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526"/>
        <w:gridCol w:w="4394"/>
        <w:gridCol w:w="3402"/>
      </w:tblGrid>
      <w:tr w:rsidR="00CC2968" w:rsidRPr="00B23D51" w:rsidTr="004556F3">
        <w:trPr>
          <w:cantSplit/>
          <w:trHeight w:val="397"/>
        </w:trPr>
        <w:tc>
          <w:tcPr>
            <w:tcW w:w="9322" w:type="dxa"/>
            <w:gridSpan w:val="3"/>
            <w:tcBorders>
              <w:bottom w:val="single" w:sz="12" w:space="0" w:color="auto"/>
            </w:tcBorders>
          </w:tcPr>
          <w:bookmarkStart w:id="0" w:name="_GoBack"/>
          <w:bookmarkEnd w:id="0"/>
          <w:p w:rsidR="00CC2968" w:rsidRPr="00B23D51" w:rsidRDefault="00DE7B90" w:rsidP="004556F3">
            <w:pPr>
              <w:tabs>
                <w:tab w:val="right" w:pos="9106"/>
              </w:tabs>
              <w:rPr>
                <w:lang w:val="fr-FR"/>
              </w:rPr>
            </w:pPr>
            <w:r>
              <w:object w:dxaOrig="10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30pt" o:ole="">
                  <v:imagedata r:id="rId9" o:title=""/>
                </v:shape>
                <o:OLEObject Type="Embed" ProgID="Word.Picture.8" ShapeID="_x0000_i1025" DrawAspect="Content" ObjectID="_1470654009" r:id="rId10"/>
              </w:object>
            </w:r>
            <w:r w:rsidR="00F848A8">
              <w:rPr>
                <w:noProof/>
                <w:szCs w:val="24"/>
              </w:rPr>
              <w:drawing>
                <wp:inline distT="0" distB="0" distL="0" distR="0">
                  <wp:extent cx="355600" cy="368300"/>
                  <wp:effectExtent l="0" t="0" r="635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734" t="-1288" r="60135" b="48734"/>
                          <a:stretch>
                            <a:fillRect/>
                          </a:stretch>
                        </pic:blipFill>
                        <pic:spPr bwMode="auto">
                          <a:xfrm>
                            <a:off x="0" y="0"/>
                            <a:ext cx="355600" cy="368300"/>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DE7B90" w:rsidTr="00D20955">
        <w:trPr>
          <w:trHeight w:val="1860"/>
        </w:trPr>
        <w:tc>
          <w:tcPr>
            <w:tcW w:w="1526" w:type="dxa"/>
            <w:tcBorders>
              <w:top w:val="single" w:sz="12" w:space="0" w:color="auto"/>
              <w:bottom w:val="single" w:sz="12" w:space="0" w:color="auto"/>
              <w:right w:val="nil"/>
            </w:tcBorders>
          </w:tcPr>
          <w:p w:rsidR="00CC2968" w:rsidRPr="00B23D51" w:rsidRDefault="00F848A8" w:rsidP="00EB4FAC">
            <w:pPr>
              <w:rPr>
                <w:lang w:val="fr-FR"/>
              </w:rPr>
            </w:pPr>
            <w:r>
              <w:rPr>
                <w:noProof/>
                <w:szCs w:val="24"/>
              </w:rPr>
              <w:drawing>
                <wp:inline distT="0" distB="0" distL="0" distR="0">
                  <wp:extent cx="749300" cy="774700"/>
                  <wp:effectExtent l="0" t="0" r="0" b="635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2507" t="-700" r="-2507" b="-700"/>
                          <a:stretch>
                            <a:fillRect/>
                          </a:stretch>
                        </pic:blipFill>
                        <pic:spPr bwMode="auto">
                          <a:xfrm>
                            <a:off x="0" y="0"/>
                            <a:ext cx="749300" cy="774700"/>
                          </a:xfrm>
                          <a:prstGeom prst="rect">
                            <a:avLst/>
                          </a:prstGeom>
                          <a:noFill/>
                          <a:ln>
                            <a:noFill/>
                          </a:ln>
                        </pic:spPr>
                      </pic:pic>
                    </a:graphicData>
                  </a:graphic>
                </wp:inline>
              </w:drawing>
            </w:r>
          </w:p>
          <w:p w:rsidR="00CC2968" w:rsidRPr="00B23D51" w:rsidRDefault="00CC2968" w:rsidP="00EB4FAC">
            <w:pPr>
              <w:rPr>
                <w:lang w:val="fr-FR"/>
              </w:rPr>
            </w:pPr>
          </w:p>
        </w:tc>
        <w:tc>
          <w:tcPr>
            <w:tcW w:w="4394"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402"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F66D1F">
              <w:rPr>
                <w:rFonts w:ascii="Arial" w:hAnsi="Arial" w:cs="Arial"/>
                <w:sz w:val="22"/>
                <w:lang w:val="fr-FR"/>
              </w:rPr>
              <w:t>Doc.23.4.4</w:t>
            </w:r>
          </w:p>
          <w:p w:rsidR="00CC2968" w:rsidRPr="00B23D51" w:rsidRDefault="00F66D1F" w:rsidP="00D52B1D">
            <w:pPr>
              <w:rPr>
                <w:rFonts w:ascii="Arial" w:hAnsi="Arial" w:cs="Arial"/>
                <w:sz w:val="22"/>
                <w:lang w:val="fr-FR"/>
              </w:rPr>
            </w:pPr>
            <w:r>
              <w:rPr>
                <w:rFonts w:ascii="Arial" w:hAnsi="Arial" w:cs="Arial"/>
                <w:sz w:val="22"/>
                <w:lang w:val="fr-FR"/>
              </w:rPr>
              <w:t xml:space="preserve">7 août </w:t>
            </w:r>
            <w:r w:rsidR="00CC2968" w:rsidRPr="00B23D51">
              <w:rPr>
                <w:rFonts w:ascii="Arial" w:hAnsi="Arial" w:cs="Arial"/>
                <w:sz w:val="22"/>
                <w:lang w:val="fr-FR"/>
              </w:rPr>
              <w:t>201</w:t>
            </w:r>
            <w:r w:rsidR="00A83B6F">
              <w:rPr>
                <w:rFonts w:ascii="Arial" w:hAnsi="Arial" w:cs="Arial"/>
                <w:sz w:val="22"/>
                <w:lang w:val="fr-FR"/>
              </w:rPr>
              <w:t>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noProof/>
          <w:sz w:val="22"/>
          <w:lang w:val="fr-FR"/>
        </w:rPr>
      </w:pPr>
      <w:r w:rsidRPr="00B607B3">
        <w:rPr>
          <w:noProof/>
          <w:sz w:val="22"/>
          <w:lang w:val="fr-FR"/>
        </w:rPr>
        <w:t xml:space="preserve">Point </w:t>
      </w:r>
      <w:r w:rsidR="00F66D1F">
        <w:rPr>
          <w:noProof/>
          <w:sz w:val="22"/>
          <w:lang w:val="fr-FR"/>
        </w:rPr>
        <w:t>23.4.4</w:t>
      </w:r>
      <w:r w:rsidRPr="00B607B3">
        <w:rPr>
          <w:noProof/>
          <w:sz w:val="22"/>
          <w:lang w:val="fr-FR"/>
        </w:rPr>
        <w:t xml:space="preserve"> de l’ordre du jour</w:t>
      </w:r>
    </w:p>
    <w:p w:rsidR="00C87CFD" w:rsidRPr="00B23D51" w:rsidRDefault="00C87CFD" w:rsidP="00C87CFD">
      <w:pPr>
        <w:snapToGrid w:val="0"/>
        <w:rPr>
          <w:lang w:val="fr-FR"/>
        </w:rPr>
      </w:pPr>
    </w:p>
    <w:p w:rsidR="00CC2968" w:rsidRPr="00D52B1D" w:rsidRDefault="00CC2968" w:rsidP="00D52B1D">
      <w:pPr>
        <w:rPr>
          <w:szCs w:val="24"/>
          <w:lang w:val="fr-FR"/>
        </w:rPr>
      </w:pPr>
    </w:p>
    <w:p w:rsidR="00F66D1F" w:rsidRDefault="00F66D1F" w:rsidP="00F66D1F">
      <w:pPr>
        <w:jc w:val="center"/>
        <w:rPr>
          <w:b/>
          <w:caps/>
          <w:lang w:val="fr-FR"/>
        </w:rPr>
      </w:pPr>
      <w:r w:rsidRPr="00BC06DF">
        <w:rPr>
          <w:b/>
          <w:caps/>
          <w:lang w:val="fr-FR"/>
        </w:rPr>
        <w:t>Examen de l’impact des e</w:t>
      </w:r>
      <w:r>
        <w:rPr>
          <w:b/>
          <w:caps/>
          <w:lang w:val="fr-FR"/>
        </w:rPr>
        <w:t>spÈces exotiques envahissantes</w:t>
      </w:r>
    </w:p>
    <w:p w:rsidR="00F66D1F" w:rsidRDefault="00F66D1F" w:rsidP="00F66D1F">
      <w:pPr>
        <w:jc w:val="center"/>
        <w:rPr>
          <w:b/>
          <w:caps/>
          <w:lang w:val="fr-FR"/>
        </w:rPr>
      </w:pPr>
      <w:r>
        <w:rPr>
          <w:b/>
          <w:caps/>
          <w:lang w:val="fr-FR"/>
        </w:rPr>
        <w:t>sur les espÈces protÉgÉ</w:t>
      </w:r>
      <w:r w:rsidRPr="00BC06DF">
        <w:rPr>
          <w:b/>
          <w:caps/>
          <w:lang w:val="fr-FR"/>
        </w:rPr>
        <w:t xml:space="preserve">es au titre </w:t>
      </w:r>
      <w:r>
        <w:rPr>
          <w:b/>
          <w:caps/>
          <w:lang w:val="fr-FR"/>
        </w:rPr>
        <w:t>de la Convention</w:t>
      </w:r>
    </w:p>
    <w:p w:rsidR="00105EA7" w:rsidRPr="00F66D1F" w:rsidRDefault="00F66D1F" w:rsidP="00F66D1F">
      <w:pPr>
        <w:pStyle w:val="BodyText3"/>
        <w:widowControl/>
        <w:spacing w:before="60"/>
        <w:outlineLvl w:val="0"/>
        <w:rPr>
          <w:caps/>
          <w:lang w:val="fr-FR"/>
        </w:rPr>
      </w:pPr>
      <w:r>
        <w:rPr>
          <w:caps/>
          <w:lang w:val="fr-FR"/>
        </w:rPr>
        <w:t>sur les espÈ</w:t>
      </w:r>
      <w:r w:rsidRPr="00F66D1F">
        <w:rPr>
          <w:caps/>
          <w:lang w:val="fr-FR"/>
        </w:rPr>
        <w:t>ces migratrices (CMS</w:t>
      </w:r>
      <w:r>
        <w:rPr>
          <w:caps/>
          <w:lang w:val="fr-FR"/>
        </w:rPr>
        <w:t>)</w:t>
      </w:r>
    </w:p>
    <w:p w:rsidR="00761732" w:rsidRPr="00322215" w:rsidRDefault="00761732" w:rsidP="00761732">
      <w:pPr>
        <w:rPr>
          <w:sz w:val="2"/>
          <w:szCs w:val="2"/>
          <w:lang w:val="fr-FR"/>
        </w:rPr>
      </w:pPr>
    </w:p>
    <w:p w:rsidR="007F7154" w:rsidRDefault="007F7154" w:rsidP="00761732">
      <w:pPr>
        <w:rPr>
          <w:lang w:val="fr-FR"/>
        </w:rPr>
      </w:pPr>
    </w:p>
    <w:p w:rsidR="007F7154" w:rsidRDefault="007F7154" w:rsidP="00761732">
      <w:pPr>
        <w:rPr>
          <w:lang w:val="fr-FR"/>
        </w:rPr>
      </w:pPr>
    </w:p>
    <w:p w:rsidR="00A22EEC" w:rsidRDefault="00A22EEC" w:rsidP="00761732">
      <w:pPr>
        <w:rPr>
          <w:lang w:val="fr-FR"/>
        </w:rPr>
      </w:pPr>
    </w:p>
    <w:p w:rsidR="004556F3" w:rsidRDefault="004556F3" w:rsidP="00761732">
      <w:pPr>
        <w:rPr>
          <w:lang w:val="fr-FR"/>
        </w:rPr>
      </w:pPr>
    </w:p>
    <w:p w:rsidR="004556F3" w:rsidRDefault="00F848A8" w:rsidP="00761732">
      <w:pPr>
        <w:rPr>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842010</wp:posOffset>
                </wp:positionH>
                <wp:positionV relativeFrom="paragraph">
                  <wp:posOffset>87630</wp:posOffset>
                </wp:positionV>
                <wp:extent cx="4328160" cy="4782185"/>
                <wp:effectExtent l="0" t="0" r="1524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4782185"/>
                        </a:xfrm>
                        <a:prstGeom prst="rect">
                          <a:avLst/>
                        </a:prstGeom>
                        <a:solidFill>
                          <a:srgbClr val="FFFFFF"/>
                        </a:solidFill>
                        <a:ln w="25400">
                          <a:solidFill>
                            <a:srgbClr val="000000"/>
                          </a:solidFill>
                          <a:miter lim="800000"/>
                          <a:headEnd/>
                          <a:tailEnd/>
                        </a:ln>
                      </wps:spPr>
                      <wps:txbx>
                        <w:txbxContent>
                          <w:p w:rsidR="004556F3" w:rsidRDefault="004556F3" w:rsidP="004556F3">
                            <w:pPr>
                              <w:jc w:val="both"/>
                              <w:rPr>
                                <w:szCs w:val="24"/>
                                <w:lang w:val="fr-FR"/>
                              </w:rPr>
                            </w:pPr>
                            <w:r>
                              <w:rPr>
                                <w:szCs w:val="24"/>
                                <w:lang w:val="fr-FR"/>
                              </w:rPr>
                              <w:t>Résumé</w:t>
                            </w:r>
                          </w:p>
                          <w:p w:rsidR="00105EA7" w:rsidRDefault="00105EA7" w:rsidP="004556F3">
                            <w:pPr>
                              <w:jc w:val="both"/>
                              <w:rPr>
                                <w:szCs w:val="24"/>
                                <w:lang w:val="fr-FR"/>
                              </w:rPr>
                            </w:pPr>
                          </w:p>
                          <w:p w:rsidR="00F66D1F" w:rsidRPr="00F66D1F" w:rsidRDefault="00F66D1F" w:rsidP="00F66D1F">
                            <w:pPr>
                              <w:jc w:val="both"/>
                              <w:rPr>
                                <w:szCs w:val="24"/>
                                <w:lang w:val="fr-FR"/>
                              </w:rPr>
                            </w:pPr>
                            <w:r>
                              <w:rPr>
                                <w:lang w:val="fr-FR"/>
                              </w:rPr>
                              <w:t>La 17</w:t>
                            </w:r>
                            <w:r w:rsidRPr="002F5284">
                              <w:rPr>
                                <w:vertAlign w:val="superscript"/>
                                <w:lang w:val="fr-FR"/>
                              </w:rPr>
                              <w:t>ème</w:t>
                            </w:r>
                            <w:r>
                              <w:rPr>
                                <w:lang w:val="fr-FR"/>
                              </w:rPr>
                              <w:t xml:space="preserve"> r</w:t>
                            </w:r>
                            <w:r w:rsidRPr="00CE2D7A">
                              <w:rPr>
                                <w:lang w:val="fr-FR"/>
                              </w:rPr>
                              <w:t xml:space="preserve">éunion du Conseil scientifique (Bergen, 17-18 novembre 2011) a </w:t>
                            </w:r>
                            <w:r>
                              <w:rPr>
                                <w:lang w:val="fr-FR"/>
                              </w:rPr>
                              <w:t xml:space="preserve">recommandé au Secrétariat de la CMS d’entreprendre </w:t>
                            </w:r>
                            <w:r w:rsidRPr="00CE2D7A">
                              <w:rPr>
                                <w:lang w:val="fr-FR"/>
                              </w:rPr>
                              <w:t>un examen de l’impact des espèces exotiques envahissantes</w:t>
                            </w:r>
                            <w:r>
                              <w:rPr>
                                <w:lang w:val="fr-FR"/>
                              </w:rPr>
                              <w:t xml:space="preserve"> (EEE)</w:t>
                            </w:r>
                            <w:r w:rsidRPr="00CE2D7A">
                              <w:rPr>
                                <w:lang w:val="fr-FR"/>
                              </w:rPr>
                              <w:t xml:space="preserve"> sur les espèces migratrices </w:t>
                            </w:r>
                            <w:r>
                              <w:rPr>
                                <w:lang w:val="fr-FR"/>
                              </w:rPr>
                              <w:t>inscrites aux Annexes de la CMS et d’</w:t>
                            </w:r>
                            <w:r>
                              <w:rPr>
                                <w:rStyle w:val="hps"/>
                                <w:szCs w:val="24"/>
                                <w:lang w:val="fr-FR"/>
                              </w:rPr>
                              <w:t>envisager</w:t>
                            </w:r>
                            <w:r w:rsidRPr="00CE2D7A">
                              <w:rPr>
                                <w:szCs w:val="24"/>
                                <w:lang w:val="fr-FR"/>
                              </w:rPr>
                              <w:t xml:space="preserve"> </w:t>
                            </w:r>
                            <w:r w:rsidRPr="00CE2D7A">
                              <w:rPr>
                                <w:rStyle w:val="hps"/>
                                <w:szCs w:val="24"/>
                                <w:lang w:val="fr-FR"/>
                              </w:rPr>
                              <w:t>le travail</w:t>
                            </w:r>
                            <w:r w:rsidRPr="00CE2D7A">
                              <w:rPr>
                                <w:szCs w:val="24"/>
                                <w:lang w:val="fr-FR"/>
                              </w:rPr>
                              <w:t xml:space="preserve"> </w:t>
                            </w:r>
                            <w:r>
                              <w:rPr>
                                <w:rStyle w:val="hps"/>
                                <w:szCs w:val="24"/>
                                <w:lang w:val="fr-FR"/>
                              </w:rPr>
                              <w:t>que</w:t>
                            </w:r>
                            <w:r w:rsidRPr="00CE2D7A">
                              <w:rPr>
                                <w:szCs w:val="24"/>
                                <w:lang w:val="fr-FR"/>
                              </w:rPr>
                              <w:t xml:space="preserve"> </w:t>
                            </w:r>
                            <w:r w:rsidRPr="00CE2D7A">
                              <w:rPr>
                                <w:rStyle w:val="hps"/>
                                <w:szCs w:val="24"/>
                                <w:lang w:val="fr-FR"/>
                              </w:rPr>
                              <w:t xml:space="preserve">la CMS </w:t>
                            </w:r>
                            <w:r>
                              <w:rPr>
                                <w:rStyle w:val="hps"/>
                                <w:szCs w:val="24"/>
                                <w:lang w:val="fr-FR"/>
                              </w:rPr>
                              <w:t>pourrait mener à l’avenir</w:t>
                            </w:r>
                            <w:r w:rsidRPr="002F5284">
                              <w:rPr>
                                <w:rStyle w:val="hps"/>
                                <w:szCs w:val="24"/>
                                <w:lang w:val="fr-FR"/>
                              </w:rPr>
                              <w:t xml:space="preserve"> </w:t>
                            </w:r>
                            <w:r>
                              <w:rPr>
                                <w:rStyle w:val="hps"/>
                                <w:szCs w:val="24"/>
                                <w:lang w:val="fr-FR"/>
                              </w:rPr>
                              <w:t>sur</w:t>
                            </w:r>
                            <w:r w:rsidRPr="00CE2D7A">
                              <w:rPr>
                                <w:rStyle w:val="hps"/>
                                <w:szCs w:val="24"/>
                                <w:lang w:val="fr-FR"/>
                              </w:rPr>
                              <w:t xml:space="preserve"> les</w:t>
                            </w:r>
                            <w:r w:rsidRPr="00CE2D7A">
                              <w:rPr>
                                <w:szCs w:val="24"/>
                                <w:lang w:val="fr-FR"/>
                              </w:rPr>
                              <w:t xml:space="preserve"> </w:t>
                            </w:r>
                            <w:r w:rsidRPr="00E6396A">
                              <w:rPr>
                                <w:rStyle w:val="hps"/>
                                <w:szCs w:val="24"/>
                                <w:lang w:val="fr-FR"/>
                              </w:rPr>
                              <w:t>espèces exotiques envahissantes</w:t>
                            </w:r>
                            <w:r w:rsidRPr="00CE2D7A">
                              <w:rPr>
                                <w:szCs w:val="24"/>
                                <w:lang w:val="fr-FR"/>
                              </w:rPr>
                              <w:t xml:space="preserve">. </w:t>
                            </w:r>
                            <w:r w:rsidRPr="002F5284">
                              <w:rPr>
                                <w:rStyle w:val="hps"/>
                                <w:szCs w:val="24"/>
                                <w:lang w:val="fr-FR"/>
                              </w:rPr>
                              <w:t>L'</w:t>
                            </w:r>
                            <w:r w:rsidRPr="002F5284">
                              <w:rPr>
                                <w:szCs w:val="24"/>
                                <w:lang w:val="fr-FR"/>
                              </w:rPr>
                              <w:t xml:space="preserve">étude a été confiée </w:t>
                            </w:r>
                            <w:r>
                              <w:rPr>
                                <w:rStyle w:val="hps"/>
                                <w:szCs w:val="24"/>
                                <w:lang w:val="fr-FR"/>
                              </w:rPr>
                              <w:t>au</w:t>
                            </w:r>
                            <w:r w:rsidRPr="002F5284">
                              <w:rPr>
                                <w:szCs w:val="24"/>
                                <w:lang w:val="fr-FR"/>
                              </w:rPr>
                              <w:t xml:space="preserve"> </w:t>
                            </w:r>
                            <w:r w:rsidRPr="002F5284">
                              <w:rPr>
                                <w:rStyle w:val="hps"/>
                                <w:szCs w:val="24"/>
                                <w:lang w:val="fr-FR"/>
                              </w:rPr>
                              <w:t>Groupe de spécialistes des</w:t>
                            </w:r>
                            <w:r w:rsidRPr="002F5284">
                              <w:rPr>
                                <w:szCs w:val="24"/>
                                <w:lang w:val="fr-FR"/>
                              </w:rPr>
                              <w:t xml:space="preserve"> </w:t>
                            </w:r>
                            <w:r w:rsidRPr="002F5284">
                              <w:rPr>
                                <w:rStyle w:val="hps"/>
                                <w:szCs w:val="24"/>
                                <w:lang w:val="fr-FR"/>
                              </w:rPr>
                              <w:t>espèces</w:t>
                            </w:r>
                            <w:r w:rsidRPr="002F5284">
                              <w:rPr>
                                <w:szCs w:val="24"/>
                                <w:lang w:val="fr-FR"/>
                              </w:rPr>
                              <w:t xml:space="preserve"> </w:t>
                            </w:r>
                            <w:r w:rsidRPr="00672166">
                              <w:rPr>
                                <w:rStyle w:val="hps"/>
                                <w:szCs w:val="24"/>
                                <w:lang w:val="fr-FR"/>
                              </w:rPr>
                              <w:t>envahissantes de l'UICN,</w:t>
                            </w:r>
                            <w:r w:rsidRPr="00672166">
                              <w:rPr>
                                <w:szCs w:val="24"/>
                                <w:lang w:val="fr-FR"/>
                              </w:rPr>
                              <w:t xml:space="preserve"> </w:t>
                            </w:r>
                            <w:r w:rsidRPr="00672166">
                              <w:rPr>
                                <w:rStyle w:val="hps"/>
                                <w:szCs w:val="24"/>
                                <w:lang w:val="fr-FR"/>
                              </w:rPr>
                              <w:t>et</w:t>
                            </w:r>
                            <w:r w:rsidRPr="00672166">
                              <w:rPr>
                                <w:szCs w:val="24"/>
                                <w:lang w:val="fr-FR"/>
                              </w:rPr>
                              <w:t xml:space="preserve"> </w:t>
                            </w:r>
                            <w:r w:rsidRPr="00672166">
                              <w:rPr>
                                <w:rStyle w:val="hps"/>
                                <w:szCs w:val="24"/>
                                <w:lang w:val="fr-FR"/>
                              </w:rPr>
                              <w:t>est présenté</w:t>
                            </w:r>
                            <w:r w:rsidRPr="00672166">
                              <w:rPr>
                                <w:szCs w:val="24"/>
                                <w:lang w:val="fr-FR"/>
                              </w:rPr>
                              <w:t xml:space="preserve"> </w:t>
                            </w:r>
                            <w:r w:rsidRPr="00672166">
                              <w:rPr>
                                <w:rStyle w:val="hps"/>
                                <w:szCs w:val="24"/>
                                <w:lang w:val="fr-FR"/>
                              </w:rPr>
                              <w:t>dans le do</w:t>
                            </w:r>
                            <w:r>
                              <w:rPr>
                                <w:rStyle w:val="hps"/>
                                <w:szCs w:val="24"/>
                                <w:lang w:val="fr-FR"/>
                              </w:rPr>
                              <w:t>cument UNEP/CMS/COP11/Inf.32</w:t>
                            </w:r>
                            <w:r w:rsidRPr="00672166">
                              <w:rPr>
                                <w:rStyle w:val="hps"/>
                                <w:szCs w:val="24"/>
                                <w:lang w:val="fr-FR"/>
                              </w:rPr>
                              <w:t>.</w:t>
                            </w:r>
                          </w:p>
                          <w:p w:rsidR="00F66D1F" w:rsidRPr="00F66D1F" w:rsidRDefault="00F66D1F" w:rsidP="00F66D1F">
                            <w:pPr>
                              <w:widowControl w:val="0"/>
                              <w:autoSpaceDE w:val="0"/>
                              <w:autoSpaceDN w:val="0"/>
                              <w:adjustRightInd w:val="0"/>
                              <w:rPr>
                                <w:lang w:val="fr-FR"/>
                              </w:rPr>
                            </w:pPr>
                          </w:p>
                          <w:p w:rsidR="00F66D1F" w:rsidRPr="00672166" w:rsidRDefault="00F66D1F" w:rsidP="00F66D1F">
                            <w:pPr>
                              <w:widowControl w:val="0"/>
                              <w:autoSpaceDE w:val="0"/>
                              <w:autoSpaceDN w:val="0"/>
                              <w:adjustRightInd w:val="0"/>
                              <w:jc w:val="both"/>
                            </w:pPr>
                            <w:r w:rsidRPr="00672166">
                              <w:rPr>
                                <w:rStyle w:val="hps"/>
                                <w:szCs w:val="24"/>
                                <w:lang w:val="fr-FR"/>
                              </w:rPr>
                              <w:t>Le résumé des</w:t>
                            </w:r>
                            <w:r w:rsidRPr="00672166">
                              <w:rPr>
                                <w:szCs w:val="24"/>
                                <w:lang w:val="fr-FR"/>
                              </w:rPr>
                              <w:t xml:space="preserve"> </w:t>
                            </w:r>
                            <w:r w:rsidRPr="00672166">
                              <w:rPr>
                                <w:rStyle w:val="hps"/>
                                <w:szCs w:val="24"/>
                                <w:lang w:val="fr-FR"/>
                              </w:rPr>
                              <w:t>conclusions de l'examen</w:t>
                            </w:r>
                            <w:r w:rsidRPr="00672166">
                              <w:rPr>
                                <w:szCs w:val="24"/>
                                <w:lang w:val="fr-FR"/>
                              </w:rPr>
                              <w:t xml:space="preserve"> </w:t>
                            </w:r>
                            <w:r w:rsidRPr="00672166">
                              <w:rPr>
                                <w:rStyle w:val="hps"/>
                                <w:szCs w:val="24"/>
                                <w:lang w:val="fr-FR"/>
                              </w:rPr>
                              <w:t>figure en annexe à la présente</w:t>
                            </w:r>
                            <w:r w:rsidRPr="00672166">
                              <w:rPr>
                                <w:szCs w:val="24"/>
                                <w:lang w:val="fr-FR"/>
                              </w:rPr>
                              <w:t xml:space="preserve"> </w:t>
                            </w:r>
                            <w:r w:rsidRPr="00672166">
                              <w:rPr>
                                <w:rStyle w:val="hps"/>
                                <w:szCs w:val="24"/>
                                <w:lang w:val="fr-FR"/>
                              </w:rPr>
                              <w:t>note</w:t>
                            </w:r>
                            <w:r w:rsidRPr="00672166">
                              <w:rPr>
                                <w:szCs w:val="24"/>
                                <w:lang w:val="fr-FR"/>
                              </w:rPr>
                              <w:t xml:space="preserve">. </w:t>
                            </w:r>
                            <w:r w:rsidRPr="00672166">
                              <w:rPr>
                                <w:rStyle w:val="hps"/>
                                <w:szCs w:val="24"/>
                                <w:lang w:val="fr-FR"/>
                              </w:rPr>
                              <w:t>L'autre</w:t>
                            </w:r>
                            <w:r w:rsidRPr="00672166">
                              <w:rPr>
                                <w:szCs w:val="24"/>
                                <w:lang w:val="fr-FR"/>
                              </w:rPr>
                              <w:t xml:space="preserve"> </w:t>
                            </w:r>
                            <w:r w:rsidRPr="00672166">
                              <w:rPr>
                                <w:rStyle w:val="hps"/>
                                <w:szCs w:val="24"/>
                                <w:lang w:val="fr-FR"/>
                              </w:rPr>
                              <w:t>annexe contient</w:t>
                            </w:r>
                            <w:r w:rsidRPr="00672166">
                              <w:rPr>
                                <w:szCs w:val="24"/>
                                <w:lang w:val="fr-FR"/>
                              </w:rPr>
                              <w:t xml:space="preserve"> </w:t>
                            </w:r>
                            <w:r w:rsidRPr="00672166">
                              <w:rPr>
                                <w:rStyle w:val="hps"/>
                                <w:szCs w:val="24"/>
                                <w:lang w:val="fr-FR"/>
                              </w:rPr>
                              <w:t>un projet de résolution</w:t>
                            </w:r>
                            <w:r w:rsidRPr="00672166">
                              <w:rPr>
                                <w:szCs w:val="24"/>
                                <w:lang w:val="fr-FR"/>
                              </w:rPr>
                              <w:t xml:space="preserve"> </w:t>
                            </w:r>
                            <w:r w:rsidRPr="00672166">
                              <w:rPr>
                                <w:rStyle w:val="hps"/>
                                <w:szCs w:val="24"/>
                                <w:lang w:val="fr-FR"/>
                              </w:rPr>
                              <w:t>sur les activités futures</w:t>
                            </w:r>
                            <w:r w:rsidRPr="00672166">
                              <w:rPr>
                                <w:szCs w:val="24"/>
                                <w:lang w:val="fr-FR"/>
                              </w:rPr>
                              <w:t xml:space="preserve"> </w:t>
                            </w:r>
                            <w:r w:rsidRPr="00672166">
                              <w:rPr>
                                <w:rStyle w:val="hps"/>
                                <w:szCs w:val="24"/>
                                <w:lang w:val="fr-FR"/>
                              </w:rPr>
                              <w:t>de la CMS</w:t>
                            </w:r>
                            <w:r w:rsidRPr="00672166">
                              <w:rPr>
                                <w:szCs w:val="24"/>
                                <w:lang w:val="fr-FR"/>
                              </w:rPr>
                              <w:t xml:space="preserve"> </w:t>
                            </w:r>
                            <w:r w:rsidRPr="00672166">
                              <w:rPr>
                                <w:rStyle w:val="hps"/>
                                <w:szCs w:val="24"/>
                                <w:lang w:val="fr-FR"/>
                              </w:rPr>
                              <w:t>concernant les espèces exotiques</w:t>
                            </w:r>
                            <w:r w:rsidRPr="00672166">
                              <w:rPr>
                                <w:szCs w:val="24"/>
                                <w:lang w:val="fr-FR"/>
                              </w:rPr>
                              <w:t xml:space="preserve"> </w:t>
                            </w:r>
                            <w:r w:rsidRPr="00672166">
                              <w:rPr>
                                <w:rStyle w:val="hps"/>
                                <w:szCs w:val="24"/>
                                <w:lang w:val="fr-FR"/>
                              </w:rPr>
                              <w:t>envahissantes.</w:t>
                            </w:r>
                            <w:r w:rsidRPr="00672166">
                              <w:rPr>
                                <w:szCs w:val="24"/>
                                <w:lang w:val="fr-FR"/>
                              </w:rPr>
                              <w:t xml:space="preserve"> </w:t>
                            </w:r>
                            <w:r w:rsidRPr="00672166">
                              <w:rPr>
                                <w:rStyle w:val="hps"/>
                                <w:szCs w:val="24"/>
                                <w:lang w:val="fr-FR"/>
                              </w:rPr>
                              <w:t>La</w:t>
                            </w:r>
                            <w:r w:rsidRPr="00672166">
                              <w:rPr>
                                <w:szCs w:val="24"/>
                                <w:lang w:val="fr-FR"/>
                              </w:rPr>
                              <w:t xml:space="preserve"> </w:t>
                            </w:r>
                            <w:r w:rsidRPr="00672166">
                              <w:rPr>
                                <w:rStyle w:val="hps"/>
                                <w:szCs w:val="24"/>
                                <w:lang w:val="fr-FR"/>
                              </w:rPr>
                              <w:t>18</w:t>
                            </w:r>
                            <w:r w:rsidRPr="00672166">
                              <w:rPr>
                                <w:rStyle w:val="hps"/>
                                <w:szCs w:val="24"/>
                                <w:vertAlign w:val="superscript"/>
                                <w:lang w:val="fr-FR"/>
                              </w:rPr>
                              <w:t>ème</w:t>
                            </w:r>
                            <w:r>
                              <w:rPr>
                                <w:rStyle w:val="hps"/>
                                <w:szCs w:val="24"/>
                                <w:lang w:val="fr-FR"/>
                              </w:rPr>
                              <w:t xml:space="preserve"> </w:t>
                            </w:r>
                            <w:r w:rsidRPr="00672166">
                              <w:rPr>
                                <w:rStyle w:val="hps"/>
                                <w:szCs w:val="24"/>
                                <w:lang w:val="fr-FR"/>
                              </w:rPr>
                              <w:t>réunion</w:t>
                            </w:r>
                            <w:r w:rsidRPr="00672166">
                              <w:rPr>
                                <w:szCs w:val="24"/>
                                <w:lang w:val="fr-FR"/>
                              </w:rPr>
                              <w:t xml:space="preserve"> </w:t>
                            </w:r>
                            <w:r w:rsidRPr="00672166">
                              <w:rPr>
                                <w:rStyle w:val="hps"/>
                                <w:szCs w:val="24"/>
                                <w:lang w:val="fr-FR"/>
                              </w:rPr>
                              <w:t>du Conseil scientifique</w:t>
                            </w:r>
                            <w:r w:rsidRPr="00672166">
                              <w:rPr>
                                <w:szCs w:val="24"/>
                                <w:lang w:val="fr-FR"/>
                              </w:rPr>
                              <w:t xml:space="preserve"> </w:t>
                            </w:r>
                            <w:r w:rsidRPr="00672166">
                              <w:rPr>
                                <w:rStyle w:val="hps"/>
                                <w:szCs w:val="24"/>
                                <w:lang w:val="fr-FR"/>
                              </w:rPr>
                              <w:t>(</w:t>
                            </w:r>
                            <w:r w:rsidRPr="00672166">
                              <w:rPr>
                                <w:szCs w:val="24"/>
                                <w:lang w:val="fr-FR"/>
                              </w:rPr>
                              <w:t xml:space="preserve">Bonn, </w:t>
                            </w:r>
                            <w:r w:rsidRPr="00672166">
                              <w:rPr>
                                <w:rStyle w:val="hps"/>
                                <w:szCs w:val="24"/>
                                <w:lang w:val="fr-FR"/>
                              </w:rPr>
                              <w:t>1-3</w:t>
                            </w:r>
                            <w:r w:rsidRPr="00672166">
                              <w:rPr>
                                <w:szCs w:val="24"/>
                                <w:lang w:val="fr-FR"/>
                              </w:rPr>
                              <w:t xml:space="preserve"> </w:t>
                            </w:r>
                            <w:r w:rsidRPr="00672166">
                              <w:rPr>
                                <w:rStyle w:val="hps"/>
                                <w:szCs w:val="24"/>
                                <w:lang w:val="fr-FR"/>
                              </w:rPr>
                              <w:t>juillet</w:t>
                            </w:r>
                            <w:r w:rsidRPr="00672166">
                              <w:rPr>
                                <w:szCs w:val="24"/>
                                <w:lang w:val="fr-FR"/>
                              </w:rPr>
                              <w:t xml:space="preserve"> </w:t>
                            </w:r>
                            <w:r w:rsidRPr="00672166">
                              <w:rPr>
                                <w:rStyle w:val="hps"/>
                                <w:szCs w:val="24"/>
                                <w:lang w:val="fr-FR"/>
                              </w:rPr>
                              <w:t>2014)</w:t>
                            </w:r>
                            <w:r w:rsidRPr="00672166">
                              <w:rPr>
                                <w:szCs w:val="24"/>
                                <w:lang w:val="fr-FR"/>
                              </w:rPr>
                              <w:t xml:space="preserve"> </w:t>
                            </w:r>
                            <w:r w:rsidRPr="00672166">
                              <w:rPr>
                                <w:rStyle w:val="hps"/>
                                <w:szCs w:val="24"/>
                                <w:lang w:val="fr-FR"/>
                              </w:rPr>
                              <w:t>a recommandé la</w:t>
                            </w:r>
                            <w:r w:rsidRPr="00672166">
                              <w:rPr>
                                <w:szCs w:val="24"/>
                                <w:lang w:val="fr-FR"/>
                              </w:rPr>
                              <w:t xml:space="preserve"> </w:t>
                            </w:r>
                            <w:r w:rsidRPr="00672166">
                              <w:rPr>
                                <w:rStyle w:val="hps"/>
                                <w:szCs w:val="24"/>
                                <w:lang w:val="fr-FR"/>
                              </w:rPr>
                              <w:t>soumission de</w:t>
                            </w:r>
                            <w:r w:rsidRPr="00672166">
                              <w:rPr>
                                <w:szCs w:val="24"/>
                                <w:lang w:val="fr-FR"/>
                              </w:rPr>
                              <w:t xml:space="preserve"> </w:t>
                            </w:r>
                            <w:r w:rsidRPr="00672166">
                              <w:rPr>
                                <w:rStyle w:val="hps"/>
                                <w:szCs w:val="24"/>
                                <w:lang w:val="fr-FR"/>
                              </w:rPr>
                              <w:t>ce projet de résolution</w:t>
                            </w:r>
                            <w:r w:rsidRPr="00672166">
                              <w:rPr>
                                <w:szCs w:val="24"/>
                                <w:lang w:val="fr-FR"/>
                              </w:rPr>
                              <w:t xml:space="preserve"> </w:t>
                            </w:r>
                            <w:r w:rsidRPr="00672166">
                              <w:rPr>
                                <w:rStyle w:val="hps"/>
                                <w:szCs w:val="24"/>
                                <w:lang w:val="fr-FR"/>
                              </w:rPr>
                              <w:t>à la COP</w:t>
                            </w:r>
                            <w:r w:rsidRPr="00672166">
                              <w:rPr>
                                <w:szCs w:val="24"/>
                                <w:lang w:val="fr-FR"/>
                              </w:rPr>
                              <w:t>.</w:t>
                            </w:r>
                          </w:p>
                          <w:p w:rsidR="00F66D1F" w:rsidRPr="00672166" w:rsidRDefault="00F66D1F" w:rsidP="00F66D1F">
                            <w:pPr>
                              <w:jc w:val="both"/>
                            </w:pPr>
                          </w:p>
                          <w:p w:rsidR="00F66D1F" w:rsidRPr="00BB100C" w:rsidRDefault="00F66D1F" w:rsidP="00F66D1F">
                            <w:pPr>
                              <w:jc w:val="both"/>
                              <w:rPr>
                                <w:szCs w:val="24"/>
                                <w:lang w:val="fr-FR"/>
                              </w:rPr>
                            </w:pPr>
                            <w:r w:rsidRPr="00672166">
                              <w:rPr>
                                <w:szCs w:val="24"/>
                                <w:lang w:val="fr-FR"/>
                              </w:rPr>
                              <w:t>Ces documents sont conformes au Plan stratégique 2006-2014, et en particulier à l’Objectif 2.6, qui prévoit des actions propres à atténuer les menaces que les espèces envahissantes font peser sur les espèces migratrices. Ils sont égale</w:t>
                            </w:r>
                            <w:r w:rsidRPr="00B864FA">
                              <w:rPr>
                                <w:szCs w:val="24"/>
                                <w:lang w:val="fr-FR"/>
                              </w:rPr>
                              <w:t>ment conformes au Plan stratégique 20</w:t>
                            </w:r>
                            <w:r>
                              <w:rPr>
                                <w:szCs w:val="24"/>
                                <w:lang w:val="fr-FR"/>
                              </w:rPr>
                              <w:t>15</w:t>
                            </w:r>
                            <w:r w:rsidRPr="00B864FA">
                              <w:rPr>
                                <w:szCs w:val="24"/>
                                <w:lang w:val="fr-FR"/>
                              </w:rPr>
                              <w:t>-20</w:t>
                            </w:r>
                            <w:r>
                              <w:rPr>
                                <w:szCs w:val="24"/>
                                <w:lang w:val="fr-FR"/>
                              </w:rPr>
                              <w:t>23</w:t>
                            </w:r>
                            <w:r w:rsidR="002916FD">
                              <w:rPr>
                                <w:szCs w:val="24"/>
                                <w:lang w:val="fr-FR"/>
                              </w:rPr>
                              <w:t>.</w:t>
                            </w:r>
                          </w:p>
                          <w:p w:rsidR="00F66D1F" w:rsidRPr="0038253F" w:rsidRDefault="00F66D1F" w:rsidP="004556F3">
                            <w:pPr>
                              <w:jc w:val="both"/>
                              <w:rPr>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3pt;margin-top:6.9pt;width:340.8pt;height:37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" strokeweight="2pt">
                <v:textbox>
                  <w:txbxContent>
                    <w:p w:rsidR="004556F3" w:rsidRDefault="004556F3" w:rsidP="004556F3">
                      <w:pPr>
                        <w:jc w:val="both"/>
                        <w:rPr>
                          <w:szCs w:val="24"/>
                          <w:lang w:val="fr-FR"/>
                        </w:rPr>
                      </w:pPr>
                      <w:r>
                        <w:rPr>
                          <w:szCs w:val="24"/>
                          <w:lang w:val="fr-FR"/>
                        </w:rPr>
                        <w:t>Résumé</w:t>
                      </w:r>
                    </w:p>
                    <w:p w:rsidR="00105EA7" w:rsidRDefault="00105EA7" w:rsidP="004556F3">
                      <w:pPr>
                        <w:jc w:val="both"/>
                        <w:rPr>
                          <w:szCs w:val="24"/>
                          <w:lang w:val="fr-FR"/>
                        </w:rPr>
                      </w:pPr>
                    </w:p>
                    <w:p w:rsidR="00F66D1F" w:rsidRPr="00F66D1F" w:rsidRDefault="00F66D1F" w:rsidP="00F66D1F">
                      <w:pPr>
                        <w:jc w:val="both"/>
                        <w:rPr>
                          <w:szCs w:val="24"/>
                          <w:lang w:val="fr-FR"/>
                        </w:rPr>
                      </w:pPr>
                      <w:r>
                        <w:rPr>
                          <w:lang w:val="fr-FR"/>
                        </w:rPr>
                        <w:t>La 17</w:t>
                      </w:r>
                      <w:r w:rsidRPr="002F5284">
                        <w:rPr>
                          <w:vertAlign w:val="superscript"/>
                          <w:lang w:val="fr-FR"/>
                        </w:rPr>
                        <w:t>ème</w:t>
                      </w:r>
                      <w:r>
                        <w:rPr>
                          <w:lang w:val="fr-FR"/>
                        </w:rPr>
                        <w:t xml:space="preserve"> r</w:t>
                      </w:r>
                      <w:r w:rsidRPr="00CE2D7A">
                        <w:rPr>
                          <w:lang w:val="fr-FR"/>
                        </w:rPr>
                        <w:t xml:space="preserve">éunion du Conseil scientifique (Bergen, 17-18 novembre 2011) a </w:t>
                      </w:r>
                      <w:r>
                        <w:rPr>
                          <w:lang w:val="fr-FR"/>
                        </w:rPr>
                        <w:t xml:space="preserve">recommandé au Secrétariat de la CMS d’entreprendre </w:t>
                      </w:r>
                      <w:r w:rsidRPr="00CE2D7A">
                        <w:rPr>
                          <w:lang w:val="fr-FR"/>
                        </w:rPr>
                        <w:t>un examen de l’impact des espèces exotiques envahissantes</w:t>
                      </w:r>
                      <w:r>
                        <w:rPr>
                          <w:lang w:val="fr-FR"/>
                        </w:rPr>
                        <w:t xml:space="preserve"> (EEE)</w:t>
                      </w:r>
                      <w:r w:rsidRPr="00CE2D7A">
                        <w:rPr>
                          <w:lang w:val="fr-FR"/>
                        </w:rPr>
                        <w:t xml:space="preserve"> sur les espèces migratrices </w:t>
                      </w:r>
                      <w:r>
                        <w:rPr>
                          <w:lang w:val="fr-FR"/>
                        </w:rPr>
                        <w:t>inscrites aux Annexes de la CMS et d’</w:t>
                      </w:r>
                      <w:r>
                        <w:rPr>
                          <w:rStyle w:val="hps"/>
                          <w:szCs w:val="24"/>
                          <w:lang w:val="fr-FR"/>
                        </w:rPr>
                        <w:t>envisager</w:t>
                      </w:r>
                      <w:r w:rsidRPr="00CE2D7A">
                        <w:rPr>
                          <w:szCs w:val="24"/>
                          <w:lang w:val="fr-FR"/>
                        </w:rPr>
                        <w:t xml:space="preserve"> </w:t>
                      </w:r>
                      <w:r w:rsidRPr="00CE2D7A">
                        <w:rPr>
                          <w:rStyle w:val="hps"/>
                          <w:szCs w:val="24"/>
                          <w:lang w:val="fr-FR"/>
                        </w:rPr>
                        <w:t>le travail</w:t>
                      </w:r>
                      <w:r w:rsidRPr="00CE2D7A">
                        <w:rPr>
                          <w:szCs w:val="24"/>
                          <w:lang w:val="fr-FR"/>
                        </w:rPr>
                        <w:t xml:space="preserve"> </w:t>
                      </w:r>
                      <w:r>
                        <w:rPr>
                          <w:rStyle w:val="hps"/>
                          <w:szCs w:val="24"/>
                          <w:lang w:val="fr-FR"/>
                        </w:rPr>
                        <w:t>que</w:t>
                      </w:r>
                      <w:r w:rsidRPr="00CE2D7A">
                        <w:rPr>
                          <w:szCs w:val="24"/>
                          <w:lang w:val="fr-FR"/>
                        </w:rPr>
                        <w:t xml:space="preserve"> </w:t>
                      </w:r>
                      <w:r w:rsidRPr="00CE2D7A">
                        <w:rPr>
                          <w:rStyle w:val="hps"/>
                          <w:szCs w:val="24"/>
                          <w:lang w:val="fr-FR"/>
                        </w:rPr>
                        <w:t xml:space="preserve">la CMS </w:t>
                      </w:r>
                      <w:r>
                        <w:rPr>
                          <w:rStyle w:val="hps"/>
                          <w:szCs w:val="24"/>
                          <w:lang w:val="fr-FR"/>
                        </w:rPr>
                        <w:t>pourrait mener à l’avenir</w:t>
                      </w:r>
                      <w:r w:rsidRPr="002F5284">
                        <w:rPr>
                          <w:rStyle w:val="hps"/>
                          <w:szCs w:val="24"/>
                          <w:lang w:val="fr-FR"/>
                        </w:rPr>
                        <w:t xml:space="preserve"> </w:t>
                      </w:r>
                      <w:r>
                        <w:rPr>
                          <w:rStyle w:val="hps"/>
                          <w:szCs w:val="24"/>
                          <w:lang w:val="fr-FR"/>
                        </w:rPr>
                        <w:t>sur</w:t>
                      </w:r>
                      <w:r w:rsidRPr="00CE2D7A">
                        <w:rPr>
                          <w:rStyle w:val="hps"/>
                          <w:szCs w:val="24"/>
                          <w:lang w:val="fr-FR"/>
                        </w:rPr>
                        <w:t xml:space="preserve"> les</w:t>
                      </w:r>
                      <w:r w:rsidRPr="00CE2D7A">
                        <w:rPr>
                          <w:szCs w:val="24"/>
                          <w:lang w:val="fr-FR"/>
                        </w:rPr>
                        <w:t xml:space="preserve"> </w:t>
                      </w:r>
                      <w:r w:rsidRPr="00E6396A">
                        <w:rPr>
                          <w:rStyle w:val="hps"/>
                          <w:szCs w:val="24"/>
                          <w:lang w:val="fr-FR"/>
                        </w:rPr>
                        <w:t>espèces exotiques envahissantes</w:t>
                      </w:r>
                      <w:r w:rsidRPr="00CE2D7A">
                        <w:rPr>
                          <w:szCs w:val="24"/>
                          <w:lang w:val="fr-FR"/>
                        </w:rPr>
                        <w:t xml:space="preserve">. </w:t>
                      </w:r>
                      <w:r w:rsidRPr="002F5284">
                        <w:rPr>
                          <w:rStyle w:val="hps"/>
                          <w:szCs w:val="24"/>
                          <w:lang w:val="fr-FR"/>
                        </w:rPr>
                        <w:t>L'</w:t>
                      </w:r>
                      <w:r w:rsidRPr="002F5284">
                        <w:rPr>
                          <w:szCs w:val="24"/>
                          <w:lang w:val="fr-FR"/>
                        </w:rPr>
                        <w:t xml:space="preserve">étude a été confiée </w:t>
                      </w:r>
                      <w:r>
                        <w:rPr>
                          <w:rStyle w:val="hps"/>
                          <w:szCs w:val="24"/>
                          <w:lang w:val="fr-FR"/>
                        </w:rPr>
                        <w:t>au</w:t>
                      </w:r>
                      <w:r w:rsidRPr="002F5284">
                        <w:rPr>
                          <w:szCs w:val="24"/>
                          <w:lang w:val="fr-FR"/>
                        </w:rPr>
                        <w:t xml:space="preserve"> </w:t>
                      </w:r>
                      <w:r w:rsidRPr="002F5284">
                        <w:rPr>
                          <w:rStyle w:val="hps"/>
                          <w:szCs w:val="24"/>
                          <w:lang w:val="fr-FR"/>
                        </w:rPr>
                        <w:t>Groupe de spécialistes des</w:t>
                      </w:r>
                      <w:r w:rsidRPr="002F5284">
                        <w:rPr>
                          <w:szCs w:val="24"/>
                          <w:lang w:val="fr-FR"/>
                        </w:rPr>
                        <w:t xml:space="preserve"> </w:t>
                      </w:r>
                      <w:r w:rsidRPr="002F5284">
                        <w:rPr>
                          <w:rStyle w:val="hps"/>
                          <w:szCs w:val="24"/>
                          <w:lang w:val="fr-FR"/>
                        </w:rPr>
                        <w:t>espèces</w:t>
                      </w:r>
                      <w:r w:rsidRPr="002F5284">
                        <w:rPr>
                          <w:szCs w:val="24"/>
                          <w:lang w:val="fr-FR"/>
                        </w:rPr>
                        <w:t xml:space="preserve"> </w:t>
                      </w:r>
                      <w:r w:rsidRPr="00672166">
                        <w:rPr>
                          <w:rStyle w:val="hps"/>
                          <w:szCs w:val="24"/>
                          <w:lang w:val="fr-FR"/>
                        </w:rPr>
                        <w:t>envahissantes de l'UICN,</w:t>
                      </w:r>
                      <w:r w:rsidRPr="00672166">
                        <w:rPr>
                          <w:szCs w:val="24"/>
                          <w:lang w:val="fr-FR"/>
                        </w:rPr>
                        <w:t xml:space="preserve"> </w:t>
                      </w:r>
                      <w:r w:rsidRPr="00672166">
                        <w:rPr>
                          <w:rStyle w:val="hps"/>
                          <w:szCs w:val="24"/>
                          <w:lang w:val="fr-FR"/>
                        </w:rPr>
                        <w:t>et</w:t>
                      </w:r>
                      <w:r w:rsidRPr="00672166">
                        <w:rPr>
                          <w:szCs w:val="24"/>
                          <w:lang w:val="fr-FR"/>
                        </w:rPr>
                        <w:t xml:space="preserve"> </w:t>
                      </w:r>
                      <w:r w:rsidRPr="00672166">
                        <w:rPr>
                          <w:rStyle w:val="hps"/>
                          <w:szCs w:val="24"/>
                          <w:lang w:val="fr-FR"/>
                        </w:rPr>
                        <w:t>est présenté</w:t>
                      </w:r>
                      <w:r w:rsidRPr="00672166">
                        <w:rPr>
                          <w:szCs w:val="24"/>
                          <w:lang w:val="fr-FR"/>
                        </w:rPr>
                        <w:t xml:space="preserve"> </w:t>
                      </w:r>
                      <w:r w:rsidRPr="00672166">
                        <w:rPr>
                          <w:rStyle w:val="hps"/>
                          <w:szCs w:val="24"/>
                          <w:lang w:val="fr-FR"/>
                        </w:rPr>
                        <w:t>dans le do</w:t>
                      </w:r>
                      <w:r>
                        <w:rPr>
                          <w:rStyle w:val="hps"/>
                          <w:szCs w:val="24"/>
                          <w:lang w:val="fr-FR"/>
                        </w:rPr>
                        <w:t>cument UNEP/CMS/COP11/Inf.32</w:t>
                      </w:r>
                      <w:r w:rsidRPr="00672166">
                        <w:rPr>
                          <w:rStyle w:val="hps"/>
                          <w:szCs w:val="24"/>
                          <w:lang w:val="fr-FR"/>
                        </w:rPr>
                        <w:t>.</w:t>
                      </w:r>
                    </w:p>
                    <w:p w:rsidR="00F66D1F" w:rsidRPr="00F66D1F" w:rsidRDefault="00F66D1F" w:rsidP="00F66D1F">
                      <w:pPr>
                        <w:widowControl w:val="0"/>
                        <w:autoSpaceDE w:val="0"/>
                        <w:autoSpaceDN w:val="0"/>
                        <w:adjustRightInd w:val="0"/>
                        <w:rPr>
                          <w:lang w:val="fr-FR"/>
                        </w:rPr>
                      </w:pPr>
                    </w:p>
                    <w:p w:rsidR="00F66D1F" w:rsidRPr="00672166" w:rsidRDefault="00F66D1F" w:rsidP="00F66D1F">
                      <w:pPr>
                        <w:widowControl w:val="0"/>
                        <w:autoSpaceDE w:val="0"/>
                        <w:autoSpaceDN w:val="0"/>
                        <w:adjustRightInd w:val="0"/>
                        <w:jc w:val="both"/>
                      </w:pPr>
                      <w:r w:rsidRPr="00672166">
                        <w:rPr>
                          <w:rStyle w:val="hps"/>
                          <w:szCs w:val="24"/>
                          <w:lang w:val="fr-FR"/>
                        </w:rPr>
                        <w:t>Le résumé des</w:t>
                      </w:r>
                      <w:r w:rsidRPr="00672166">
                        <w:rPr>
                          <w:szCs w:val="24"/>
                          <w:lang w:val="fr-FR"/>
                        </w:rPr>
                        <w:t xml:space="preserve"> </w:t>
                      </w:r>
                      <w:r w:rsidRPr="00672166">
                        <w:rPr>
                          <w:rStyle w:val="hps"/>
                          <w:szCs w:val="24"/>
                          <w:lang w:val="fr-FR"/>
                        </w:rPr>
                        <w:t>conclusions de l'examen</w:t>
                      </w:r>
                      <w:r w:rsidRPr="00672166">
                        <w:rPr>
                          <w:szCs w:val="24"/>
                          <w:lang w:val="fr-FR"/>
                        </w:rPr>
                        <w:t xml:space="preserve"> </w:t>
                      </w:r>
                      <w:r w:rsidRPr="00672166">
                        <w:rPr>
                          <w:rStyle w:val="hps"/>
                          <w:szCs w:val="24"/>
                          <w:lang w:val="fr-FR"/>
                        </w:rPr>
                        <w:t>figure en annexe à la présente</w:t>
                      </w:r>
                      <w:r w:rsidRPr="00672166">
                        <w:rPr>
                          <w:szCs w:val="24"/>
                          <w:lang w:val="fr-FR"/>
                        </w:rPr>
                        <w:t xml:space="preserve"> </w:t>
                      </w:r>
                      <w:r w:rsidRPr="00672166">
                        <w:rPr>
                          <w:rStyle w:val="hps"/>
                          <w:szCs w:val="24"/>
                          <w:lang w:val="fr-FR"/>
                        </w:rPr>
                        <w:t>note</w:t>
                      </w:r>
                      <w:r w:rsidRPr="00672166">
                        <w:rPr>
                          <w:szCs w:val="24"/>
                          <w:lang w:val="fr-FR"/>
                        </w:rPr>
                        <w:t xml:space="preserve">. </w:t>
                      </w:r>
                      <w:r w:rsidRPr="00672166">
                        <w:rPr>
                          <w:rStyle w:val="hps"/>
                          <w:szCs w:val="24"/>
                          <w:lang w:val="fr-FR"/>
                        </w:rPr>
                        <w:t>L'autre</w:t>
                      </w:r>
                      <w:r w:rsidRPr="00672166">
                        <w:rPr>
                          <w:szCs w:val="24"/>
                          <w:lang w:val="fr-FR"/>
                        </w:rPr>
                        <w:t xml:space="preserve"> </w:t>
                      </w:r>
                      <w:r w:rsidRPr="00672166">
                        <w:rPr>
                          <w:rStyle w:val="hps"/>
                          <w:szCs w:val="24"/>
                          <w:lang w:val="fr-FR"/>
                        </w:rPr>
                        <w:t>annexe contient</w:t>
                      </w:r>
                      <w:r w:rsidRPr="00672166">
                        <w:rPr>
                          <w:szCs w:val="24"/>
                          <w:lang w:val="fr-FR"/>
                        </w:rPr>
                        <w:t xml:space="preserve"> </w:t>
                      </w:r>
                      <w:r w:rsidRPr="00672166">
                        <w:rPr>
                          <w:rStyle w:val="hps"/>
                          <w:szCs w:val="24"/>
                          <w:lang w:val="fr-FR"/>
                        </w:rPr>
                        <w:t>un projet de résolution</w:t>
                      </w:r>
                      <w:r w:rsidRPr="00672166">
                        <w:rPr>
                          <w:szCs w:val="24"/>
                          <w:lang w:val="fr-FR"/>
                        </w:rPr>
                        <w:t xml:space="preserve"> </w:t>
                      </w:r>
                      <w:r w:rsidRPr="00672166">
                        <w:rPr>
                          <w:rStyle w:val="hps"/>
                          <w:szCs w:val="24"/>
                          <w:lang w:val="fr-FR"/>
                        </w:rPr>
                        <w:t>sur les activités futures</w:t>
                      </w:r>
                      <w:r w:rsidRPr="00672166">
                        <w:rPr>
                          <w:szCs w:val="24"/>
                          <w:lang w:val="fr-FR"/>
                        </w:rPr>
                        <w:t xml:space="preserve"> </w:t>
                      </w:r>
                      <w:r w:rsidRPr="00672166">
                        <w:rPr>
                          <w:rStyle w:val="hps"/>
                          <w:szCs w:val="24"/>
                          <w:lang w:val="fr-FR"/>
                        </w:rPr>
                        <w:t>de la CMS</w:t>
                      </w:r>
                      <w:r w:rsidRPr="00672166">
                        <w:rPr>
                          <w:szCs w:val="24"/>
                          <w:lang w:val="fr-FR"/>
                        </w:rPr>
                        <w:t xml:space="preserve"> </w:t>
                      </w:r>
                      <w:r w:rsidRPr="00672166">
                        <w:rPr>
                          <w:rStyle w:val="hps"/>
                          <w:szCs w:val="24"/>
                          <w:lang w:val="fr-FR"/>
                        </w:rPr>
                        <w:t>concernant les espèces exotiques</w:t>
                      </w:r>
                      <w:r w:rsidRPr="00672166">
                        <w:rPr>
                          <w:szCs w:val="24"/>
                          <w:lang w:val="fr-FR"/>
                        </w:rPr>
                        <w:t xml:space="preserve"> </w:t>
                      </w:r>
                      <w:r w:rsidRPr="00672166">
                        <w:rPr>
                          <w:rStyle w:val="hps"/>
                          <w:szCs w:val="24"/>
                          <w:lang w:val="fr-FR"/>
                        </w:rPr>
                        <w:t>envahissantes.</w:t>
                      </w:r>
                      <w:r w:rsidRPr="00672166">
                        <w:rPr>
                          <w:szCs w:val="24"/>
                          <w:lang w:val="fr-FR"/>
                        </w:rPr>
                        <w:t xml:space="preserve"> </w:t>
                      </w:r>
                      <w:r w:rsidRPr="00672166">
                        <w:rPr>
                          <w:rStyle w:val="hps"/>
                          <w:szCs w:val="24"/>
                          <w:lang w:val="fr-FR"/>
                        </w:rPr>
                        <w:t>La</w:t>
                      </w:r>
                      <w:r w:rsidRPr="00672166">
                        <w:rPr>
                          <w:szCs w:val="24"/>
                          <w:lang w:val="fr-FR"/>
                        </w:rPr>
                        <w:t xml:space="preserve"> </w:t>
                      </w:r>
                      <w:r w:rsidRPr="00672166">
                        <w:rPr>
                          <w:rStyle w:val="hps"/>
                          <w:szCs w:val="24"/>
                          <w:lang w:val="fr-FR"/>
                        </w:rPr>
                        <w:t>18</w:t>
                      </w:r>
                      <w:r w:rsidRPr="00672166">
                        <w:rPr>
                          <w:rStyle w:val="hps"/>
                          <w:szCs w:val="24"/>
                          <w:vertAlign w:val="superscript"/>
                          <w:lang w:val="fr-FR"/>
                        </w:rPr>
                        <w:t>ème</w:t>
                      </w:r>
                      <w:r>
                        <w:rPr>
                          <w:rStyle w:val="hps"/>
                          <w:szCs w:val="24"/>
                          <w:lang w:val="fr-FR"/>
                        </w:rPr>
                        <w:t xml:space="preserve"> </w:t>
                      </w:r>
                      <w:r w:rsidRPr="00672166">
                        <w:rPr>
                          <w:rStyle w:val="hps"/>
                          <w:szCs w:val="24"/>
                          <w:lang w:val="fr-FR"/>
                        </w:rPr>
                        <w:t>réunion</w:t>
                      </w:r>
                      <w:r w:rsidRPr="00672166">
                        <w:rPr>
                          <w:szCs w:val="24"/>
                          <w:lang w:val="fr-FR"/>
                        </w:rPr>
                        <w:t xml:space="preserve"> </w:t>
                      </w:r>
                      <w:r w:rsidRPr="00672166">
                        <w:rPr>
                          <w:rStyle w:val="hps"/>
                          <w:szCs w:val="24"/>
                          <w:lang w:val="fr-FR"/>
                        </w:rPr>
                        <w:t>du Conseil scientifique</w:t>
                      </w:r>
                      <w:r w:rsidRPr="00672166">
                        <w:rPr>
                          <w:szCs w:val="24"/>
                          <w:lang w:val="fr-FR"/>
                        </w:rPr>
                        <w:t xml:space="preserve"> </w:t>
                      </w:r>
                      <w:r w:rsidRPr="00672166">
                        <w:rPr>
                          <w:rStyle w:val="hps"/>
                          <w:szCs w:val="24"/>
                          <w:lang w:val="fr-FR"/>
                        </w:rPr>
                        <w:t>(</w:t>
                      </w:r>
                      <w:r w:rsidRPr="00672166">
                        <w:rPr>
                          <w:szCs w:val="24"/>
                          <w:lang w:val="fr-FR"/>
                        </w:rPr>
                        <w:t xml:space="preserve">Bonn, </w:t>
                      </w:r>
                      <w:r w:rsidRPr="00672166">
                        <w:rPr>
                          <w:rStyle w:val="hps"/>
                          <w:szCs w:val="24"/>
                          <w:lang w:val="fr-FR"/>
                        </w:rPr>
                        <w:t>1-3</w:t>
                      </w:r>
                      <w:r w:rsidRPr="00672166">
                        <w:rPr>
                          <w:szCs w:val="24"/>
                          <w:lang w:val="fr-FR"/>
                        </w:rPr>
                        <w:t xml:space="preserve"> </w:t>
                      </w:r>
                      <w:r w:rsidRPr="00672166">
                        <w:rPr>
                          <w:rStyle w:val="hps"/>
                          <w:szCs w:val="24"/>
                          <w:lang w:val="fr-FR"/>
                        </w:rPr>
                        <w:t>juillet</w:t>
                      </w:r>
                      <w:r w:rsidRPr="00672166">
                        <w:rPr>
                          <w:szCs w:val="24"/>
                          <w:lang w:val="fr-FR"/>
                        </w:rPr>
                        <w:t xml:space="preserve"> </w:t>
                      </w:r>
                      <w:r w:rsidRPr="00672166">
                        <w:rPr>
                          <w:rStyle w:val="hps"/>
                          <w:szCs w:val="24"/>
                          <w:lang w:val="fr-FR"/>
                        </w:rPr>
                        <w:t>2014)</w:t>
                      </w:r>
                      <w:r w:rsidRPr="00672166">
                        <w:rPr>
                          <w:szCs w:val="24"/>
                          <w:lang w:val="fr-FR"/>
                        </w:rPr>
                        <w:t xml:space="preserve"> </w:t>
                      </w:r>
                      <w:r w:rsidRPr="00672166">
                        <w:rPr>
                          <w:rStyle w:val="hps"/>
                          <w:szCs w:val="24"/>
                          <w:lang w:val="fr-FR"/>
                        </w:rPr>
                        <w:t>a recommandé la</w:t>
                      </w:r>
                      <w:r w:rsidRPr="00672166">
                        <w:rPr>
                          <w:szCs w:val="24"/>
                          <w:lang w:val="fr-FR"/>
                        </w:rPr>
                        <w:t xml:space="preserve"> </w:t>
                      </w:r>
                      <w:r w:rsidRPr="00672166">
                        <w:rPr>
                          <w:rStyle w:val="hps"/>
                          <w:szCs w:val="24"/>
                          <w:lang w:val="fr-FR"/>
                        </w:rPr>
                        <w:t>soumission de</w:t>
                      </w:r>
                      <w:r w:rsidRPr="00672166">
                        <w:rPr>
                          <w:szCs w:val="24"/>
                          <w:lang w:val="fr-FR"/>
                        </w:rPr>
                        <w:t xml:space="preserve"> </w:t>
                      </w:r>
                      <w:r w:rsidRPr="00672166">
                        <w:rPr>
                          <w:rStyle w:val="hps"/>
                          <w:szCs w:val="24"/>
                          <w:lang w:val="fr-FR"/>
                        </w:rPr>
                        <w:t>ce projet de résolution</w:t>
                      </w:r>
                      <w:r w:rsidRPr="00672166">
                        <w:rPr>
                          <w:szCs w:val="24"/>
                          <w:lang w:val="fr-FR"/>
                        </w:rPr>
                        <w:t xml:space="preserve"> </w:t>
                      </w:r>
                      <w:r w:rsidRPr="00672166">
                        <w:rPr>
                          <w:rStyle w:val="hps"/>
                          <w:szCs w:val="24"/>
                          <w:lang w:val="fr-FR"/>
                        </w:rPr>
                        <w:t>à la COP</w:t>
                      </w:r>
                      <w:r w:rsidRPr="00672166">
                        <w:rPr>
                          <w:szCs w:val="24"/>
                          <w:lang w:val="fr-FR"/>
                        </w:rPr>
                        <w:t>.</w:t>
                      </w:r>
                    </w:p>
                    <w:p w:rsidR="00F66D1F" w:rsidRPr="00672166" w:rsidRDefault="00F66D1F" w:rsidP="00F66D1F">
                      <w:pPr>
                        <w:jc w:val="both"/>
                      </w:pPr>
                    </w:p>
                    <w:p w:rsidR="00F66D1F" w:rsidRPr="00BB100C" w:rsidRDefault="00F66D1F" w:rsidP="00F66D1F">
                      <w:pPr>
                        <w:jc w:val="both"/>
                        <w:rPr>
                          <w:szCs w:val="24"/>
                          <w:lang w:val="fr-FR"/>
                        </w:rPr>
                      </w:pPr>
                      <w:r w:rsidRPr="00672166">
                        <w:rPr>
                          <w:szCs w:val="24"/>
                          <w:lang w:val="fr-FR"/>
                        </w:rPr>
                        <w:t>Ces documents sont conformes au Plan stratégique 2006-2014, et en particulier à l’Objectif 2.6, qui prévoit des actions propres à atténuer les menaces que les espèces envahissantes font peser sur les espèces migratrices. Ils sont égale</w:t>
                      </w:r>
                      <w:r w:rsidRPr="00B864FA">
                        <w:rPr>
                          <w:szCs w:val="24"/>
                          <w:lang w:val="fr-FR"/>
                        </w:rPr>
                        <w:t>ment conformes au Plan stratégique 20</w:t>
                      </w:r>
                      <w:r>
                        <w:rPr>
                          <w:szCs w:val="24"/>
                          <w:lang w:val="fr-FR"/>
                        </w:rPr>
                        <w:t>15</w:t>
                      </w:r>
                      <w:r w:rsidRPr="00B864FA">
                        <w:rPr>
                          <w:szCs w:val="24"/>
                          <w:lang w:val="fr-FR"/>
                        </w:rPr>
                        <w:t>-20</w:t>
                      </w:r>
                      <w:r>
                        <w:rPr>
                          <w:szCs w:val="24"/>
                          <w:lang w:val="fr-FR"/>
                        </w:rPr>
                        <w:t>23</w:t>
                      </w:r>
                      <w:r w:rsidR="002916FD">
                        <w:rPr>
                          <w:szCs w:val="24"/>
                          <w:lang w:val="fr-FR"/>
                        </w:rPr>
                        <w:t>.</w:t>
                      </w:r>
                      <w:bookmarkStart w:id="1" w:name="_GoBack"/>
                      <w:bookmarkEnd w:id="1"/>
                    </w:p>
                    <w:p w:rsidR="00F66D1F" w:rsidRPr="0038253F" w:rsidRDefault="00F66D1F" w:rsidP="004556F3">
                      <w:pPr>
                        <w:jc w:val="both"/>
                        <w:rPr>
                          <w:szCs w:val="24"/>
                          <w:lang w:val="fr-FR"/>
                        </w:rPr>
                      </w:pPr>
                    </w:p>
                  </w:txbxContent>
                </v:textbox>
              </v:shape>
            </w:pict>
          </mc:Fallback>
        </mc:AlternateContent>
      </w: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A22EEC" w:rsidRDefault="00A22EEC" w:rsidP="00761732">
      <w:pPr>
        <w:rPr>
          <w:lang w:val="fr-FR"/>
        </w:rPr>
      </w:pPr>
    </w:p>
    <w:p w:rsidR="00A22EEC" w:rsidRDefault="00A22EEC" w:rsidP="00761732">
      <w:pPr>
        <w:rPr>
          <w:lang w:val="fr-FR"/>
        </w:rPr>
      </w:pPr>
    </w:p>
    <w:p w:rsidR="00F66D1F" w:rsidRDefault="00F66D1F" w:rsidP="00761732">
      <w:pPr>
        <w:rPr>
          <w:lang w:val="fr-FR"/>
        </w:rPr>
      </w:pPr>
    </w:p>
    <w:p w:rsidR="00F66D1F" w:rsidRDefault="00F66D1F" w:rsidP="00761732">
      <w:pPr>
        <w:rPr>
          <w:lang w:val="fr-FR"/>
        </w:rPr>
      </w:pPr>
    </w:p>
    <w:p w:rsidR="00F66D1F" w:rsidRDefault="00F66D1F" w:rsidP="00761732">
      <w:pPr>
        <w:rPr>
          <w:lang w:val="fr-FR"/>
        </w:rPr>
      </w:pPr>
    </w:p>
    <w:p w:rsidR="00F66D1F" w:rsidRDefault="00F66D1F" w:rsidP="00761732">
      <w:pPr>
        <w:rPr>
          <w:lang w:val="fr-FR"/>
        </w:rPr>
        <w:sectPr w:rsidR="00F66D1F" w:rsidSect="006E6631">
          <w:headerReference w:type="even" r:id="rId13"/>
          <w:headerReference w:type="default" r:id="rId14"/>
          <w:footerReference w:type="even" r:id="rId15"/>
          <w:footerReference w:type="default" r:id="rId16"/>
          <w:headerReference w:type="first" r:id="rId17"/>
          <w:footerReference w:type="first" r:id="rId18"/>
          <w:pgSz w:w="11907" w:h="16840" w:code="9"/>
          <w:pgMar w:top="1134" w:right="1418" w:bottom="1418" w:left="1418" w:header="510" w:footer="510" w:gutter="0"/>
          <w:cols w:space="720"/>
          <w:titlePg/>
          <w:docGrid w:linePitch="360"/>
        </w:sectPr>
      </w:pPr>
    </w:p>
    <w:p w:rsidR="00F66D1F" w:rsidRPr="00BB100C" w:rsidRDefault="00F848A8" w:rsidP="00F66D1F">
      <w:pPr>
        <w:jc w:val="center"/>
        <w:rPr>
          <w:b/>
          <w:caps/>
          <w:szCs w:val="24"/>
          <w:lang w:val="fr-FR"/>
        </w:rPr>
      </w:pPr>
      <w:r>
        <w:rPr>
          <w:b/>
          <w:caps/>
          <w:szCs w:val="24"/>
          <w:lang w:val="fr-FR"/>
        </w:rPr>
        <w:lastRenderedPageBreak/>
        <w:t>Examen de l’impact des espÈ</w:t>
      </w:r>
      <w:r w:rsidR="00F66D1F" w:rsidRPr="00BB100C">
        <w:rPr>
          <w:b/>
          <w:caps/>
          <w:szCs w:val="24"/>
          <w:lang w:val="fr-FR"/>
        </w:rPr>
        <w:t>ces exotiques envahissantes</w:t>
      </w:r>
    </w:p>
    <w:p w:rsidR="00F66D1F" w:rsidRPr="00BB100C" w:rsidRDefault="00F66D1F" w:rsidP="00F66D1F">
      <w:pPr>
        <w:jc w:val="center"/>
        <w:rPr>
          <w:b/>
          <w:caps/>
          <w:szCs w:val="24"/>
          <w:lang w:val="fr-FR"/>
        </w:rPr>
      </w:pPr>
      <w:r w:rsidRPr="00BB100C">
        <w:rPr>
          <w:b/>
          <w:caps/>
          <w:szCs w:val="24"/>
          <w:lang w:val="fr-FR"/>
        </w:rPr>
        <w:t xml:space="preserve">sur </w:t>
      </w:r>
      <w:r w:rsidR="00F848A8">
        <w:rPr>
          <w:b/>
          <w:caps/>
          <w:szCs w:val="24"/>
          <w:lang w:val="fr-FR"/>
        </w:rPr>
        <w:t>les espÈces protÉgÉ</w:t>
      </w:r>
      <w:r w:rsidRPr="00BB100C">
        <w:rPr>
          <w:b/>
          <w:caps/>
          <w:szCs w:val="24"/>
          <w:lang w:val="fr-FR"/>
        </w:rPr>
        <w:t>es au titre de la Convention</w:t>
      </w:r>
    </w:p>
    <w:p w:rsidR="00F66D1F" w:rsidRPr="00BB100C" w:rsidRDefault="00F848A8" w:rsidP="00F66D1F">
      <w:pPr>
        <w:jc w:val="center"/>
        <w:rPr>
          <w:b/>
          <w:caps/>
          <w:szCs w:val="24"/>
          <w:lang w:val="fr-FR"/>
        </w:rPr>
      </w:pPr>
      <w:r>
        <w:rPr>
          <w:b/>
          <w:caps/>
          <w:szCs w:val="24"/>
          <w:lang w:val="fr-FR"/>
        </w:rPr>
        <w:t>sur les espÈ</w:t>
      </w:r>
      <w:r w:rsidR="00F66D1F" w:rsidRPr="00BB100C">
        <w:rPr>
          <w:b/>
          <w:caps/>
          <w:szCs w:val="24"/>
          <w:lang w:val="fr-FR"/>
        </w:rPr>
        <w:t>ces migratrices (CMS)</w:t>
      </w:r>
    </w:p>
    <w:p w:rsidR="00F66D1F" w:rsidRPr="00BB100C" w:rsidRDefault="00F66D1F" w:rsidP="00F66D1F">
      <w:pPr>
        <w:jc w:val="center"/>
        <w:rPr>
          <w:i/>
          <w:szCs w:val="24"/>
          <w:lang w:val="fr-FR"/>
        </w:rPr>
      </w:pPr>
    </w:p>
    <w:p w:rsidR="00F66D1F" w:rsidRPr="00BB100C" w:rsidRDefault="00F66D1F" w:rsidP="00F66D1F">
      <w:pPr>
        <w:jc w:val="center"/>
        <w:rPr>
          <w:i/>
          <w:szCs w:val="24"/>
          <w:lang w:val="fr-FR"/>
        </w:rPr>
      </w:pPr>
      <w:r w:rsidRPr="00BB100C">
        <w:rPr>
          <w:i/>
          <w:szCs w:val="24"/>
          <w:lang w:val="fr-FR"/>
        </w:rPr>
        <w:t>(Document préparé par le Secrétariat PNUE/CMS)</w:t>
      </w:r>
    </w:p>
    <w:p w:rsidR="00F66D1F" w:rsidRPr="00BB100C" w:rsidRDefault="00F66D1F" w:rsidP="00F66D1F">
      <w:pPr>
        <w:rPr>
          <w:szCs w:val="24"/>
          <w:lang w:val="fr-FR"/>
        </w:rPr>
      </w:pPr>
    </w:p>
    <w:p w:rsidR="00F66D1F" w:rsidRPr="00BB100C" w:rsidRDefault="00F66D1F" w:rsidP="00F66D1F">
      <w:pPr>
        <w:rPr>
          <w:szCs w:val="24"/>
          <w:lang w:val="fr-FR"/>
        </w:rPr>
      </w:pPr>
    </w:p>
    <w:p w:rsidR="00F66D1F" w:rsidRPr="00BB100C" w:rsidRDefault="00F66D1F" w:rsidP="00F66D1F">
      <w:pPr>
        <w:pStyle w:val="ListParagraph"/>
        <w:widowControl w:val="0"/>
        <w:numPr>
          <w:ilvl w:val="3"/>
          <w:numId w:val="13"/>
        </w:numPr>
        <w:autoSpaceDE w:val="0"/>
        <w:autoSpaceDN w:val="0"/>
        <w:adjustRightInd w:val="0"/>
        <w:ind w:left="0" w:firstLine="0"/>
        <w:contextualSpacing/>
        <w:jc w:val="both"/>
        <w:rPr>
          <w:lang w:val="fr-FR"/>
        </w:rPr>
      </w:pPr>
      <w:r w:rsidRPr="00BB100C">
        <w:rPr>
          <w:lang w:val="fr-FR"/>
        </w:rPr>
        <w:t>La 17</w:t>
      </w:r>
      <w:r w:rsidRPr="00BB100C">
        <w:rPr>
          <w:vertAlign w:val="superscript"/>
          <w:lang w:val="fr-FR"/>
        </w:rPr>
        <w:t>ème</w:t>
      </w:r>
      <w:r w:rsidRPr="00BB100C">
        <w:rPr>
          <w:lang w:val="fr-FR"/>
        </w:rPr>
        <w:t xml:space="preserve"> Réunion du Conseil scientifique (Bergen, 17-18 novembre 2011) a demandé un examen de l’impact des espèces exotiques envahissantes  sur les espèces migratrices et des mesures propres à atténuer cet impact. En 2012, le Secrétariat a organisé un concours et sélectionné le groupe de spécialistes des espèces envahissantes de l’UICN par l’intermédiaire de l’Université de Auckland (Nouvelle-Zélande), chargé d’effectuer cet examen rendu possible grâce à une contribution volontaire de l’Italie.</w:t>
      </w:r>
    </w:p>
    <w:p w:rsidR="00F66D1F" w:rsidRPr="00BB100C" w:rsidRDefault="00F66D1F" w:rsidP="00F66D1F">
      <w:pPr>
        <w:pStyle w:val="ListParagraph"/>
        <w:ind w:left="0"/>
        <w:jc w:val="both"/>
        <w:rPr>
          <w:lang w:val="fr-FR"/>
        </w:rPr>
      </w:pPr>
    </w:p>
    <w:p w:rsidR="00F66D1F" w:rsidRDefault="00F66D1F" w:rsidP="00F66D1F">
      <w:pPr>
        <w:pStyle w:val="ListParagraph"/>
        <w:widowControl w:val="0"/>
        <w:numPr>
          <w:ilvl w:val="3"/>
          <w:numId w:val="13"/>
        </w:numPr>
        <w:autoSpaceDE w:val="0"/>
        <w:autoSpaceDN w:val="0"/>
        <w:adjustRightInd w:val="0"/>
        <w:ind w:left="0" w:firstLine="0"/>
        <w:contextualSpacing/>
        <w:jc w:val="both"/>
        <w:rPr>
          <w:lang w:val="fr-FR"/>
        </w:rPr>
      </w:pPr>
      <w:r w:rsidRPr="00BB100C">
        <w:rPr>
          <w:lang w:val="fr-FR"/>
        </w:rPr>
        <w:t>En avril 2013, l’examen ainsi qu’un projet de résolution sont parvenus au Secrétariat de la CMS qui les a ensuite transmis aux secrétariats de la Famille CMS pour observations et affichés dans l’espace de travail en ligne du Conseil scientifique pour une plus large consultation.</w:t>
      </w:r>
    </w:p>
    <w:p w:rsidR="00F66D1F" w:rsidRDefault="00F66D1F" w:rsidP="00F66D1F">
      <w:pPr>
        <w:pStyle w:val="ListParagraph"/>
        <w:rPr>
          <w:lang w:val="fr-FR"/>
        </w:rPr>
      </w:pPr>
    </w:p>
    <w:p w:rsidR="00F66D1F" w:rsidRPr="009A1BB6" w:rsidRDefault="00F66D1F" w:rsidP="00F66D1F">
      <w:pPr>
        <w:pStyle w:val="ListParagraph"/>
        <w:widowControl w:val="0"/>
        <w:numPr>
          <w:ilvl w:val="3"/>
          <w:numId w:val="13"/>
        </w:numPr>
        <w:autoSpaceDE w:val="0"/>
        <w:autoSpaceDN w:val="0"/>
        <w:adjustRightInd w:val="0"/>
        <w:ind w:left="0" w:firstLine="0"/>
        <w:contextualSpacing/>
        <w:jc w:val="both"/>
        <w:rPr>
          <w:lang w:val="fr-FR"/>
        </w:rPr>
      </w:pPr>
      <w:r w:rsidRPr="009A1BB6">
        <w:rPr>
          <w:lang w:val="fr-FR"/>
        </w:rPr>
        <w:t>La 1</w:t>
      </w:r>
      <w:r>
        <w:rPr>
          <w:lang w:val="fr-FR"/>
        </w:rPr>
        <w:t>8</w:t>
      </w:r>
      <w:r w:rsidRPr="009A1BB6">
        <w:rPr>
          <w:vertAlign w:val="superscript"/>
          <w:lang w:val="fr-FR"/>
        </w:rPr>
        <w:t>ème</w:t>
      </w:r>
      <w:r w:rsidRPr="009A1BB6">
        <w:rPr>
          <w:lang w:val="fr-FR"/>
        </w:rPr>
        <w:t xml:space="preserve"> Réunion du Conseil scientifique</w:t>
      </w:r>
      <w:r w:rsidR="00F848A8">
        <w:rPr>
          <w:lang w:val="fr-FR"/>
        </w:rPr>
        <w:t xml:space="preserve"> (Bonn, 1-3 juillet 2014)</w:t>
      </w:r>
      <w:r w:rsidRPr="009A1BB6">
        <w:rPr>
          <w:lang w:val="fr-FR"/>
        </w:rPr>
        <w:t xml:space="preserve"> a </w:t>
      </w:r>
      <w:r>
        <w:rPr>
          <w:lang w:val="fr-FR"/>
        </w:rPr>
        <w:t>donné l’opportunité</w:t>
      </w:r>
      <w:r w:rsidRPr="009A1BB6">
        <w:rPr>
          <w:lang w:val="fr-FR"/>
        </w:rPr>
        <w:t xml:space="preserve"> de discuter de l'examen et </w:t>
      </w:r>
      <w:r>
        <w:rPr>
          <w:lang w:val="fr-FR"/>
        </w:rPr>
        <w:t>du</w:t>
      </w:r>
      <w:r w:rsidRPr="009A1BB6">
        <w:rPr>
          <w:lang w:val="fr-FR"/>
        </w:rPr>
        <w:t xml:space="preserve"> projet de résolution</w:t>
      </w:r>
      <w:r>
        <w:rPr>
          <w:lang w:val="fr-FR"/>
        </w:rPr>
        <w:t>,</w:t>
      </w:r>
      <w:r w:rsidRPr="009A1BB6">
        <w:rPr>
          <w:lang w:val="fr-FR"/>
        </w:rPr>
        <w:t xml:space="preserve"> et a recommandé la </w:t>
      </w:r>
      <w:r>
        <w:rPr>
          <w:lang w:val="fr-FR"/>
        </w:rPr>
        <w:t>soumission</w:t>
      </w:r>
      <w:r w:rsidRPr="009A1BB6">
        <w:rPr>
          <w:lang w:val="fr-FR"/>
        </w:rPr>
        <w:t xml:space="preserve"> des deux documents </w:t>
      </w:r>
      <w:r>
        <w:rPr>
          <w:lang w:val="fr-FR"/>
        </w:rPr>
        <w:t>à la</w:t>
      </w:r>
      <w:r w:rsidRPr="009A1BB6">
        <w:rPr>
          <w:lang w:val="fr-FR"/>
        </w:rPr>
        <w:t xml:space="preserve"> COP</w:t>
      </w:r>
      <w:r>
        <w:rPr>
          <w:lang w:val="fr-FR"/>
        </w:rPr>
        <w:t>.</w:t>
      </w:r>
    </w:p>
    <w:p w:rsidR="00F66D1F" w:rsidRPr="00F66D1F" w:rsidRDefault="00F66D1F" w:rsidP="00F66D1F">
      <w:pPr>
        <w:pStyle w:val="ListParagraph"/>
        <w:ind w:left="0"/>
        <w:jc w:val="both"/>
        <w:rPr>
          <w:lang w:val="fr-FR"/>
        </w:rPr>
      </w:pPr>
    </w:p>
    <w:p w:rsidR="00F66D1F" w:rsidRPr="00F66D1F" w:rsidRDefault="00F66D1F" w:rsidP="00F66D1F">
      <w:pPr>
        <w:jc w:val="both"/>
        <w:rPr>
          <w:szCs w:val="24"/>
          <w:lang w:val="fr-FR"/>
        </w:rPr>
      </w:pPr>
    </w:p>
    <w:p w:rsidR="00F66D1F" w:rsidRPr="00BB100C" w:rsidRDefault="00F66D1F" w:rsidP="00F66D1F">
      <w:pPr>
        <w:rPr>
          <w:b/>
          <w:i/>
          <w:szCs w:val="24"/>
          <w:u w:val="single"/>
          <w:lang w:val="fr-FR"/>
        </w:rPr>
      </w:pPr>
      <w:r w:rsidRPr="00BB100C">
        <w:rPr>
          <w:b/>
          <w:i/>
          <w:szCs w:val="24"/>
          <w:u w:val="single"/>
          <w:lang w:val="fr-FR"/>
        </w:rPr>
        <w:t>Action requise:</w:t>
      </w:r>
    </w:p>
    <w:p w:rsidR="00F66D1F" w:rsidRPr="00BB100C" w:rsidRDefault="00F66D1F" w:rsidP="00F66D1F">
      <w:pPr>
        <w:rPr>
          <w:szCs w:val="24"/>
          <w:lang w:val="fr-FR"/>
        </w:rPr>
      </w:pPr>
    </w:p>
    <w:p w:rsidR="00F66D1F" w:rsidRPr="00BB100C" w:rsidRDefault="00F66D1F" w:rsidP="00F66D1F">
      <w:pPr>
        <w:rPr>
          <w:szCs w:val="24"/>
          <w:lang w:val="fr-FR"/>
        </w:rPr>
      </w:pPr>
      <w:r w:rsidRPr="00BB100C">
        <w:rPr>
          <w:szCs w:val="24"/>
          <w:lang w:val="fr-FR"/>
        </w:rPr>
        <w:t xml:space="preserve">Le </w:t>
      </w:r>
      <w:r>
        <w:rPr>
          <w:szCs w:val="24"/>
          <w:lang w:val="fr-FR"/>
        </w:rPr>
        <w:t>Conférence des Parties</w:t>
      </w:r>
      <w:r w:rsidRPr="00BB100C">
        <w:rPr>
          <w:szCs w:val="24"/>
          <w:lang w:val="fr-FR"/>
        </w:rPr>
        <w:t xml:space="preserve"> est invité</w:t>
      </w:r>
      <w:r>
        <w:rPr>
          <w:szCs w:val="24"/>
          <w:lang w:val="fr-FR"/>
        </w:rPr>
        <w:t>e</w:t>
      </w:r>
      <w:r w:rsidRPr="00BB100C">
        <w:rPr>
          <w:szCs w:val="24"/>
          <w:lang w:val="fr-FR"/>
        </w:rPr>
        <w:t xml:space="preserve"> à</w:t>
      </w:r>
      <w:r>
        <w:rPr>
          <w:szCs w:val="24"/>
          <w:lang w:val="fr-FR"/>
        </w:rPr>
        <w:t xml:space="preserve"> </w:t>
      </w:r>
      <w:r w:rsidRPr="00BB100C">
        <w:rPr>
          <w:szCs w:val="24"/>
          <w:lang w:val="fr-FR"/>
        </w:rPr>
        <w:t>:</w:t>
      </w:r>
    </w:p>
    <w:p w:rsidR="00F66D1F" w:rsidRPr="00BB100C" w:rsidRDefault="00F66D1F" w:rsidP="00F66D1F">
      <w:pPr>
        <w:jc w:val="both"/>
        <w:rPr>
          <w:szCs w:val="24"/>
          <w:lang w:val="fr-FR"/>
        </w:rPr>
      </w:pPr>
    </w:p>
    <w:p w:rsidR="00F66D1F" w:rsidRPr="00D308DD" w:rsidRDefault="00F66D1F" w:rsidP="00F66D1F">
      <w:pPr>
        <w:pStyle w:val="ListParagraph"/>
        <w:numPr>
          <w:ilvl w:val="0"/>
          <w:numId w:val="14"/>
        </w:numPr>
        <w:ind w:hanging="720"/>
        <w:contextualSpacing/>
        <w:jc w:val="both"/>
        <w:rPr>
          <w:spacing w:val="-6"/>
          <w:lang w:val="fr-FR"/>
        </w:rPr>
      </w:pPr>
      <w:r>
        <w:rPr>
          <w:lang w:val="fr-FR"/>
        </w:rPr>
        <w:t xml:space="preserve">Prendre note de </w:t>
      </w:r>
      <w:r w:rsidRPr="00BB100C">
        <w:rPr>
          <w:lang w:val="fr-FR"/>
        </w:rPr>
        <w:t>l’</w:t>
      </w:r>
      <w:r>
        <w:rPr>
          <w:lang w:val="fr-FR"/>
        </w:rPr>
        <w:t>« </w:t>
      </w:r>
      <w:r w:rsidRPr="00BB100C">
        <w:rPr>
          <w:lang w:val="fr-FR"/>
        </w:rPr>
        <w:t>Examen de l’impact des espèces exotiques envahissantes sur les espèces protégées au titre de la Convention sur les espèces migratrices (CMS)</w:t>
      </w:r>
      <w:r>
        <w:rPr>
          <w:lang w:val="fr-FR"/>
        </w:rPr>
        <w:t> »</w:t>
      </w:r>
      <w:r w:rsidRPr="00BB100C">
        <w:rPr>
          <w:lang w:val="fr-FR"/>
        </w:rPr>
        <w:t xml:space="preserve"> (UNEP/CMS/</w:t>
      </w:r>
      <w:r w:rsidR="00F848A8">
        <w:rPr>
          <w:lang w:val="fr-FR"/>
        </w:rPr>
        <w:t>COP11/Inf.32</w:t>
      </w:r>
      <w:r>
        <w:rPr>
          <w:lang w:val="fr-FR"/>
        </w:rPr>
        <w:t>)</w:t>
      </w:r>
      <w:r w:rsidRPr="00D308DD">
        <w:rPr>
          <w:spacing w:val="-6"/>
          <w:lang w:val="fr-FR"/>
        </w:rPr>
        <w:t>.</w:t>
      </w:r>
    </w:p>
    <w:p w:rsidR="00F66D1F" w:rsidRPr="00BB100C" w:rsidRDefault="00F66D1F" w:rsidP="00F66D1F">
      <w:pPr>
        <w:pStyle w:val="ListParagraph"/>
        <w:ind w:left="0"/>
        <w:jc w:val="both"/>
        <w:rPr>
          <w:spacing w:val="-6"/>
          <w:lang w:val="fr-FR"/>
        </w:rPr>
      </w:pPr>
    </w:p>
    <w:p w:rsidR="00F66D1F" w:rsidRPr="00BB100C" w:rsidRDefault="00F66D1F" w:rsidP="00F66D1F">
      <w:pPr>
        <w:pStyle w:val="ListParagraph"/>
        <w:numPr>
          <w:ilvl w:val="0"/>
          <w:numId w:val="14"/>
        </w:numPr>
        <w:ind w:hanging="720"/>
        <w:contextualSpacing/>
        <w:jc w:val="both"/>
        <w:rPr>
          <w:spacing w:val="-6"/>
          <w:lang w:val="fr-FR"/>
        </w:rPr>
      </w:pPr>
      <w:r w:rsidRPr="00BB100C">
        <w:rPr>
          <w:lang w:val="fr-FR"/>
        </w:rPr>
        <w:t xml:space="preserve">Examiner </w:t>
      </w:r>
      <w:r>
        <w:rPr>
          <w:lang w:val="fr-FR"/>
        </w:rPr>
        <w:t xml:space="preserve">et adopter </w:t>
      </w:r>
      <w:r w:rsidRPr="00BB100C">
        <w:rPr>
          <w:lang w:val="fr-FR"/>
        </w:rPr>
        <w:t>le projet de résolution sur les espèces exotiques envahiss</w:t>
      </w:r>
      <w:r>
        <w:rPr>
          <w:lang w:val="fr-FR"/>
        </w:rPr>
        <w:t>antes</w:t>
      </w:r>
      <w:r w:rsidRPr="00BB100C">
        <w:rPr>
          <w:lang w:val="fr-FR"/>
        </w:rPr>
        <w:t>, figurant en annexe à cette note de présentation.</w:t>
      </w:r>
    </w:p>
    <w:p w:rsidR="00F66D1F" w:rsidRPr="00BB100C" w:rsidRDefault="00F66D1F" w:rsidP="00F66D1F">
      <w:pPr>
        <w:pStyle w:val="ListParagraph"/>
        <w:ind w:left="0"/>
        <w:jc w:val="both"/>
        <w:rPr>
          <w:lang w:val="fr-FR"/>
        </w:rPr>
      </w:pPr>
    </w:p>
    <w:p w:rsidR="00F66D1F" w:rsidRPr="00BB100C" w:rsidRDefault="00F66D1F" w:rsidP="00F66D1F">
      <w:pPr>
        <w:pStyle w:val="ListParagraph"/>
        <w:numPr>
          <w:ilvl w:val="0"/>
          <w:numId w:val="14"/>
        </w:numPr>
        <w:ind w:hanging="720"/>
        <w:contextualSpacing/>
        <w:jc w:val="both"/>
        <w:rPr>
          <w:lang w:val="fr-FR"/>
        </w:rPr>
      </w:pPr>
      <w:r w:rsidRPr="00BB100C">
        <w:rPr>
          <w:lang w:val="fr-FR"/>
        </w:rPr>
        <w:t>Fournir des informations pertinentes sur les espèces exotiques envahissantes pouvant constituer une menace pour les espèces migratrices, en tenant compte des éventuelles modifications des écosystèmes découlant des effets du changement climatique mondial.</w:t>
      </w:r>
    </w:p>
    <w:p w:rsidR="00F66D1F" w:rsidRPr="00BB100C" w:rsidRDefault="00F66D1F" w:rsidP="00F66D1F">
      <w:pPr>
        <w:pStyle w:val="ListParagraph"/>
        <w:ind w:left="0"/>
        <w:rPr>
          <w:lang w:val="fr-FR"/>
        </w:rPr>
      </w:pPr>
    </w:p>
    <w:p w:rsidR="00F66D1F" w:rsidRPr="00BB100C" w:rsidRDefault="00F66D1F" w:rsidP="00F66D1F">
      <w:pPr>
        <w:pStyle w:val="ListParagraph"/>
        <w:numPr>
          <w:ilvl w:val="0"/>
          <w:numId w:val="14"/>
        </w:numPr>
        <w:ind w:hanging="720"/>
        <w:contextualSpacing/>
        <w:jc w:val="both"/>
        <w:rPr>
          <w:lang w:val="fr-FR"/>
        </w:rPr>
      </w:pPr>
      <w:r w:rsidRPr="00BB100C">
        <w:rPr>
          <w:lang w:val="fr-FR"/>
        </w:rPr>
        <w:t>Fournir des informations pertinentes sur les cas de bonnes pratiques appliquées pour atténuer l’impact des espèces exotiques envahissantes et sur l’efficacité des mesures mises en place.</w:t>
      </w:r>
    </w:p>
    <w:p w:rsidR="00F66D1F" w:rsidRPr="00BB100C" w:rsidRDefault="00F66D1F" w:rsidP="00F66D1F">
      <w:pPr>
        <w:pStyle w:val="ListParagraph"/>
        <w:ind w:left="0"/>
        <w:rPr>
          <w:lang w:val="fr-FR"/>
        </w:rPr>
      </w:pPr>
    </w:p>
    <w:p w:rsidR="00F66D1F" w:rsidRPr="00BB100C" w:rsidRDefault="00F66D1F" w:rsidP="00F66D1F">
      <w:pPr>
        <w:pStyle w:val="Heading2"/>
        <w:keepNext w:val="0"/>
        <w:rPr>
          <w:sz w:val="24"/>
          <w:lang w:val="fr-FR"/>
        </w:rPr>
      </w:pPr>
    </w:p>
    <w:p w:rsidR="00F66D1F" w:rsidRDefault="00F66D1F" w:rsidP="00F66D1F">
      <w:pPr>
        <w:rPr>
          <w:lang w:val="fr-FR"/>
        </w:rPr>
        <w:sectPr w:rsidR="00F66D1F" w:rsidSect="00D52B1D">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134" w:header="510" w:footer="510" w:gutter="0"/>
          <w:cols w:space="720"/>
          <w:titlePg/>
          <w:docGrid w:linePitch="360"/>
        </w:sectPr>
      </w:pPr>
    </w:p>
    <w:p w:rsidR="00F66D1F" w:rsidRDefault="00F66D1F" w:rsidP="00F66D1F">
      <w:pPr>
        <w:jc w:val="right"/>
        <w:rPr>
          <w:b/>
          <w:caps/>
          <w:szCs w:val="24"/>
          <w:lang w:val="fr-FR"/>
        </w:rPr>
      </w:pPr>
      <w:r w:rsidRPr="00F23C44">
        <w:rPr>
          <w:b/>
          <w:caps/>
          <w:szCs w:val="24"/>
          <w:lang w:val="fr-FR"/>
        </w:rPr>
        <w:lastRenderedPageBreak/>
        <w:t>Annexe</w:t>
      </w:r>
      <w:r>
        <w:rPr>
          <w:b/>
          <w:caps/>
          <w:szCs w:val="24"/>
          <w:lang w:val="fr-FR"/>
        </w:rPr>
        <w:t xml:space="preserve"> I</w:t>
      </w:r>
    </w:p>
    <w:p w:rsidR="00F66D1F" w:rsidRPr="00F23C44" w:rsidRDefault="00F66D1F" w:rsidP="00F66D1F">
      <w:pPr>
        <w:rPr>
          <w:lang w:val="fr-FR"/>
        </w:rPr>
      </w:pPr>
    </w:p>
    <w:p w:rsidR="00F66D1F" w:rsidRDefault="00F66D1F" w:rsidP="00F66D1F">
      <w:pPr>
        <w:jc w:val="center"/>
        <w:rPr>
          <w:szCs w:val="24"/>
          <w:lang w:val="fr-FR"/>
        </w:rPr>
      </w:pPr>
    </w:p>
    <w:p w:rsidR="00F66D1F" w:rsidRPr="005A17A8" w:rsidRDefault="00F848A8" w:rsidP="00F66D1F">
      <w:pPr>
        <w:widowControl w:val="0"/>
        <w:autoSpaceDE w:val="0"/>
        <w:autoSpaceDN w:val="0"/>
        <w:adjustRightInd w:val="0"/>
        <w:ind w:right="-3"/>
        <w:jc w:val="center"/>
        <w:rPr>
          <w:rFonts w:eastAsia="Times New Roman"/>
          <w:b/>
          <w:caps/>
          <w:szCs w:val="24"/>
          <w:lang w:val="fr-FR"/>
        </w:rPr>
      </w:pPr>
      <w:r>
        <w:rPr>
          <w:rFonts w:eastAsia="Times New Roman"/>
          <w:b/>
          <w:caps/>
          <w:szCs w:val="24"/>
          <w:lang w:val="fr-FR"/>
        </w:rPr>
        <w:t>impact des espÈ</w:t>
      </w:r>
      <w:r w:rsidR="00F66D1F" w:rsidRPr="005A17A8">
        <w:rPr>
          <w:rFonts w:eastAsia="Times New Roman"/>
          <w:b/>
          <w:caps/>
          <w:szCs w:val="24"/>
          <w:lang w:val="fr-FR"/>
        </w:rPr>
        <w:t>ces exot</w:t>
      </w:r>
      <w:r>
        <w:rPr>
          <w:rFonts w:eastAsia="Times New Roman"/>
          <w:b/>
          <w:caps/>
          <w:szCs w:val="24"/>
          <w:lang w:val="fr-FR"/>
        </w:rPr>
        <w:t>iques envahissantes sur les espÈ</w:t>
      </w:r>
      <w:r w:rsidR="00F66D1F" w:rsidRPr="005A17A8">
        <w:rPr>
          <w:rFonts w:eastAsia="Times New Roman"/>
          <w:b/>
          <w:caps/>
          <w:szCs w:val="24"/>
          <w:lang w:val="fr-FR"/>
        </w:rPr>
        <w:t xml:space="preserve">ces </w:t>
      </w:r>
      <w:r>
        <w:rPr>
          <w:rFonts w:eastAsia="Times New Roman"/>
          <w:b/>
          <w:caps/>
          <w:szCs w:val="24"/>
          <w:lang w:val="fr-FR"/>
        </w:rPr>
        <w:t>protÉgÉ</w:t>
      </w:r>
      <w:r w:rsidR="00F66D1F">
        <w:rPr>
          <w:rFonts w:eastAsia="Times New Roman"/>
          <w:b/>
          <w:caps/>
          <w:szCs w:val="24"/>
          <w:lang w:val="fr-FR"/>
        </w:rPr>
        <w:t xml:space="preserve">es au titre </w:t>
      </w:r>
      <w:r w:rsidR="00F66D1F" w:rsidRPr="005A17A8">
        <w:rPr>
          <w:rFonts w:eastAsia="Times New Roman"/>
          <w:b/>
          <w:caps/>
          <w:szCs w:val="24"/>
          <w:lang w:val="fr-FR"/>
        </w:rPr>
        <w:t xml:space="preserve">de la Convention </w:t>
      </w:r>
      <w:r w:rsidR="00F66D1F">
        <w:rPr>
          <w:rFonts w:eastAsia="Times New Roman"/>
          <w:b/>
          <w:caps/>
          <w:szCs w:val="24"/>
          <w:lang w:val="fr-FR"/>
        </w:rPr>
        <w:t>sur les</w:t>
      </w:r>
      <w:r>
        <w:rPr>
          <w:rFonts w:eastAsia="Times New Roman"/>
          <w:b/>
          <w:caps/>
          <w:szCs w:val="24"/>
          <w:lang w:val="fr-FR"/>
        </w:rPr>
        <w:t xml:space="preserve"> espÈ</w:t>
      </w:r>
      <w:r w:rsidR="00F66D1F" w:rsidRPr="005A17A8">
        <w:rPr>
          <w:rFonts w:eastAsia="Times New Roman"/>
          <w:b/>
          <w:caps/>
          <w:szCs w:val="24"/>
          <w:lang w:val="fr-FR"/>
        </w:rPr>
        <w:t>ces migratrices</w:t>
      </w:r>
    </w:p>
    <w:p w:rsidR="00F66D1F" w:rsidRPr="005A17A8" w:rsidRDefault="00F66D1F" w:rsidP="00F66D1F">
      <w:pPr>
        <w:widowControl w:val="0"/>
        <w:autoSpaceDE w:val="0"/>
        <w:autoSpaceDN w:val="0"/>
        <w:adjustRightInd w:val="0"/>
        <w:ind w:right="-3"/>
        <w:jc w:val="center"/>
        <w:outlineLvl w:val="0"/>
        <w:rPr>
          <w:rFonts w:eastAsia="Times New Roman"/>
          <w:bCs/>
          <w:szCs w:val="24"/>
        </w:rPr>
      </w:pPr>
    </w:p>
    <w:p w:rsidR="00F66D1F" w:rsidRPr="005A17A8" w:rsidRDefault="00F848A8" w:rsidP="00F66D1F">
      <w:pPr>
        <w:widowControl w:val="0"/>
        <w:autoSpaceDE w:val="0"/>
        <w:autoSpaceDN w:val="0"/>
        <w:adjustRightInd w:val="0"/>
        <w:ind w:right="-6"/>
        <w:jc w:val="center"/>
        <w:rPr>
          <w:rFonts w:eastAsia="Times New Roman"/>
          <w:b/>
          <w:caps/>
          <w:szCs w:val="24"/>
          <w:lang w:val="fr-FR"/>
        </w:rPr>
      </w:pPr>
      <w:r>
        <w:rPr>
          <w:rFonts w:eastAsia="Times New Roman"/>
          <w:b/>
          <w:caps/>
          <w:szCs w:val="24"/>
          <w:lang w:val="fr-FR"/>
        </w:rPr>
        <w:t>rÉsumÉ</w:t>
      </w:r>
    </w:p>
    <w:p w:rsidR="00F66D1F" w:rsidRPr="005A17A8" w:rsidRDefault="00F66D1F" w:rsidP="00F66D1F">
      <w:pPr>
        <w:widowControl w:val="0"/>
        <w:autoSpaceDE w:val="0"/>
        <w:autoSpaceDN w:val="0"/>
        <w:adjustRightInd w:val="0"/>
        <w:ind w:right="-3"/>
        <w:jc w:val="center"/>
        <w:outlineLvl w:val="2"/>
        <w:rPr>
          <w:rFonts w:eastAsia="Times New Roman"/>
          <w:i/>
          <w:sz w:val="16"/>
          <w:szCs w:val="16"/>
          <w:lang w:val="fr-FR"/>
        </w:rPr>
      </w:pPr>
    </w:p>
    <w:p w:rsidR="00F66D1F" w:rsidRPr="00E15C3F" w:rsidRDefault="00F66D1F" w:rsidP="00F66D1F">
      <w:pPr>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16560" w:right="-756" w:hanging="16560"/>
        <w:jc w:val="center"/>
        <w:outlineLvl w:val="2"/>
        <w:rPr>
          <w:rFonts w:eastAsia="Times New Roman"/>
          <w:szCs w:val="24"/>
          <w:lang w:val="fr-FR"/>
        </w:rPr>
      </w:pPr>
      <w:r w:rsidRPr="00E15C3F">
        <w:rPr>
          <w:rFonts w:eastAsia="Times New Roman"/>
          <w:szCs w:val="24"/>
          <w:lang w:val="fr-FR"/>
        </w:rPr>
        <w:t>(</w:t>
      </w:r>
      <w:r w:rsidRPr="00E15C3F">
        <w:rPr>
          <w:rFonts w:eastAsia="Times New Roman"/>
          <w:i/>
          <w:szCs w:val="24"/>
          <w:lang w:val="fr-FR"/>
        </w:rPr>
        <w:t>Préparé par le Groupe CSE/UICN de spécialistes des espèces envahissantes</w:t>
      </w:r>
      <w:r w:rsidRPr="00E15C3F">
        <w:rPr>
          <w:rFonts w:eastAsia="Times New Roman"/>
          <w:szCs w:val="24"/>
          <w:lang w:val="fr-FR"/>
        </w:rPr>
        <w:t xml:space="preserve">) </w:t>
      </w:r>
    </w:p>
    <w:p w:rsidR="00F66D1F" w:rsidRPr="00E15C3F" w:rsidRDefault="00F66D1F" w:rsidP="00F66D1F">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both"/>
        <w:outlineLvl w:val="0"/>
        <w:rPr>
          <w:rFonts w:eastAsia="Times New Roman"/>
          <w:bCs/>
          <w:szCs w:val="24"/>
          <w:lang w:val="fr-FR"/>
        </w:rPr>
      </w:pPr>
    </w:p>
    <w:p w:rsidR="00F66D1F" w:rsidRPr="00E15C3F" w:rsidRDefault="00F66D1F" w:rsidP="00F66D1F">
      <w:pPr>
        <w:widowControl w:val="0"/>
        <w:autoSpaceDE w:val="0"/>
        <w:autoSpaceDN w:val="0"/>
        <w:adjustRightInd w:val="0"/>
        <w:jc w:val="both"/>
        <w:rPr>
          <w:rFonts w:eastAsia="Times New Roman"/>
          <w:szCs w:val="24"/>
          <w:lang w:val="fr-FR"/>
        </w:rPr>
      </w:pPr>
    </w:p>
    <w:p w:rsidR="00F66D1F" w:rsidRPr="00E15C3F" w:rsidRDefault="00F66D1F" w:rsidP="00F66D1F">
      <w:pPr>
        <w:widowControl w:val="0"/>
        <w:autoSpaceDE w:val="0"/>
        <w:autoSpaceDN w:val="0"/>
        <w:adjustRightInd w:val="0"/>
        <w:jc w:val="both"/>
        <w:rPr>
          <w:rFonts w:eastAsia="Times New Roman"/>
          <w:szCs w:val="24"/>
          <w:lang w:val="fr-FR"/>
        </w:rPr>
      </w:pPr>
      <w:r w:rsidRPr="00E15C3F">
        <w:rPr>
          <w:rFonts w:eastAsia="Times New Roman"/>
          <w:szCs w:val="24"/>
          <w:lang w:val="fr-FR"/>
        </w:rPr>
        <w:t>Cette étude a permis de réaliser une évaluation de l’impact des espèces exotiques envahissantes (EEE) sur les espèces migratrices protégées en vertu des Annexes I et II de la Convention sur la conservation des espèces migratrices appartenant à la faune sauvage, avec pour objectifs de :</w:t>
      </w:r>
    </w:p>
    <w:p w:rsidR="00F66D1F" w:rsidRPr="00E15C3F" w:rsidRDefault="00F66D1F" w:rsidP="00F66D1F">
      <w:pPr>
        <w:widowControl w:val="0"/>
        <w:autoSpaceDE w:val="0"/>
        <w:autoSpaceDN w:val="0"/>
        <w:adjustRightInd w:val="0"/>
        <w:jc w:val="both"/>
        <w:rPr>
          <w:rFonts w:eastAsia="Times New Roman"/>
          <w:szCs w:val="24"/>
          <w:lang w:val="fr-FR"/>
        </w:rPr>
      </w:pPr>
    </w:p>
    <w:p w:rsidR="00F66D1F" w:rsidRDefault="00F66D1F" w:rsidP="00F66D1F">
      <w:pPr>
        <w:widowControl w:val="0"/>
        <w:numPr>
          <w:ilvl w:val="0"/>
          <w:numId w:val="16"/>
        </w:numPr>
        <w:autoSpaceDE w:val="0"/>
        <w:autoSpaceDN w:val="0"/>
        <w:adjustRightInd w:val="0"/>
        <w:ind w:left="426"/>
        <w:jc w:val="both"/>
        <w:rPr>
          <w:rFonts w:eastAsia="Times New Roman"/>
          <w:szCs w:val="24"/>
          <w:lang w:val="fr-FR"/>
        </w:rPr>
      </w:pPr>
      <w:r w:rsidRPr="00E15C3F">
        <w:rPr>
          <w:rFonts w:eastAsia="Times New Roman"/>
          <w:szCs w:val="24"/>
          <w:lang w:val="fr-FR"/>
        </w:rPr>
        <w:t>Identifier les populations migratrices les plus menacé</w:t>
      </w:r>
      <w:r>
        <w:rPr>
          <w:rFonts w:eastAsia="Times New Roman"/>
          <w:szCs w:val="24"/>
          <w:lang w:val="fr-FR"/>
        </w:rPr>
        <w:t>e</w:t>
      </w:r>
      <w:r w:rsidRPr="00E15C3F">
        <w:rPr>
          <w:rFonts w:eastAsia="Times New Roman"/>
          <w:szCs w:val="24"/>
          <w:lang w:val="fr-FR"/>
        </w:rPr>
        <w:t>s par les EEE ;</w:t>
      </w:r>
    </w:p>
    <w:p w:rsidR="00F66D1F" w:rsidRPr="00E15C3F" w:rsidRDefault="00F66D1F" w:rsidP="00F66D1F">
      <w:pPr>
        <w:widowControl w:val="0"/>
        <w:autoSpaceDE w:val="0"/>
        <w:autoSpaceDN w:val="0"/>
        <w:adjustRightInd w:val="0"/>
        <w:ind w:left="426"/>
        <w:jc w:val="both"/>
        <w:rPr>
          <w:rFonts w:eastAsia="Times New Roman"/>
          <w:szCs w:val="24"/>
          <w:lang w:val="fr-FR"/>
        </w:rPr>
      </w:pPr>
    </w:p>
    <w:p w:rsidR="00F66D1F" w:rsidRDefault="00F66D1F" w:rsidP="00F66D1F">
      <w:pPr>
        <w:widowControl w:val="0"/>
        <w:numPr>
          <w:ilvl w:val="0"/>
          <w:numId w:val="16"/>
        </w:numPr>
        <w:autoSpaceDE w:val="0"/>
        <w:autoSpaceDN w:val="0"/>
        <w:adjustRightInd w:val="0"/>
        <w:ind w:left="426"/>
        <w:jc w:val="both"/>
        <w:rPr>
          <w:rFonts w:eastAsia="Times New Roman"/>
          <w:szCs w:val="24"/>
          <w:lang w:val="fr-FR"/>
        </w:rPr>
      </w:pPr>
      <w:r w:rsidRPr="00E15C3F">
        <w:rPr>
          <w:rFonts w:eastAsia="Times New Roman"/>
          <w:szCs w:val="24"/>
          <w:lang w:val="fr-FR"/>
        </w:rPr>
        <w:t>Évaluer précisément l’impact des EEE sur les espèces migratrices dans les îles ;</w:t>
      </w:r>
    </w:p>
    <w:p w:rsidR="00F66D1F" w:rsidRPr="00E15C3F" w:rsidRDefault="00F66D1F" w:rsidP="00F66D1F">
      <w:pPr>
        <w:widowControl w:val="0"/>
        <w:autoSpaceDE w:val="0"/>
        <w:autoSpaceDN w:val="0"/>
        <w:adjustRightInd w:val="0"/>
        <w:jc w:val="both"/>
        <w:rPr>
          <w:rFonts w:eastAsia="Times New Roman"/>
          <w:szCs w:val="24"/>
          <w:lang w:val="fr-FR"/>
        </w:rPr>
      </w:pPr>
    </w:p>
    <w:p w:rsidR="00F66D1F" w:rsidRDefault="00F66D1F" w:rsidP="00F66D1F">
      <w:pPr>
        <w:widowControl w:val="0"/>
        <w:numPr>
          <w:ilvl w:val="0"/>
          <w:numId w:val="16"/>
        </w:numPr>
        <w:autoSpaceDE w:val="0"/>
        <w:autoSpaceDN w:val="0"/>
        <w:adjustRightInd w:val="0"/>
        <w:ind w:left="426"/>
        <w:jc w:val="both"/>
        <w:rPr>
          <w:rFonts w:eastAsia="Times New Roman"/>
          <w:szCs w:val="24"/>
          <w:lang w:val="fr-FR"/>
        </w:rPr>
      </w:pPr>
      <w:r w:rsidRPr="00E15C3F">
        <w:rPr>
          <w:rFonts w:eastAsia="Times New Roman"/>
          <w:szCs w:val="24"/>
          <w:lang w:val="fr-FR"/>
        </w:rPr>
        <w:t xml:space="preserve">Identifier les espèces figurant aux </w:t>
      </w:r>
      <w:r>
        <w:rPr>
          <w:rFonts w:eastAsia="Times New Roman"/>
          <w:szCs w:val="24"/>
          <w:lang w:val="fr-FR"/>
        </w:rPr>
        <w:t>A</w:t>
      </w:r>
      <w:r w:rsidRPr="00E15C3F">
        <w:rPr>
          <w:rFonts w:eastAsia="Times New Roman"/>
          <w:szCs w:val="24"/>
          <w:lang w:val="fr-FR"/>
        </w:rPr>
        <w:t>nnexes de la CMS connues pour être envahissantes ;</w:t>
      </w:r>
    </w:p>
    <w:p w:rsidR="00F66D1F" w:rsidRPr="00E15C3F" w:rsidRDefault="00F66D1F" w:rsidP="00F66D1F">
      <w:pPr>
        <w:widowControl w:val="0"/>
        <w:autoSpaceDE w:val="0"/>
        <w:autoSpaceDN w:val="0"/>
        <w:adjustRightInd w:val="0"/>
        <w:jc w:val="both"/>
        <w:rPr>
          <w:rFonts w:eastAsia="Times New Roman"/>
          <w:szCs w:val="24"/>
          <w:lang w:val="fr-FR"/>
        </w:rPr>
      </w:pPr>
    </w:p>
    <w:p w:rsidR="00F66D1F" w:rsidRDefault="00F66D1F" w:rsidP="00F66D1F">
      <w:pPr>
        <w:widowControl w:val="0"/>
        <w:numPr>
          <w:ilvl w:val="0"/>
          <w:numId w:val="16"/>
        </w:numPr>
        <w:autoSpaceDE w:val="0"/>
        <w:autoSpaceDN w:val="0"/>
        <w:adjustRightInd w:val="0"/>
        <w:ind w:left="426"/>
        <w:jc w:val="both"/>
        <w:rPr>
          <w:rFonts w:eastAsia="Times New Roman"/>
          <w:szCs w:val="24"/>
          <w:lang w:val="fr-FR"/>
        </w:rPr>
      </w:pPr>
      <w:r w:rsidRPr="00E15C3F">
        <w:rPr>
          <w:rFonts w:eastAsia="Times New Roman"/>
          <w:szCs w:val="24"/>
          <w:lang w:val="fr-FR"/>
        </w:rPr>
        <w:t xml:space="preserve">Évaluer comment la menace des EEE pesant sur les espèces migratrices est susceptible d’évoluer dans le contexte du changement climatique, et identifier les espèces figurant aux </w:t>
      </w:r>
      <w:r>
        <w:rPr>
          <w:rFonts w:eastAsia="Times New Roman"/>
          <w:szCs w:val="24"/>
          <w:lang w:val="fr-FR"/>
        </w:rPr>
        <w:t>A</w:t>
      </w:r>
      <w:r w:rsidRPr="00E15C3F">
        <w:rPr>
          <w:rFonts w:eastAsia="Times New Roman"/>
          <w:szCs w:val="24"/>
          <w:lang w:val="fr-FR"/>
        </w:rPr>
        <w:t>nnexes de la CMS les plus gravement touchées ;</w:t>
      </w:r>
    </w:p>
    <w:p w:rsidR="00F66D1F" w:rsidRPr="00E15C3F" w:rsidRDefault="00F66D1F" w:rsidP="00F66D1F">
      <w:pPr>
        <w:widowControl w:val="0"/>
        <w:autoSpaceDE w:val="0"/>
        <w:autoSpaceDN w:val="0"/>
        <w:adjustRightInd w:val="0"/>
        <w:jc w:val="both"/>
        <w:rPr>
          <w:rFonts w:eastAsia="Times New Roman"/>
          <w:szCs w:val="24"/>
          <w:lang w:val="fr-FR"/>
        </w:rPr>
      </w:pPr>
    </w:p>
    <w:p w:rsidR="00F66D1F" w:rsidRDefault="00F66D1F" w:rsidP="00F66D1F">
      <w:pPr>
        <w:widowControl w:val="0"/>
        <w:numPr>
          <w:ilvl w:val="0"/>
          <w:numId w:val="16"/>
        </w:numPr>
        <w:autoSpaceDE w:val="0"/>
        <w:autoSpaceDN w:val="0"/>
        <w:adjustRightInd w:val="0"/>
        <w:ind w:left="426"/>
        <w:jc w:val="both"/>
        <w:rPr>
          <w:rFonts w:eastAsia="Times New Roman"/>
          <w:szCs w:val="24"/>
          <w:lang w:val="fr-FR"/>
        </w:rPr>
      </w:pPr>
      <w:r w:rsidRPr="00E15C3F">
        <w:rPr>
          <w:rFonts w:eastAsia="Times New Roman"/>
          <w:szCs w:val="24"/>
          <w:lang w:val="fr-FR"/>
        </w:rPr>
        <w:t>Identifier les lacunes relatives aux EEE dans le cadre réglementaire international, où la CMS pourrait jouer un rôle ;</w:t>
      </w:r>
    </w:p>
    <w:p w:rsidR="00F66D1F" w:rsidRPr="00E15C3F" w:rsidRDefault="00F66D1F" w:rsidP="00F66D1F">
      <w:pPr>
        <w:widowControl w:val="0"/>
        <w:autoSpaceDE w:val="0"/>
        <w:autoSpaceDN w:val="0"/>
        <w:adjustRightInd w:val="0"/>
        <w:jc w:val="both"/>
        <w:rPr>
          <w:rFonts w:eastAsia="Times New Roman"/>
          <w:szCs w:val="24"/>
          <w:lang w:val="fr-FR"/>
        </w:rPr>
      </w:pPr>
    </w:p>
    <w:p w:rsidR="00F66D1F" w:rsidRPr="00E15C3F" w:rsidRDefault="00F66D1F" w:rsidP="00F66D1F">
      <w:pPr>
        <w:widowControl w:val="0"/>
        <w:numPr>
          <w:ilvl w:val="0"/>
          <w:numId w:val="16"/>
        </w:numPr>
        <w:autoSpaceDE w:val="0"/>
        <w:autoSpaceDN w:val="0"/>
        <w:adjustRightInd w:val="0"/>
        <w:ind w:left="426"/>
        <w:jc w:val="both"/>
        <w:rPr>
          <w:rFonts w:eastAsia="Times New Roman"/>
          <w:szCs w:val="24"/>
          <w:lang w:val="fr-FR"/>
        </w:rPr>
      </w:pPr>
      <w:r w:rsidRPr="00E15C3F">
        <w:rPr>
          <w:rFonts w:eastAsia="Times New Roman"/>
          <w:szCs w:val="24"/>
          <w:lang w:val="fr-FR"/>
        </w:rPr>
        <w:t>Identifier les synergies avec d’autres organisations travaillant déjà sur la gestion des EEE et par lesquelles la CMS pourrait bénéficier d’initiatives déjà en cours.</w:t>
      </w:r>
    </w:p>
    <w:p w:rsidR="00F66D1F" w:rsidRPr="00E15C3F" w:rsidRDefault="00F66D1F" w:rsidP="00F66D1F">
      <w:pPr>
        <w:widowControl w:val="0"/>
        <w:autoSpaceDE w:val="0"/>
        <w:autoSpaceDN w:val="0"/>
        <w:adjustRightInd w:val="0"/>
        <w:jc w:val="both"/>
        <w:rPr>
          <w:rFonts w:eastAsia="Times New Roman"/>
          <w:szCs w:val="24"/>
          <w:lang w:val="fr-FR"/>
        </w:rPr>
      </w:pPr>
    </w:p>
    <w:p w:rsidR="00F66D1F" w:rsidRPr="00E15C3F" w:rsidRDefault="00F66D1F" w:rsidP="00F66D1F">
      <w:pPr>
        <w:widowControl w:val="0"/>
        <w:autoSpaceDE w:val="0"/>
        <w:autoSpaceDN w:val="0"/>
        <w:adjustRightInd w:val="0"/>
        <w:jc w:val="both"/>
        <w:rPr>
          <w:rFonts w:eastAsia="Times New Roman"/>
          <w:szCs w:val="24"/>
          <w:lang w:val="fr-FR"/>
        </w:rPr>
      </w:pPr>
      <w:r w:rsidRPr="00E15C3F">
        <w:rPr>
          <w:rFonts w:eastAsia="Times New Roman"/>
          <w:szCs w:val="24"/>
          <w:lang w:val="fr-FR"/>
        </w:rPr>
        <w:t xml:space="preserve">Ce rapport est divisé en deux parties. La PARTIE I évalue l’impact des EEE sur les espèces figurant aux </w:t>
      </w:r>
      <w:r>
        <w:rPr>
          <w:rFonts w:eastAsia="Times New Roman"/>
          <w:szCs w:val="24"/>
          <w:lang w:val="fr-FR"/>
        </w:rPr>
        <w:t>A</w:t>
      </w:r>
      <w:r w:rsidRPr="00E15C3F">
        <w:rPr>
          <w:rFonts w:eastAsia="Times New Roman"/>
          <w:szCs w:val="24"/>
          <w:lang w:val="fr-FR"/>
        </w:rPr>
        <w:t>nnexes de la CMS, et la PARTIE II évalue les lacunes dans le cadre réglementaire international en ce qui concerne la gestion des EEE et identifie les synergies entre les organisations traitant cette menace, afin de promouvoir les collaborations.</w:t>
      </w:r>
    </w:p>
    <w:p w:rsidR="00F66D1F" w:rsidRPr="00E15C3F" w:rsidRDefault="00F66D1F" w:rsidP="00F66D1F">
      <w:pPr>
        <w:widowControl w:val="0"/>
        <w:autoSpaceDE w:val="0"/>
        <w:autoSpaceDN w:val="0"/>
        <w:adjustRightInd w:val="0"/>
        <w:jc w:val="both"/>
        <w:rPr>
          <w:rFonts w:eastAsia="Times New Roman"/>
          <w:b/>
          <w:szCs w:val="24"/>
          <w:lang w:val="fr-FR"/>
        </w:rPr>
      </w:pPr>
    </w:p>
    <w:p w:rsidR="00F66D1F" w:rsidRPr="00E15C3F" w:rsidRDefault="0012507A" w:rsidP="00F66D1F">
      <w:pPr>
        <w:widowControl w:val="0"/>
        <w:autoSpaceDE w:val="0"/>
        <w:autoSpaceDN w:val="0"/>
        <w:adjustRightInd w:val="0"/>
        <w:jc w:val="both"/>
        <w:rPr>
          <w:rFonts w:eastAsia="Times New Roman"/>
          <w:b/>
          <w:szCs w:val="24"/>
          <w:lang w:val="fr-FR"/>
        </w:rPr>
      </w:pPr>
      <w:r>
        <w:rPr>
          <w:rFonts w:eastAsia="Times New Roman"/>
          <w:b/>
          <w:szCs w:val="24"/>
          <w:lang w:val="fr-FR"/>
        </w:rPr>
        <w:br w:type="page"/>
      </w:r>
    </w:p>
    <w:p w:rsidR="00F66D1F" w:rsidRPr="00E15C3F" w:rsidRDefault="00F66D1F" w:rsidP="00F66D1F">
      <w:pPr>
        <w:widowControl w:val="0"/>
        <w:autoSpaceDE w:val="0"/>
        <w:autoSpaceDN w:val="0"/>
        <w:adjustRightInd w:val="0"/>
        <w:jc w:val="both"/>
        <w:rPr>
          <w:rFonts w:eastAsia="Times New Roman"/>
          <w:b/>
          <w:szCs w:val="24"/>
          <w:lang w:val="fr-FR"/>
        </w:rPr>
      </w:pPr>
      <w:r w:rsidRPr="00E15C3F">
        <w:rPr>
          <w:rFonts w:eastAsia="Times New Roman"/>
          <w:b/>
          <w:szCs w:val="24"/>
          <w:lang w:val="fr-FR"/>
        </w:rPr>
        <w:lastRenderedPageBreak/>
        <w:t>PARTIE I</w:t>
      </w:r>
    </w:p>
    <w:p w:rsidR="00F66D1F" w:rsidRDefault="00F66D1F" w:rsidP="00F66D1F">
      <w:pPr>
        <w:widowControl w:val="0"/>
        <w:autoSpaceDE w:val="0"/>
        <w:autoSpaceDN w:val="0"/>
        <w:adjustRightInd w:val="0"/>
        <w:jc w:val="both"/>
        <w:rPr>
          <w:rFonts w:eastAsia="Times New Roman"/>
          <w:b/>
          <w:szCs w:val="24"/>
          <w:lang w:val="fr-FR"/>
        </w:rPr>
      </w:pPr>
    </w:p>
    <w:p w:rsidR="0012507A" w:rsidRPr="00E15C3F" w:rsidRDefault="0012507A" w:rsidP="00F66D1F">
      <w:pPr>
        <w:widowControl w:val="0"/>
        <w:autoSpaceDE w:val="0"/>
        <w:autoSpaceDN w:val="0"/>
        <w:adjustRightInd w:val="0"/>
        <w:jc w:val="both"/>
        <w:rPr>
          <w:rFonts w:eastAsia="Times New Roman"/>
          <w:b/>
          <w:szCs w:val="24"/>
          <w:lang w:val="fr-FR"/>
        </w:rPr>
      </w:pPr>
    </w:p>
    <w:p w:rsidR="00F66D1F" w:rsidRPr="00E15C3F" w:rsidRDefault="00F66D1F" w:rsidP="00F66D1F">
      <w:pPr>
        <w:widowControl w:val="0"/>
        <w:autoSpaceDE w:val="0"/>
        <w:autoSpaceDN w:val="0"/>
        <w:adjustRightInd w:val="0"/>
        <w:jc w:val="both"/>
        <w:rPr>
          <w:rFonts w:eastAsia="Times New Roman"/>
          <w:b/>
          <w:szCs w:val="24"/>
          <w:lang w:val="fr-FR"/>
        </w:rPr>
      </w:pPr>
      <w:r w:rsidRPr="00E15C3F">
        <w:rPr>
          <w:rFonts w:eastAsia="Times New Roman"/>
          <w:b/>
          <w:szCs w:val="24"/>
          <w:lang w:val="fr-FR"/>
        </w:rPr>
        <w:t xml:space="preserve">Étendue de l’impact des </w:t>
      </w:r>
      <w:r w:rsidRPr="00672166">
        <w:rPr>
          <w:rFonts w:eastAsia="Times New Roman"/>
          <w:b/>
          <w:szCs w:val="24"/>
          <w:lang w:val="fr-FR"/>
        </w:rPr>
        <w:t>espèces exotiques envahissantes</w:t>
      </w:r>
    </w:p>
    <w:p w:rsidR="00F66D1F" w:rsidRPr="00E15C3F" w:rsidRDefault="00F66D1F" w:rsidP="00F66D1F">
      <w:pPr>
        <w:widowControl w:val="0"/>
        <w:autoSpaceDE w:val="0"/>
        <w:autoSpaceDN w:val="0"/>
        <w:adjustRightInd w:val="0"/>
        <w:jc w:val="both"/>
        <w:rPr>
          <w:rFonts w:eastAsia="Times New Roman"/>
          <w:szCs w:val="24"/>
          <w:lang w:val="fr-FR"/>
        </w:rPr>
      </w:pPr>
    </w:p>
    <w:p w:rsidR="00F66D1F" w:rsidRPr="00E15C3F" w:rsidRDefault="00F66D1F" w:rsidP="00F66D1F">
      <w:pPr>
        <w:widowControl w:val="0"/>
        <w:autoSpaceDE w:val="0"/>
        <w:autoSpaceDN w:val="0"/>
        <w:adjustRightInd w:val="0"/>
        <w:jc w:val="both"/>
        <w:rPr>
          <w:rFonts w:eastAsia="Times New Roman"/>
          <w:szCs w:val="24"/>
          <w:lang w:val="fr-FR"/>
        </w:rPr>
      </w:pPr>
      <w:r w:rsidRPr="00E15C3F">
        <w:rPr>
          <w:rFonts w:eastAsia="Times New Roman"/>
          <w:szCs w:val="24"/>
          <w:lang w:val="fr-FR"/>
        </w:rPr>
        <w:t>Les principales conclusions de cette évaluation sur la mesure de l’impact des EEE sur les espèces migratrices à l’échelle mondiale, et en particulier dans les écosystèmes insulaires, sont les suivantes</w:t>
      </w:r>
      <w:r>
        <w:rPr>
          <w:rFonts w:eastAsia="Times New Roman"/>
          <w:szCs w:val="24"/>
          <w:lang w:val="fr-FR"/>
        </w:rPr>
        <w:t> :</w:t>
      </w:r>
    </w:p>
    <w:p w:rsidR="00F66D1F" w:rsidRPr="00E15C3F" w:rsidRDefault="00F66D1F" w:rsidP="00F66D1F">
      <w:pPr>
        <w:widowControl w:val="0"/>
        <w:autoSpaceDE w:val="0"/>
        <w:autoSpaceDN w:val="0"/>
        <w:adjustRightInd w:val="0"/>
        <w:jc w:val="both"/>
        <w:rPr>
          <w:rFonts w:eastAsia="Times New Roman"/>
          <w:szCs w:val="24"/>
          <w:lang w:val="fr-FR"/>
        </w:rPr>
      </w:pPr>
    </w:p>
    <w:p w:rsidR="00F66D1F" w:rsidRDefault="00F66D1F" w:rsidP="00F66D1F">
      <w:pPr>
        <w:widowControl w:val="0"/>
        <w:numPr>
          <w:ilvl w:val="0"/>
          <w:numId w:val="17"/>
        </w:numPr>
        <w:autoSpaceDE w:val="0"/>
        <w:autoSpaceDN w:val="0"/>
        <w:adjustRightInd w:val="0"/>
        <w:ind w:left="714" w:hanging="357"/>
        <w:contextualSpacing/>
        <w:jc w:val="both"/>
        <w:rPr>
          <w:rFonts w:eastAsia="Times New Roman"/>
          <w:szCs w:val="24"/>
          <w:lang w:val="fr-FR"/>
        </w:rPr>
      </w:pPr>
      <w:r w:rsidRPr="00E15C3F">
        <w:rPr>
          <w:rFonts w:eastAsia="Times New Roman"/>
          <w:szCs w:val="24"/>
          <w:lang w:val="fr-FR"/>
        </w:rPr>
        <w:t xml:space="preserve">Un peu plus d’un tiers des espèces protégées </w:t>
      </w:r>
      <w:r>
        <w:rPr>
          <w:rFonts w:eastAsia="Times New Roman"/>
          <w:szCs w:val="24"/>
          <w:lang w:val="fr-FR"/>
        </w:rPr>
        <w:t>au titre</w:t>
      </w:r>
      <w:r w:rsidRPr="00E15C3F">
        <w:rPr>
          <w:rFonts w:eastAsia="Times New Roman"/>
          <w:szCs w:val="24"/>
          <w:lang w:val="fr-FR"/>
        </w:rPr>
        <w:t xml:space="preserve"> des Annexes I et II de la CMS sont menacées dans une certaine mesure par les EEE ;</w:t>
      </w:r>
    </w:p>
    <w:p w:rsidR="00F66D1F" w:rsidRPr="00E15C3F" w:rsidRDefault="00F66D1F" w:rsidP="00F66D1F">
      <w:pPr>
        <w:widowControl w:val="0"/>
        <w:autoSpaceDE w:val="0"/>
        <w:autoSpaceDN w:val="0"/>
        <w:adjustRightInd w:val="0"/>
        <w:ind w:left="714"/>
        <w:contextualSpacing/>
        <w:jc w:val="both"/>
        <w:rPr>
          <w:rFonts w:eastAsia="Times New Roman"/>
          <w:szCs w:val="24"/>
          <w:lang w:val="fr-FR"/>
        </w:rPr>
      </w:pPr>
    </w:p>
    <w:p w:rsidR="00F66D1F" w:rsidRPr="0012507A" w:rsidRDefault="00F66D1F" w:rsidP="00F66D1F">
      <w:pPr>
        <w:widowControl w:val="0"/>
        <w:numPr>
          <w:ilvl w:val="0"/>
          <w:numId w:val="17"/>
        </w:numPr>
        <w:autoSpaceDE w:val="0"/>
        <w:autoSpaceDN w:val="0"/>
        <w:adjustRightInd w:val="0"/>
        <w:ind w:left="714" w:hanging="357"/>
        <w:contextualSpacing/>
        <w:jc w:val="both"/>
        <w:rPr>
          <w:rFonts w:eastAsia="Times New Roman"/>
          <w:szCs w:val="24"/>
          <w:lang w:val="fr-FR"/>
        </w:rPr>
      </w:pPr>
      <w:r w:rsidRPr="00E15C3F">
        <w:rPr>
          <w:rFonts w:eastAsia="Times New Roman"/>
          <w:szCs w:val="24"/>
          <w:lang w:val="fr-FR"/>
        </w:rPr>
        <w:t xml:space="preserve">La plupart de ces espèces migratrices sur lesquelles les EEE ont un impact vivent dans le </w:t>
      </w:r>
      <w:r w:rsidRPr="0012507A">
        <w:rPr>
          <w:rFonts w:eastAsia="Times New Roman"/>
          <w:szCs w:val="24"/>
          <w:lang w:val="fr-FR"/>
        </w:rPr>
        <w:t>biome milieu terrestre / milieu marin, suivi par celles du biome terrestre et du biome eau douce / milieu terrestre ;</w:t>
      </w:r>
    </w:p>
    <w:p w:rsidR="00F66D1F" w:rsidRDefault="00F66D1F" w:rsidP="00F66D1F">
      <w:pPr>
        <w:pStyle w:val="ListParagraph"/>
        <w:rPr>
          <w:lang w:val="fr-FR"/>
        </w:rPr>
      </w:pPr>
    </w:p>
    <w:p w:rsidR="00F66D1F" w:rsidRDefault="00F66D1F" w:rsidP="00F66D1F">
      <w:pPr>
        <w:widowControl w:val="0"/>
        <w:numPr>
          <w:ilvl w:val="0"/>
          <w:numId w:val="17"/>
        </w:numPr>
        <w:autoSpaceDE w:val="0"/>
        <w:autoSpaceDN w:val="0"/>
        <w:adjustRightInd w:val="0"/>
        <w:ind w:left="714" w:hanging="357"/>
        <w:contextualSpacing/>
        <w:jc w:val="both"/>
        <w:rPr>
          <w:rFonts w:eastAsia="Times New Roman"/>
          <w:szCs w:val="24"/>
          <w:lang w:val="fr-FR"/>
        </w:rPr>
      </w:pPr>
      <w:r w:rsidRPr="00E15C3F">
        <w:rPr>
          <w:rFonts w:eastAsia="Times New Roman"/>
          <w:szCs w:val="24"/>
          <w:lang w:val="fr-FR"/>
        </w:rPr>
        <w:t xml:space="preserve">Les populations </w:t>
      </w:r>
      <w:r>
        <w:rPr>
          <w:rFonts w:eastAsia="Times New Roman"/>
          <w:szCs w:val="24"/>
          <w:lang w:val="fr-FR"/>
        </w:rPr>
        <w:t>d’</w:t>
      </w:r>
      <w:r w:rsidRPr="00E15C3F">
        <w:rPr>
          <w:rFonts w:eastAsia="Times New Roman"/>
          <w:szCs w:val="24"/>
          <w:lang w:val="fr-FR"/>
        </w:rPr>
        <w:t>oiseaux marins et de tortues marines dont les aires de nidification/reproduction se trouvent dans des écosystèmes insulaires sont les plus menacé</w:t>
      </w:r>
      <w:r>
        <w:rPr>
          <w:rFonts w:eastAsia="Times New Roman"/>
          <w:szCs w:val="24"/>
          <w:lang w:val="fr-FR"/>
        </w:rPr>
        <w:t>e</w:t>
      </w:r>
      <w:r w:rsidRPr="00E15C3F">
        <w:rPr>
          <w:rFonts w:eastAsia="Times New Roman"/>
          <w:szCs w:val="24"/>
          <w:lang w:val="fr-FR"/>
        </w:rPr>
        <w:t>s par les EEE ;</w:t>
      </w:r>
    </w:p>
    <w:p w:rsidR="00F66D1F" w:rsidRDefault="00F66D1F" w:rsidP="00F66D1F">
      <w:pPr>
        <w:pStyle w:val="ListParagraph"/>
        <w:rPr>
          <w:lang w:val="fr-FR"/>
        </w:rPr>
      </w:pPr>
    </w:p>
    <w:p w:rsidR="00F66D1F" w:rsidRPr="00E15C3F" w:rsidRDefault="00F66D1F" w:rsidP="00F66D1F">
      <w:pPr>
        <w:widowControl w:val="0"/>
        <w:numPr>
          <w:ilvl w:val="0"/>
          <w:numId w:val="17"/>
        </w:numPr>
        <w:autoSpaceDE w:val="0"/>
        <w:autoSpaceDN w:val="0"/>
        <w:adjustRightInd w:val="0"/>
        <w:ind w:left="714" w:hanging="357"/>
        <w:contextualSpacing/>
        <w:jc w:val="both"/>
        <w:rPr>
          <w:rFonts w:eastAsia="Times New Roman"/>
          <w:szCs w:val="24"/>
          <w:lang w:val="fr-FR"/>
        </w:rPr>
      </w:pPr>
      <w:r w:rsidRPr="00E15C3F">
        <w:rPr>
          <w:rFonts w:eastAsia="Times New Roman"/>
          <w:szCs w:val="24"/>
          <w:lang w:val="fr-FR"/>
        </w:rPr>
        <w:t>Les mécanismes de menace prédominants sont la prédation, la perte d’habitat, la transmission de maladies, la concurrence et l’hybridation interspécifique.</w:t>
      </w:r>
    </w:p>
    <w:p w:rsidR="0012507A" w:rsidRDefault="0012507A" w:rsidP="00F66D1F">
      <w:pPr>
        <w:widowControl w:val="0"/>
        <w:autoSpaceDE w:val="0"/>
        <w:autoSpaceDN w:val="0"/>
        <w:adjustRightInd w:val="0"/>
        <w:jc w:val="both"/>
        <w:rPr>
          <w:rFonts w:eastAsia="Times New Roman"/>
          <w:b/>
          <w:szCs w:val="24"/>
          <w:lang w:val="fr-FR"/>
        </w:rPr>
      </w:pPr>
    </w:p>
    <w:p w:rsidR="0012507A" w:rsidRPr="00E15C3F" w:rsidRDefault="0012507A" w:rsidP="00F66D1F">
      <w:pPr>
        <w:widowControl w:val="0"/>
        <w:autoSpaceDE w:val="0"/>
        <w:autoSpaceDN w:val="0"/>
        <w:adjustRightInd w:val="0"/>
        <w:jc w:val="both"/>
        <w:rPr>
          <w:rFonts w:eastAsia="Times New Roman"/>
          <w:b/>
          <w:szCs w:val="24"/>
          <w:lang w:val="fr-FR"/>
        </w:rPr>
      </w:pPr>
    </w:p>
    <w:p w:rsidR="00F66D1F" w:rsidRPr="00E15C3F" w:rsidRDefault="00F66D1F" w:rsidP="00F66D1F">
      <w:pPr>
        <w:widowControl w:val="0"/>
        <w:autoSpaceDE w:val="0"/>
        <w:autoSpaceDN w:val="0"/>
        <w:adjustRightInd w:val="0"/>
        <w:jc w:val="both"/>
        <w:rPr>
          <w:rFonts w:eastAsia="Times New Roman"/>
          <w:b/>
          <w:szCs w:val="24"/>
          <w:lang w:val="fr-FR"/>
        </w:rPr>
      </w:pPr>
      <w:r w:rsidRPr="00E15C3F">
        <w:rPr>
          <w:rFonts w:eastAsia="Times New Roman"/>
          <w:b/>
          <w:szCs w:val="24"/>
          <w:lang w:val="fr-FR"/>
        </w:rPr>
        <w:t>Les espèces migratrices connues en tant qu’</w:t>
      </w:r>
      <w:r w:rsidRPr="00672166">
        <w:rPr>
          <w:rFonts w:eastAsia="Times New Roman"/>
          <w:b/>
          <w:szCs w:val="24"/>
          <w:lang w:val="fr-FR"/>
        </w:rPr>
        <w:t>espèces exotiques envahissantes</w:t>
      </w:r>
    </w:p>
    <w:p w:rsidR="00F66D1F" w:rsidRPr="00E15C3F" w:rsidRDefault="00F66D1F" w:rsidP="00F66D1F">
      <w:pPr>
        <w:widowControl w:val="0"/>
        <w:autoSpaceDE w:val="0"/>
        <w:autoSpaceDN w:val="0"/>
        <w:adjustRightInd w:val="0"/>
        <w:jc w:val="both"/>
        <w:rPr>
          <w:rFonts w:eastAsia="Times New Roman"/>
          <w:szCs w:val="24"/>
          <w:lang w:val="fr-FR"/>
        </w:rPr>
      </w:pPr>
    </w:p>
    <w:p w:rsidR="00F66D1F" w:rsidRPr="00E15C3F" w:rsidRDefault="00F66D1F" w:rsidP="00F66D1F">
      <w:pPr>
        <w:widowControl w:val="0"/>
        <w:autoSpaceDE w:val="0"/>
        <w:autoSpaceDN w:val="0"/>
        <w:adjustRightInd w:val="0"/>
        <w:jc w:val="both"/>
        <w:rPr>
          <w:rFonts w:eastAsia="Times New Roman"/>
          <w:szCs w:val="24"/>
          <w:lang w:val="fr-FR"/>
        </w:rPr>
      </w:pPr>
      <w:r w:rsidRPr="00E15C3F">
        <w:rPr>
          <w:rFonts w:eastAsia="Times New Roman"/>
          <w:szCs w:val="24"/>
          <w:lang w:val="fr-FR"/>
        </w:rPr>
        <w:t>Une évaluation a été effectuée sur les espèces figurant aux annexes de la CMS et considérées comme envahissantes dans leur a</w:t>
      </w:r>
      <w:r w:rsidR="0012507A">
        <w:rPr>
          <w:rFonts w:eastAsia="Times New Roman"/>
          <w:szCs w:val="24"/>
          <w:lang w:val="fr-FR"/>
        </w:rPr>
        <w:t>ire d’introduction. Seules deux</w:t>
      </w:r>
      <w:r w:rsidRPr="00E15C3F">
        <w:rPr>
          <w:rFonts w:eastAsia="Times New Roman"/>
          <w:szCs w:val="24"/>
          <w:lang w:val="fr-FR"/>
        </w:rPr>
        <w:t xml:space="preserve"> espèces figurant aux Annexes I et II de la CMS sont bien connues comme étant des EEE. Il s’agit des populations introduites de Mouflon à manchettes (</w:t>
      </w:r>
      <w:proofErr w:type="spellStart"/>
      <w:r w:rsidRPr="00E15C3F">
        <w:rPr>
          <w:rFonts w:eastAsia="Times New Roman"/>
          <w:i/>
          <w:szCs w:val="24"/>
          <w:lang w:val="fr-FR"/>
        </w:rPr>
        <w:t>Ammotragus</w:t>
      </w:r>
      <w:proofErr w:type="spellEnd"/>
      <w:r w:rsidRPr="00E15C3F">
        <w:rPr>
          <w:rFonts w:eastAsia="Times New Roman"/>
          <w:i/>
          <w:szCs w:val="24"/>
          <w:lang w:val="fr-FR"/>
        </w:rPr>
        <w:t xml:space="preserve"> </w:t>
      </w:r>
      <w:proofErr w:type="spellStart"/>
      <w:r w:rsidRPr="00E15C3F">
        <w:rPr>
          <w:rFonts w:eastAsia="Times New Roman"/>
          <w:i/>
          <w:szCs w:val="24"/>
          <w:lang w:val="fr-FR"/>
        </w:rPr>
        <w:t>lervia</w:t>
      </w:r>
      <w:proofErr w:type="spellEnd"/>
      <w:r w:rsidRPr="00E15C3F">
        <w:rPr>
          <w:rFonts w:eastAsia="Times New Roman"/>
          <w:szCs w:val="24"/>
          <w:lang w:val="fr-FR"/>
        </w:rPr>
        <w:t>), et d’Ibis sacré (</w:t>
      </w:r>
      <w:proofErr w:type="spellStart"/>
      <w:r w:rsidRPr="00E15C3F">
        <w:rPr>
          <w:rFonts w:eastAsia="Times New Roman"/>
          <w:i/>
          <w:szCs w:val="24"/>
          <w:lang w:val="fr-FR"/>
        </w:rPr>
        <w:t>Threskiornis</w:t>
      </w:r>
      <w:proofErr w:type="spellEnd"/>
      <w:r w:rsidRPr="00E15C3F">
        <w:rPr>
          <w:rFonts w:eastAsia="Times New Roman"/>
          <w:i/>
          <w:szCs w:val="24"/>
          <w:lang w:val="fr-FR"/>
        </w:rPr>
        <w:t xml:space="preserve"> </w:t>
      </w:r>
      <w:proofErr w:type="spellStart"/>
      <w:r w:rsidRPr="00E15C3F">
        <w:rPr>
          <w:rFonts w:eastAsia="Times New Roman"/>
          <w:i/>
          <w:szCs w:val="24"/>
          <w:lang w:val="fr-FR"/>
        </w:rPr>
        <w:t>aethiopicus</w:t>
      </w:r>
      <w:proofErr w:type="spellEnd"/>
      <w:r w:rsidRPr="00E15C3F">
        <w:rPr>
          <w:rFonts w:eastAsia="Times New Roman"/>
          <w:szCs w:val="24"/>
          <w:lang w:val="fr-FR"/>
        </w:rPr>
        <w:t>).</w:t>
      </w:r>
    </w:p>
    <w:p w:rsidR="00F66D1F" w:rsidRPr="00E15C3F" w:rsidRDefault="00F66D1F" w:rsidP="00F66D1F">
      <w:pPr>
        <w:widowControl w:val="0"/>
        <w:autoSpaceDE w:val="0"/>
        <w:autoSpaceDN w:val="0"/>
        <w:adjustRightInd w:val="0"/>
        <w:jc w:val="both"/>
        <w:rPr>
          <w:rFonts w:eastAsia="Times New Roman"/>
          <w:szCs w:val="24"/>
          <w:lang w:val="fr-FR"/>
        </w:rPr>
      </w:pPr>
    </w:p>
    <w:p w:rsidR="00F66D1F" w:rsidRPr="00E15C3F" w:rsidRDefault="00F66D1F" w:rsidP="00F66D1F">
      <w:pPr>
        <w:widowControl w:val="0"/>
        <w:autoSpaceDE w:val="0"/>
        <w:autoSpaceDN w:val="0"/>
        <w:adjustRightInd w:val="0"/>
        <w:jc w:val="both"/>
        <w:rPr>
          <w:rFonts w:eastAsia="Times New Roman"/>
          <w:szCs w:val="24"/>
          <w:lang w:val="fr-FR"/>
        </w:rPr>
      </w:pPr>
      <w:r w:rsidRPr="00E15C3F">
        <w:rPr>
          <w:rFonts w:eastAsia="Times New Roman"/>
          <w:szCs w:val="24"/>
          <w:lang w:val="fr-FR"/>
        </w:rPr>
        <w:t xml:space="preserve">Une analyse initiale supplémentaire a été entreprise pour comparer tous les noms d’espèces migratrices figurant dans le Registre mondial des espèces migratrices (GROMS - Global </w:t>
      </w:r>
      <w:proofErr w:type="spellStart"/>
      <w:r w:rsidRPr="00E15C3F">
        <w:rPr>
          <w:rFonts w:eastAsia="Times New Roman"/>
          <w:szCs w:val="24"/>
          <w:lang w:val="fr-FR"/>
        </w:rPr>
        <w:t>Register</w:t>
      </w:r>
      <w:proofErr w:type="spellEnd"/>
      <w:r w:rsidRPr="00E15C3F">
        <w:rPr>
          <w:rFonts w:eastAsia="Times New Roman"/>
          <w:szCs w:val="24"/>
          <w:lang w:val="fr-FR"/>
        </w:rPr>
        <w:t xml:space="preserve"> of </w:t>
      </w:r>
      <w:proofErr w:type="spellStart"/>
      <w:r w:rsidRPr="00E15C3F">
        <w:rPr>
          <w:rFonts w:eastAsia="Times New Roman"/>
          <w:szCs w:val="24"/>
          <w:lang w:val="fr-FR"/>
        </w:rPr>
        <w:t>Migratory</w:t>
      </w:r>
      <w:proofErr w:type="spellEnd"/>
      <w:r w:rsidRPr="00E15C3F">
        <w:rPr>
          <w:rFonts w:eastAsia="Times New Roman"/>
          <w:szCs w:val="24"/>
          <w:lang w:val="fr-FR"/>
        </w:rPr>
        <w:t xml:space="preserve"> </w:t>
      </w:r>
      <w:proofErr w:type="spellStart"/>
      <w:r w:rsidRPr="00E15C3F">
        <w:rPr>
          <w:rFonts w:eastAsia="Times New Roman"/>
          <w:szCs w:val="24"/>
          <w:lang w:val="fr-FR"/>
        </w:rPr>
        <w:t>Species</w:t>
      </w:r>
      <w:proofErr w:type="spellEnd"/>
      <w:r w:rsidRPr="00E15C3F">
        <w:rPr>
          <w:rFonts w:eastAsia="Times New Roman"/>
          <w:szCs w:val="24"/>
          <w:lang w:val="fr-FR"/>
        </w:rPr>
        <w:t xml:space="preserve">) avec des listes d’EEE connues dans les deux bases d’informations mondiales sur les EEE - la base de données mondiale sur les espèces envahissantes (GISD - Global Invasive </w:t>
      </w:r>
      <w:proofErr w:type="spellStart"/>
      <w:r w:rsidRPr="00E15C3F">
        <w:rPr>
          <w:rFonts w:eastAsia="Times New Roman"/>
          <w:szCs w:val="24"/>
          <w:lang w:val="fr-FR"/>
        </w:rPr>
        <w:t>Species</w:t>
      </w:r>
      <w:proofErr w:type="spellEnd"/>
      <w:r w:rsidRPr="00E15C3F">
        <w:rPr>
          <w:rFonts w:eastAsia="Times New Roman"/>
          <w:szCs w:val="24"/>
          <w:lang w:val="fr-FR"/>
        </w:rPr>
        <w:t xml:space="preserve"> </w:t>
      </w:r>
      <w:proofErr w:type="spellStart"/>
      <w:r w:rsidRPr="00E15C3F">
        <w:rPr>
          <w:rFonts w:eastAsia="Times New Roman"/>
          <w:szCs w:val="24"/>
          <w:lang w:val="fr-FR"/>
        </w:rPr>
        <w:t>Database</w:t>
      </w:r>
      <w:proofErr w:type="spellEnd"/>
      <w:r w:rsidRPr="00E15C3F">
        <w:rPr>
          <w:rFonts w:eastAsia="Times New Roman"/>
          <w:szCs w:val="24"/>
          <w:lang w:val="fr-FR"/>
        </w:rPr>
        <w:t xml:space="preserve">) du Groupe de spécialistes de l’UICN sur les espèces envahissantes, et le Recueil des espèces envahissantes (ISC - Invasive </w:t>
      </w:r>
      <w:proofErr w:type="spellStart"/>
      <w:r w:rsidRPr="00E15C3F">
        <w:rPr>
          <w:rFonts w:eastAsia="Times New Roman"/>
          <w:szCs w:val="24"/>
          <w:lang w:val="fr-FR"/>
        </w:rPr>
        <w:t>Species</w:t>
      </w:r>
      <w:proofErr w:type="spellEnd"/>
      <w:r w:rsidRPr="00E15C3F">
        <w:rPr>
          <w:rFonts w:eastAsia="Times New Roman"/>
          <w:szCs w:val="24"/>
          <w:lang w:val="fr-FR"/>
        </w:rPr>
        <w:t xml:space="preserve"> Compendium) de CABI. Quatre-vingt-onze espèces migratrices, dont la plupart sont des espèces de poissons migrateurs, sont considérées comme des EEE. Les introductions de la majorité de ces espèces de poissons étaient intentionnelles et réalisées dans le cadre du commerce lié soit à l’aquaculture soit aux aquariums.</w:t>
      </w:r>
    </w:p>
    <w:p w:rsidR="00F66D1F" w:rsidRPr="00E15C3F" w:rsidRDefault="00F66D1F" w:rsidP="00F66D1F">
      <w:pPr>
        <w:widowControl w:val="0"/>
        <w:autoSpaceDE w:val="0"/>
        <w:autoSpaceDN w:val="0"/>
        <w:adjustRightInd w:val="0"/>
        <w:contextualSpacing/>
        <w:rPr>
          <w:rFonts w:eastAsia="Times New Roman"/>
          <w:szCs w:val="24"/>
          <w:lang w:val="fr-FR"/>
        </w:rPr>
      </w:pPr>
    </w:p>
    <w:p w:rsidR="00F66D1F" w:rsidRPr="00E15C3F" w:rsidRDefault="00F66D1F" w:rsidP="00F66D1F">
      <w:pPr>
        <w:widowControl w:val="0"/>
        <w:autoSpaceDE w:val="0"/>
        <w:autoSpaceDN w:val="0"/>
        <w:adjustRightInd w:val="0"/>
        <w:jc w:val="both"/>
        <w:rPr>
          <w:rFonts w:eastAsia="Times New Roman"/>
          <w:b/>
          <w:szCs w:val="24"/>
          <w:lang w:val="fr-FR"/>
        </w:rPr>
      </w:pPr>
      <w:r w:rsidRPr="00E15C3F">
        <w:rPr>
          <w:rFonts w:eastAsia="Times New Roman"/>
          <w:b/>
          <w:szCs w:val="24"/>
          <w:lang w:val="fr-FR"/>
        </w:rPr>
        <w:t xml:space="preserve">Impacts des </w:t>
      </w:r>
      <w:r w:rsidRPr="00672166">
        <w:rPr>
          <w:rFonts w:eastAsia="Times New Roman"/>
          <w:b/>
          <w:szCs w:val="24"/>
          <w:lang w:val="fr-FR"/>
        </w:rPr>
        <w:t xml:space="preserve">espèces exotiques envahissantes </w:t>
      </w:r>
      <w:r w:rsidRPr="00E15C3F">
        <w:rPr>
          <w:rFonts w:eastAsia="Times New Roman"/>
          <w:b/>
          <w:szCs w:val="24"/>
          <w:lang w:val="fr-FR"/>
        </w:rPr>
        <w:t xml:space="preserve">sur les espèces figurant aux </w:t>
      </w:r>
      <w:r>
        <w:rPr>
          <w:rFonts w:eastAsia="Times New Roman"/>
          <w:b/>
          <w:szCs w:val="24"/>
          <w:lang w:val="fr-FR"/>
        </w:rPr>
        <w:t>A</w:t>
      </w:r>
      <w:r w:rsidRPr="00E15C3F">
        <w:rPr>
          <w:rFonts w:eastAsia="Times New Roman"/>
          <w:b/>
          <w:szCs w:val="24"/>
          <w:lang w:val="fr-FR"/>
        </w:rPr>
        <w:t>nnexes de la CMS dans le contexte du changement climatique</w:t>
      </w:r>
    </w:p>
    <w:p w:rsidR="00F66D1F" w:rsidRPr="00E15C3F" w:rsidRDefault="00F66D1F" w:rsidP="00F66D1F">
      <w:pPr>
        <w:widowControl w:val="0"/>
        <w:autoSpaceDE w:val="0"/>
        <w:autoSpaceDN w:val="0"/>
        <w:adjustRightInd w:val="0"/>
        <w:contextualSpacing/>
        <w:rPr>
          <w:rFonts w:eastAsia="Times New Roman"/>
          <w:szCs w:val="24"/>
          <w:lang w:val="fr-FR"/>
        </w:rPr>
      </w:pPr>
    </w:p>
    <w:p w:rsidR="00F66D1F" w:rsidRPr="00E15C3F" w:rsidRDefault="00F66D1F" w:rsidP="00F66D1F">
      <w:pPr>
        <w:widowControl w:val="0"/>
        <w:autoSpaceDE w:val="0"/>
        <w:autoSpaceDN w:val="0"/>
        <w:adjustRightInd w:val="0"/>
        <w:jc w:val="both"/>
        <w:rPr>
          <w:rFonts w:eastAsia="Times New Roman"/>
          <w:szCs w:val="24"/>
          <w:lang w:val="fr-FR"/>
        </w:rPr>
      </w:pPr>
      <w:r w:rsidRPr="00E15C3F">
        <w:rPr>
          <w:rFonts w:eastAsia="Times New Roman"/>
          <w:szCs w:val="24"/>
          <w:lang w:val="fr-FR"/>
        </w:rPr>
        <w:t xml:space="preserve">Les invasions biologiques et le changement climatique sont deux moteurs de l’appauvrissement de la biodiversité. Le réchauffement du globe et les impacts associés prévus - tels que les changements dans les précipitations, l’augmentation des phénomènes climatiques extrêmes comme les cyclones tropicaux et les ouragans, les inondations et l’érosion côtière, le changement de répartition et de phénologie des espèces, le déclin de la richesse spécifique, l’élévation du niveau de la mer, l’acidification des océans, etc. - sont susceptibles d’exacerber la menace que constituent les EEE. Cet examen préliminaire indique que toutes les espèces migratrices figurant aux </w:t>
      </w:r>
      <w:r>
        <w:rPr>
          <w:rFonts w:eastAsia="Times New Roman"/>
          <w:szCs w:val="24"/>
          <w:lang w:val="fr-FR"/>
        </w:rPr>
        <w:t>A</w:t>
      </w:r>
      <w:r w:rsidRPr="00E15C3F">
        <w:rPr>
          <w:rFonts w:eastAsia="Times New Roman"/>
          <w:szCs w:val="24"/>
          <w:lang w:val="fr-FR"/>
        </w:rPr>
        <w:t xml:space="preserve">nnexes de la CMS actuellement menacées par les EEE continueront d’être vulnérables, les perturbations dues au </w:t>
      </w:r>
      <w:r w:rsidRPr="00E15C3F">
        <w:rPr>
          <w:rFonts w:eastAsia="Times New Roman"/>
          <w:szCs w:val="24"/>
          <w:lang w:val="fr-FR"/>
        </w:rPr>
        <w:lastRenderedPageBreak/>
        <w:t>changement climatique offrant davantage de possibilités aux EEE de s’implanter et d’avoir des impacts. Les perturbations prévues en raison du changement climatique pourraient également favoriser de nouvelles voies d’introduction et de propagation, ce qui augmenterait le risque pour les populations d’espèces migratrices.</w:t>
      </w:r>
    </w:p>
    <w:p w:rsidR="00F66D1F" w:rsidRPr="00E15C3F" w:rsidRDefault="00F66D1F" w:rsidP="00F66D1F">
      <w:pPr>
        <w:widowControl w:val="0"/>
        <w:autoSpaceDE w:val="0"/>
        <w:autoSpaceDN w:val="0"/>
        <w:adjustRightInd w:val="0"/>
        <w:jc w:val="both"/>
        <w:rPr>
          <w:rFonts w:eastAsia="Times New Roman"/>
          <w:szCs w:val="24"/>
          <w:lang w:val="fr-FR"/>
        </w:rPr>
      </w:pPr>
    </w:p>
    <w:p w:rsidR="00F66D1F" w:rsidRPr="00E15C3F" w:rsidRDefault="00F66D1F" w:rsidP="00F66D1F">
      <w:pPr>
        <w:widowControl w:val="0"/>
        <w:autoSpaceDE w:val="0"/>
        <w:autoSpaceDN w:val="0"/>
        <w:adjustRightInd w:val="0"/>
        <w:jc w:val="both"/>
        <w:rPr>
          <w:rFonts w:eastAsia="Times New Roman"/>
          <w:szCs w:val="24"/>
          <w:lang w:val="fr-FR"/>
        </w:rPr>
      </w:pPr>
    </w:p>
    <w:p w:rsidR="00F66D1F" w:rsidRPr="00E15C3F" w:rsidRDefault="00F66D1F" w:rsidP="00F66D1F">
      <w:pPr>
        <w:widowControl w:val="0"/>
        <w:autoSpaceDE w:val="0"/>
        <w:autoSpaceDN w:val="0"/>
        <w:adjustRightInd w:val="0"/>
        <w:jc w:val="both"/>
        <w:rPr>
          <w:rFonts w:eastAsia="Times New Roman"/>
          <w:b/>
          <w:szCs w:val="24"/>
          <w:lang w:val="fr-FR"/>
        </w:rPr>
      </w:pPr>
      <w:r w:rsidRPr="00E15C3F">
        <w:rPr>
          <w:rFonts w:eastAsia="Times New Roman"/>
          <w:b/>
          <w:szCs w:val="24"/>
          <w:lang w:val="fr-FR"/>
        </w:rPr>
        <w:t>PARTIE II</w:t>
      </w:r>
    </w:p>
    <w:p w:rsidR="00F66D1F" w:rsidRPr="00E15C3F" w:rsidRDefault="00F66D1F" w:rsidP="00F66D1F">
      <w:pPr>
        <w:widowControl w:val="0"/>
        <w:autoSpaceDE w:val="0"/>
        <w:autoSpaceDN w:val="0"/>
        <w:adjustRightInd w:val="0"/>
        <w:jc w:val="both"/>
        <w:rPr>
          <w:rFonts w:eastAsia="Times New Roman"/>
          <w:b/>
          <w:szCs w:val="24"/>
          <w:lang w:val="fr-FR"/>
        </w:rPr>
      </w:pPr>
    </w:p>
    <w:p w:rsidR="00F66D1F" w:rsidRPr="00E15C3F" w:rsidRDefault="00F66D1F" w:rsidP="00F66D1F">
      <w:pPr>
        <w:widowControl w:val="0"/>
        <w:autoSpaceDE w:val="0"/>
        <w:autoSpaceDN w:val="0"/>
        <w:adjustRightInd w:val="0"/>
        <w:jc w:val="both"/>
        <w:rPr>
          <w:rFonts w:eastAsia="Times New Roman"/>
          <w:b/>
          <w:szCs w:val="24"/>
          <w:lang w:val="fr-FR"/>
        </w:rPr>
      </w:pPr>
      <w:r w:rsidRPr="00E15C3F">
        <w:rPr>
          <w:rFonts w:eastAsia="Times New Roman"/>
          <w:b/>
          <w:szCs w:val="24"/>
          <w:lang w:val="fr-FR"/>
        </w:rPr>
        <w:t xml:space="preserve">Lacunes dans le cadre réglementaire international relatif aux </w:t>
      </w:r>
      <w:r w:rsidRPr="00672166">
        <w:rPr>
          <w:rFonts w:eastAsia="Times New Roman"/>
          <w:b/>
          <w:szCs w:val="24"/>
          <w:lang w:val="fr-FR"/>
        </w:rPr>
        <w:t>espèces exotiques envahissantes</w:t>
      </w:r>
    </w:p>
    <w:p w:rsidR="00F66D1F" w:rsidRPr="00E15C3F" w:rsidRDefault="00F66D1F" w:rsidP="00F66D1F">
      <w:pPr>
        <w:widowControl w:val="0"/>
        <w:autoSpaceDE w:val="0"/>
        <w:autoSpaceDN w:val="0"/>
        <w:adjustRightInd w:val="0"/>
        <w:jc w:val="both"/>
        <w:rPr>
          <w:rFonts w:eastAsia="Times New Roman"/>
          <w:szCs w:val="24"/>
          <w:lang w:val="fr-FR"/>
        </w:rPr>
      </w:pPr>
    </w:p>
    <w:p w:rsidR="00F66D1F" w:rsidRPr="00E15C3F" w:rsidRDefault="00F66D1F" w:rsidP="00F66D1F">
      <w:pPr>
        <w:widowControl w:val="0"/>
        <w:autoSpaceDE w:val="0"/>
        <w:autoSpaceDN w:val="0"/>
        <w:adjustRightInd w:val="0"/>
        <w:jc w:val="both"/>
        <w:rPr>
          <w:rFonts w:eastAsia="Times New Roman"/>
          <w:szCs w:val="24"/>
          <w:lang w:val="fr-FR"/>
        </w:rPr>
      </w:pPr>
      <w:r w:rsidRPr="00E15C3F">
        <w:rPr>
          <w:rFonts w:eastAsia="Times New Roman"/>
          <w:szCs w:val="24"/>
          <w:lang w:val="fr-FR"/>
        </w:rPr>
        <w:t>Reconnaissant la nécessité urgente de faire face à l’impact des EEE sur la biodiversité, plusieurs conventions et accords internationaux ont élaboré des politiques pour traiter ce problème. Une analyse de l’état des politiques actuelles en matière d’EEE a été réalisée à travers une étude documentaire dédiée. De plus, une analyse a également été menée afin d’identifier les lacunes ainsi que les synergies. Il apparaît que l’action inappropriée en matière de gestion des EEE ne résulte pas de lacunes des politiques internationales mais qu’elle provient plutôt d’une mise en œuvre insuffisante au niveau national des dispositions internationales existantes.</w:t>
      </w:r>
    </w:p>
    <w:p w:rsidR="00F66D1F" w:rsidRPr="00E15C3F" w:rsidRDefault="00F66D1F" w:rsidP="00F66D1F">
      <w:pPr>
        <w:widowControl w:val="0"/>
        <w:autoSpaceDE w:val="0"/>
        <w:autoSpaceDN w:val="0"/>
        <w:adjustRightInd w:val="0"/>
        <w:jc w:val="both"/>
        <w:rPr>
          <w:rFonts w:eastAsia="Times New Roman"/>
          <w:szCs w:val="24"/>
          <w:lang w:val="fr-FR"/>
        </w:rPr>
      </w:pPr>
    </w:p>
    <w:p w:rsidR="00F66D1F" w:rsidRPr="00E15C3F" w:rsidRDefault="00F66D1F" w:rsidP="00F66D1F">
      <w:pPr>
        <w:widowControl w:val="0"/>
        <w:autoSpaceDE w:val="0"/>
        <w:autoSpaceDN w:val="0"/>
        <w:adjustRightInd w:val="0"/>
        <w:jc w:val="both"/>
        <w:rPr>
          <w:rFonts w:eastAsia="Times New Roman"/>
          <w:b/>
          <w:szCs w:val="24"/>
          <w:lang w:val="fr-FR"/>
        </w:rPr>
      </w:pPr>
      <w:r w:rsidRPr="00E15C3F">
        <w:rPr>
          <w:rFonts w:eastAsia="Times New Roman"/>
          <w:b/>
          <w:szCs w:val="24"/>
          <w:lang w:val="fr-FR"/>
        </w:rPr>
        <w:t xml:space="preserve">Synergies entre les organisations travaillant sur la gestion des </w:t>
      </w:r>
      <w:r w:rsidRPr="00672166">
        <w:rPr>
          <w:rFonts w:eastAsia="Times New Roman"/>
          <w:b/>
          <w:szCs w:val="24"/>
          <w:lang w:val="fr-FR"/>
        </w:rPr>
        <w:t>espèces exotiques envahissantes</w:t>
      </w:r>
    </w:p>
    <w:p w:rsidR="00F66D1F" w:rsidRPr="00E15C3F" w:rsidRDefault="00F66D1F" w:rsidP="00F66D1F">
      <w:pPr>
        <w:widowControl w:val="0"/>
        <w:autoSpaceDE w:val="0"/>
        <w:autoSpaceDN w:val="0"/>
        <w:adjustRightInd w:val="0"/>
        <w:jc w:val="both"/>
        <w:rPr>
          <w:rFonts w:eastAsia="Times New Roman"/>
          <w:szCs w:val="24"/>
          <w:lang w:val="fr-FR"/>
        </w:rPr>
      </w:pPr>
    </w:p>
    <w:p w:rsidR="00F66D1F" w:rsidRPr="00E15C3F" w:rsidRDefault="00F66D1F" w:rsidP="00F66D1F">
      <w:pPr>
        <w:widowControl w:val="0"/>
        <w:autoSpaceDE w:val="0"/>
        <w:autoSpaceDN w:val="0"/>
        <w:adjustRightInd w:val="0"/>
        <w:jc w:val="both"/>
        <w:rPr>
          <w:rFonts w:eastAsia="Times New Roman"/>
          <w:szCs w:val="24"/>
          <w:lang w:val="fr-FR"/>
        </w:rPr>
      </w:pPr>
      <w:r w:rsidRPr="00E15C3F">
        <w:rPr>
          <w:rFonts w:eastAsia="Times New Roman"/>
          <w:szCs w:val="24"/>
          <w:lang w:val="fr-FR"/>
        </w:rPr>
        <w:t>L’augmentation de la coopération intersectorielle sur les questions d’EEE entre les institutions et les organisations constitue un développement important au niveau international. Dans ce contexte, la coopération systématique entre les différentes conventions internationales et les accords environnementaux multilatéraux peut certainement fournir des occasions plus fréquentes et plus efficaces d’aborder les questions de biodiversité, y compris celles liées à la gestion des EEE.</w:t>
      </w:r>
    </w:p>
    <w:p w:rsidR="00F66D1F" w:rsidRPr="00E15C3F" w:rsidRDefault="00F66D1F" w:rsidP="00F66D1F">
      <w:pPr>
        <w:widowControl w:val="0"/>
        <w:autoSpaceDE w:val="0"/>
        <w:autoSpaceDN w:val="0"/>
        <w:adjustRightInd w:val="0"/>
        <w:jc w:val="both"/>
        <w:rPr>
          <w:rFonts w:eastAsia="Times New Roman"/>
          <w:szCs w:val="24"/>
          <w:lang w:val="fr-FR"/>
        </w:rPr>
      </w:pPr>
    </w:p>
    <w:p w:rsidR="00F66D1F" w:rsidRPr="00E15C3F" w:rsidRDefault="00F66D1F" w:rsidP="00F66D1F">
      <w:pPr>
        <w:widowControl w:val="0"/>
        <w:autoSpaceDE w:val="0"/>
        <w:autoSpaceDN w:val="0"/>
        <w:adjustRightInd w:val="0"/>
        <w:jc w:val="both"/>
        <w:rPr>
          <w:rFonts w:eastAsia="Times New Roman"/>
          <w:szCs w:val="24"/>
          <w:lang w:val="fr-FR"/>
        </w:rPr>
      </w:pPr>
      <w:r w:rsidRPr="00E15C3F">
        <w:rPr>
          <w:rFonts w:eastAsia="Times New Roman"/>
          <w:szCs w:val="24"/>
          <w:lang w:val="fr-FR"/>
        </w:rPr>
        <w:t>Un projet de résolution comprenant des recommandations est proposé, dans le but de développer plus avant et de renforcer la politique appropriée en matière d’EEE au sein de la CMS et d’autres AEM.</w:t>
      </w:r>
    </w:p>
    <w:p w:rsidR="00F66D1F" w:rsidRPr="00F66D1F" w:rsidRDefault="00F66D1F" w:rsidP="00F66D1F">
      <w:pPr>
        <w:rPr>
          <w:lang w:val="fr-FR"/>
        </w:rPr>
      </w:pPr>
    </w:p>
    <w:p w:rsidR="0012507A" w:rsidRDefault="0012507A" w:rsidP="00F66D1F">
      <w:pPr>
        <w:jc w:val="right"/>
        <w:rPr>
          <w:szCs w:val="24"/>
          <w:lang w:val="fr-FR"/>
        </w:rPr>
        <w:sectPr w:rsidR="0012507A" w:rsidSect="00D52B1D">
          <w:headerReference w:type="even" r:id="rId25"/>
          <w:headerReference w:type="default" r:id="rId26"/>
          <w:headerReference w:type="first" r:id="rId27"/>
          <w:pgSz w:w="11907" w:h="16840" w:code="9"/>
          <w:pgMar w:top="1134" w:right="1134" w:bottom="1134" w:left="1134" w:header="510" w:footer="510" w:gutter="0"/>
          <w:cols w:space="720"/>
          <w:titlePg/>
          <w:docGrid w:linePitch="360"/>
        </w:sectPr>
      </w:pPr>
    </w:p>
    <w:p w:rsidR="00F66D1F" w:rsidRPr="00DE3EDF" w:rsidRDefault="008F799F" w:rsidP="00F66D1F">
      <w:pPr>
        <w:jc w:val="right"/>
        <w:rPr>
          <w:b/>
          <w:szCs w:val="24"/>
          <w:lang w:val="fr-FR"/>
        </w:rPr>
      </w:pPr>
      <w:r>
        <w:rPr>
          <w:b/>
          <w:szCs w:val="24"/>
          <w:lang w:val="fr-FR"/>
        </w:rPr>
        <w:lastRenderedPageBreak/>
        <w:t>ANNEXE 2</w:t>
      </w:r>
    </w:p>
    <w:p w:rsidR="00DB0601" w:rsidRDefault="00DB0601" w:rsidP="00F66D1F">
      <w:pPr>
        <w:pStyle w:val="Heading2"/>
        <w:keepNext w:val="0"/>
        <w:jc w:val="center"/>
        <w:rPr>
          <w:bCs w:val="0"/>
          <w:caps/>
          <w:sz w:val="24"/>
          <w:lang w:val="fr-FR"/>
        </w:rPr>
      </w:pPr>
    </w:p>
    <w:p w:rsidR="00F66D1F" w:rsidRPr="00BB100C" w:rsidRDefault="00F66D1F" w:rsidP="00F66D1F">
      <w:pPr>
        <w:pStyle w:val="Heading2"/>
        <w:keepNext w:val="0"/>
        <w:jc w:val="center"/>
        <w:rPr>
          <w:bCs w:val="0"/>
          <w:caps/>
          <w:sz w:val="24"/>
          <w:lang w:val="fr-FR"/>
        </w:rPr>
      </w:pPr>
      <w:r w:rsidRPr="00BB100C">
        <w:rPr>
          <w:bCs w:val="0"/>
          <w:caps/>
          <w:sz w:val="24"/>
          <w:lang w:val="fr-FR"/>
        </w:rPr>
        <w:t>PROJET DE RÉSOLUTION</w:t>
      </w:r>
    </w:p>
    <w:p w:rsidR="00F66D1F" w:rsidRPr="00BB100C" w:rsidRDefault="00F66D1F" w:rsidP="00F66D1F">
      <w:pPr>
        <w:jc w:val="center"/>
        <w:rPr>
          <w:bCs/>
          <w:szCs w:val="24"/>
          <w:lang w:val="fr-FR"/>
        </w:rPr>
      </w:pPr>
    </w:p>
    <w:p w:rsidR="00F66D1F" w:rsidRDefault="00F66D1F" w:rsidP="00F66D1F">
      <w:pPr>
        <w:jc w:val="center"/>
        <w:rPr>
          <w:b/>
          <w:caps/>
          <w:szCs w:val="24"/>
          <w:lang w:val="fr-FR"/>
        </w:rPr>
      </w:pPr>
      <w:r w:rsidRPr="00BB100C">
        <w:rPr>
          <w:b/>
          <w:caps/>
          <w:szCs w:val="24"/>
          <w:lang w:val="fr-FR"/>
        </w:rPr>
        <w:t>ACTIVITÉS FUTURES DE L</w:t>
      </w:r>
      <w:r>
        <w:rPr>
          <w:b/>
          <w:caps/>
          <w:szCs w:val="24"/>
          <w:lang w:val="fr-FR"/>
        </w:rPr>
        <w:t>A CMS</w:t>
      </w:r>
    </w:p>
    <w:p w:rsidR="00F66D1F" w:rsidRPr="00BB100C" w:rsidRDefault="00F66D1F" w:rsidP="00F66D1F">
      <w:pPr>
        <w:jc w:val="center"/>
        <w:rPr>
          <w:szCs w:val="24"/>
          <w:lang w:val="fr-FR"/>
        </w:rPr>
      </w:pPr>
      <w:r w:rsidRPr="00BB100C">
        <w:rPr>
          <w:b/>
          <w:caps/>
          <w:szCs w:val="24"/>
          <w:lang w:val="fr-FR"/>
        </w:rPr>
        <w:t>CONCERNANT LES ESPÈCES EXOTIQUES ENVAHISSANTES</w:t>
      </w:r>
    </w:p>
    <w:p w:rsidR="00F66D1F" w:rsidRPr="00BB100C" w:rsidRDefault="00F66D1F" w:rsidP="00F66D1F">
      <w:pPr>
        <w:jc w:val="both"/>
        <w:rPr>
          <w:szCs w:val="24"/>
          <w:lang w:val="fr-FR"/>
        </w:rPr>
      </w:pPr>
    </w:p>
    <w:p w:rsidR="00F66D1F" w:rsidRPr="00BB100C" w:rsidRDefault="00F66D1F" w:rsidP="00F66D1F">
      <w:pPr>
        <w:rPr>
          <w:szCs w:val="24"/>
          <w:lang w:val="fr-FR"/>
        </w:rPr>
      </w:pPr>
    </w:p>
    <w:p w:rsidR="00F66D1F" w:rsidRPr="00BB100C" w:rsidRDefault="00F66D1F" w:rsidP="00F66D1F">
      <w:pPr>
        <w:ind w:firstLine="720"/>
        <w:jc w:val="both"/>
        <w:rPr>
          <w:iCs/>
          <w:szCs w:val="24"/>
          <w:lang w:val="fr-FR"/>
        </w:rPr>
      </w:pPr>
      <w:r w:rsidRPr="00BB100C">
        <w:rPr>
          <w:i/>
          <w:iCs/>
          <w:szCs w:val="24"/>
          <w:lang w:val="fr-FR"/>
        </w:rPr>
        <w:t xml:space="preserve">Considérant </w:t>
      </w:r>
      <w:r w:rsidRPr="00BB100C">
        <w:rPr>
          <w:iCs/>
          <w:szCs w:val="24"/>
          <w:lang w:val="fr-FR"/>
        </w:rPr>
        <w:t xml:space="preserve">que l’Article III de la Convention invite les Parties à </w:t>
      </w:r>
      <w:r w:rsidRPr="00BB100C">
        <w:rPr>
          <w:szCs w:val="24"/>
          <w:lang w:val="fr-FR"/>
        </w:rPr>
        <w:t>prévenir, réduire et/ou contrôler strictement l'introduction d'espèces exotiques et à contrôler et/ou éliminer celles qui ont déjà été introduites</w:t>
      </w:r>
      <w:r w:rsidRPr="00BB100C">
        <w:rPr>
          <w:iCs/>
          <w:szCs w:val="24"/>
          <w:lang w:val="fr-FR"/>
        </w:rPr>
        <w:t>;</w:t>
      </w:r>
    </w:p>
    <w:p w:rsidR="00F66D1F" w:rsidRPr="00BB100C" w:rsidRDefault="00F66D1F" w:rsidP="00F66D1F">
      <w:pPr>
        <w:jc w:val="both"/>
        <w:rPr>
          <w:i/>
          <w:iCs/>
          <w:szCs w:val="24"/>
          <w:lang w:val="fr-FR"/>
        </w:rPr>
      </w:pPr>
    </w:p>
    <w:p w:rsidR="00F66D1F" w:rsidRPr="00BB100C" w:rsidRDefault="00F66D1F" w:rsidP="00F66D1F">
      <w:pPr>
        <w:ind w:firstLine="720"/>
        <w:jc w:val="both"/>
        <w:rPr>
          <w:szCs w:val="24"/>
          <w:lang w:val="fr-FR"/>
        </w:rPr>
      </w:pPr>
      <w:r w:rsidRPr="00BB100C">
        <w:rPr>
          <w:i/>
          <w:iCs/>
          <w:szCs w:val="24"/>
          <w:lang w:val="fr-FR"/>
        </w:rPr>
        <w:t>Consciente</w:t>
      </w:r>
      <w:r w:rsidRPr="00BB100C">
        <w:rPr>
          <w:szCs w:val="24"/>
          <w:lang w:val="fr-FR"/>
        </w:rPr>
        <w:t xml:space="preserve"> que les espèces exotiques envahissantes ont un impact sur les espèces migratrices par prédation, compétition et modifications génétiques dues à l’hybridation, par la transmission de maladies, ainsi qu’en portant atteinte à la reproduction et en causant la perte d’habitats et de ressources indispensables pour les espèces migratrices;</w:t>
      </w:r>
    </w:p>
    <w:p w:rsidR="00F66D1F" w:rsidRPr="00BB100C" w:rsidRDefault="00F66D1F" w:rsidP="00F66D1F">
      <w:pPr>
        <w:jc w:val="both"/>
        <w:rPr>
          <w:szCs w:val="24"/>
          <w:lang w:val="fr-FR"/>
        </w:rPr>
      </w:pPr>
    </w:p>
    <w:p w:rsidR="00F66D1F" w:rsidRPr="00BB100C" w:rsidRDefault="00F66D1F" w:rsidP="00F66D1F">
      <w:pPr>
        <w:ind w:firstLine="720"/>
        <w:jc w:val="both"/>
        <w:rPr>
          <w:szCs w:val="24"/>
          <w:lang w:val="fr-FR"/>
        </w:rPr>
      </w:pPr>
      <w:r w:rsidRPr="00BB100C">
        <w:rPr>
          <w:i/>
          <w:iCs/>
          <w:szCs w:val="24"/>
          <w:lang w:val="fr-FR"/>
        </w:rPr>
        <w:t>Notant</w:t>
      </w:r>
      <w:r w:rsidRPr="00BB100C">
        <w:rPr>
          <w:szCs w:val="24"/>
          <w:lang w:val="fr-FR"/>
        </w:rPr>
        <w:t xml:space="preserve"> que l’impact des espèces exotiques envahissantes pourrait causer l’extinction ou le déclin au niveau local des populations de certaines espèces ainsi que des changements dans les modes de migration, et que le comportement naturel des espèces migratrices pourrait provoquer des interactions négatives avec les espèces exotiques envahissantes non seulement dans les zones de reproduction, de repos et d’hivernage, mais aussi au cours des migrations, pouvant entraîner des effets cumulatifs engendrés par les espèces exotiques envahissantes;</w:t>
      </w:r>
    </w:p>
    <w:p w:rsidR="00F66D1F" w:rsidRPr="00BB100C" w:rsidRDefault="00F66D1F" w:rsidP="00F66D1F">
      <w:pPr>
        <w:jc w:val="both"/>
        <w:rPr>
          <w:szCs w:val="24"/>
          <w:lang w:val="fr-FR"/>
        </w:rPr>
      </w:pPr>
    </w:p>
    <w:p w:rsidR="00F66D1F" w:rsidRPr="00BB100C" w:rsidRDefault="00F66D1F" w:rsidP="00F66D1F">
      <w:pPr>
        <w:ind w:firstLine="720"/>
        <w:jc w:val="both"/>
        <w:rPr>
          <w:szCs w:val="24"/>
          <w:lang w:val="fr-FR"/>
        </w:rPr>
      </w:pPr>
      <w:r w:rsidRPr="00BB100C">
        <w:rPr>
          <w:i/>
          <w:iCs/>
          <w:szCs w:val="24"/>
          <w:lang w:val="fr-FR"/>
        </w:rPr>
        <w:t xml:space="preserve">Soulignant </w:t>
      </w:r>
      <w:r w:rsidRPr="00BB100C">
        <w:rPr>
          <w:szCs w:val="24"/>
          <w:lang w:val="fr-FR"/>
        </w:rPr>
        <w:t>la nécessité d’encourager la recherche continue et la collecte de données concernant les impacts des espèces exotiques envahissantes sur les espèces migratrices ainsi que l’importance de veiller à ce que la gestion future des espèces migratrices et de leurs habitats tienne dûment compte des impacts et des risques que représentent les espèces exotiques envahissantes;</w:t>
      </w:r>
    </w:p>
    <w:p w:rsidR="00F66D1F" w:rsidRPr="00BB100C" w:rsidRDefault="00F66D1F" w:rsidP="00F66D1F">
      <w:pPr>
        <w:jc w:val="both"/>
        <w:rPr>
          <w:szCs w:val="24"/>
          <w:lang w:val="fr-FR"/>
        </w:rPr>
      </w:pPr>
    </w:p>
    <w:p w:rsidR="00F66D1F" w:rsidRPr="00BB100C" w:rsidRDefault="00F66D1F" w:rsidP="00F66D1F">
      <w:pPr>
        <w:ind w:firstLine="720"/>
        <w:jc w:val="both"/>
        <w:rPr>
          <w:szCs w:val="24"/>
          <w:lang w:val="fr-FR"/>
        </w:rPr>
      </w:pPr>
      <w:r w:rsidRPr="00BB100C">
        <w:rPr>
          <w:i/>
          <w:iCs/>
          <w:szCs w:val="24"/>
          <w:lang w:val="fr-FR"/>
        </w:rPr>
        <w:t xml:space="preserve">Notant </w:t>
      </w:r>
      <w:r w:rsidRPr="00BB100C">
        <w:rPr>
          <w:szCs w:val="24"/>
          <w:lang w:val="fr-FR"/>
        </w:rPr>
        <w:t xml:space="preserve"> que les questions liées aux espèces exotiques envahissantes sont explicitement traitées par la CMS et les instruments connexes conclus sous ses auspices, y compris le Plan stratégique actualisé 2006-2014 de la CMS (UNEP/CMS/Conf.10.22) et le nouveau Plan stratégique 2015-2023 de la CMS qui considère les espèces exotiques envahissantes comme l’une des menaces aux espèces migratrices, exigeant des mesures précises, compte tenu des spécificités de la CMS;</w:t>
      </w:r>
    </w:p>
    <w:p w:rsidR="00F66D1F" w:rsidRPr="00BB100C" w:rsidRDefault="00F66D1F" w:rsidP="00F66D1F">
      <w:pPr>
        <w:jc w:val="both"/>
        <w:rPr>
          <w:i/>
          <w:iCs/>
          <w:color w:val="000080"/>
          <w:szCs w:val="24"/>
          <w:lang w:val="fr-FR"/>
        </w:rPr>
      </w:pPr>
    </w:p>
    <w:p w:rsidR="00F66D1F" w:rsidRPr="00BB100C" w:rsidRDefault="00F66D1F" w:rsidP="00F66D1F">
      <w:pPr>
        <w:ind w:firstLine="720"/>
        <w:jc w:val="both"/>
        <w:rPr>
          <w:szCs w:val="24"/>
          <w:lang w:val="fr-FR"/>
        </w:rPr>
      </w:pPr>
      <w:r w:rsidRPr="00BB100C">
        <w:rPr>
          <w:i/>
          <w:iCs/>
          <w:szCs w:val="24"/>
          <w:lang w:val="fr-FR"/>
        </w:rPr>
        <w:t xml:space="preserve">Remarquant </w:t>
      </w:r>
      <w:r w:rsidRPr="00BB100C">
        <w:rPr>
          <w:szCs w:val="24"/>
          <w:lang w:val="fr-FR"/>
        </w:rPr>
        <w:t>que l’inclusion de dispositions visant à éviter et/ou contrôler les espèces exotiques envahissantes est déjà assurée par la Convention, si besoin est, par exemple dans le cadre des Plans d’action internationaux par espèce (SSAP) pour les espèces menacées d’extinction incluses dans l’Annexe I élaborée en collaboration avec les instruments affiliés de la Convention et d’autres organisations partenaires, ainsi en est-il du SSAP de la CMS/AEWA pour l’</w:t>
      </w:r>
      <w:proofErr w:type="spellStart"/>
      <w:r w:rsidRPr="00BB100C">
        <w:rPr>
          <w:szCs w:val="24"/>
          <w:lang w:val="fr-FR"/>
        </w:rPr>
        <w:t>Érismature</w:t>
      </w:r>
      <w:proofErr w:type="spellEnd"/>
      <w:r w:rsidRPr="00BB100C">
        <w:rPr>
          <w:szCs w:val="24"/>
          <w:lang w:val="fr-FR"/>
        </w:rPr>
        <w:t xml:space="preserve"> à tête blanche, appuyé par l’UE et la Convention de Berne;</w:t>
      </w:r>
    </w:p>
    <w:p w:rsidR="00F66D1F" w:rsidRPr="00BB100C" w:rsidRDefault="00F66D1F" w:rsidP="00F66D1F">
      <w:pPr>
        <w:jc w:val="both"/>
        <w:rPr>
          <w:szCs w:val="24"/>
          <w:lang w:val="fr-FR"/>
        </w:rPr>
      </w:pPr>
    </w:p>
    <w:p w:rsidR="00F66D1F" w:rsidRPr="00BB100C" w:rsidRDefault="00F66D1F" w:rsidP="00F66D1F">
      <w:pPr>
        <w:ind w:firstLine="720"/>
        <w:jc w:val="both"/>
        <w:rPr>
          <w:szCs w:val="24"/>
          <w:lang w:val="fr-FR"/>
        </w:rPr>
      </w:pPr>
      <w:r w:rsidRPr="00BB100C">
        <w:rPr>
          <w:i/>
          <w:iCs/>
          <w:szCs w:val="24"/>
          <w:lang w:val="fr-FR"/>
        </w:rPr>
        <w:t xml:space="preserve">Appréciant </w:t>
      </w:r>
      <w:r w:rsidRPr="00BB100C">
        <w:rPr>
          <w:szCs w:val="24"/>
          <w:lang w:val="fr-FR"/>
        </w:rPr>
        <w:t>qu’un certain nombre d’Accords de la CMS ont déjà commencé à se pencher sur la question des menaces que font peser les espèces exotiques envahissantes sur les espèces migratrices inscrites à l’Annexe II, comme l’Accord sur la conservation des oiseaux d’eau migrateurs d’Afrique-Eurasie (AEWA) qui a adopté en 2006 des Lignes directrices pour éviter l’introduction d’espèces d’oiseaux d’eau non indigènes;</w:t>
      </w:r>
    </w:p>
    <w:p w:rsidR="00F66D1F" w:rsidRPr="00BB100C" w:rsidRDefault="00F66D1F" w:rsidP="00F66D1F">
      <w:pPr>
        <w:jc w:val="both"/>
        <w:rPr>
          <w:szCs w:val="24"/>
          <w:lang w:val="fr-FR"/>
        </w:rPr>
      </w:pPr>
    </w:p>
    <w:p w:rsidR="00F66D1F" w:rsidRPr="00BB100C" w:rsidRDefault="00F66D1F" w:rsidP="00F66D1F">
      <w:pPr>
        <w:ind w:firstLine="720"/>
        <w:jc w:val="both"/>
        <w:rPr>
          <w:szCs w:val="24"/>
          <w:lang w:val="fr-FR"/>
        </w:rPr>
      </w:pPr>
      <w:r w:rsidRPr="00BB100C">
        <w:rPr>
          <w:i/>
          <w:iCs/>
          <w:szCs w:val="24"/>
          <w:lang w:val="fr-FR"/>
        </w:rPr>
        <w:t>Notant avec satisfaction</w:t>
      </w:r>
      <w:r w:rsidRPr="00BB100C">
        <w:rPr>
          <w:szCs w:val="24"/>
          <w:lang w:val="fr-FR"/>
        </w:rPr>
        <w:t xml:space="preserve"> l’importante contribution d’initiatives spécifiques telles que l’adoption par l’Accord sur la conservation des albatros et des pétrels (ACAP) des lignes directrices de conservation visant à aider à l’élaboration de plans pour l’éradication des vertébrés introduits </w:t>
      </w:r>
      <w:r w:rsidRPr="00BB100C">
        <w:rPr>
          <w:szCs w:val="24"/>
          <w:lang w:val="fr-FR"/>
        </w:rPr>
        <w:lastRenderedPageBreak/>
        <w:t>provenant de sites de reproduction des espèces de l’ACAP (en particulier les oiseaux de mer nichant dans les îles);</w:t>
      </w:r>
    </w:p>
    <w:p w:rsidR="00F66D1F" w:rsidRPr="00BB100C" w:rsidRDefault="00F66D1F" w:rsidP="00F66D1F">
      <w:pPr>
        <w:jc w:val="both"/>
        <w:rPr>
          <w:szCs w:val="24"/>
          <w:lang w:val="fr-FR"/>
        </w:rPr>
      </w:pPr>
    </w:p>
    <w:p w:rsidR="00F66D1F" w:rsidRPr="00BB100C" w:rsidRDefault="00F66D1F" w:rsidP="00F66D1F">
      <w:pPr>
        <w:ind w:firstLine="720"/>
        <w:jc w:val="both"/>
        <w:rPr>
          <w:szCs w:val="24"/>
          <w:lang w:val="fr-FR"/>
        </w:rPr>
      </w:pPr>
      <w:r w:rsidRPr="00BB100C">
        <w:rPr>
          <w:i/>
          <w:iCs/>
          <w:szCs w:val="24"/>
          <w:lang w:val="fr-FR"/>
        </w:rPr>
        <w:t>Se félicitant</w:t>
      </w:r>
      <w:r w:rsidRPr="00BB100C">
        <w:rPr>
          <w:szCs w:val="24"/>
          <w:lang w:val="fr-FR"/>
        </w:rPr>
        <w:t xml:space="preserve"> des initiatives telles que le Plan concernant la mer des Wadden 2010 adopté par le Secrétariat commun de la mer des Wadden (CWSS) qui appuie l’Accord sur la conservation des phoques de la mer des Wadden ainsi que la Coopération trilatérale pour la protection de la mer des Wadden, qui prévoit un renforcement de l’appui et des efforts pour harmoniser les approches de la prévention, de la gestion et de la surveillance des espèces exotiques envahissantes aquatiques et terrestres;</w:t>
      </w:r>
    </w:p>
    <w:p w:rsidR="00F66D1F" w:rsidRPr="00BB100C" w:rsidRDefault="00F66D1F" w:rsidP="00F66D1F">
      <w:pPr>
        <w:jc w:val="both"/>
        <w:rPr>
          <w:szCs w:val="24"/>
          <w:lang w:val="fr-FR"/>
        </w:rPr>
      </w:pPr>
    </w:p>
    <w:p w:rsidR="00F66D1F" w:rsidRPr="00BB100C" w:rsidRDefault="00F66D1F" w:rsidP="00F66D1F">
      <w:pPr>
        <w:ind w:firstLine="720"/>
        <w:jc w:val="both"/>
        <w:rPr>
          <w:szCs w:val="24"/>
          <w:lang w:val="fr-FR"/>
        </w:rPr>
      </w:pPr>
      <w:r w:rsidRPr="00BB100C">
        <w:rPr>
          <w:i/>
          <w:iCs/>
          <w:szCs w:val="24"/>
          <w:lang w:val="fr-FR"/>
        </w:rPr>
        <w:t xml:space="preserve">Reconnaissant </w:t>
      </w:r>
      <w:r w:rsidRPr="00BB100C">
        <w:rPr>
          <w:szCs w:val="24"/>
          <w:lang w:val="fr-FR"/>
        </w:rPr>
        <w:t>que des efforts coopératifs sont nécessaires aux niveaux mondial, régional et local pour gérer les espèces exotiques envahissantes, notamment par la prévention, la détection précoce et l’intervention rapide, et que ces efforts exigent une collaboration entre les gouvernements, les différents secteurs de l’économie et les organisations non gouvernementales et internationales;</w:t>
      </w:r>
    </w:p>
    <w:p w:rsidR="00F66D1F" w:rsidRPr="00BB100C" w:rsidRDefault="00F66D1F" w:rsidP="00F66D1F">
      <w:pPr>
        <w:jc w:val="both"/>
        <w:rPr>
          <w:szCs w:val="24"/>
          <w:lang w:val="fr-FR"/>
        </w:rPr>
      </w:pPr>
    </w:p>
    <w:p w:rsidR="00F66D1F" w:rsidRPr="00BB100C" w:rsidRDefault="00F66D1F" w:rsidP="00F66D1F">
      <w:pPr>
        <w:ind w:firstLine="720"/>
        <w:jc w:val="both"/>
        <w:rPr>
          <w:szCs w:val="24"/>
          <w:lang w:val="fr-FR"/>
        </w:rPr>
      </w:pPr>
      <w:r w:rsidRPr="00BB100C">
        <w:rPr>
          <w:i/>
          <w:iCs/>
          <w:szCs w:val="24"/>
          <w:lang w:val="fr-FR"/>
        </w:rPr>
        <w:t xml:space="preserve">Appréciant  </w:t>
      </w:r>
      <w:r w:rsidRPr="00BB100C">
        <w:rPr>
          <w:szCs w:val="24"/>
          <w:lang w:val="fr-FR"/>
        </w:rPr>
        <w:t>le fait que la coopération intersectorielle s’est renforcée entre différentes institutions et organisations sur les questions liées aux espèces exotiques envahissantes et soulignant qu’une coopération systématique entre un certain nombre de conventions et d’accords permettrait d’aborder ces questions de manière plus efficace;</w:t>
      </w:r>
    </w:p>
    <w:p w:rsidR="00F66D1F" w:rsidRPr="00BB100C" w:rsidRDefault="00F66D1F" w:rsidP="00F66D1F">
      <w:pPr>
        <w:jc w:val="both"/>
        <w:rPr>
          <w:color w:val="000000"/>
          <w:szCs w:val="24"/>
          <w:lang w:val="fr-FR"/>
        </w:rPr>
      </w:pPr>
    </w:p>
    <w:p w:rsidR="00F66D1F" w:rsidRPr="00BB100C" w:rsidRDefault="00F66D1F" w:rsidP="00F66D1F">
      <w:pPr>
        <w:ind w:firstLine="720"/>
        <w:jc w:val="both"/>
        <w:rPr>
          <w:szCs w:val="24"/>
          <w:lang w:val="fr-FR"/>
        </w:rPr>
      </w:pPr>
      <w:r w:rsidRPr="00BB100C">
        <w:rPr>
          <w:i/>
          <w:iCs/>
          <w:szCs w:val="24"/>
          <w:lang w:val="fr-FR"/>
        </w:rPr>
        <w:t xml:space="preserve">Reconnaissant </w:t>
      </w:r>
      <w:r w:rsidRPr="00BB100C">
        <w:rPr>
          <w:szCs w:val="24"/>
          <w:lang w:val="fr-FR"/>
        </w:rPr>
        <w:t>que les Principes directeurs de la CDB adoptés par la décision VI/23 de la Convention continuent de fournir des orientations utiles pour gérer les risques associés à l’introduction d’espèces exotiques;</w:t>
      </w:r>
    </w:p>
    <w:p w:rsidR="00F66D1F" w:rsidRPr="00BB100C" w:rsidRDefault="00F66D1F" w:rsidP="00F66D1F">
      <w:pPr>
        <w:jc w:val="both"/>
        <w:rPr>
          <w:szCs w:val="24"/>
          <w:lang w:val="fr-FR"/>
        </w:rPr>
      </w:pPr>
    </w:p>
    <w:p w:rsidR="00F66D1F" w:rsidRPr="00BB100C" w:rsidRDefault="00F66D1F" w:rsidP="00F66D1F">
      <w:pPr>
        <w:ind w:firstLine="720"/>
        <w:jc w:val="both"/>
        <w:rPr>
          <w:i/>
          <w:iCs/>
          <w:color w:val="000080"/>
          <w:szCs w:val="24"/>
          <w:lang w:val="fr-FR"/>
        </w:rPr>
      </w:pPr>
      <w:r w:rsidRPr="00BB100C">
        <w:rPr>
          <w:i/>
          <w:iCs/>
          <w:szCs w:val="24"/>
          <w:lang w:val="fr-FR"/>
        </w:rPr>
        <w:t>Considérant</w:t>
      </w:r>
      <w:r w:rsidRPr="00BB100C">
        <w:rPr>
          <w:szCs w:val="24"/>
          <w:lang w:val="fr-FR"/>
        </w:rPr>
        <w:t xml:space="preserve"> le Plan stratégique pour la diversité biologique 2011–2020 adopté à la COP10 par la Convention sur la diversité biologique (Nagoya, octobre 2010), y compris l’objectif 9 libellé comme suit: «</w:t>
      </w:r>
      <w:r w:rsidRPr="00BB100C">
        <w:rPr>
          <w:rStyle w:val="citation"/>
          <w:iCs/>
          <w:szCs w:val="24"/>
          <w:lang w:val="fr-FR"/>
        </w:rPr>
        <w:t xml:space="preserve">les </w:t>
      </w:r>
      <w:r w:rsidR="008F799F">
        <w:rPr>
          <w:rStyle w:val="citation"/>
          <w:iCs/>
          <w:szCs w:val="24"/>
          <w:lang w:val="fr-FR"/>
        </w:rPr>
        <w:t xml:space="preserve">espèces exotiques envahissantes </w:t>
      </w:r>
      <w:r w:rsidRPr="00BB100C">
        <w:rPr>
          <w:rStyle w:val="citation"/>
          <w:iCs/>
          <w:szCs w:val="24"/>
          <w:lang w:val="fr-FR"/>
        </w:rPr>
        <w:t>et les voies d’introduction sont identifiées et classées en ordre de priorité, les espèces prioritaires sont contrôlées ou éradiquées et des mesures sont en place pour gérer les voies de pénétration, afin d’empêcher l’introduction et l'établissement de ces espèces»</w:t>
      </w:r>
      <w:r w:rsidRPr="00BB100C">
        <w:rPr>
          <w:szCs w:val="24"/>
          <w:lang w:val="fr-FR"/>
        </w:rPr>
        <w:t>;</w:t>
      </w:r>
      <w:r w:rsidRPr="00BB100C">
        <w:rPr>
          <w:i/>
          <w:iCs/>
          <w:color w:val="000080"/>
          <w:szCs w:val="24"/>
          <w:lang w:val="fr-FR"/>
        </w:rPr>
        <w:t xml:space="preserve"> </w:t>
      </w:r>
    </w:p>
    <w:p w:rsidR="00F66D1F" w:rsidRPr="00F23C44" w:rsidRDefault="00F66D1F" w:rsidP="00F66D1F">
      <w:pPr>
        <w:jc w:val="both"/>
        <w:rPr>
          <w:iCs/>
          <w:sz w:val="16"/>
          <w:szCs w:val="16"/>
          <w:lang w:val="fr-FR"/>
        </w:rPr>
      </w:pPr>
    </w:p>
    <w:p w:rsidR="00F66D1F" w:rsidRPr="00BB100C" w:rsidRDefault="00F66D1F" w:rsidP="00F66D1F">
      <w:pPr>
        <w:ind w:firstLine="720"/>
        <w:jc w:val="both"/>
        <w:rPr>
          <w:szCs w:val="24"/>
          <w:lang w:val="fr-FR"/>
        </w:rPr>
      </w:pPr>
      <w:r w:rsidRPr="00BB100C">
        <w:rPr>
          <w:i/>
          <w:iCs/>
          <w:szCs w:val="24"/>
          <w:lang w:val="fr-FR"/>
        </w:rPr>
        <w:t>Accueillant avec satisfaction</w:t>
      </w:r>
      <w:r w:rsidRPr="00BB100C">
        <w:rPr>
          <w:i/>
          <w:iCs/>
          <w:color w:val="000080"/>
          <w:szCs w:val="24"/>
          <w:lang w:val="fr-FR"/>
        </w:rPr>
        <w:t xml:space="preserve"> </w:t>
      </w:r>
      <w:r w:rsidRPr="00BB100C">
        <w:rPr>
          <w:szCs w:val="24"/>
          <w:lang w:val="fr-FR"/>
        </w:rPr>
        <w:t>le 5</w:t>
      </w:r>
      <w:r w:rsidRPr="00BB100C">
        <w:rPr>
          <w:szCs w:val="24"/>
          <w:vertAlign w:val="superscript"/>
          <w:lang w:val="fr-FR"/>
        </w:rPr>
        <w:t>ème</w:t>
      </w:r>
      <w:r w:rsidRPr="00BB100C">
        <w:rPr>
          <w:szCs w:val="24"/>
          <w:lang w:val="fr-FR"/>
        </w:rPr>
        <w:t xml:space="preserve"> Plan de travail conjoint CDB/</w:t>
      </w:r>
      <w:proofErr w:type="spellStart"/>
      <w:r w:rsidRPr="00BB100C">
        <w:rPr>
          <w:szCs w:val="24"/>
          <w:lang w:val="fr-FR"/>
        </w:rPr>
        <w:t>Ramsar</w:t>
      </w:r>
      <w:proofErr w:type="spellEnd"/>
      <w:r w:rsidRPr="00BB100C">
        <w:rPr>
          <w:szCs w:val="24"/>
          <w:lang w:val="fr-FR"/>
        </w:rPr>
        <w:t xml:space="preserve"> pour 2011-2020, dans le contexte duquel </w:t>
      </w:r>
      <w:proofErr w:type="spellStart"/>
      <w:r w:rsidRPr="00BB100C">
        <w:rPr>
          <w:szCs w:val="24"/>
          <w:lang w:val="fr-FR"/>
        </w:rPr>
        <w:t>Ramsar</w:t>
      </w:r>
      <w:proofErr w:type="spellEnd"/>
      <w:r w:rsidRPr="00BB100C">
        <w:rPr>
          <w:szCs w:val="24"/>
          <w:lang w:val="fr-FR"/>
        </w:rPr>
        <w:t xml:space="preserve"> joue son rôle de partenaire principal pour les zones humides dans le cadre des programmes de travail de la CDB, notamment sur les eaux intérieures, la diversité biologique marine et côtière et les aires protégées, ainsi que le Plan de travail révisé CMS/</w:t>
      </w:r>
      <w:proofErr w:type="spellStart"/>
      <w:r w:rsidRPr="00BB100C">
        <w:rPr>
          <w:szCs w:val="24"/>
          <w:lang w:val="fr-FR"/>
        </w:rPr>
        <w:t>Ramsar</w:t>
      </w:r>
      <w:proofErr w:type="spellEnd"/>
      <w:r w:rsidRPr="00BB100C">
        <w:rPr>
          <w:szCs w:val="24"/>
          <w:lang w:val="fr-FR"/>
        </w:rPr>
        <w:t xml:space="preserve">, comme cadres souples de collaboration avec la CDB, la CMS et ses accords et mémorandums pertinents de coopération relatifs aux zones humides (voir la Résolution XI.6 de la Convention de </w:t>
      </w:r>
      <w:proofErr w:type="spellStart"/>
      <w:r w:rsidRPr="00BB100C">
        <w:rPr>
          <w:szCs w:val="24"/>
          <w:lang w:val="fr-FR"/>
        </w:rPr>
        <w:t>Ramsar</w:t>
      </w:r>
      <w:proofErr w:type="spellEnd"/>
      <w:r w:rsidRPr="00BB100C">
        <w:rPr>
          <w:szCs w:val="24"/>
          <w:lang w:val="fr-FR"/>
        </w:rPr>
        <w:t>);</w:t>
      </w:r>
    </w:p>
    <w:p w:rsidR="00F66D1F" w:rsidRPr="00F23C44" w:rsidRDefault="00F66D1F" w:rsidP="00F66D1F">
      <w:pPr>
        <w:jc w:val="both"/>
        <w:rPr>
          <w:sz w:val="16"/>
          <w:szCs w:val="16"/>
          <w:lang w:val="fr-FR"/>
        </w:rPr>
      </w:pPr>
    </w:p>
    <w:p w:rsidR="00F66D1F" w:rsidRPr="00BB100C" w:rsidRDefault="00F66D1F" w:rsidP="00F66D1F">
      <w:pPr>
        <w:pStyle w:val="Default"/>
        <w:ind w:firstLine="720"/>
        <w:jc w:val="both"/>
        <w:rPr>
          <w:lang w:val="fr-FR"/>
        </w:rPr>
      </w:pPr>
      <w:r w:rsidRPr="00BB100C">
        <w:rPr>
          <w:i/>
          <w:iCs/>
          <w:lang w:val="fr-FR"/>
        </w:rPr>
        <w:t xml:space="preserve">Notant </w:t>
      </w:r>
      <w:r w:rsidRPr="00BB100C">
        <w:rPr>
          <w:lang w:val="fr-FR"/>
        </w:rPr>
        <w:t>la</w:t>
      </w:r>
      <w:r>
        <w:rPr>
          <w:lang w:val="fr-FR"/>
        </w:rPr>
        <w:t xml:space="preserve"> Résolution 10.21 de la CMS</w:t>
      </w:r>
      <w:r w:rsidRPr="00BB100C">
        <w:rPr>
          <w:lang w:val="fr-FR"/>
        </w:rPr>
        <w:t xml:space="preserve"> qui s’est félicitée du Mémorandum de coopération révisé et du plan de travail conjoints CMS/</w:t>
      </w:r>
      <w:proofErr w:type="spellStart"/>
      <w:r w:rsidRPr="00BB100C">
        <w:rPr>
          <w:lang w:val="fr-FR"/>
        </w:rPr>
        <w:t>Ramsar</w:t>
      </w:r>
      <w:proofErr w:type="spellEnd"/>
      <w:r w:rsidRPr="00BB100C">
        <w:rPr>
          <w:lang w:val="fr-FR"/>
        </w:rPr>
        <w:t xml:space="preserve"> comme cadre souple de collaboration avec la CMS et ses accords et mémorandums pertinents sur les zones humides;</w:t>
      </w:r>
    </w:p>
    <w:p w:rsidR="00F66D1F" w:rsidRPr="00F23C44" w:rsidRDefault="00F66D1F" w:rsidP="00F66D1F">
      <w:pPr>
        <w:pStyle w:val="Default"/>
        <w:jc w:val="both"/>
        <w:rPr>
          <w:color w:val="auto"/>
          <w:sz w:val="16"/>
          <w:szCs w:val="16"/>
          <w:lang w:val="fr-FR"/>
        </w:rPr>
      </w:pPr>
    </w:p>
    <w:p w:rsidR="00F66D1F" w:rsidRPr="00BB100C" w:rsidRDefault="00F66D1F" w:rsidP="00F66D1F">
      <w:pPr>
        <w:ind w:firstLine="720"/>
        <w:jc w:val="both"/>
        <w:rPr>
          <w:szCs w:val="24"/>
          <w:lang w:val="fr-FR"/>
        </w:rPr>
      </w:pPr>
      <w:r w:rsidRPr="00BB100C">
        <w:rPr>
          <w:i/>
          <w:iCs/>
          <w:szCs w:val="24"/>
          <w:lang w:val="fr-FR"/>
        </w:rPr>
        <w:t xml:space="preserve">Notant en outre </w:t>
      </w:r>
      <w:r w:rsidRPr="00BB100C">
        <w:rPr>
          <w:szCs w:val="24"/>
          <w:lang w:val="fr-FR"/>
        </w:rPr>
        <w:t>la Résolution de la CITES Conf.13.10 (Rev.CoP14) sur le « Commerce des espèces exotiques envahissantes » recommandant aux Parties d’examiner les possibilités de synergie avec la C</w:t>
      </w:r>
      <w:r>
        <w:rPr>
          <w:szCs w:val="24"/>
          <w:lang w:val="fr-FR"/>
        </w:rPr>
        <w:t>DB</w:t>
      </w:r>
      <w:r w:rsidRPr="00BB100C">
        <w:rPr>
          <w:szCs w:val="24"/>
          <w:lang w:val="fr-FR"/>
        </w:rPr>
        <w:t xml:space="preserve"> et d’envisager une coopération et une collaboration appropriées sur la question de l’introduction d’espèces exotiques p</w:t>
      </w:r>
      <w:r w:rsidR="008F799F">
        <w:rPr>
          <w:szCs w:val="24"/>
          <w:lang w:val="fr-FR"/>
        </w:rPr>
        <w:t xml:space="preserve">otentiellement envahissantes; </w:t>
      </w:r>
    </w:p>
    <w:p w:rsidR="00F66D1F" w:rsidRPr="00F23C44" w:rsidRDefault="00F66D1F" w:rsidP="00F66D1F">
      <w:pPr>
        <w:jc w:val="both"/>
        <w:rPr>
          <w:sz w:val="16"/>
          <w:szCs w:val="16"/>
          <w:lang w:val="fr-FR"/>
        </w:rPr>
      </w:pPr>
    </w:p>
    <w:p w:rsidR="00F66D1F" w:rsidRPr="00BB100C" w:rsidRDefault="00F66D1F" w:rsidP="00F66D1F">
      <w:pPr>
        <w:ind w:firstLine="720"/>
        <w:jc w:val="both"/>
        <w:rPr>
          <w:szCs w:val="24"/>
          <w:lang w:val="fr-FR"/>
        </w:rPr>
      </w:pPr>
      <w:r w:rsidRPr="00BB100C">
        <w:rPr>
          <w:i/>
          <w:iCs/>
          <w:szCs w:val="24"/>
          <w:lang w:val="fr-FR"/>
        </w:rPr>
        <w:t xml:space="preserve">Prenant note </w:t>
      </w:r>
      <w:r w:rsidRPr="00BB100C">
        <w:rPr>
          <w:szCs w:val="24"/>
          <w:lang w:val="fr-FR"/>
        </w:rPr>
        <w:t xml:space="preserve">de l’Examen de l’impact des espèces exotiques envahissantes sur les espèces protégées au titre de la </w:t>
      </w:r>
      <w:r>
        <w:rPr>
          <w:szCs w:val="24"/>
          <w:lang w:val="fr-FR"/>
        </w:rPr>
        <w:t>CMS</w:t>
      </w:r>
      <w:r w:rsidRPr="00BB100C">
        <w:rPr>
          <w:szCs w:val="24"/>
          <w:lang w:val="fr-FR"/>
        </w:rPr>
        <w:t xml:space="preserve"> </w:t>
      </w:r>
      <w:r w:rsidRPr="00D90467">
        <w:rPr>
          <w:szCs w:val="24"/>
          <w:lang w:val="fr-FR"/>
        </w:rPr>
        <w:t xml:space="preserve">(UNEP/CMS/COP11/Inf.24.4.4) </w:t>
      </w:r>
      <w:r w:rsidRPr="00BB100C">
        <w:rPr>
          <w:szCs w:val="24"/>
          <w:lang w:val="fr-FR"/>
        </w:rPr>
        <w:t>entrepris par le Groupe CSE/UICN de spécialistes des espèces envahissantes (GSEE) et remerciant le Gouvernement italien d’avoir financé cet examen;</w:t>
      </w:r>
    </w:p>
    <w:p w:rsidR="00F66D1F" w:rsidRPr="00BB100C" w:rsidRDefault="00F66D1F" w:rsidP="00F66D1F">
      <w:pPr>
        <w:jc w:val="both"/>
        <w:rPr>
          <w:szCs w:val="24"/>
          <w:lang w:val="fr-FR"/>
        </w:rPr>
      </w:pPr>
    </w:p>
    <w:p w:rsidR="00F66D1F" w:rsidRPr="00BB100C" w:rsidRDefault="00F66D1F" w:rsidP="00F66D1F">
      <w:pPr>
        <w:jc w:val="both"/>
        <w:rPr>
          <w:szCs w:val="24"/>
          <w:lang w:val="fr-FR"/>
        </w:rPr>
      </w:pPr>
    </w:p>
    <w:p w:rsidR="00F66D1F" w:rsidRPr="00BB100C" w:rsidRDefault="00F66D1F" w:rsidP="00F66D1F">
      <w:pPr>
        <w:jc w:val="center"/>
        <w:rPr>
          <w:szCs w:val="24"/>
          <w:lang w:val="fr-FR"/>
        </w:rPr>
      </w:pPr>
      <w:r w:rsidRPr="00BB100C">
        <w:rPr>
          <w:i/>
          <w:iCs/>
          <w:szCs w:val="24"/>
          <w:lang w:val="fr-FR"/>
        </w:rPr>
        <w:t>La Conférence des Parties à la</w:t>
      </w:r>
    </w:p>
    <w:p w:rsidR="00F66D1F" w:rsidRPr="00BB100C" w:rsidRDefault="00F66D1F" w:rsidP="00F66D1F">
      <w:pPr>
        <w:jc w:val="center"/>
        <w:rPr>
          <w:i/>
          <w:iCs/>
          <w:szCs w:val="24"/>
          <w:lang w:val="fr-FR"/>
        </w:rPr>
      </w:pPr>
      <w:r w:rsidRPr="00BB100C">
        <w:rPr>
          <w:i/>
          <w:iCs/>
          <w:szCs w:val="24"/>
          <w:lang w:val="fr-FR"/>
        </w:rPr>
        <w:t>Convention sur la conservation des espèces migratrices appartenant à la faune sauvage</w:t>
      </w:r>
    </w:p>
    <w:p w:rsidR="00F66D1F" w:rsidRPr="00BB100C" w:rsidRDefault="00F66D1F" w:rsidP="00F66D1F">
      <w:pPr>
        <w:jc w:val="both"/>
        <w:rPr>
          <w:szCs w:val="24"/>
          <w:lang w:val="fr-FR"/>
        </w:rPr>
      </w:pPr>
    </w:p>
    <w:p w:rsidR="00F66D1F" w:rsidRPr="00BB100C" w:rsidRDefault="00F66D1F" w:rsidP="00F66D1F">
      <w:pPr>
        <w:widowControl w:val="0"/>
        <w:numPr>
          <w:ilvl w:val="0"/>
          <w:numId w:val="15"/>
        </w:numPr>
        <w:autoSpaceDE w:val="0"/>
        <w:autoSpaceDN w:val="0"/>
        <w:adjustRightInd w:val="0"/>
        <w:ind w:left="0" w:firstLine="0"/>
        <w:jc w:val="both"/>
        <w:rPr>
          <w:szCs w:val="24"/>
          <w:lang w:val="fr-FR"/>
        </w:rPr>
      </w:pPr>
      <w:r w:rsidRPr="00BB100C">
        <w:rPr>
          <w:i/>
          <w:szCs w:val="24"/>
          <w:lang w:val="fr-FR"/>
        </w:rPr>
        <w:t>Engage</w:t>
      </w:r>
      <w:r w:rsidRPr="00BB100C">
        <w:rPr>
          <w:szCs w:val="24"/>
          <w:lang w:val="fr-FR"/>
        </w:rPr>
        <w:t xml:space="preserve"> les Parties et les non-Parties à faire front aux menaces des espèces exotiques envahissantes et en particulier à mener des actions concrètes spécifiques visant à </w:t>
      </w:r>
      <w:r>
        <w:rPr>
          <w:szCs w:val="24"/>
          <w:lang w:val="fr-FR"/>
        </w:rPr>
        <w:t xml:space="preserve">prévenir et </w:t>
      </w:r>
      <w:r w:rsidRPr="00BB100C">
        <w:rPr>
          <w:szCs w:val="24"/>
          <w:lang w:val="fr-FR"/>
        </w:rPr>
        <w:t xml:space="preserve">atténuer l’impact négatif de ces espèces sur les espèces migratrices, notamment sur celles inscrites sur les listes de la CMS, y compris </w:t>
      </w:r>
      <w:r>
        <w:rPr>
          <w:szCs w:val="24"/>
          <w:lang w:val="fr-FR"/>
        </w:rPr>
        <w:t xml:space="preserve">l’élaboration de listes nationales d’espèces pour lesquelles des restrictions pourraient s’appliquer, </w:t>
      </w:r>
      <w:r w:rsidRPr="00BB100C">
        <w:rPr>
          <w:szCs w:val="24"/>
          <w:lang w:val="fr-FR"/>
        </w:rPr>
        <w:t>l’élaboration et la mise en œuvre consécutive de plans d’action spécifiques et/ou thématiques et de plans de gestion pour les espèces et les voies d’introduction plus préoccupantes, en se concentrant sur les meilleures pratiques permettant de gérer les risques pour la biodiversité</w:t>
      </w:r>
      <w:r>
        <w:rPr>
          <w:szCs w:val="24"/>
          <w:lang w:val="fr-FR"/>
        </w:rPr>
        <w:t xml:space="preserve">, incluant la prévention de  l’introduction d’espèces inscrites, et lorsque des menaces concernant les </w:t>
      </w:r>
      <w:r w:rsidRPr="00E6396A">
        <w:rPr>
          <w:szCs w:val="24"/>
          <w:lang w:val="fr-FR"/>
        </w:rPr>
        <w:t xml:space="preserve">espèces exotiques envahissantes </w:t>
      </w:r>
      <w:r>
        <w:rPr>
          <w:szCs w:val="24"/>
          <w:lang w:val="fr-FR"/>
        </w:rPr>
        <w:t xml:space="preserve">ont été établies, l’éradication des </w:t>
      </w:r>
      <w:r w:rsidRPr="00CE2D7A">
        <w:rPr>
          <w:lang w:val="fr-FR"/>
        </w:rPr>
        <w:t>espèces exotiques envahissantes</w:t>
      </w:r>
      <w:r>
        <w:rPr>
          <w:lang w:val="fr-FR"/>
        </w:rPr>
        <w:t xml:space="preserve"> </w:t>
      </w:r>
      <w:r>
        <w:rPr>
          <w:szCs w:val="24"/>
          <w:lang w:val="fr-FR"/>
        </w:rPr>
        <w:t>prioritaires des sites prioritaires, ou le contrôle des menaces liées à ces espèces</w:t>
      </w:r>
      <w:r>
        <w:rPr>
          <w:lang w:val="fr-FR"/>
        </w:rPr>
        <w:t xml:space="preserve"> </w:t>
      </w:r>
      <w:r>
        <w:rPr>
          <w:szCs w:val="24"/>
          <w:lang w:val="fr-FR"/>
        </w:rPr>
        <w:t>prioritaires (lorsque l’éradication n’est pas possible) également sur les sites prioritaires ;</w:t>
      </w:r>
    </w:p>
    <w:p w:rsidR="00F66D1F" w:rsidRPr="00BB100C" w:rsidRDefault="00F66D1F" w:rsidP="00F66D1F">
      <w:pPr>
        <w:jc w:val="both"/>
        <w:rPr>
          <w:szCs w:val="24"/>
          <w:lang w:val="fr-FR"/>
        </w:rPr>
      </w:pPr>
    </w:p>
    <w:p w:rsidR="00F66D1F" w:rsidRPr="00BB100C" w:rsidRDefault="00F66D1F" w:rsidP="00F66D1F">
      <w:pPr>
        <w:widowControl w:val="0"/>
        <w:numPr>
          <w:ilvl w:val="0"/>
          <w:numId w:val="15"/>
        </w:numPr>
        <w:autoSpaceDE w:val="0"/>
        <w:autoSpaceDN w:val="0"/>
        <w:adjustRightInd w:val="0"/>
        <w:ind w:left="0" w:firstLine="0"/>
        <w:jc w:val="both"/>
        <w:rPr>
          <w:szCs w:val="24"/>
          <w:lang w:val="fr-FR"/>
        </w:rPr>
      </w:pPr>
      <w:r w:rsidRPr="00BB100C">
        <w:rPr>
          <w:i/>
          <w:iCs/>
          <w:szCs w:val="24"/>
          <w:lang w:val="fr-FR"/>
        </w:rPr>
        <w:t xml:space="preserve">Demande </w:t>
      </w:r>
      <w:r w:rsidRPr="00BB100C">
        <w:rPr>
          <w:szCs w:val="24"/>
          <w:lang w:val="fr-FR"/>
        </w:rPr>
        <w:t>au Conseil scientifique d’aborder les points suivants: une meilleure compréhension des interactions entre les espèces exotiques envahissantes et les espèces migratrices menacées; l’établissement de priorités pour les interventions et l’amélioration de la coopération internationale ainsi que la mise en place de stratégies de gestion adaptables durant les débats sur des thèmes pouvant intéresser les espèces exotiques envahissantes;</w:t>
      </w:r>
    </w:p>
    <w:p w:rsidR="00F66D1F" w:rsidRPr="00BB100C" w:rsidRDefault="00F66D1F" w:rsidP="00F66D1F">
      <w:pPr>
        <w:pStyle w:val="ListParagraph"/>
        <w:ind w:left="0"/>
        <w:rPr>
          <w:lang w:val="fr-FR"/>
        </w:rPr>
      </w:pPr>
    </w:p>
    <w:p w:rsidR="00F66D1F" w:rsidRPr="00BB100C" w:rsidRDefault="00F66D1F" w:rsidP="00F66D1F">
      <w:pPr>
        <w:widowControl w:val="0"/>
        <w:numPr>
          <w:ilvl w:val="0"/>
          <w:numId w:val="15"/>
        </w:numPr>
        <w:autoSpaceDE w:val="0"/>
        <w:autoSpaceDN w:val="0"/>
        <w:adjustRightInd w:val="0"/>
        <w:ind w:left="0" w:firstLine="0"/>
        <w:jc w:val="both"/>
        <w:rPr>
          <w:szCs w:val="24"/>
          <w:lang w:val="fr-FR"/>
        </w:rPr>
      </w:pPr>
      <w:r w:rsidRPr="00BB100C">
        <w:rPr>
          <w:i/>
          <w:iCs/>
          <w:szCs w:val="24"/>
          <w:lang w:val="fr-FR"/>
        </w:rPr>
        <w:t xml:space="preserve">Charge </w:t>
      </w:r>
      <w:r w:rsidRPr="00BB100C">
        <w:rPr>
          <w:szCs w:val="24"/>
          <w:lang w:val="fr-FR"/>
        </w:rPr>
        <w:t>le Secrétariat de continuer à rationaliser ses activités axées sur les questions liées aux espèces exotiques envahissantes au sein des Secrétariats de la Famille CMS, chaque fois que cela est possible et pertinent et dans le cadre des mandats assignés par les Parties/États Signataires, et ce afin de renforcer la mise en place de mesures de conservation concrètes (y compris la gestion active des espèces exotiques envahissantes et des espèces de la CMS menacées) ainsi que la sensibilisation;</w:t>
      </w:r>
    </w:p>
    <w:p w:rsidR="00F66D1F" w:rsidRPr="00BB100C" w:rsidRDefault="00F66D1F" w:rsidP="00F66D1F">
      <w:pPr>
        <w:pStyle w:val="ListParagraph"/>
        <w:ind w:left="0"/>
        <w:rPr>
          <w:lang w:val="fr-FR"/>
        </w:rPr>
      </w:pPr>
    </w:p>
    <w:p w:rsidR="00F66D1F" w:rsidRPr="00BB100C" w:rsidRDefault="00F66D1F" w:rsidP="00F66D1F">
      <w:pPr>
        <w:widowControl w:val="0"/>
        <w:numPr>
          <w:ilvl w:val="0"/>
          <w:numId w:val="15"/>
        </w:numPr>
        <w:autoSpaceDE w:val="0"/>
        <w:autoSpaceDN w:val="0"/>
        <w:adjustRightInd w:val="0"/>
        <w:ind w:left="0" w:firstLine="0"/>
        <w:jc w:val="both"/>
        <w:rPr>
          <w:szCs w:val="24"/>
          <w:lang w:val="fr-FR"/>
        </w:rPr>
      </w:pPr>
      <w:r w:rsidRPr="00BB100C">
        <w:rPr>
          <w:i/>
          <w:szCs w:val="24"/>
          <w:lang w:val="fr-FR"/>
        </w:rPr>
        <w:t>Invite</w:t>
      </w:r>
      <w:r w:rsidRPr="00BB100C">
        <w:rPr>
          <w:szCs w:val="24"/>
          <w:lang w:val="fr-FR"/>
        </w:rPr>
        <w:t xml:space="preserve"> les Parties et les non-Parties à tenir compte du risque que les espèces migratrices deviennent elles-mêmes envahissantes si elles étaient transférées et/ou introduites hors de leur aire de répartition naturelle, en entreprenant des évaluations des risques spécifiques de tous les mouvements d’animaux, y compris des mesures liées aux actions de conservation visant les espèces menacées d’extinction;</w:t>
      </w:r>
    </w:p>
    <w:p w:rsidR="00F66D1F" w:rsidRPr="00BB100C" w:rsidRDefault="00F66D1F" w:rsidP="00F66D1F">
      <w:pPr>
        <w:pStyle w:val="ListParagraph"/>
        <w:ind w:left="0"/>
        <w:rPr>
          <w:lang w:val="fr-FR"/>
        </w:rPr>
      </w:pPr>
    </w:p>
    <w:p w:rsidR="00F66D1F" w:rsidRPr="00BB100C" w:rsidRDefault="00F66D1F" w:rsidP="00F66D1F">
      <w:pPr>
        <w:widowControl w:val="0"/>
        <w:numPr>
          <w:ilvl w:val="0"/>
          <w:numId w:val="15"/>
        </w:numPr>
        <w:autoSpaceDE w:val="0"/>
        <w:autoSpaceDN w:val="0"/>
        <w:adjustRightInd w:val="0"/>
        <w:ind w:left="0" w:firstLine="0"/>
        <w:jc w:val="both"/>
        <w:rPr>
          <w:szCs w:val="24"/>
          <w:lang w:val="fr-FR"/>
        </w:rPr>
      </w:pPr>
      <w:r w:rsidRPr="00BB100C">
        <w:rPr>
          <w:i/>
          <w:szCs w:val="24"/>
          <w:lang w:val="fr-FR"/>
        </w:rPr>
        <w:t>Invite en outre</w:t>
      </w:r>
      <w:r w:rsidRPr="00BB100C">
        <w:rPr>
          <w:szCs w:val="24"/>
          <w:lang w:val="fr-FR"/>
        </w:rPr>
        <w:t xml:space="preserve"> les Parties et les non-Parties à tenir compte du risque de faciliter la diffusion des espèces exotiques envahissantes en appliquant des mesures d’atténuation du changement climatique;</w:t>
      </w:r>
    </w:p>
    <w:p w:rsidR="00F66D1F" w:rsidRPr="00BB100C" w:rsidRDefault="00F66D1F" w:rsidP="00F66D1F">
      <w:pPr>
        <w:pStyle w:val="ListParagraph"/>
        <w:ind w:left="0"/>
        <w:rPr>
          <w:lang w:val="fr-FR"/>
        </w:rPr>
      </w:pPr>
    </w:p>
    <w:p w:rsidR="00F66D1F" w:rsidRPr="00BB100C" w:rsidRDefault="00F66D1F" w:rsidP="00F66D1F">
      <w:pPr>
        <w:widowControl w:val="0"/>
        <w:numPr>
          <w:ilvl w:val="0"/>
          <w:numId w:val="15"/>
        </w:numPr>
        <w:autoSpaceDE w:val="0"/>
        <w:autoSpaceDN w:val="0"/>
        <w:adjustRightInd w:val="0"/>
        <w:ind w:left="0" w:firstLine="0"/>
        <w:jc w:val="both"/>
        <w:rPr>
          <w:szCs w:val="24"/>
          <w:lang w:val="fr-FR"/>
        </w:rPr>
      </w:pPr>
      <w:r w:rsidRPr="00BB100C">
        <w:rPr>
          <w:i/>
          <w:iCs/>
          <w:szCs w:val="24"/>
          <w:lang w:val="fr-FR"/>
        </w:rPr>
        <w:t xml:space="preserve">Charge </w:t>
      </w:r>
      <w:r w:rsidRPr="00BB100C">
        <w:rPr>
          <w:szCs w:val="24"/>
          <w:lang w:val="fr-FR"/>
        </w:rPr>
        <w:t xml:space="preserve">le Secrétariat d’encourager les Parties et les non-Parties à: i) assurer au niveau national une collaboration efficace en ce qui concerne les questions liées aux espèces exotiques envahissantes entre les autorités nationales et les points focaux qui ont des liens avec la CDB, la CITES, la Convention de </w:t>
      </w:r>
      <w:proofErr w:type="spellStart"/>
      <w:r w:rsidRPr="00BB100C">
        <w:rPr>
          <w:szCs w:val="24"/>
          <w:lang w:val="fr-FR"/>
        </w:rPr>
        <w:t>Ramsar</w:t>
      </w:r>
      <w:proofErr w:type="spellEnd"/>
      <w:r w:rsidRPr="00BB100C">
        <w:rPr>
          <w:szCs w:val="24"/>
          <w:lang w:val="fr-FR"/>
        </w:rPr>
        <w:t xml:space="preserve">, la Convention de Berne, l’OMI, la CIPV, l’OIE et d’autres organisations selon le cas, ii) reconnaître les menaces que représentent les espèces exotiques envahissantes, </w:t>
      </w:r>
      <w:r>
        <w:rPr>
          <w:szCs w:val="24"/>
          <w:lang w:val="fr-FR"/>
        </w:rPr>
        <w:t xml:space="preserve">iii) conclure des accords pour renforcer la coopération régionale afin d’atteindre plus efficacement les objectifs de prévention, de détection précoce et de gestion, </w:t>
      </w:r>
      <w:r w:rsidRPr="00BB100C">
        <w:rPr>
          <w:szCs w:val="24"/>
          <w:lang w:val="fr-FR"/>
        </w:rPr>
        <w:t>et i</w:t>
      </w:r>
      <w:r>
        <w:rPr>
          <w:szCs w:val="24"/>
          <w:lang w:val="fr-FR"/>
        </w:rPr>
        <w:t>v</w:t>
      </w:r>
      <w:r w:rsidRPr="00BB100C">
        <w:rPr>
          <w:szCs w:val="24"/>
          <w:lang w:val="fr-FR"/>
        </w:rPr>
        <w:t xml:space="preserve">) tirer le meilleur parti possible des </w:t>
      </w:r>
      <w:r>
        <w:rPr>
          <w:szCs w:val="24"/>
          <w:lang w:val="fr-FR"/>
        </w:rPr>
        <w:t>lignes directrices</w:t>
      </w:r>
      <w:r w:rsidRPr="00BB100C">
        <w:rPr>
          <w:szCs w:val="24"/>
          <w:lang w:val="fr-FR"/>
        </w:rPr>
        <w:t xml:space="preserve"> existantes pour faire face aux risques associés à l’introduction des espèces exotiques;</w:t>
      </w:r>
    </w:p>
    <w:p w:rsidR="00F66D1F" w:rsidRPr="00BB100C" w:rsidRDefault="00F66D1F" w:rsidP="00F66D1F">
      <w:pPr>
        <w:pStyle w:val="ListParagraph"/>
        <w:ind w:left="0"/>
        <w:rPr>
          <w:lang w:val="fr-FR"/>
        </w:rPr>
      </w:pPr>
    </w:p>
    <w:p w:rsidR="00F66D1F" w:rsidRPr="00BB100C" w:rsidRDefault="00F66D1F" w:rsidP="00F66D1F">
      <w:pPr>
        <w:widowControl w:val="0"/>
        <w:numPr>
          <w:ilvl w:val="0"/>
          <w:numId w:val="15"/>
        </w:numPr>
        <w:autoSpaceDE w:val="0"/>
        <w:autoSpaceDN w:val="0"/>
        <w:adjustRightInd w:val="0"/>
        <w:ind w:left="0" w:firstLine="0"/>
        <w:jc w:val="both"/>
        <w:rPr>
          <w:szCs w:val="24"/>
          <w:lang w:val="fr-FR"/>
        </w:rPr>
      </w:pPr>
      <w:r w:rsidRPr="00BB100C">
        <w:rPr>
          <w:i/>
          <w:iCs/>
          <w:szCs w:val="24"/>
          <w:lang w:val="fr-FR"/>
        </w:rPr>
        <w:t xml:space="preserve">Charge en outre </w:t>
      </w:r>
      <w:r w:rsidRPr="00BB100C">
        <w:rPr>
          <w:szCs w:val="24"/>
          <w:lang w:val="fr-FR"/>
        </w:rPr>
        <w:t xml:space="preserve">le Secrétariat d’identifier des partenaires stratégiques potentiels et de travailler avec eux durant la réalisation de campagnes d’information et d’autres activités de sensibilisation et </w:t>
      </w:r>
      <w:r w:rsidRPr="00BB100C">
        <w:rPr>
          <w:i/>
          <w:iCs/>
          <w:szCs w:val="24"/>
          <w:lang w:val="fr-FR"/>
        </w:rPr>
        <w:t xml:space="preserve">encourage </w:t>
      </w:r>
      <w:r w:rsidRPr="00BB100C">
        <w:rPr>
          <w:szCs w:val="24"/>
          <w:lang w:val="fr-FR"/>
        </w:rPr>
        <w:t>toutes les parties prenantes à contribuer à ces initiatives;</w:t>
      </w:r>
    </w:p>
    <w:p w:rsidR="00F66D1F" w:rsidRPr="00BB100C" w:rsidRDefault="00F66D1F" w:rsidP="00F66D1F">
      <w:pPr>
        <w:pStyle w:val="ListParagraph"/>
        <w:ind w:left="0"/>
        <w:rPr>
          <w:lang w:val="fr-FR"/>
        </w:rPr>
      </w:pPr>
    </w:p>
    <w:p w:rsidR="00F66D1F" w:rsidRPr="00BB100C" w:rsidRDefault="00F66D1F" w:rsidP="00F66D1F">
      <w:pPr>
        <w:keepLines/>
        <w:widowControl w:val="0"/>
        <w:numPr>
          <w:ilvl w:val="0"/>
          <w:numId w:val="15"/>
        </w:numPr>
        <w:autoSpaceDE w:val="0"/>
        <w:autoSpaceDN w:val="0"/>
        <w:adjustRightInd w:val="0"/>
        <w:ind w:left="0" w:firstLine="0"/>
        <w:jc w:val="both"/>
        <w:rPr>
          <w:szCs w:val="24"/>
          <w:lang w:val="fr-FR"/>
        </w:rPr>
      </w:pPr>
      <w:r w:rsidRPr="00BB100C">
        <w:rPr>
          <w:i/>
          <w:iCs/>
          <w:szCs w:val="24"/>
          <w:lang w:val="fr-FR"/>
        </w:rPr>
        <w:t xml:space="preserve">Prie </w:t>
      </w:r>
      <w:r w:rsidRPr="00BB100C">
        <w:rPr>
          <w:szCs w:val="24"/>
          <w:lang w:val="fr-FR"/>
        </w:rPr>
        <w:t xml:space="preserve">le Secrétariat et </w:t>
      </w:r>
      <w:r w:rsidRPr="00BB100C">
        <w:rPr>
          <w:i/>
          <w:iCs/>
          <w:szCs w:val="24"/>
          <w:lang w:val="fr-FR"/>
        </w:rPr>
        <w:t xml:space="preserve">invite </w:t>
      </w:r>
      <w:r w:rsidRPr="00BB100C">
        <w:rPr>
          <w:szCs w:val="24"/>
          <w:lang w:val="fr-FR"/>
        </w:rPr>
        <w:t>le</w:t>
      </w:r>
      <w:r>
        <w:rPr>
          <w:szCs w:val="24"/>
          <w:lang w:val="fr-FR"/>
        </w:rPr>
        <w:t>s</w:t>
      </w:r>
      <w:r w:rsidRPr="00BB100C">
        <w:rPr>
          <w:szCs w:val="24"/>
          <w:lang w:val="fr-FR"/>
        </w:rPr>
        <w:t xml:space="preserve"> </w:t>
      </w:r>
      <w:r>
        <w:rPr>
          <w:szCs w:val="24"/>
          <w:lang w:val="fr-FR"/>
        </w:rPr>
        <w:t>s</w:t>
      </w:r>
      <w:r w:rsidRPr="00BB100C">
        <w:rPr>
          <w:szCs w:val="24"/>
          <w:lang w:val="fr-FR"/>
        </w:rPr>
        <w:t>ecrétariat</w:t>
      </w:r>
      <w:r>
        <w:rPr>
          <w:szCs w:val="24"/>
          <w:lang w:val="fr-FR"/>
        </w:rPr>
        <w:t>s</w:t>
      </w:r>
      <w:r w:rsidRPr="00BB100C">
        <w:rPr>
          <w:szCs w:val="24"/>
          <w:lang w:val="fr-FR"/>
        </w:rPr>
        <w:t xml:space="preserve"> de la CDB et d’autres AME compétents à se pencher et conseiller sur les voies et moyens d’aborder de manière plus cohérente les questions liées aux espèces exotiques envahissantes dans les processus de la CDB, y compris par rapport à la mise en œuvre des conventions relatives à la biodiversité du Plan stratégique pour la biodiversité 2011-2020 et ses objectifs d’Aichi, particulièrement l’objectif 9 sur les espèces exotiques envahissantes; et </w:t>
      </w:r>
      <w:r w:rsidRPr="00BB100C">
        <w:rPr>
          <w:i/>
          <w:iCs/>
          <w:szCs w:val="24"/>
          <w:lang w:val="fr-FR"/>
        </w:rPr>
        <w:t xml:space="preserve">prie également </w:t>
      </w:r>
      <w:r w:rsidRPr="00BB100C">
        <w:rPr>
          <w:szCs w:val="24"/>
          <w:lang w:val="fr-FR"/>
        </w:rPr>
        <w:t>le Secrétariat de faire rapport au Conseil scientifique et à la COP12;</w:t>
      </w:r>
    </w:p>
    <w:p w:rsidR="00F66D1F" w:rsidRPr="00BB100C" w:rsidRDefault="00F66D1F" w:rsidP="00F66D1F">
      <w:pPr>
        <w:pStyle w:val="ListParagraph"/>
        <w:ind w:left="0"/>
        <w:rPr>
          <w:lang w:val="fr-FR"/>
        </w:rPr>
      </w:pPr>
    </w:p>
    <w:p w:rsidR="00F66D1F" w:rsidRPr="00BB100C" w:rsidRDefault="00F66D1F" w:rsidP="00F66D1F">
      <w:pPr>
        <w:widowControl w:val="0"/>
        <w:numPr>
          <w:ilvl w:val="0"/>
          <w:numId w:val="15"/>
        </w:numPr>
        <w:autoSpaceDE w:val="0"/>
        <w:autoSpaceDN w:val="0"/>
        <w:adjustRightInd w:val="0"/>
        <w:ind w:left="0" w:firstLine="0"/>
        <w:jc w:val="both"/>
        <w:rPr>
          <w:szCs w:val="24"/>
          <w:lang w:val="fr-FR"/>
        </w:rPr>
      </w:pPr>
      <w:r w:rsidRPr="00BB100C">
        <w:rPr>
          <w:i/>
          <w:iCs/>
          <w:szCs w:val="24"/>
          <w:lang w:val="fr-FR"/>
        </w:rPr>
        <w:t xml:space="preserve">Exhorte </w:t>
      </w:r>
      <w:r w:rsidRPr="00BB100C">
        <w:rPr>
          <w:szCs w:val="24"/>
          <w:lang w:val="fr-FR"/>
        </w:rPr>
        <w:t xml:space="preserve"> le Conseil scientifique à examiner à ses prochaines réunions des options pour renforcer la coopération, la cohérence et la mise en œuvre des politiques relativement aux travaux sur les espèces exotiques envahissantes, par exemple en établissant un système permanent assurant la liaison avec les autres AME, d’une manière conforme à leurs mandats, aux arrangements en matière de gouvernance et aux programmes convenus, ou en mettant en place un groupe d’experts sur les espèces exotiques envahissantes doté d’un mandat formel et par la participation conjointe aux réunions pertinentes;</w:t>
      </w:r>
    </w:p>
    <w:p w:rsidR="00F66D1F" w:rsidRPr="00BB100C" w:rsidRDefault="00F66D1F" w:rsidP="00F66D1F">
      <w:pPr>
        <w:pStyle w:val="ListParagraph"/>
        <w:ind w:left="0"/>
        <w:rPr>
          <w:lang w:val="fr-FR"/>
        </w:rPr>
      </w:pPr>
    </w:p>
    <w:p w:rsidR="00F66D1F" w:rsidRPr="00BB100C" w:rsidRDefault="00F66D1F" w:rsidP="00F66D1F">
      <w:pPr>
        <w:widowControl w:val="0"/>
        <w:numPr>
          <w:ilvl w:val="0"/>
          <w:numId w:val="15"/>
        </w:numPr>
        <w:autoSpaceDE w:val="0"/>
        <w:autoSpaceDN w:val="0"/>
        <w:adjustRightInd w:val="0"/>
        <w:ind w:left="0" w:firstLine="0"/>
        <w:jc w:val="both"/>
        <w:rPr>
          <w:szCs w:val="24"/>
          <w:lang w:val="fr-FR"/>
        </w:rPr>
      </w:pPr>
      <w:r w:rsidRPr="00BB100C">
        <w:rPr>
          <w:i/>
          <w:iCs/>
          <w:szCs w:val="24"/>
          <w:lang w:val="fr-FR"/>
        </w:rPr>
        <w:t xml:space="preserve">Charge </w:t>
      </w:r>
      <w:r w:rsidRPr="00BB100C">
        <w:rPr>
          <w:szCs w:val="24"/>
          <w:lang w:val="fr-FR"/>
        </w:rPr>
        <w:t>le Secrétariat, si les ressources le permettent, de participer au Groupe de liaison inter-institutions sur les espèces exotiques envahissantes, créé par la décision IX/4 de la CDB, chargé de remédier aux lacunes et aux incohérences du cadre réglementaire international sur la question des espèces exotiques envahissantes;</w:t>
      </w:r>
    </w:p>
    <w:p w:rsidR="00F66D1F" w:rsidRPr="00BB100C" w:rsidRDefault="00F66D1F" w:rsidP="00F66D1F">
      <w:pPr>
        <w:pStyle w:val="ListParagraph"/>
        <w:ind w:left="0"/>
        <w:rPr>
          <w:lang w:val="fr-FR"/>
        </w:rPr>
      </w:pPr>
    </w:p>
    <w:p w:rsidR="00F66D1F" w:rsidRPr="00BB100C" w:rsidRDefault="00F66D1F" w:rsidP="00F66D1F">
      <w:pPr>
        <w:widowControl w:val="0"/>
        <w:numPr>
          <w:ilvl w:val="0"/>
          <w:numId w:val="15"/>
        </w:numPr>
        <w:autoSpaceDE w:val="0"/>
        <w:autoSpaceDN w:val="0"/>
        <w:adjustRightInd w:val="0"/>
        <w:ind w:left="0" w:firstLine="0"/>
        <w:jc w:val="both"/>
        <w:rPr>
          <w:szCs w:val="24"/>
          <w:lang w:val="fr-FR"/>
        </w:rPr>
      </w:pPr>
      <w:r w:rsidRPr="00BB100C">
        <w:rPr>
          <w:i/>
          <w:iCs/>
          <w:szCs w:val="24"/>
          <w:lang w:val="fr-FR"/>
        </w:rPr>
        <w:t xml:space="preserve">Encourage </w:t>
      </w:r>
      <w:r w:rsidRPr="00BB100C">
        <w:rPr>
          <w:szCs w:val="24"/>
          <w:lang w:val="fr-FR"/>
        </w:rPr>
        <w:t>une collaboration plus étroite avec d’autres AME afin d’harmoniser les efforts portant sur la question des espèces exotiques envahissantes, notamment en élaborant et en améliorant les normes, les directives et les recommandations internationales, en analysant les risques associés à l’introduction des espèces exotiques qui constituent une menace potentielle pour la biodiversité et en prenant acte que les risques associés à l’introduction d’espèces exotiques peuvent comprendre des incidences sur le fonctionnement des écosystèmes et la biodiversité aux niveaux des écosystèmes, des espèces et des gènes; cela permettra d’appuyer des mesures pour réglementer le commerce et/ou les mouvements des espèces les plus nuisibles et empêcher leur introduction;</w:t>
      </w:r>
    </w:p>
    <w:p w:rsidR="00F66D1F" w:rsidRPr="00BB100C" w:rsidRDefault="00F66D1F" w:rsidP="00F66D1F">
      <w:pPr>
        <w:pStyle w:val="ListParagraph"/>
        <w:ind w:left="0"/>
        <w:rPr>
          <w:lang w:val="fr-FR"/>
        </w:rPr>
      </w:pPr>
    </w:p>
    <w:p w:rsidR="00F66D1F" w:rsidRPr="00BB100C" w:rsidRDefault="00F66D1F" w:rsidP="00F66D1F">
      <w:pPr>
        <w:widowControl w:val="0"/>
        <w:numPr>
          <w:ilvl w:val="0"/>
          <w:numId w:val="15"/>
        </w:numPr>
        <w:autoSpaceDE w:val="0"/>
        <w:autoSpaceDN w:val="0"/>
        <w:adjustRightInd w:val="0"/>
        <w:ind w:left="0" w:firstLine="0"/>
        <w:jc w:val="both"/>
        <w:rPr>
          <w:szCs w:val="24"/>
          <w:lang w:val="fr-FR"/>
        </w:rPr>
      </w:pPr>
      <w:r w:rsidRPr="00BB100C">
        <w:rPr>
          <w:i/>
          <w:iCs/>
          <w:szCs w:val="24"/>
          <w:lang w:val="fr-FR"/>
        </w:rPr>
        <w:t xml:space="preserve">Encourage </w:t>
      </w:r>
      <w:r w:rsidRPr="00BB100C">
        <w:rPr>
          <w:szCs w:val="24"/>
          <w:lang w:val="fr-FR"/>
        </w:rPr>
        <w:t>les Parties et les non-Parties ainsi que les donateurs à fournir un soutien financier afin d’assurer que le Secrétariat dispose de ressources suffisantes pour la mise en place et le renforcement de partenariats;</w:t>
      </w:r>
    </w:p>
    <w:p w:rsidR="00F66D1F" w:rsidRPr="00BB100C" w:rsidRDefault="00F66D1F" w:rsidP="00F66D1F">
      <w:pPr>
        <w:pStyle w:val="ListParagraph"/>
        <w:ind w:left="0"/>
        <w:rPr>
          <w:lang w:val="fr-FR"/>
        </w:rPr>
      </w:pPr>
    </w:p>
    <w:p w:rsidR="00F66D1F" w:rsidRPr="00BB100C" w:rsidRDefault="00F66D1F" w:rsidP="00F66D1F">
      <w:pPr>
        <w:widowControl w:val="0"/>
        <w:numPr>
          <w:ilvl w:val="0"/>
          <w:numId w:val="15"/>
        </w:numPr>
        <w:autoSpaceDE w:val="0"/>
        <w:autoSpaceDN w:val="0"/>
        <w:adjustRightInd w:val="0"/>
        <w:ind w:left="0" w:firstLine="0"/>
        <w:jc w:val="both"/>
        <w:rPr>
          <w:szCs w:val="24"/>
          <w:lang w:val="fr-FR"/>
        </w:rPr>
      </w:pPr>
      <w:r w:rsidRPr="00BB100C">
        <w:rPr>
          <w:i/>
          <w:szCs w:val="24"/>
          <w:lang w:val="fr-FR"/>
        </w:rPr>
        <w:t xml:space="preserve">Demande </w:t>
      </w:r>
      <w:r w:rsidRPr="00BB100C">
        <w:rPr>
          <w:szCs w:val="24"/>
          <w:lang w:val="fr-FR"/>
        </w:rPr>
        <w:t>aux Parties, aux non-Parties et aux donateurs d’éviter de financer des politiques et des initiatives qui limitent l’utilisation de mesures efficaces pour éliminer ou contrôler les espèces exotiques envahissantes qui menacent les espèces migratrices soit facilitent l’introduction et la diffusion ultérieure d’espèces exotiques envahissantes qui représentent ou pourraient représenter une menace pour les espèces migratrices; et</w:t>
      </w:r>
    </w:p>
    <w:p w:rsidR="00F66D1F" w:rsidRPr="00BB100C" w:rsidRDefault="00F66D1F" w:rsidP="00F66D1F">
      <w:pPr>
        <w:pStyle w:val="ListParagraph"/>
        <w:ind w:left="0"/>
        <w:rPr>
          <w:lang w:val="fr-FR"/>
        </w:rPr>
      </w:pPr>
    </w:p>
    <w:p w:rsidR="00F66D1F" w:rsidRPr="00BB100C" w:rsidRDefault="00F66D1F" w:rsidP="00F66D1F">
      <w:pPr>
        <w:widowControl w:val="0"/>
        <w:numPr>
          <w:ilvl w:val="0"/>
          <w:numId w:val="15"/>
        </w:numPr>
        <w:autoSpaceDE w:val="0"/>
        <w:autoSpaceDN w:val="0"/>
        <w:adjustRightInd w:val="0"/>
        <w:ind w:left="0" w:firstLine="0"/>
        <w:jc w:val="both"/>
        <w:rPr>
          <w:szCs w:val="24"/>
          <w:lang w:val="fr-FR"/>
        </w:rPr>
      </w:pPr>
      <w:r w:rsidRPr="00BB100C">
        <w:rPr>
          <w:i/>
          <w:iCs/>
          <w:szCs w:val="24"/>
          <w:lang w:val="fr-FR"/>
        </w:rPr>
        <w:t xml:space="preserve">Charge </w:t>
      </w:r>
      <w:r w:rsidRPr="00BB100C">
        <w:rPr>
          <w:szCs w:val="24"/>
          <w:lang w:val="fr-FR"/>
        </w:rPr>
        <w:t>le Secrétariat d’intensifier les consultations avec un certain nombre d’organismes finançant la protection de l’environnement, y compris, sans toutefois s’y limiter, le Fonds pour l’environnement mondial (FEM), des fonds bilatéraux pour l’environnement mondial, les banques régionales de développement, les donateurs bilatéraux et d’autres institutions comme la Commission européenne et ses divisions compétentes pour le financement en matière d’environnement et de biodiversité, en vue de mobiliser des ressources pour l’application de mesures propres à résoudre les questions liées aux espèces exotiques envahissantes.</w:t>
      </w:r>
    </w:p>
    <w:p w:rsidR="00F66D1F" w:rsidRPr="00BB100C" w:rsidRDefault="00F66D1F" w:rsidP="00F66D1F">
      <w:pPr>
        <w:rPr>
          <w:szCs w:val="24"/>
          <w:lang w:val="fr-FR"/>
        </w:rPr>
      </w:pPr>
    </w:p>
    <w:p w:rsidR="006E6631" w:rsidRDefault="006E6631" w:rsidP="00F66D1F">
      <w:pPr>
        <w:pStyle w:val="BodyText3"/>
        <w:widowControl/>
        <w:spacing w:before="60"/>
        <w:outlineLvl w:val="0"/>
        <w:rPr>
          <w:lang w:val="fr-FR"/>
        </w:rPr>
      </w:pPr>
    </w:p>
    <w:sectPr w:rsidR="006E6631" w:rsidSect="00D52B1D">
      <w:headerReference w:type="even" r:id="rId28"/>
      <w:headerReference w:type="default" r:id="rId29"/>
      <w:headerReference w:type="first" r:id="rId30"/>
      <w:pgSz w:w="11907" w:h="16840" w:code="9"/>
      <w:pgMar w:top="1134" w:right="1134" w:bottom="1134" w:left="1134"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1F" w:rsidRDefault="00F66D1F" w:rsidP="00C96A00">
      <w:r>
        <w:separator/>
      </w:r>
    </w:p>
  </w:endnote>
  <w:endnote w:type="continuationSeparator" w:id="0">
    <w:p w:rsidR="00F66D1F" w:rsidRDefault="00F66D1F"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6F" w:rsidRPr="00A83B6F" w:rsidRDefault="00A83B6F"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F66D1F">
      <w:rPr>
        <w:noProof/>
        <w:sz w:val="22"/>
        <w:lang w:val="fr-FR"/>
      </w:rPr>
      <w:t>2</w:t>
    </w:r>
    <w:r w:rsidRPr="00A83B6F">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53" w:rsidRPr="00A83B6F" w:rsidRDefault="00FC3253"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6E6631">
      <w:rPr>
        <w:noProof/>
        <w:sz w:val="22"/>
        <w:lang w:val="fr-FR"/>
      </w:rPr>
      <w:t>3</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68" w:rsidRPr="006E6631" w:rsidRDefault="00F848A8"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968" w:rsidRPr="006E6631">
      <w:rPr>
        <w:rFonts w:ascii="Times New Roman Italic" w:hAnsi="Times New Roman Italic"/>
        <w:i/>
        <w:spacing w:val="-6"/>
        <w:sz w:val="20"/>
        <w:szCs w:val="20"/>
        <w:lang w:val="fr-FR"/>
      </w:rPr>
      <w:t xml:space="preserve">Pour des raisons d’économie, ce document est imprimé en nombre limité et ne sera pas distribué </w:t>
    </w:r>
    <w:r w:rsidR="00FA636F">
      <w:rPr>
        <w:rFonts w:ascii="Times New Roman Italic" w:hAnsi="Times New Roman Italic"/>
        <w:i/>
        <w:spacing w:val="-6"/>
        <w:sz w:val="20"/>
        <w:szCs w:val="20"/>
        <w:lang w:val="fr-FR"/>
      </w:rPr>
      <w:t>pendant la</w:t>
    </w:r>
    <w:r w:rsidR="00CC2968" w:rsidRPr="006E6631">
      <w:rPr>
        <w:rFonts w:ascii="Times New Roman Italic" w:hAnsi="Times New Roman Italic"/>
        <w:i/>
        <w:spacing w:val="-6"/>
        <w:sz w:val="20"/>
        <w:szCs w:val="20"/>
        <w:lang w:val="fr-FR"/>
      </w:rPr>
      <w:t xml:space="preserve"> réunion. Les délégués sont priés de se munir de leur copie et de ne pas dem</w:t>
    </w:r>
    <w:r w:rsidR="006E6631">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1F" w:rsidRPr="00BB100C" w:rsidRDefault="00F66D1F" w:rsidP="00A83B6F">
    <w:pPr>
      <w:pStyle w:val="Footer"/>
      <w:tabs>
        <w:tab w:val="clear" w:pos="4680"/>
        <w:tab w:val="clear" w:pos="9360"/>
        <w:tab w:val="right" w:pos="9072"/>
      </w:tabs>
      <w:jc w:val="center"/>
      <w:rPr>
        <w:szCs w:val="24"/>
        <w:lang w:val="fr-FR"/>
      </w:rPr>
    </w:pPr>
    <w:r w:rsidRPr="00BB100C">
      <w:rPr>
        <w:szCs w:val="24"/>
      </w:rPr>
      <w:fldChar w:fldCharType="begin"/>
    </w:r>
    <w:r w:rsidRPr="00BB100C">
      <w:rPr>
        <w:szCs w:val="24"/>
        <w:lang w:val="fr-FR"/>
      </w:rPr>
      <w:instrText xml:space="preserve"> PAGE   \* MERGEFORMAT </w:instrText>
    </w:r>
    <w:r w:rsidRPr="00BB100C">
      <w:rPr>
        <w:szCs w:val="24"/>
      </w:rPr>
      <w:fldChar w:fldCharType="separate"/>
    </w:r>
    <w:r w:rsidR="000C636A">
      <w:rPr>
        <w:noProof/>
        <w:szCs w:val="24"/>
        <w:lang w:val="fr-FR"/>
      </w:rPr>
      <w:t>8</w:t>
    </w:r>
    <w:r w:rsidRPr="00BB100C">
      <w:rPr>
        <w:noProof/>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1F" w:rsidRPr="00BB100C" w:rsidRDefault="00F66D1F" w:rsidP="00A83B6F">
    <w:pPr>
      <w:pStyle w:val="Footer"/>
      <w:tabs>
        <w:tab w:val="clear" w:pos="4680"/>
        <w:tab w:val="clear" w:pos="9360"/>
        <w:tab w:val="right" w:pos="9072"/>
      </w:tabs>
      <w:jc w:val="center"/>
      <w:rPr>
        <w:szCs w:val="24"/>
        <w:lang w:val="fr-FR"/>
      </w:rPr>
    </w:pPr>
    <w:r w:rsidRPr="00BB100C">
      <w:rPr>
        <w:szCs w:val="24"/>
      </w:rPr>
      <w:fldChar w:fldCharType="begin"/>
    </w:r>
    <w:r w:rsidRPr="00BB100C">
      <w:rPr>
        <w:szCs w:val="24"/>
        <w:lang w:val="fr-FR"/>
      </w:rPr>
      <w:instrText xml:space="preserve"> PAGE   \* MERGEFORMAT </w:instrText>
    </w:r>
    <w:r w:rsidRPr="00BB100C">
      <w:rPr>
        <w:szCs w:val="24"/>
      </w:rPr>
      <w:fldChar w:fldCharType="separate"/>
    </w:r>
    <w:r w:rsidR="000C636A">
      <w:rPr>
        <w:noProof/>
        <w:szCs w:val="24"/>
        <w:lang w:val="fr-FR"/>
      </w:rPr>
      <w:t>9</w:t>
    </w:r>
    <w:r w:rsidRPr="00BB100C">
      <w:rPr>
        <w:noProof/>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1F" w:rsidRPr="00BB100C" w:rsidRDefault="00F66D1F" w:rsidP="00BB100C">
    <w:pPr>
      <w:pStyle w:val="Footer"/>
      <w:tabs>
        <w:tab w:val="clear" w:pos="4680"/>
        <w:tab w:val="clear" w:pos="9360"/>
        <w:tab w:val="right" w:pos="9072"/>
      </w:tabs>
      <w:jc w:val="center"/>
      <w:rPr>
        <w:szCs w:val="24"/>
        <w:lang w:val="fr-FR"/>
      </w:rPr>
    </w:pPr>
    <w:r w:rsidRPr="00BB100C">
      <w:rPr>
        <w:szCs w:val="24"/>
      </w:rPr>
      <w:fldChar w:fldCharType="begin"/>
    </w:r>
    <w:r w:rsidRPr="00BB100C">
      <w:rPr>
        <w:szCs w:val="24"/>
        <w:lang w:val="fr-FR"/>
      </w:rPr>
      <w:instrText xml:space="preserve"> PAGE   \* MERGEFORMAT </w:instrText>
    </w:r>
    <w:r w:rsidRPr="00BB100C">
      <w:rPr>
        <w:szCs w:val="24"/>
      </w:rPr>
      <w:fldChar w:fldCharType="separate"/>
    </w:r>
    <w:r w:rsidR="000C636A">
      <w:rPr>
        <w:noProof/>
        <w:szCs w:val="24"/>
        <w:lang w:val="fr-FR"/>
      </w:rPr>
      <w:t>6</w:t>
    </w:r>
    <w:r w:rsidRPr="00BB100C">
      <w:rPr>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1F" w:rsidRDefault="00F66D1F" w:rsidP="00C96A00">
      <w:r>
        <w:separator/>
      </w:r>
    </w:p>
  </w:footnote>
  <w:footnote w:type="continuationSeparator" w:id="0">
    <w:p w:rsidR="00F66D1F" w:rsidRDefault="00F66D1F"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rPr>
        <w:i/>
        <w:szCs w:val="20"/>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9F" w:rsidRPr="00F66D1F" w:rsidRDefault="008F799F" w:rsidP="00F66D1F">
    <w:pPr>
      <w:pStyle w:val="Header"/>
      <w:pBdr>
        <w:bottom w:val="single" w:sz="4" w:space="1" w:color="auto"/>
      </w:pBdr>
      <w:rPr>
        <w:i/>
        <w:sz w:val="20"/>
        <w:szCs w:val="20"/>
      </w:rPr>
    </w:pPr>
    <w:r w:rsidRPr="00F66D1F">
      <w:rPr>
        <w:i/>
        <w:sz w:val="20"/>
        <w:szCs w:val="20"/>
      </w:rPr>
      <w:t>PNUE/CMS/COP11/Doc.23.4.4</w:t>
    </w:r>
    <w:r>
      <w:rPr>
        <w:i/>
        <w:sz w:val="20"/>
        <w:szCs w:val="20"/>
      </w:rPr>
      <w:t>/</w:t>
    </w:r>
    <w:proofErr w:type="spellStart"/>
    <w:r>
      <w:rPr>
        <w:i/>
        <w:sz w:val="20"/>
        <w:szCs w:val="20"/>
      </w:rPr>
      <w:t>Annexe</w:t>
    </w:r>
    <w:proofErr w:type="spellEnd"/>
    <w:r>
      <w:rPr>
        <w:i/>
        <w:sz w:val="20"/>
        <w:szCs w:val="20"/>
      </w:rPr>
      <w:t xml:space="preserve"> 2</w:t>
    </w:r>
  </w:p>
  <w:p w:rsidR="008F799F" w:rsidRPr="001941B6" w:rsidRDefault="008F799F" w:rsidP="001941B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9F" w:rsidRPr="00F66D1F" w:rsidRDefault="008F799F" w:rsidP="00F66D1F">
    <w:pPr>
      <w:pStyle w:val="Header"/>
      <w:pBdr>
        <w:bottom w:val="single" w:sz="4" w:space="1" w:color="auto"/>
      </w:pBdr>
      <w:jc w:val="right"/>
      <w:rPr>
        <w:i/>
        <w:sz w:val="20"/>
        <w:szCs w:val="20"/>
      </w:rPr>
    </w:pPr>
    <w:r w:rsidRPr="00F66D1F">
      <w:rPr>
        <w:i/>
        <w:sz w:val="20"/>
        <w:szCs w:val="20"/>
      </w:rPr>
      <w:t>PNUE/CMS/COP11/Doc.23.4.4</w:t>
    </w:r>
    <w:r>
      <w:rPr>
        <w:i/>
        <w:sz w:val="20"/>
        <w:szCs w:val="20"/>
      </w:rPr>
      <w:t>/</w:t>
    </w:r>
    <w:proofErr w:type="spellStart"/>
    <w:r>
      <w:rPr>
        <w:i/>
        <w:sz w:val="20"/>
        <w:szCs w:val="20"/>
      </w:rPr>
      <w:t>Annexe</w:t>
    </w:r>
    <w:proofErr w:type="spellEnd"/>
    <w:r>
      <w:rPr>
        <w:i/>
        <w:sz w:val="20"/>
        <w:szCs w:val="20"/>
      </w:rPr>
      <w:t xml:space="preserve"> 2</w:t>
    </w:r>
  </w:p>
  <w:p w:rsidR="008F799F" w:rsidRPr="001941B6" w:rsidRDefault="008F799F" w:rsidP="001941B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9F" w:rsidRPr="00F66D1F" w:rsidRDefault="008F799F" w:rsidP="008F799F">
    <w:pPr>
      <w:pStyle w:val="Header"/>
      <w:pBdr>
        <w:bottom w:val="single" w:sz="4" w:space="1" w:color="auto"/>
      </w:pBdr>
      <w:rPr>
        <w:i/>
        <w:sz w:val="20"/>
        <w:szCs w:val="20"/>
      </w:rPr>
    </w:pPr>
    <w:r w:rsidRPr="00F66D1F">
      <w:rPr>
        <w:i/>
        <w:sz w:val="20"/>
        <w:szCs w:val="20"/>
      </w:rPr>
      <w:t>PNUE/CMS/COP11/Doc.23.4.4</w:t>
    </w:r>
    <w:r>
      <w:rPr>
        <w:i/>
        <w:sz w:val="20"/>
        <w:szCs w:val="20"/>
      </w:rPr>
      <w:t>/</w:t>
    </w:r>
    <w:proofErr w:type="spellStart"/>
    <w:r>
      <w:rPr>
        <w:i/>
        <w:sz w:val="20"/>
        <w:szCs w:val="20"/>
      </w:rPr>
      <w:t>Annexe</w:t>
    </w:r>
    <w:proofErr w:type="spellEnd"/>
    <w:r>
      <w:rPr>
        <w:i/>
        <w:sz w:val="20"/>
        <w:szCs w:val="20"/>
      </w:rPr>
      <w:t xml:space="preserve"> 2</w:t>
    </w:r>
  </w:p>
  <w:p w:rsidR="008F799F" w:rsidRPr="001941B6" w:rsidRDefault="008F799F" w:rsidP="00194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2D" w:rsidRDefault="003E39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1F" w:rsidRPr="001941B6" w:rsidRDefault="00F66D1F" w:rsidP="001941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1F" w:rsidRPr="00F66D1F" w:rsidRDefault="00F66D1F" w:rsidP="00F66D1F">
    <w:pPr>
      <w:pStyle w:val="Header"/>
      <w:pBdr>
        <w:bottom w:val="single" w:sz="4" w:space="1" w:color="auto"/>
      </w:pBdr>
      <w:rPr>
        <w:i/>
        <w:sz w:val="20"/>
        <w:szCs w:val="20"/>
        <w:lang w:val="de-DE"/>
      </w:rPr>
    </w:pPr>
    <w:r w:rsidRPr="00F66D1F">
      <w:rPr>
        <w:i/>
        <w:sz w:val="20"/>
        <w:szCs w:val="20"/>
        <w:lang w:val="de-DE"/>
      </w:rPr>
      <w:t>PNUE/CMS/COP11/Doc.23.4.4</w:t>
    </w:r>
  </w:p>
  <w:p w:rsidR="00F66D1F" w:rsidRPr="001941B6" w:rsidRDefault="00F66D1F" w:rsidP="001941B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1F" w:rsidRPr="00F66D1F" w:rsidRDefault="00F66D1F" w:rsidP="00F66D1F">
    <w:pPr>
      <w:pStyle w:val="Header"/>
      <w:pBdr>
        <w:bottom w:val="single" w:sz="4" w:space="1" w:color="auto"/>
      </w:pBdr>
      <w:rPr>
        <w:i/>
        <w:sz w:val="20"/>
        <w:szCs w:val="20"/>
        <w:lang w:val="de-DE"/>
      </w:rPr>
    </w:pPr>
    <w:r w:rsidRPr="00F66D1F">
      <w:rPr>
        <w:i/>
        <w:sz w:val="20"/>
        <w:szCs w:val="20"/>
        <w:lang w:val="de-DE"/>
      </w:rPr>
      <w:t>PNUE/CMS/COP11/Doc.23.4.4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1F" w:rsidRPr="00F66D1F" w:rsidRDefault="00F66D1F" w:rsidP="00F66D1F">
    <w:pPr>
      <w:pStyle w:val="Header"/>
      <w:pBdr>
        <w:bottom w:val="single" w:sz="4" w:space="1" w:color="auto"/>
      </w:pBdr>
      <w:rPr>
        <w:i/>
        <w:sz w:val="20"/>
        <w:szCs w:val="20"/>
      </w:rPr>
    </w:pPr>
    <w:r w:rsidRPr="00F66D1F">
      <w:rPr>
        <w:i/>
        <w:sz w:val="20"/>
        <w:szCs w:val="20"/>
      </w:rPr>
      <w:t>PNUE/CMS/COP11/Doc.23.4.4</w:t>
    </w:r>
    <w:r>
      <w:rPr>
        <w:i/>
        <w:sz w:val="20"/>
        <w:szCs w:val="20"/>
      </w:rPr>
      <w:t>/</w:t>
    </w:r>
    <w:proofErr w:type="spellStart"/>
    <w:r>
      <w:rPr>
        <w:i/>
        <w:sz w:val="20"/>
        <w:szCs w:val="20"/>
      </w:rPr>
      <w:t>Annexe</w:t>
    </w:r>
    <w:proofErr w:type="spellEnd"/>
    <w:r>
      <w:rPr>
        <w:i/>
        <w:sz w:val="20"/>
        <w:szCs w:val="20"/>
      </w:rPr>
      <w:t xml:space="preserve"> </w:t>
    </w:r>
    <w:r w:rsidR="0012507A">
      <w:rPr>
        <w:i/>
        <w:sz w:val="20"/>
        <w:szCs w:val="20"/>
      </w:rPr>
      <w:t>1</w:t>
    </w:r>
  </w:p>
  <w:p w:rsidR="00F66D1F" w:rsidRPr="001941B6" w:rsidRDefault="00F66D1F" w:rsidP="001941B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1F" w:rsidRPr="00F66D1F" w:rsidRDefault="00F66D1F" w:rsidP="00F66D1F">
    <w:pPr>
      <w:pStyle w:val="Header"/>
      <w:pBdr>
        <w:bottom w:val="single" w:sz="4" w:space="1" w:color="auto"/>
      </w:pBdr>
      <w:jc w:val="right"/>
      <w:rPr>
        <w:i/>
        <w:sz w:val="20"/>
        <w:szCs w:val="20"/>
      </w:rPr>
    </w:pPr>
    <w:r w:rsidRPr="00F66D1F">
      <w:rPr>
        <w:i/>
        <w:sz w:val="20"/>
        <w:szCs w:val="20"/>
      </w:rPr>
      <w:t>PNUE/CMS/COP11/Doc.23.4.4</w:t>
    </w:r>
    <w:r>
      <w:rPr>
        <w:i/>
        <w:sz w:val="20"/>
        <w:szCs w:val="20"/>
      </w:rPr>
      <w:t>/</w:t>
    </w:r>
    <w:proofErr w:type="spellStart"/>
    <w:r>
      <w:rPr>
        <w:i/>
        <w:sz w:val="20"/>
        <w:szCs w:val="20"/>
      </w:rPr>
      <w:t>Annexe</w:t>
    </w:r>
    <w:proofErr w:type="spellEnd"/>
    <w:r>
      <w:rPr>
        <w:i/>
        <w:sz w:val="20"/>
        <w:szCs w:val="20"/>
      </w:rPr>
      <w:t xml:space="preserve"> </w:t>
    </w:r>
    <w:r w:rsidR="0012507A">
      <w:rPr>
        <w:i/>
        <w:sz w:val="20"/>
        <w:szCs w:val="20"/>
      </w:rPr>
      <w:t>1</w:t>
    </w:r>
  </w:p>
  <w:p w:rsidR="00F66D1F" w:rsidRPr="001941B6" w:rsidRDefault="00F66D1F" w:rsidP="001941B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1F" w:rsidRPr="00F66D1F" w:rsidRDefault="00F66D1F" w:rsidP="00F66D1F">
    <w:pPr>
      <w:pStyle w:val="Header"/>
      <w:pBdr>
        <w:bottom w:val="single" w:sz="4" w:space="1" w:color="auto"/>
      </w:pBdr>
      <w:jc w:val="right"/>
      <w:rPr>
        <w:i/>
        <w:sz w:val="20"/>
        <w:szCs w:val="20"/>
      </w:rPr>
    </w:pPr>
    <w:r w:rsidRPr="00F66D1F">
      <w:rPr>
        <w:i/>
        <w:sz w:val="20"/>
        <w:szCs w:val="20"/>
      </w:rPr>
      <w:t>PNUE/CMS/COP11/Doc.23.4.4</w:t>
    </w:r>
    <w:r w:rsidR="003E392D">
      <w:rPr>
        <w:i/>
        <w:sz w:val="20"/>
        <w:szCs w:val="20"/>
      </w:rPr>
      <w:t>/</w:t>
    </w:r>
    <w:proofErr w:type="spellStart"/>
    <w:r w:rsidR="003E392D">
      <w:rPr>
        <w:i/>
        <w:sz w:val="20"/>
        <w:szCs w:val="20"/>
      </w:rPr>
      <w:t>Annexe</w:t>
    </w:r>
    <w:proofErr w:type="spellEnd"/>
    <w:r w:rsidR="003E392D">
      <w:rPr>
        <w:i/>
        <w:sz w:val="20"/>
        <w:szCs w:val="20"/>
      </w:rPr>
      <w:t xml:space="preserve"> 1</w:t>
    </w:r>
  </w:p>
  <w:p w:rsidR="00FC3227" w:rsidRPr="001941B6" w:rsidRDefault="000C636A" w:rsidP="00194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596B06"/>
    <w:multiLevelType w:val="hybridMultilevel"/>
    <w:tmpl w:val="1F0C58A4"/>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7390D"/>
    <w:multiLevelType w:val="hybridMultilevel"/>
    <w:tmpl w:val="D644A6C0"/>
    <w:lvl w:ilvl="0" w:tplc="4EF47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96F9E"/>
    <w:multiLevelType w:val="hybridMultilevel"/>
    <w:tmpl w:val="F5042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E17FB"/>
    <w:multiLevelType w:val="hybridMultilevel"/>
    <w:tmpl w:val="693A673E"/>
    <w:lvl w:ilvl="0" w:tplc="040C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43853CC"/>
    <w:multiLevelType w:val="hybridMultilevel"/>
    <w:tmpl w:val="1980A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8"/>
  </w:num>
  <w:num w:numId="4">
    <w:abstractNumId w:val="13"/>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6"/>
  </w:num>
  <w:num w:numId="7">
    <w:abstractNumId w:val="4"/>
  </w:num>
  <w:num w:numId="8">
    <w:abstractNumId w:val="5"/>
  </w:num>
  <w:num w:numId="9">
    <w:abstractNumId w:val="14"/>
  </w:num>
  <w:num w:numId="10">
    <w:abstractNumId w:val="2"/>
  </w:num>
  <w:num w:numId="11">
    <w:abstractNumId w:val="1"/>
  </w:num>
  <w:num w:numId="12">
    <w:abstractNumId w:val="12"/>
  </w:num>
  <w:num w:numId="13">
    <w:abstractNumId w:val="9"/>
  </w:num>
  <w:num w:numId="14">
    <w:abstractNumId w:val="7"/>
  </w:num>
  <w:num w:numId="15">
    <w:abstractNumId w:val="1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1F"/>
    <w:rsid w:val="00001BCE"/>
    <w:rsid w:val="00012D5E"/>
    <w:rsid w:val="000216CB"/>
    <w:rsid w:val="0002353C"/>
    <w:rsid w:val="00031D49"/>
    <w:rsid w:val="00033272"/>
    <w:rsid w:val="00043DED"/>
    <w:rsid w:val="00050F99"/>
    <w:rsid w:val="00076D11"/>
    <w:rsid w:val="000A4AA9"/>
    <w:rsid w:val="000B2583"/>
    <w:rsid w:val="000C5934"/>
    <w:rsid w:val="000C636A"/>
    <w:rsid w:val="000D5656"/>
    <w:rsid w:val="00101EBB"/>
    <w:rsid w:val="00105EA7"/>
    <w:rsid w:val="00106A1A"/>
    <w:rsid w:val="00107D1D"/>
    <w:rsid w:val="00112999"/>
    <w:rsid w:val="00113CC4"/>
    <w:rsid w:val="0012507A"/>
    <w:rsid w:val="00133164"/>
    <w:rsid w:val="00161140"/>
    <w:rsid w:val="00172816"/>
    <w:rsid w:val="001956D7"/>
    <w:rsid w:val="001A0800"/>
    <w:rsid w:val="001C14B6"/>
    <w:rsid w:val="001C226F"/>
    <w:rsid w:val="001D2C15"/>
    <w:rsid w:val="001F42A1"/>
    <w:rsid w:val="00212AD2"/>
    <w:rsid w:val="00225DDF"/>
    <w:rsid w:val="0023227B"/>
    <w:rsid w:val="00232963"/>
    <w:rsid w:val="00234976"/>
    <w:rsid w:val="002355CF"/>
    <w:rsid w:val="00241D3F"/>
    <w:rsid w:val="00251A43"/>
    <w:rsid w:val="00251C73"/>
    <w:rsid w:val="00256CB6"/>
    <w:rsid w:val="00257ACF"/>
    <w:rsid w:val="00275603"/>
    <w:rsid w:val="00277F62"/>
    <w:rsid w:val="002823B0"/>
    <w:rsid w:val="002916FD"/>
    <w:rsid w:val="002B7853"/>
    <w:rsid w:val="002E45CD"/>
    <w:rsid w:val="00300DAD"/>
    <w:rsid w:val="003172D0"/>
    <w:rsid w:val="00322215"/>
    <w:rsid w:val="00325D81"/>
    <w:rsid w:val="0038468E"/>
    <w:rsid w:val="003860F5"/>
    <w:rsid w:val="003B756F"/>
    <w:rsid w:val="003D36E9"/>
    <w:rsid w:val="003D63C2"/>
    <w:rsid w:val="003E392D"/>
    <w:rsid w:val="003F74EF"/>
    <w:rsid w:val="004466AC"/>
    <w:rsid w:val="004556F3"/>
    <w:rsid w:val="004630FC"/>
    <w:rsid w:val="004702EF"/>
    <w:rsid w:val="004721A4"/>
    <w:rsid w:val="004758D5"/>
    <w:rsid w:val="0048032E"/>
    <w:rsid w:val="00481F69"/>
    <w:rsid w:val="0048410B"/>
    <w:rsid w:val="00484510"/>
    <w:rsid w:val="00494DAC"/>
    <w:rsid w:val="004A4620"/>
    <w:rsid w:val="004B06CB"/>
    <w:rsid w:val="005044A9"/>
    <w:rsid w:val="005049DE"/>
    <w:rsid w:val="00514D01"/>
    <w:rsid w:val="00532731"/>
    <w:rsid w:val="00534E61"/>
    <w:rsid w:val="0053705B"/>
    <w:rsid w:val="0054242A"/>
    <w:rsid w:val="005510FA"/>
    <w:rsid w:val="00561D4F"/>
    <w:rsid w:val="00567790"/>
    <w:rsid w:val="005A2F42"/>
    <w:rsid w:val="005B48D8"/>
    <w:rsid w:val="005B733D"/>
    <w:rsid w:val="005C6999"/>
    <w:rsid w:val="005D7FD0"/>
    <w:rsid w:val="005F3451"/>
    <w:rsid w:val="005F3BCA"/>
    <w:rsid w:val="00601422"/>
    <w:rsid w:val="00603D73"/>
    <w:rsid w:val="0061392A"/>
    <w:rsid w:val="00640B0A"/>
    <w:rsid w:val="0065265A"/>
    <w:rsid w:val="00662AC3"/>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781C"/>
    <w:rsid w:val="007A10CB"/>
    <w:rsid w:val="007A5891"/>
    <w:rsid w:val="007D0D9D"/>
    <w:rsid w:val="007E5DB9"/>
    <w:rsid w:val="007F7154"/>
    <w:rsid w:val="008168F5"/>
    <w:rsid w:val="00835F1F"/>
    <w:rsid w:val="0085400D"/>
    <w:rsid w:val="00854FF9"/>
    <w:rsid w:val="00867C98"/>
    <w:rsid w:val="00871D3F"/>
    <w:rsid w:val="00886C44"/>
    <w:rsid w:val="008A4888"/>
    <w:rsid w:val="008C424F"/>
    <w:rsid w:val="008D4A4E"/>
    <w:rsid w:val="008E47CF"/>
    <w:rsid w:val="008F0739"/>
    <w:rsid w:val="008F799F"/>
    <w:rsid w:val="009113F4"/>
    <w:rsid w:val="0091211B"/>
    <w:rsid w:val="00915885"/>
    <w:rsid w:val="00921275"/>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72E6C"/>
    <w:rsid w:val="00A83B6F"/>
    <w:rsid w:val="00A9767A"/>
    <w:rsid w:val="00AA6754"/>
    <w:rsid w:val="00AB0C7A"/>
    <w:rsid w:val="00AC6844"/>
    <w:rsid w:val="00AD2F11"/>
    <w:rsid w:val="00AD3A97"/>
    <w:rsid w:val="00AF6F73"/>
    <w:rsid w:val="00B007B0"/>
    <w:rsid w:val="00B016BB"/>
    <w:rsid w:val="00B047D9"/>
    <w:rsid w:val="00B2711B"/>
    <w:rsid w:val="00B3336A"/>
    <w:rsid w:val="00B4087D"/>
    <w:rsid w:val="00B436D3"/>
    <w:rsid w:val="00B73B41"/>
    <w:rsid w:val="00B742E3"/>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D07537"/>
    <w:rsid w:val="00D13EBE"/>
    <w:rsid w:val="00D1415C"/>
    <w:rsid w:val="00D20955"/>
    <w:rsid w:val="00D3014E"/>
    <w:rsid w:val="00D30FF5"/>
    <w:rsid w:val="00D33B7A"/>
    <w:rsid w:val="00D45F44"/>
    <w:rsid w:val="00D52B1D"/>
    <w:rsid w:val="00D52F53"/>
    <w:rsid w:val="00D54340"/>
    <w:rsid w:val="00D85978"/>
    <w:rsid w:val="00D92C5E"/>
    <w:rsid w:val="00DB0601"/>
    <w:rsid w:val="00DD2FE7"/>
    <w:rsid w:val="00DE1F2C"/>
    <w:rsid w:val="00DE7B90"/>
    <w:rsid w:val="00DF53A9"/>
    <w:rsid w:val="00E04F05"/>
    <w:rsid w:val="00E34730"/>
    <w:rsid w:val="00E80A33"/>
    <w:rsid w:val="00E94D56"/>
    <w:rsid w:val="00E9660D"/>
    <w:rsid w:val="00EB4FAC"/>
    <w:rsid w:val="00EE451B"/>
    <w:rsid w:val="00EF1332"/>
    <w:rsid w:val="00EF35F9"/>
    <w:rsid w:val="00F03E5C"/>
    <w:rsid w:val="00F07452"/>
    <w:rsid w:val="00F15861"/>
    <w:rsid w:val="00F26339"/>
    <w:rsid w:val="00F4301E"/>
    <w:rsid w:val="00F66D1F"/>
    <w:rsid w:val="00F67195"/>
    <w:rsid w:val="00F848A8"/>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character" w:customStyle="1" w:styleId="citation">
    <w:name w:val="citation"/>
    <w:basedOn w:val="DefaultParagraphFont"/>
    <w:rsid w:val="00F66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character" w:customStyle="1" w:styleId="citation">
    <w:name w:val="citation"/>
    <w:basedOn w:val="DefaultParagraphFont"/>
    <w:rsid w:val="00F6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0832-607B-4AB5-8ECD-C0225D5F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9</TotalTime>
  <Pages>9</Pages>
  <Words>3486</Words>
  <Characters>19873</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Brückner</cp:lastModifiedBy>
  <cp:revision>6</cp:revision>
  <cp:lastPrinted>2014-08-27T12:13:00Z</cp:lastPrinted>
  <dcterms:created xsi:type="dcterms:W3CDTF">2014-08-27T12:03:00Z</dcterms:created>
  <dcterms:modified xsi:type="dcterms:W3CDTF">2014-08-27T12:14:00Z</dcterms:modified>
</cp:coreProperties>
</file>