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552" w:type="dxa"/>
        <w:tblLayout w:type="fixed"/>
        <w:tblCellMar>
          <w:top w:w="198" w:type="dxa"/>
        </w:tblCellMar>
        <w:tblLook w:val="0000" w:firstRow="0" w:lastRow="0" w:firstColumn="0" w:lastColumn="0" w:noHBand="0" w:noVBand="0"/>
      </w:tblPr>
      <w:tblGrid>
        <w:gridCol w:w="1219"/>
        <w:gridCol w:w="4649"/>
        <w:gridCol w:w="3684"/>
      </w:tblGrid>
      <w:tr w:rsidR="00F9613E" w:rsidRPr="00403D1B" w14:paraId="40891A20" w14:textId="77777777" w:rsidTr="00DB1AC2">
        <w:trPr>
          <w:trHeight w:val="278"/>
        </w:trPr>
        <w:tc>
          <w:tcPr>
            <w:tcW w:w="9552" w:type="dxa"/>
            <w:gridSpan w:val="3"/>
            <w:tcBorders>
              <w:top w:val="nil"/>
              <w:left w:val="nil"/>
              <w:bottom w:val="single" w:sz="12" w:space="0" w:color="auto"/>
              <w:right w:val="nil"/>
            </w:tcBorders>
            <w:tcMar>
              <w:top w:w="85" w:type="dxa"/>
              <w:left w:w="108" w:type="dxa"/>
              <w:bottom w:w="0" w:type="dxa"/>
              <w:right w:w="108" w:type="dxa"/>
            </w:tcMar>
          </w:tcPr>
          <w:p w14:paraId="151422D6" w14:textId="04ED321A" w:rsidR="00F9613E" w:rsidRPr="00403D1B"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lang w:val="en-GB"/>
              </w:rPr>
            </w:pPr>
          </w:p>
        </w:tc>
      </w:tr>
      <w:tr w:rsidR="00F9613E" w:rsidRPr="00403D1B" w14:paraId="553A2319" w14:textId="77777777" w:rsidTr="00DB1AC2">
        <w:trPr>
          <w:trHeight w:val="1349"/>
        </w:trPr>
        <w:tc>
          <w:tcPr>
            <w:tcW w:w="1219"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7E6AAC8" w:rsidR="00F9613E" w:rsidRPr="00403D1B" w:rsidRDefault="00345DA0" w:rsidP="0085720D">
            <w:pPr>
              <w:rPr>
                <w:rFonts w:cs="Arial"/>
                <w:sz w:val="22"/>
                <w:szCs w:val="22"/>
                <w:lang w:val="en-GB"/>
              </w:rPr>
            </w:pPr>
            <w:r w:rsidRPr="00403D1B">
              <w:rPr>
                <w:rFonts w:cs="Arial"/>
                <w:noProof/>
                <w:sz w:val="22"/>
                <w:szCs w:val="22"/>
              </w:rPr>
              <w:drawing>
                <wp:anchor distT="0" distB="0" distL="114300" distR="114300" simplePos="0" relativeHeight="251659264" behindDoc="0" locked="0" layoutInCell="1" allowOverlap="1" wp14:anchorId="0AEB13CD" wp14:editId="2B538E7A">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403D1B" w:rsidRDefault="00F9613E" w:rsidP="0085720D">
            <w:pPr>
              <w:rPr>
                <w:rFonts w:cs="Arial"/>
                <w:sz w:val="22"/>
                <w:szCs w:val="22"/>
              </w:rPr>
            </w:pPr>
          </w:p>
        </w:tc>
        <w:tc>
          <w:tcPr>
            <w:tcW w:w="4649" w:type="dxa"/>
            <w:tcBorders>
              <w:top w:val="single" w:sz="12" w:space="0" w:color="auto"/>
              <w:left w:val="nil"/>
              <w:bottom w:val="single" w:sz="12" w:space="0" w:color="auto"/>
              <w:right w:val="nil"/>
            </w:tcBorders>
            <w:tcMar>
              <w:top w:w="85" w:type="dxa"/>
              <w:left w:w="108" w:type="dxa"/>
              <w:bottom w:w="0" w:type="dxa"/>
              <w:right w:w="108" w:type="dxa"/>
            </w:tcMar>
          </w:tcPr>
          <w:p w14:paraId="6C93CDA3" w14:textId="77777777" w:rsidR="00C26EE2" w:rsidRPr="00C26EE2" w:rsidRDefault="00C26EE2"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6FA7714C" w14:textId="77777777" w:rsidR="00DB1AC2"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MEMORANDUM OF UNDERSTANDING </w:t>
            </w:r>
          </w:p>
          <w:p w14:paraId="25A7FB0A" w14:textId="77777777" w:rsidR="00DB1AC2"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ON THE CONSERVATION OF </w:t>
            </w:r>
          </w:p>
          <w:p w14:paraId="7C1D1E52" w14:textId="05B2565E" w:rsidR="00F9613E" w:rsidRPr="00403D1B"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MIGRATORY SHARKS </w:t>
            </w:r>
          </w:p>
        </w:tc>
        <w:tc>
          <w:tcPr>
            <w:tcW w:w="3682"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C26EE2" w:rsidRDefault="00C26EE2" w:rsidP="00B62559">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572BFB2F" w:rsidR="00F9613E" w:rsidRPr="00403D1B"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403D1B">
              <w:rPr>
                <w:rFonts w:cs="Arial"/>
                <w:sz w:val="22"/>
                <w:szCs w:val="22"/>
                <w:lang w:val="en-GB"/>
              </w:rPr>
              <w:t>CMS/</w:t>
            </w:r>
            <w:r w:rsidR="003F0802" w:rsidRPr="00403D1B">
              <w:rPr>
                <w:rFonts w:cs="Arial"/>
                <w:sz w:val="22"/>
                <w:szCs w:val="22"/>
                <w:lang w:val="en-GB"/>
              </w:rPr>
              <w:t>Sharks</w:t>
            </w:r>
            <w:r w:rsidR="00B62559" w:rsidRPr="00403D1B">
              <w:rPr>
                <w:rFonts w:cs="Arial"/>
                <w:sz w:val="22"/>
                <w:szCs w:val="22"/>
                <w:lang w:val="en-GB"/>
              </w:rPr>
              <w:t>/MOS</w:t>
            </w:r>
            <w:r w:rsidR="00477456" w:rsidRPr="00403D1B">
              <w:rPr>
                <w:rFonts w:cs="Arial"/>
                <w:sz w:val="22"/>
                <w:szCs w:val="22"/>
                <w:lang w:val="en-GB"/>
              </w:rPr>
              <w:t>4</w:t>
            </w:r>
            <w:r w:rsidRPr="00403D1B">
              <w:rPr>
                <w:rFonts w:cs="Arial"/>
                <w:sz w:val="22"/>
                <w:szCs w:val="22"/>
                <w:lang w:val="en-GB"/>
              </w:rPr>
              <w:t>/</w:t>
            </w:r>
            <w:r w:rsidR="00FF6AF2">
              <w:rPr>
                <w:rFonts w:cs="Arial"/>
                <w:sz w:val="22"/>
                <w:szCs w:val="22"/>
                <w:lang w:val="en-GB"/>
              </w:rPr>
              <w:t>10.7</w:t>
            </w:r>
          </w:p>
          <w:p w14:paraId="19ADD5F9" w14:textId="530A4B20" w:rsidR="00F9613E" w:rsidRPr="00403D1B" w:rsidRDefault="00FF6AF2"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Pr>
                <w:rFonts w:cs="Arial"/>
                <w:sz w:val="22"/>
                <w:szCs w:val="22"/>
                <w:lang w:val="en-GB"/>
              </w:rPr>
              <w:t>09 December</w:t>
            </w:r>
            <w:r w:rsidR="009E2F56" w:rsidRPr="00FF6AF2">
              <w:rPr>
                <w:rFonts w:cs="Arial"/>
                <w:sz w:val="22"/>
                <w:szCs w:val="22"/>
                <w:lang w:val="en-GB"/>
              </w:rPr>
              <w:t xml:space="preserve"> </w:t>
            </w:r>
            <w:r w:rsidR="0070753C" w:rsidRPr="00FF6AF2">
              <w:rPr>
                <w:rFonts w:cs="Arial"/>
                <w:sz w:val="22"/>
                <w:szCs w:val="22"/>
                <w:lang w:val="en-GB"/>
              </w:rPr>
              <w:t>20</w:t>
            </w:r>
            <w:r w:rsidR="00477456" w:rsidRPr="00FF6AF2">
              <w:rPr>
                <w:rFonts w:cs="Arial"/>
                <w:sz w:val="22"/>
                <w:szCs w:val="22"/>
                <w:lang w:val="en-GB"/>
              </w:rPr>
              <w:t>22</w:t>
            </w:r>
          </w:p>
          <w:p w14:paraId="3CF6702C" w14:textId="77777777" w:rsidR="00F9613E" w:rsidRPr="00403D1B" w:rsidRDefault="00F9613E" w:rsidP="0085031C">
            <w:pPr>
              <w:spacing w:before="40" w:after="40"/>
              <w:ind w:left="-14"/>
              <w:rPr>
                <w:rFonts w:cs="Arial"/>
                <w:sz w:val="22"/>
                <w:szCs w:val="22"/>
                <w:lang w:val="en-GB"/>
              </w:rPr>
            </w:pPr>
            <w:r w:rsidRPr="00403D1B">
              <w:rPr>
                <w:rFonts w:cs="Arial"/>
                <w:sz w:val="22"/>
                <w:szCs w:val="22"/>
                <w:lang w:val="en-GB"/>
              </w:rPr>
              <w:t>Original: English</w:t>
            </w:r>
          </w:p>
        </w:tc>
      </w:tr>
    </w:tbl>
    <w:p w14:paraId="32614B20" w14:textId="1E9AE965" w:rsidR="00F9613E" w:rsidRPr="00403D1B" w:rsidRDefault="00BC73DD" w:rsidP="00EB3014">
      <w:pPr>
        <w:pStyle w:val="Heading2"/>
        <w:keepNext w:val="0"/>
        <w:rPr>
          <w:rFonts w:cs="Arial"/>
          <w:b w:val="0"/>
          <w:sz w:val="22"/>
          <w:szCs w:val="22"/>
          <w:lang w:val="en-GB"/>
        </w:rPr>
      </w:pPr>
      <w:r w:rsidRPr="00403D1B">
        <w:rPr>
          <w:rFonts w:cs="Arial"/>
          <w:b w:val="0"/>
          <w:sz w:val="22"/>
          <w:szCs w:val="22"/>
          <w:lang w:val="en-GB"/>
        </w:rPr>
        <w:t>4</w:t>
      </w:r>
      <w:r w:rsidRPr="00403D1B">
        <w:rPr>
          <w:rFonts w:cs="Arial"/>
          <w:b w:val="0"/>
          <w:sz w:val="22"/>
          <w:szCs w:val="22"/>
          <w:vertAlign w:val="superscript"/>
          <w:lang w:val="en-GB"/>
        </w:rPr>
        <w:t>th</w:t>
      </w:r>
      <w:r w:rsidRPr="00403D1B">
        <w:rPr>
          <w:rFonts w:cs="Arial"/>
          <w:b w:val="0"/>
          <w:sz w:val="22"/>
          <w:szCs w:val="22"/>
          <w:lang w:val="en-GB"/>
        </w:rPr>
        <w:t xml:space="preserve"> </w:t>
      </w:r>
      <w:r w:rsidR="00587950" w:rsidRPr="00403D1B">
        <w:rPr>
          <w:rFonts w:cs="Arial"/>
          <w:b w:val="0"/>
          <w:sz w:val="22"/>
          <w:szCs w:val="22"/>
          <w:lang w:val="en-GB"/>
        </w:rPr>
        <w:t>Meeting of the Signatories (Sharks MOS</w:t>
      </w:r>
      <w:r w:rsidR="006621A1">
        <w:rPr>
          <w:rFonts w:cs="Arial"/>
          <w:b w:val="0"/>
          <w:sz w:val="22"/>
          <w:szCs w:val="22"/>
          <w:lang w:val="en-GB"/>
        </w:rPr>
        <w:t>4</w:t>
      </w:r>
      <w:r w:rsidR="00587950" w:rsidRPr="00403D1B">
        <w:rPr>
          <w:rFonts w:cs="Arial"/>
          <w:b w:val="0"/>
          <w:sz w:val="22"/>
          <w:szCs w:val="22"/>
          <w:lang w:val="en-GB"/>
        </w:rPr>
        <w:t>)</w:t>
      </w:r>
    </w:p>
    <w:p w14:paraId="598BEAAF" w14:textId="556038BA" w:rsidR="00F9613E" w:rsidRPr="006621A1" w:rsidRDefault="00477456" w:rsidP="00EB3014">
      <w:pPr>
        <w:pStyle w:val="Heading2"/>
        <w:keepNext w:val="0"/>
        <w:rPr>
          <w:rFonts w:cs="Arial"/>
          <w:b w:val="0"/>
          <w:bCs w:val="0"/>
          <w:sz w:val="22"/>
          <w:szCs w:val="22"/>
        </w:rPr>
      </w:pPr>
      <w:r w:rsidRPr="006621A1">
        <w:rPr>
          <w:rFonts w:cs="Arial"/>
          <w:b w:val="0"/>
          <w:sz w:val="22"/>
          <w:szCs w:val="22"/>
        </w:rPr>
        <w:t>Bonn</w:t>
      </w:r>
      <w:r w:rsidR="00F9613E" w:rsidRPr="006621A1">
        <w:rPr>
          <w:rFonts w:cs="Arial"/>
          <w:b w:val="0"/>
          <w:sz w:val="22"/>
          <w:szCs w:val="22"/>
        </w:rPr>
        <w:t>,</w:t>
      </w:r>
      <w:r w:rsidR="00587950" w:rsidRPr="006621A1">
        <w:rPr>
          <w:rFonts w:cs="Arial"/>
          <w:b w:val="0"/>
          <w:sz w:val="22"/>
          <w:szCs w:val="22"/>
        </w:rPr>
        <w:t xml:space="preserve"> </w:t>
      </w:r>
      <w:r w:rsidRPr="006621A1">
        <w:rPr>
          <w:rFonts w:cs="Arial"/>
          <w:b w:val="0"/>
          <w:sz w:val="22"/>
          <w:szCs w:val="22"/>
        </w:rPr>
        <w:t>28 February</w:t>
      </w:r>
      <w:r w:rsidR="00587950" w:rsidRPr="006621A1">
        <w:rPr>
          <w:rFonts w:cs="Arial"/>
          <w:b w:val="0"/>
          <w:sz w:val="22"/>
          <w:szCs w:val="22"/>
        </w:rPr>
        <w:t xml:space="preserve"> – </w:t>
      </w:r>
      <w:r w:rsidRPr="006621A1">
        <w:rPr>
          <w:rFonts w:cs="Arial"/>
          <w:b w:val="0"/>
          <w:sz w:val="22"/>
          <w:szCs w:val="22"/>
        </w:rPr>
        <w:t>2 March</w:t>
      </w:r>
      <w:r w:rsidR="00587950" w:rsidRPr="006621A1">
        <w:rPr>
          <w:rFonts w:cs="Arial"/>
          <w:b w:val="0"/>
          <w:sz w:val="22"/>
          <w:szCs w:val="22"/>
        </w:rPr>
        <w:t xml:space="preserve"> 20</w:t>
      </w:r>
      <w:r w:rsidRPr="006621A1">
        <w:rPr>
          <w:rFonts w:cs="Arial"/>
          <w:b w:val="0"/>
          <w:sz w:val="22"/>
          <w:szCs w:val="22"/>
        </w:rPr>
        <w:t>23</w:t>
      </w:r>
    </w:p>
    <w:p w14:paraId="67B7102B" w14:textId="7E577EC1" w:rsidR="00F9613E" w:rsidRPr="006621A1" w:rsidRDefault="00F9613E" w:rsidP="00EB3014">
      <w:pPr>
        <w:rPr>
          <w:rFonts w:cs="Arial"/>
          <w:iCs/>
          <w:sz w:val="22"/>
          <w:szCs w:val="22"/>
        </w:rPr>
      </w:pPr>
      <w:r w:rsidRPr="006621A1">
        <w:rPr>
          <w:rFonts w:cs="Arial"/>
          <w:iCs/>
          <w:sz w:val="22"/>
          <w:szCs w:val="22"/>
        </w:rPr>
        <w:t xml:space="preserve">Agenda </w:t>
      </w:r>
      <w:r w:rsidRPr="00FF6AF2">
        <w:rPr>
          <w:rFonts w:cs="Arial"/>
          <w:iCs/>
          <w:sz w:val="22"/>
          <w:szCs w:val="22"/>
        </w:rPr>
        <w:t xml:space="preserve">Item </w:t>
      </w:r>
      <w:r w:rsidR="00FF6AF2">
        <w:rPr>
          <w:rFonts w:cs="Arial"/>
          <w:iCs/>
          <w:sz w:val="22"/>
          <w:szCs w:val="22"/>
        </w:rPr>
        <w:t>10</w:t>
      </w:r>
    </w:p>
    <w:p w14:paraId="74F41E3B" w14:textId="77777777" w:rsidR="00F9613E" w:rsidRPr="00403D1B" w:rsidRDefault="00F9613E">
      <w:pPr>
        <w:rPr>
          <w:rFonts w:cs="Arial"/>
          <w:sz w:val="22"/>
          <w:szCs w:val="22"/>
        </w:rPr>
      </w:pPr>
    </w:p>
    <w:p w14:paraId="5438AAC1" w14:textId="77777777" w:rsidR="00400C88" w:rsidRPr="00403D1B" w:rsidRDefault="00400C88" w:rsidP="00400C88">
      <w:pPr>
        <w:jc w:val="both"/>
        <w:rPr>
          <w:rFonts w:cs="Arial"/>
          <w:sz w:val="22"/>
          <w:szCs w:val="22"/>
          <w:lang w:val="en-GB"/>
        </w:rPr>
      </w:pPr>
    </w:p>
    <w:p w14:paraId="4A271BA1" w14:textId="77777777" w:rsidR="00FF6AF2" w:rsidRDefault="00FF6AF2" w:rsidP="00FF6AF2">
      <w:pPr>
        <w:jc w:val="center"/>
        <w:rPr>
          <w:rFonts w:cs="Arial"/>
          <w:b/>
          <w:bCs/>
          <w:sz w:val="22"/>
          <w:szCs w:val="22"/>
        </w:rPr>
      </w:pPr>
      <w:r w:rsidRPr="0030513D">
        <w:rPr>
          <w:rFonts w:cs="Arial"/>
          <w:b/>
          <w:bCs/>
          <w:sz w:val="22"/>
          <w:szCs w:val="22"/>
        </w:rPr>
        <w:t>REVIEWING</w:t>
      </w:r>
      <w:r>
        <w:rPr>
          <w:rFonts w:cs="Arial"/>
          <w:b/>
          <w:bCs/>
          <w:sz w:val="22"/>
          <w:szCs w:val="22"/>
        </w:rPr>
        <w:t xml:space="preserve"> FISHERIES INDUCED MORTALITY</w:t>
      </w:r>
      <w:r w:rsidRPr="0030513D">
        <w:rPr>
          <w:rFonts w:cs="Arial"/>
          <w:b/>
          <w:bCs/>
          <w:sz w:val="22"/>
          <w:szCs w:val="22"/>
        </w:rPr>
        <w:t xml:space="preserve"> OF </w:t>
      </w:r>
    </w:p>
    <w:p w14:paraId="595BD504" w14:textId="77777777" w:rsidR="00FF6AF2" w:rsidRDefault="00FF6AF2" w:rsidP="00FF6AF2">
      <w:pPr>
        <w:jc w:val="center"/>
        <w:rPr>
          <w:rFonts w:cs="Arial"/>
          <w:b/>
          <w:bCs/>
          <w:sz w:val="22"/>
          <w:szCs w:val="22"/>
        </w:rPr>
      </w:pPr>
      <w:r>
        <w:rPr>
          <w:rFonts w:cs="Arial"/>
          <w:b/>
          <w:bCs/>
          <w:sz w:val="22"/>
          <w:szCs w:val="22"/>
        </w:rPr>
        <w:t xml:space="preserve">SHARK AND RAY SPECIES </w:t>
      </w:r>
    </w:p>
    <w:p w14:paraId="1FC0D31C" w14:textId="77777777" w:rsidR="00FF6AF2" w:rsidRDefault="00FF6AF2" w:rsidP="00FF6AF2">
      <w:pPr>
        <w:spacing w:after="120"/>
        <w:jc w:val="center"/>
        <w:rPr>
          <w:rFonts w:cs="Arial"/>
          <w:b/>
          <w:bCs/>
          <w:sz w:val="22"/>
          <w:szCs w:val="22"/>
        </w:rPr>
      </w:pPr>
      <w:r>
        <w:rPr>
          <w:rFonts w:cs="Arial"/>
          <w:b/>
          <w:bCs/>
          <w:sz w:val="22"/>
          <w:szCs w:val="22"/>
        </w:rPr>
        <w:t>LISTED IN SHARKS MOU ANNEX 1 AND CMS APPENDICES</w:t>
      </w:r>
    </w:p>
    <w:p w14:paraId="40C7B5D7" w14:textId="09F1E3E7" w:rsidR="00FF6AF2" w:rsidRDefault="00FF6AF2" w:rsidP="00FF6AF2">
      <w:pPr>
        <w:jc w:val="center"/>
        <w:rPr>
          <w:rFonts w:cs="Arial"/>
          <w:bCs/>
          <w:i/>
          <w:sz w:val="22"/>
          <w:szCs w:val="22"/>
        </w:rPr>
      </w:pPr>
      <w:r w:rsidRPr="0072192B">
        <w:rPr>
          <w:rFonts w:cs="Arial"/>
          <w:bCs/>
          <w:i/>
          <w:sz w:val="22"/>
          <w:szCs w:val="22"/>
        </w:rPr>
        <w:t xml:space="preserve">(Prepared by </w:t>
      </w:r>
      <w:r>
        <w:rPr>
          <w:rFonts w:cs="Arial"/>
          <w:bCs/>
          <w:i/>
          <w:sz w:val="22"/>
          <w:szCs w:val="22"/>
        </w:rPr>
        <w:t>the Secretariat and Advisory Committee</w:t>
      </w:r>
      <w:r w:rsidRPr="0072192B">
        <w:rPr>
          <w:rFonts w:cs="Arial"/>
          <w:bCs/>
          <w:i/>
          <w:sz w:val="22"/>
          <w:szCs w:val="22"/>
        </w:rPr>
        <w:t>)</w:t>
      </w:r>
    </w:p>
    <w:p w14:paraId="4897CD2D" w14:textId="13245BDA" w:rsidR="00FF6AF2" w:rsidRDefault="00FF6AF2" w:rsidP="00FF6AF2">
      <w:pPr>
        <w:jc w:val="center"/>
        <w:rPr>
          <w:rFonts w:cs="Arial"/>
          <w:bCs/>
          <w:i/>
          <w:sz w:val="22"/>
          <w:szCs w:val="22"/>
        </w:rPr>
      </w:pPr>
    </w:p>
    <w:p w14:paraId="74E4814D" w14:textId="77777777" w:rsidR="00FF6AF2" w:rsidRDefault="00FF6AF2" w:rsidP="00FF6AF2">
      <w:pPr>
        <w:jc w:val="center"/>
        <w:rPr>
          <w:rFonts w:cs="Arial"/>
          <w:bCs/>
          <w:i/>
          <w:sz w:val="22"/>
          <w:szCs w:val="22"/>
        </w:rPr>
      </w:pPr>
    </w:p>
    <w:p w14:paraId="02A7098C" w14:textId="77777777" w:rsidR="00FF6AF2" w:rsidRPr="00E7765A" w:rsidRDefault="00FF6AF2" w:rsidP="00FF6AF2">
      <w:pPr>
        <w:pStyle w:val="ListParagraph"/>
        <w:numPr>
          <w:ilvl w:val="0"/>
          <w:numId w:val="42"/>
        </w:numPr>
        <w:ind w:left="540" w:hanging="540"/>
        <w:jc w:val="both"/>
        <w:rPr>
          <w:rFonts w:cs="Arial"/>
          <w:bCs/>
          <w:iCs/>
          <w:sz w:val="22"/>
          <w:szCs w:val="22"/>
          <w:lang w:val="en-GB"/>
        </w:rPr>
      </w:pPr>
      <w:r w:rsidRPr="00E7765A">
        <w:rPr>
          <w:rFonts w:cs="Arial"/>
          <w:bCs/>
          <w:iCs/>
          <w:sz w:val="22"/>
          <w:szCs w:val="22"/>
          <w:lang w:val="en-GB"/>
        </w:rPr>
        <w:t>This document provides information on the pro</w:t>
      </w:r>
      <w:r>
        <w:rPr>
          <w:rFonts w:cs="Arial"/>
          <w:bCs/>
          <w:iCs/>
          <w:sz w:val="22"/>
          <w:szCs w:val="22"/>
          <w:lang w:val="en-GB"/>
        </w:rPr>
        <w:t>posed work by the Secretariat to review the impact of bycatch on those migratory shark and ray species listed in CMS Appendices and/or in Annex 1 of the Sharks MOU.</w:t>
      </w:r>
    </w:p>
    <w:p w14:paraId="5D25FD4D" w14:textId="77777777" w:rsidR="00FF6AF2" w:rsidRPr="000A1263" w:rsidRDefault="00FF6AF2" w:rsidP="00FF6AF2">
      <w:pPr>
        <w:rPr>
          <w:rFonts w:cs="Arial"/>
          <w:bCs/>
          <w:iCs/>
          <w:sz w:val="22"/>
          <w:szCs w:val="22"/>
        </w:rPr>
      </w:pPr>
    </w:p>
    <w:p w14:paraId="15734AB8" w14:textId="77777777" w:rsidR="00FF6AF2" w:rsidRPr="00B710BF" w:rsidRDefault="00FF6AF2" w:rsidP="00FF6AF2">
      <w:pPr>
        <w:pStyle w:val="ListParagraph"/>
        <w:numPr>
          <w:ilvl w:val="0"/>
          <w:numId w:val="42"/>
        </w:numPr>
        <w:ind w:left="540" w:hanging="540"/>
        <w:jc w:val="both"/>
        <w:rPr>
          <w:rFonts w:cs="Arial"/>
          <w:bCs/>
          <w:iCs/>
          <w:sz w:val="22"/>
          <w:szCs w:val="22"/>
        </w:rPr>
      </w:pPr>
      <w:r>
        <w:rPr>
          <w:rFonts w:cs="Arial"/>
          <w:bCs/>
          <w:iCs/>
          <w:sz w:val="22"/>
          <w:szCs w:val="22"/>
        </w:rPr>
        <w:t xml:space="preserve">The Secretariat has submitted draft decisions to be taken at this meeting to support the implementation of the proposed work on Bycatch, included </w:t>
      </w:r>
      <w:r w:rsidRPr="00B710BF">
        <w:rPr>
          <w:rFonts w:cs="Arial"/>
          <w:bCs/>
          <w:iCs/>
          <w:sz w:val="22"/>
          <w:szCs w:val="22"/>
        </w:rPr>
        <w:t xml:space="preserve">in </w:t>
      </w:r>
      <w:r w:rsidRPr="00B710BF">
        <w:rPr>
          <w:rFonts w:cs="Arial"/>
          <w:bCs/>
          <w:iCs/>
          <w:sz w:val="22"/>
          <w:szCs w:val="22"/>
          <w:u w:val="single"/>
        </w:rPr>
        <w:t>Annex 1</w:t>
      </w:r>
      <w:r w:rsidRPr="00B710BF">
        <w:rPr>
          <w:rFonts w:cs="Arial"/>
          <w:bCs/>
          <w:iCs/>
          <w:sz w:val="22"/>
          <w:szCs w:val="22"/>
        </w:rPr>
        <w:t xml:space="preserve"> for consideration at the meeting.</w:t>
      </w:r>
    </w:p>
    <w:p w14:paraId="030633DD" w14:textId="77777777" w:rsidR="00FF6AF2" w:rsidRPr="00B710BF" w:rsidRDefault="00FF6AF2" w:rsidP="00FF6AF2">
      <w:pPr>
        <w:pStyle w:val="ListParagraph"/>
        <w:ind w:left="540"/>
        <w:jc w:val="both"/>
        <w:rPr>
          <w:rFonts w:cs="Arial"/>
          <w:bCs/>
          <w:iCs/>
          <w:sz w:val="22"/>
          <w:szCs w:val="22"/>
        </w:rPr>
      </w:pPr>
    </w:p>
    <w:p w14:paraId="20004F8C" w14:textId="77777777" w:rsidR="00FF6AF2" w:rsidRDefault="00FF6AF2" w:rsidP="00FF6AF2">
      <w:pPr>
        <w:pStyle w:val="ListParagraph"/>
        <w:numPr>
          <w:ilvl w:val="0"/>
          <w:numId w:val="42"/>
        </w:numPr>
        <w:ind w:left="540" w:hanging="540"/>
        <w:jc w:val="both"/>
        <w:rPr>
          <w:rFonts w:cs="Arial"/>
          <w:bCs/>
          <w:iCs/>
          <w:sz w:val="22"/>
          <w:szCs w:val="22"/>
        </w:rPr>
      </w:pPr>
      <w:r w:rsidRPr="00B710BF">
        <w:rPr>
          <w:rFonts w:cs="Arial"/>
          <w:bCs/>
          <w:iCs/>
          <w:sz w:val="22"/>
          <w:szCs w:val="22"/>
          <w:u w:val="single"/>
        </w:rPr>
        <w:t>Annex 2</w:t>
      </w:r>
      <w:r w:rsidRPr="00B710BF">
        <w:rPr>
          <w:rFonts w:cs="Arial"/>
          <w:bCs/>
          <w:iCs/>
          <w:sz w:val="22"/>
          <w:szCs w:val="22"/>
        </w:rPr>
        <w:t xml:space="preserve"> makes</w:t>
      </w:r>
      <w:r>
        <w:rPr>
          <w:rFonts w:cs="Arial"/>
          <w:bCs/>
          <w:iCs/>
          <w:sz w:val="22"/>
          <w:szCs w:val="22"/>
        </w:rPr>
        <w:t xml:space="preserve"> suggestions on activities that Signatories may wish to include in their new </w:t>
      </w:r>
      <w:proofErr w:type="spellStart"/>
      <w:r>
        <w:rPr>
          <w:rFonts w:cs="Arial"/>
          <w:bCs/>
          <w:iCs/>
          <w:sz w:val="22"/>
          <w:szCs w:val="22"/>
        </w:rPr>
        <w:t>Programme</w:t>
      </w:r>
      <w:proofErr w:type="spellEnd"/>
      <w:r>
        <w:rPr>
          <w:rFonts w:cs="Arial"/>
          <w:bCs/>
          <w:iCs/>
          <w:sz w:val="22"/>
          <w:szCs w:val="22"/>
        </w:rPr>
        <w:t xml:space="preserve"> of Work for the triennium 2023-2025, also discussed under agenda item 12.</w:t>
      </w:r>
    </w:p>
    <w:p w14:paraId="46F8726C" w14:textId="77777777" w:rsidR="00FF6AF2" w:rsidRDefault="00FF6AF2" w:rsidP="00FF6AF2">
      <w:pPr>
        <w:pStyle w:val="ListParagraph"/>
        <w:ind w:left="540"/>
        <w:jc w:val="both"/>
        <w:rPr>
          <w:rFonts w:cs="Arial"/>
          <w:bCs/>
          <w:iCs/>
          <w:sz w:val="22"/>
          <w:szCs w:val="22"/>
        </w:rPr>
      </w:pPr>
    </w:p>
    <w:p w14:paraId="444A6B6E" w14:textId="77777777" w:rsidR="00FF6AF2" w:rsidRPr="00AA47A7" w:rsidRDefault="00FF6AF2" w:rsidP="00FF6AF2">
      <w:pPr>
        <w:pStyle w:val="ListParagraph"/>
        <w:ind w:left="0"/>
        <w:jc w:val="both"/>
        <w:rPr>
          <w:rFonts w:cs="Arial"/>
          <w:b/>
          <w:iCs/>
          <w:sz w:val="22"/>
          <w:szCs w:val="22"/>
        </w:rPr>
      </w:pPr>
      <w:r w:rsidRPr="00AA47A7">
        <w:rPr>
          <w:rFonts w:cs="Arial"/>
          <w:b/>
          <w:iCs/>
          <w:sz w:val="22"/>
          <w:szCs w:val="22"/>
        </w:rPr>
        <w:t>Background</w:t>
      </w:r>
    </w:p>
    <w:p w14:paraId="76083EC3" w14:textId="77777777" w:rsidR="00FF6AF2" w:rsidRPr="00E36602" w:rsidRDefault="00FF6AF2" w:rsidP="00FF6AF2">
      <w:pPr>
        <w:pStyle w:val="ListParagraph"/>
        <w:ind w:left="540"/>
        <w:jc w:val="both"/>
        <w:rPr>
          <w:rFonts w:cs="Arial"/>
          <w:bCs/>
          <w:iCs/>
          <w:sz w:val="22"/>
          <w:szCs w:val="22"/>
        </w:rPr>
      </w:pPr>
    </w:p>
    <w:p w14:paraId="355CBCF2" w14:textId="77777777" w:rsidR="00FF6AF2" w:rsidRPr="00E36602" w:rsidRDefault="00FF6AF2" w:rsidP="00FF6AF2">
      <w:pPr>
        <w:pStyle w:val="ListParagraph"/>
        <w:numPr>
          <w:ilvl w:val="0"/>
          <w:numId w:val="42"/>
        </w:numPr>
        <w:ind w:left="540" w:hanging="540"/>
        <w:jc w:val="both"/>
        <w:rPr>
          <w:rFonts w:cs="Arial"/>
          <w:bCs/>
          <w:iCs/>
          <w:sz w:val="22"/>
          <w:szCs w:val="22"/>
        </w:rPr>
      </w:pPr>
      <w:r w:rsidRPr="00E36602">
        <w:rPr>
          <w:sz w:val="22"/>
          <w:szCs w:val="22"/>
        </w:rPr>
        <w:t>There is a need to better understand the levels of 'fisheries-induced mortality' of listed shark</w:t>
      </w:r>
      <w:r>
        <w:rPr>
          <w:sz w:val="22"/>
          <w:szCs w:val="22"/>
        </w:rPr>
        <w:t xml:space="preserve"> and ray</w:t>
      </w:r>
      <w:r w:rsidRPr="00E36602">
        <w:rPr>
          <w:sz w:val="22"/>
          <w:szCs w:val="22"/>
        </w:rPr>
        <w:t xml:space="preserve"> species. Fisheries-induced mortality includes both targeted take and bycatch</w:t>
      </w:r>
      <w:r>
        <w:rPr>
          <w:rStyle w:val="FootnoteReference"/>
          <w:sz w:val="22"/>
          <w:szCs w:val="22"/>
        </w:rPr>
        <w:footnoteReference w:id="1"/>
      </w:r>
      <w:r w:rsidRPr="00E36602">
        <w:rPr>
          <w:sz w:val="22"/>
          <w:szCs w:val="22"/>
        </w:rPr>
        <w:t>. Catches will include components that are retained (landings or on-board consumption), discarded dead (i.e., at-haul</w:t>
      </w:r>
      <w:r>
        <w:rPr>
          <w:sz w:val="22"/>
          <w:szCs w:val="22"/>
        </w:rPr>
        <w:t xml:space="preserve"> </w:t>
      </w:r>
      <w:r w:rsidRPr="00E36602">
        <w:rPr>
          <w:sz w:val="22"/>
          <w:szCs w:val="22"/>
        </w:rPr>
        <w:t>back, or at-vessel mortality), and those that are discarded alive but may subsequently die due to post-release mortality.</w:t>
      </w:r>
    </w:p>
    <w:p w14:paraId="41C95E5D" w14:textId="77777777" w:rsidR="00FF6AF2" w:rsidRPr="00E36602" w:rsidRDefault="00FF6AF2" w:rsidP="00FF6AF2">
      <w:pPr>
        <w:pStyle w:val="ListParagraph"/>
        <w:rPr>
          <w:sz w:val="22"/>
          <w:szCs w:val="22"/>
        </w:rPr>
      </w:pPr>
    </w:p>
    <w:p w14:paraId="6535F671" w14:textId="77777777" w:rsidR="00FF6AF2" w:rsidRPr="00E36602" w:rsidRDefault="00FF6AF2" w:rsidP="00FF6AF2">
      <w:pPr>
        <w:pStyle w:val="ListParagraph"/>
        <w:numPr>
          <w:ilvl w:val="0"/>
          <w:numId w:val="42"/>
        </w:numPr>
        <w:ind w:left="540" w:hanging="540"/>
        <w:jc w:val="both"/>
        <w:rPr>
          <w:rFonts w:cs="Arial"/>
          <w:bCs/>
          <w:iCs/>
          <w:sz w:val="22"/>
          <w:szCs w:val="22"/>
        </w:rPr>
      </w:pPr>
      <w:r w:rsidRPr="00E36602">
        <w:rPr>
          <w:sz w:val="22"/>
          <w:szCs w:val="22"/>
        </w:rPr>
        <w:t>Fisheries encompass commercial, artisanal, subsistence</w:t>
      </w:r>
      <w:r>
        <w:rPr>
          <w:sz w:val="22"/>
          <w:szCs w:val="22"/>
        </w:rPr>
        <w:t>,</w:t>
      </w:r>
      <w:r w:rsidRPr="00E36602">
        <w:rPr>
          <w:sz w:val="22"/>
          <w:szCs w:val="22"/>
        </w:rPr>
        <w:t xml:space="preserve"> and recreational fisheries. Whilst there are national and international </w:t>
      </w:r>
      <w:proofErr w:type="spellStart"/>
      <w:r w:rsidRPr="00E36602">
        <w:rPr>
          <w:sz w:val="22"/>
          <w:szCs w:val="22"/>
        </w:rPr>
        <w:t>programmes</w:t>
      </w:r>
      <w:proofErr w:type="spellEnd"/>
      <w:r w:rsidRPr="00E36602">
        <w:rPr>
          <w:sz w:val="22"/>
          <w:szCs w:val="22"/>
        </w:rPr>
        <w:t xml:space="preserve"> to collate reported landings from fisheries (primarily commercial fisheries), these data may be incomplete for some fisheries and areas. Data relating to other forms of mortality (e.g., total dead discards) are often lacking or estimated. Hence, an improved understanding of total 'fisheries-induced mortality' is required.</w:t>
      </w:r>
    </w:p>
    <w:p w14:paraId="623C3307" w14:textId="77777777" w:rsidR="00FF6AF2" w:rsidRDefault="00FF6AF2" w:rsidP="00FF6AF2">
      <w:pPr>
        <w:ind w:left="720" w:right="252" w:hanging="720"/>
        <w:jc w:val="both"/>
        <w:rPr>
          <w:sz w:val="22"/>
          <w:szCs w:val="22"/>
        </w:rPr>
      </w:pPr>
    </w:p>
    <w:p w14:paraId="20706C2E" w14:textId="77777777" w:rsidR="00FF6AF2" w:rsidRPr="000B5B7C" w:rsidRDefault="00FF6AF2" w:rsidP="00FF6AF2">
      <w:pPr>
        <w:ind w:right="51"/>
        <w:jc w:val="both"/>
        <w:rPr>
          <w:b/>
          <w:bCs/>
          <w:sz w:val="22"/>
          <w:szCs w:val="22"/>
        </w:rPr>
      </w:pPr>
      <w:r w:rsidRPr="000B5B7C">
        <w:rPr>
          <w:b/>
          <w:bCs/>
          <w:sz w:val="22"/>
          <w:szCs w:val="22"/>
        </w:rPr>
        <w:t>MOU Mandates</w:t>
      </w:r>
    </w:p>
    <w:p w14:paraId="13F2DEE8" w14:textId="77777777" w:rsidR="00FF6AF2" w:rsidRPr="00CB2699" w:rsidRDefault="00FF6AF2" w:rsidP="00FF6AF2">
      <w:pPr>
        <w:pStyle w:val="ListParagraph"/>
        <w:ind w:left="540" w:right="51"/>
        <w:jc w:val="both"/>
        <w:rPr>
          <w:sz w:val="22"/>
          <w:szCs w:val="22"/>
        </w:rPr>
      </w:pPr>
    </w:p>
    <w:p w14:paraId="675E149D" w14:textId="77777777" w:rsidR="00FF6AF2" w:rsidRDefault="00FF6AF2" w:rsidP="00FF6AF2">
      <w:pPr>
        <w:pStyle w:val="ListParagraph"/>
        <w:numPr>
          <w:ilvl w:val="0"/>
          <w:numId w:val="42"/>
        </w:numPr>
        <w:ind w:left="540" w:right="51" w:hanging="540"/>
        <w:jc w:val="both"/>
        <w:rPr>
          <w:sz w:val="22"/>
          <w:szCs w:val="22"/>
        </w:rPr>
      </w:pPr>
      <w:r>
        <w:rPr>
          <w:sz w:val="22"/>
          <w:szCs w:val="22"/>
        </w:rPr>
        <w:t>The Sharks MOU includes strong mandates, calling for improved fisheries-related research and data collection to ensure that the taking of sharks and rays in</w:t>
      </w:r>
      <w:r w:rsidRPr="003377BA">
        <w:rPr>
          <w:sz w:val="22"/>
          <w:szCs w:val="22"/>
        </w:rPr>
        <w:t xml:space="preserve"> fisheries is appropriately managed to ensure sustainable levels of exploitation </w:t>
      </w:r>
      <w:r>
        <w:rPr>
          <w:sz w:val="22"/>
          <w:szCs w:val="22"/>
        </w:rPr>
        <w:t>for all species listed in Annex 1 of the Sharks MOU</w:t>
      </w:r>
      <w:r w:rsidRPr="003377BA">
        <w:rPr>
          <w:sz w:val="22"/>
          <w:szCs w:val="22"/>
        </w:rPr>
        <w:t xml:space="preserve">, and to include the prohibition of taking those </w:t>
      </w:r>
      <w:r>
        <w:rPr>
          <w:sz w:val="22"/>
          <w:szCs w:val="22"/>
        </w:rPr>
        <w:t xml:space="preserve">shark and ray </w:t>
      </w:r>
      <w:r w:rsidRPr="003377BA">
        <w:rPr>
          <w:sz w:val="22"/>
          <w:szCs w:val="22"/>
        </w:rPr>
        <w:t>species listed in Appendix I of CMS</w:t>
      </w:r>
      <w:r>
        <w:rPr>
          <w:sz w:val="22"/>
          <w:szCs w:val="22"/>
        </w:rPr>
        <w:t xml:space="preserve">. </w:t>
      </w:r>
    </w:p>
    <w:p w14:paraId="1F49BCEE" w14:textId="77777777" w:rsidR="00FF6AF2" w:rsidRPr="00067CD2" w:rsidRDefault="00FF6AF2" w:rsidP="00FF6AF2">
      <w:pPr>
        <w:pStyle w:val="ListParagraph"/>
        <w:ind w:right="51"/>
        <w:rPr>
          <w:sz w:val="22"/>
          <w:szCs w:val="22"/>
        </w:rPr>
      </w:pPr>
    </w:p>
    <w:p w14:paraId="6AE1AD88" w14:textId="77777777" w:rsidR="00FF6AF2" w:rsidRPr="00067CD2" w:rsidRDefault="00FF6AF2" w:rsidP="00FF6AF2">
      <w:pPr>
        <w:pStyle w:val="ListParagraph"/>
        <w:numPr>
          <w:ilvl w:val="0"/>
          <w:numId w:val="42"/>
        </w:numPr>
        <w:ind w:left="540" w:right="51" w:hanging="540"/>
        <w:jc w:val="both"/>
        <w:rPr>
          <w:sz w:val="22"/>
          <w:szCs w:val="22"/>
        </w:rPr>
      </w:pPr>
      <w:r w:rsidRPr="00067CD2">
        <w:rPr>
          <w:sz w:val="22"/>
          <w:szCs w:val="22"/>
        </w:rPr>
        <w:t>Activity 4.2</w:t>
      </w:r>
      <w:r>
        <w:rPr>
          <w:sz w:val="22"/>
          <w:szCs w:val="22"/>
        </w:rPr>
        <w:t xml:space="preserve"> of the </w:t>
      </w:r>
      <w:hyperlink r:id="rId9" w:history="1">
        <w:r w:rsidRPr="00922B0C">
          <w:rPr>
            <w:rStyle w:val="Hyperlink"/>
            <w:sz w:val="22"/>
            <w:szCs w:val="22"/>
          </w:rPr>
          <w:t>Conservation Plan</w:t>
        </w:r>
      </w:hyperlink>
      <w:r>
        <w:rPr>
          <w:sz w:val="22"/>
          <w:szCs w:val="22"/>
        </w:rPr>
        <w:t xml:space="preserve"> (Annex 3 to the MOU) </w:t>
      </w:r>
      <w:r w:rsidRPr="00067CD2">
        <w:rPr>
          <w:sz w:val="22"/>
          <w:szCs w:val="22"/>
        </w:rPr>
        <w:t xml:space="preserve">requests Signatories to ‘develop </w:t>
      </w:r>
      <w:proofErr w:type="spellStart"/>
      <w:r w:rsidRPr="00067CD2">
        <w:rPr>
          <w:sz w:val="22"/>
          <w:szCs w:val="22"/>
        </w:rPr>
        <w:t>programmes</w:t>
      </w:r>
      <w:proofErr w:type="spellEnd"/>
      <w:r w:rsidRPr="00067CD2">
        <w:rPr>
          <w:sz w:val="22"/>
          <w:szCs w:val="22"/>
        </w:rPr>
        <w:t xml:space="preserve"> to monitor directed shark</w:t>
      </w:r>
      <w:r>
        <w:rPr>
          <w:rStyle w:val="FootnoteReference"/>
          <w:sz w:val="22"/>
          <w:szCs w:val="22"/>
        </w:rPr>
        <w:footnoteReference w:id="2"/>
      </w:r>
      <w:r w:rsidRPr="00067CD2">
        <w:rPr>
          <w:sz w:val="22"/>
          <w:szCs w:val="22"/>
        </w:rPr>
        <w:t xml:space="preserve"> fisheries and shark bycatch, including </w:t>
      </w:r>
      <w:proofErr w:type="spellStart"/>
      <w:r w:rsidRPr="00067CD2">
        <w:rPr>
          <w:sz w:val="22"/>
          <w:szCs w:val="22"/>
        </w:rPr>
        <w:t>programmes</w:t>
      </w:r>
      <w:proofErr w:type="spellEnd"/>
      <w:r w:rsidRPr="00067CD2">
        <w:rPr>
          <w:sz w:val="22"/>
          <w:szCs w:val="22"/>
        </w:rPr>
        <w:t xml:space="preserve"> such as vessel monitoring systems, inspections</w:t>
      </w:r>
      <w:r>
        <w:rPr>
          <w:sz w:val="22"/>
          <w:szCs w:val="22"/>
        </w:rPr>
        <w:t>,</w:t>
      </w:r>
      <w:r w:rsidRPr="00067CD2">
        <w:rPr>
          <w:sz w:val="22"/>
          <w:szCs w:val="22"/>
        </w:rPr>
        <w:t xml:space="preserve"> and on-board observer or monitoring </w:t>
      </w:r>
      <w:proofErr w:type="spellStart"/>
      <w:r w:rsidRPr="00067CD2">
        <w:rPr>
          <w:sz w:val="22"/>
          <w:szCs w:val="22"/>
        </w:rPr>
        <w:t>programmes</w:t>
      </w:r>
      <w:proofErr w:type="spellEnd"/>
      <w:r w:rsidRPr="00067CD2">
        <w:rPr>
          <w:sz w:val="22"/>
          <w:szCs w:val="22"/>
        </w:rPr>
        <w:t>.’</w:t>
      </w:r>
    </w:p>
    <w:p w14:paraId="6ECB27A6" w14:textId="77777777" w:rsidR="00FF6AF2" w:rsidRPr="00BF3450" w:rsidRDefault="00FF6AF2" w:rsidP="00FF6AF2">
      <w:pPr>
        <w:pStyle w:val="ListParagraph"/>
        <w:ind w:left="540" w:right="51"/>
        <w:jc w:val="both"/>
        <w:rPr>
          <w:sz w:val="22"/>
          <w:szCs w:val="22"/>
        </w:rPr>
      </w:pPr>
    </w:p>
    <w:p w14:paraId="02BD0538" w14:textId="77777777" w:rsidR="00FF6AF2" w:rsidRDefault="00FF6AF2" w:rsidP="00FF6AF2">
      <w:pPr>
        <w:pStyle w:val="ListParagraph"/>
        <w:numPr>
          <w:ilvl w:val="0"/>
          <w:numId w:val="42"/>
        </w:numPr>
        <w:ind w:left="540" w:right="51" w:hanging="540"/>
        <w:jc w:val="both"/>
        <w:rPr>
          <w:sz w:val="22"/>
          <w:szCs w:val="22"/>
        </w:rPr>
      </w:pPr>
      <w:r>
        <w:rPr>
          <w:sz w:val="22"/>
          <w:szCs w:val="22"/>
        </w:rPr>
        <w:t>The Conservation Plan also includes three activities under the section regarding bycatch. Activities 5.1 to 5.3 request Signatories to:</w:t>
      </w:r>
    </w:p>
    <w:p w14:paraId="287DD6D7" w14:textId="77777777" w:rsidR="00FF6AF2" w:rsidRPr="00DC3418" w:rsidRDefault="00FF6AF2" w:rsidP="00FF6AF2">
      <w:pPr>
        <w:ind w:right="51"/>
        <w:jc w:val="both"/>
        <w:rPr>
          <w:sz w:val="22"/>
          <w:szCs w:val="22"/>
        </w:rPr>
      </w:pPr>
    </w:p>
    <w:p w14:paraId="7EA7B0FF" w14:textId="77777777" w:rsidR="00FF6AF2" w:rsidRPr="00D82270" w:rsidRDefault="00FF6AF2" w:rsidP="00FF6AF2">
      <w:pPr>
        <w:pStyle w:val="ListParagraph"/>
        <w:numPr>
          <w:ilvl w:val="1"/>
          <w:numId w:val="43"/>
        </w:numPr>
        <w:ind w:right="51"/>
        <w:jc w:val="both"/>
        <w:rPr>
          <w:i/>
          <w:iCs/>
          <w:sz w:val="22"/>
          <w:szCs w:val="22"/>
        </w:rPr>
      </w:pPr>
      <w:r w:rsidRPr="00D82270">
        <w:rPr>
          <w:rFonts w:cs="Arial"/>
          <w:i/>
          <w:iCs/>
          <w:sz w:val="22"/>
          <w:szCs w:val="22"/>
          <w:shd w:val="clear" w:color="auto" w:fill="FFFFFF"/>
        </w:rPr>
        <w:t>‘The extent practicable, develop and/or use selective gear, devices, and techniques to ensure that the take of sharks in fisheries is sustainable and appropriately managed and that mortality of non-utilized catches is minimized to the greatest extent possible.’</w:t>
      </w:r>
    </w:p>
    <w:p w14:paraId="023E3501" w14:textId="77777777" w:rsidR="00FF6AF2" w:rsidRPr="00D82270" w:rsidRDefault="00FF6AF2" w:rsidP="00FF6AF2">
      <w:pPr>
        <w:pStyle w:val="ListParagraph"/>
        <w:ind w:right="51"/>
        <w:jc w:val="both"/>
        <w:rPr>
          <w:i/>
          <w:iCs/>
          <w:sz w:val="22"/>
          <w:szCs w:val="22"/>
        </w:rPr>
      </w:pPr>
    </w:p>
    <w:p w14:paraId="27841F56" w14:textId="77777777" w:rsidR="00FF6AF2" w:rsidRPr="00D82270" w:rsidRDefault="00FF6AF2" w:rsidP="00FF6AF2">
      <w:pPr>
        <w:pStyle w:val="ListParagraph"/>
        <w:numPr>
          <w:ilvl w:val="1"/>
          <w:numId w:val="43"/>
        </w:numPr>
        <w:ind w:right="51"/>
        <w:jc w:val="both"/>
        <w:rPr>
          <w:i/>
          <w:iCs/>
          <w:sz w:val="22"/>
          <w:szCs w:val="22"/>
        </w:rPr>
      </w:pPr>
      <w:r w:rsidRPr="00D82270">
        <w:rPr>
          <w:rFonts w:cs="Arial"/>
          <w:i/>
          <w:iCs/>
          <w:sz w:val="22"/>
          <w:szCs w:val="22"/>
          <w:shd w:val="clear" w:color="auto" w:fill="FFFFFF"/>
        </w:rPr>
        <w:t>‘Liaise and coordinate with fishing industries, fisheries management organizations, academic institutions</w:t>
      </w:r>
      <w:r>
        <w:rPr>
          <w:rFonts w:cs="Arial"/>
          <w:i/>
          <w:iCs/>
          <w:sz w:val="22"/>
          <w:szCs w:val="22"/>
          <w:shd w:val="clear" w:color="auto" w:fill="FFFFFF"/>
        </w:rPr>
        <w:t>,</w:t>
      </w:r>
      <w:r w:rsidRPr="00D82270">
        <w:rPr>
          <w:rFonts w:cs="Arial"/>
          <w:i/>
          <w:iCs/>
          <w:sz w:val="22"/>
          <w:szCs w:val="22"/>
          <w:shd w:val="clear" w:color="auto" w:fill="FFFFFF"/>
        </w:rPr>
        <w:t xml:space="preserve"> and environmental non-governmental organizations (NGOs) to develop and implement incidental capture mitigation mechanisms in national waters and on the high seas, prioritizing work to avoid the capture of protected sharks in accordance with paragraph 13i of the MoU.’</w:t>
      </w:r>
    </w:p>
    <w:p w14:paraId="12B2F406" w14:textId="77777777" w:rsidR="00FF6AF2" w:rsidRPr="00D82270" w:rsidRDefault="00FF6AF2" w:rsidP="00FF6AF2">
      <w:pPr>
        <w:pStyle w:val="ListParagraph"/>
        <w:ind w:left="1440" w:right="51"/>
        <w:jc w:val="both"/>
        <w:rPr>
          <w:i/>
          <w:iCs/>
          <w:sz w:val="22"/>
          <w:szCs w:val="22"/>
        </w:rPr>
      </w:pPr>
    </w:p>
    <w:p w14:paraId="7648431F" w14:textId="77777777" w:rsidR="00FF6AF2" w:rsidRPr="00D82270" w:rsidRDefault="00FF6AF2" w:rsidP="00FF6AF2">
      <w:pPr>
        <w:pStyle w:val="ListParagraph"/>
        <w:numPr>
          <w:ilvl w:val="1"/>
          <w:numId w:val="43"/>
        </w:numPr>
        <w:ind w:right="51"/>
        <w:jc w:val="both"/>
        <w:rPr>
          <w:i/>
          <w:iCs/>
          <w:sz w:val="22"/>
          <w:szCs w:val="22"/>
        </w:rPr>
      </w:pPr>
      <w:r w:rsidRPr="00D82270">
        <w:rPr>
          <w:rFonts w:cs="Arial"/>
          <w:i/>
          <w:iCs/>
          <w:sz w:val="22"/>
          <w:szCs w:val="22"/>
          <w:shd w:val="clear" w:color="auto" w:fill="FFFFFF"/>
        </w:rPr>
        <w:t>‘Promote capacity building for the safe handling and release of sharks’ to reduce post-release mortality.</w:t>
      </w:r>
    </w:p>
    <w:p w14:paraId="447E2FE0" w14:textId="77777777" w:rsidR="00FF6AF2" w:rsidRDefault="00FF6AF2" w:rsidP="00FF6AF2">
      <w:pPr>
        <w:ind w:right="51"/>
        <w:rPr>
          <w:b/>
          <w:bCs/>
          <w:sz w:val="22"/>
          <w:szCs w:val="22"/>
        </w:rPr>
      </w:pPr>
    </w:p>
    <w:p w14:paraId="37FF6E8E" w14:textId="77777777" w:rsidR="00FF6AF2" w:rsidRPr="004F2EEB" w:rsidRDefault="00FF6AF2" w:rsidP="00FF6AF2">
      <w:pPr>
        <w:ind w:right="51"/>
        <w:rPr>
          <w:b/>
          <w:bCs/>
          <w:sz w:val="22"/>
          <w:szCs w:val="22"/>
        </w:rPr>
      </w:pPr>
      <w:r w:rsidRPr="004F2EEB">
        <w:rPr>
          <w:b/>
          <w:bCs/>
          <w:sz w:val="22"/>
          <w:szCs w:val="22"/>
        </w:rPr>
        <w:t>CMS COP13 Decision</w:t>
      </w:r>
      <w:r>
        <w:rPr>
          <w:b/>
          <w:bCs/>
          <w:sz w:val="22"/>
          <w:szCs w:val="22"/>
        </w:rPr>
        <w:t>s</w:t>
      </w:r>
      <w:r w:rsidRPr="004F2EEB">
        <w:rPr>
          <w:b/>
          <w:bCs/>
          <w:sz w:val="22"/>
          <w:szCs w:val="22"/>
        </w:rPr>
        <w:t xml:space="preserve"> on Bycatch</w:t>
      </w:r>
    </w:p>
    <w:p w14:paraId="5D4110AE" w14:textId="77777777" w:rsidR="00FF6AF2" w:rsidRDefault="00FF6AF2" w:rsidP="00FF6AF2">
      <w:pPr>
        <w:ind w:right="51"/>
        <w:rPr>
          <w:sz w:val="22"/>
          <w:szCs w:val="22"/>
        </w:rPr>
      </w:pPr>
    </w:p>
    <w:p w14:paraId="2429CDE9" w14:textId="77777777" w:rsidR="00FF6AF2" w:rsidRDefault="00FF6AF2" w:rsidP="00FF6AF2">
      <w:pPr>
        <w:pStyle w:val="ListParagraph"/>
        <w:numPr>
          <w:ilvl w:val="0"/>
          <w:numId w:val="42"/>
        </w:numPr>
        <w:ind w:left="540" w:right="51" w:hanging="540"/>
        <w:jc w:val="both"/>
        <w:rPr>
          <w:sz w:val="22"/>
          <w:szCs w:val="22"/>
        </w:rPr>
      </w:pPr>
      <w:r>
        <w:rPr>
          <w:sz w:val="22"/>
          <w:szCs w:val="22"/>
        </w:rPr>
        <w:t>At the 13</w:t>
      </w:r>
      <w:r w:rsidRPr="00951F8A">
        <w:rPr>
          <w:sz w:val="22"/>
          <w:szCs w:val="22"/>
          <w:vertAlign w:val="superscript"/>
        </w:rPr>
        <w:t>th</w:t>
      </w:r>
      <w:r>
        <w:rPr>
          <w:sz w:val="22"/>
          <w:szCs w:val="22"/>
        </w:rPr>
        <w:t xml:space="preserve"> Meeting of the Parties to the Convention on Migratory Species of Wild Animals (COP13) Decisions </w:t>
      </w:r>
      <w:hyperlink r:id="rId10" w:history="1">
        <w:r w:rsidRPr="00BC34FF">
          <w:rPr>
            <w:rStyle w:val="Hyperlink"/>
            <w:sz w:val="22"/>
            <w:szCs w:val="22"/>
          </w:rPr>
          <w:t>13.</w:t>
        </w:r>
        <w:r>
          <w:rPr>
            <w:rStyle w:val="Hyperlink"/>
            <w:sz w:val="22"/>
            <w:szCs w:val="22"/>
          </w:rPr>
          <w:t>6</w:t>
        </w:r>
        <w:r w:rsidRPr="00BC34FF">
          <w:rPr>
            <w:rStyle w:val="Hyperlink"/>
            <w:sz w:val="22"/>
            <w:szCs w:val="22"/>
          </w:rPr>
          <w:t>2 and 13.</w:t>
        </w:r>
        <w:r>
          <w:rPr>
            <w:rStyle w:val="Hyperlink"/>
            <w:sz w:val="22"/>
            <w:szCs w:val="22"/>
          </w:rPr>
          <w:t>6</w:t>
        </w:r>
        <w:r w:rsidRPr="00BC34FF">
          <w:rPr>
            <w:rStyle w:val="Hyperlink"/>
            <w:sz w:val="22"/>
            <w:szCs w:val="22"/>
          </w:rPr>
          <w:t>3 on Bycatch</w:t>
        </w:r>
      </w:hyperlink>
      <w:r>
        <w:rPr>
          <w:sz w:val="22"/>
          <w:szCs w:val="22"/>
        </w:rPr>
        <w:t xml:space="preserve"> were adopted, also inviting the Sharks MOU Advisory Committee (AC) to support implementation.  </w:t>
      </w:r>
    </w:p>
    <w:p w14:paraId="72CD304B" w14:textId="77777777" w:rsidR="00FF6AF2" w:rsidRPr="00A0311E" w:rsidRDefault="00FF6AF2" w:rsidP="00FF6AF2">
      <w:pPr>
        <w:pStyle w:val="ListParagraph"/>
        <w:ind w:right="51"/>
        <w:rPr>
          <w:sz w:val="22"/>
          <w:szCs w:val="22"/>
        </w:rPr>
      </w:pPr>
    </w:p>
    <w:p w14:paraId="44C2A67B" w14:textId="77777777" w:rsidR="00FF6AF2" w:rsidRPr="00A0311E" w:rsidRDefault="00FF6AF2" w:rsidP="00FF6AF2">
      <w:pPr>
        <w:ind w:left="720" w:right="51"/>
        <w:jc w:val="both"/>
        <w:rPr>
          <w:b/>
          <w:bCs/>
          <w:i/>
          <w:iCs/>
          <w:sz w:val="22"/>
          <w:szCs w:val="22"/>
        </w:rPr>
      </w:pPr>
      <w:r w:rsidRPr="00A0311E">
        <w:rPr>
          <w:b/>
          <w:bCs/>
          <w:i/>
          <w:iCs/>
          <w:sz w:val="22"/>
          <w:szCs w:val="22"/>
        </w:rPr>
        <w:t>Decision 13.62 directed to</w:t>
      </w:r>
      <w:r>
        <w:rPr>
          <w:b/>
          <w:bCs/>
          <w:i/>
          <w:iCs/>
          <w:sz w:val="22"/>
          <w:szCs w:val="22"/>
        </w:rPr>
        <w:t xml:space="preserve"> the </w:t>
      </w:r>
      <w:r w:rsidRPr="00A0311E">
        <w:rPr>
          <w:b/>
          <w:bCs/>
          <w:i/>
          <w:iCs/>
          <w:sz w:val="22"/>
          <w:szCs w:val="22"/>
        </w:rPr>
        <w:t>Scientific Council</w:t>
      </w:r>
    </w:p>
    <w:p w14:paraId="7A7992A0" w14:textId="77777777" w:rsidR="00FF6AF2" w:rsidRPr="00A0311E" w:rsidRDefault="00FF6AF2" w:rsidP="00FF6AF2">
      <w:pPr>
        <w:ind w:left="720" w:right="51"/>
        <w:jc w:val="both"/>
        <w:rPr>
          <w:i/>
          <w:iCs/>
          <w:sz w:val="22"/>
          <w:szCs w:val="22"/>
        </w:rPr>
      </w:pPr>
    </w:p>
    <w:p w14:paraId="24FAEB14" w14:textId="77777777" w:rsidR="00FF6AF2" w:rsidRPr="00EB3203" w:rsidRDefault="00FF6AF2" w:rsidP="00FF6AF2">
      <w:pPr>
        <w:ind w:left="720" w:right="51"/>
        <w:jc w:val="both"/>
        <w:rPr>
          <w:i/>
          <w:iCs/>
          <w:sz w:val="22"/>
          <w:szCs w:val="22"/>
        </w:rPr>
      </w:pPr>
      <w:r w:rsidRPr="00EB3203">
        <w:rPr>
          <w:i/>
          <w:iCs/>
          <w:sz w:val="22"/>
          <w:szCs w:val="22"/>
        </w:rPr>
        <w:t xml:space="preserve">“The Scientific Council and the Working Group on Bycatch are invited, subject to the availability of funds and in cooperation with other relevant organizations such as the Sharks Memorandum of Understanding (MOU) Advisory Committee and Regional Fisheries Management Organizations to: </w:t>
      </w:r>
    </w:p>
    <w:p w14:paraId="491927EB" w14:textId="77777777" w:rsidR="00FF6AF2" w:rsidRPr="00EB3203" w:rsidRDefault="00FF6AF2" w:rsidP="00FF6AF2">
      <w:pPr>
        <w:ind w:left="1440" w:right="51"/>
        <w:jc w:val="both"/>
        <w:rPr>
          <w:i/>
          <w:iCs/>
          <w:sz w:val="22"/>
          <w:szCs w:val="22"/>
        </w:rPr>
      </w:pPr>
    </w:p>
    <w:p w14:paraId="651D516A" w14:textId="77777777" w:rsidR="00FF6AF2" w:rsidRDefault="00FF6AF2" w:rsidP="00FF6AF2">
      <w:pPr>
        <w:ind w:left="1440" w:right="51"/>
        <w:jc w:val="both"/>
        <w:rPr>
          <w:i/>
          <w:iCs/>
          <w:sz w:val="22"/>
          <w:szCs w:val="22"/>
        </w:rPr>
      </w:pPr>
      <w:r w:rsidRPr="00EB3203">
        <w:rPr>
          <w:i/>
          <w:iCs/>
          <w:sz w:val="22"/>
          <w:szCs w:val="22"/>
        </w:rPr>
        <w:t xml:space="preserve">(a) review current data and knowledge about levels of bycatch of CMS-listed chondrichthyan species and existing measures to mitigate bycatch based on species, fishing area, fisheries, fishing season, and gear </w:t>
      </w:r>
      <w:proofErr w:type="gramStart"/>
      <w:r w:rsidRPr="00EB3203">
        <w:rPr>
          <w:i/>
          <w:iCs/>
          <w:sz w:val="22"/>
          <w:szCs w:val="22"/>
        </w:rPr>
        <w:t>type;</w:t>
      </w:r>
      <w:proofErr w:type="gramEnd"/>
      <w:r w:rsidRPr="00A0311E">
        <w:rPr>
          <w:i/>
          <w:iCs/>
          <w:sz w:val="22"/>
          <w:szCs w:val="22"/>
        </w:rPr>
        <w:t xml:space="preserve"> </w:t>
      </w:r>
    </w:p>
    <w:p w14:paraId="30C930B1" w14:textId="77777777" w:rsidR="00FF6AF2" w:rsidRDefault="00FF6AF2" w:rsidP="00FF6AF2">
      <w:pPr>
        <w:ind w:left="1440" w:right="252"/>
        <w:jc w:val="both"/>
        <w:rPr>
          <w:i/>
          <w:iCs/>
          <w:sz w:val="22"/>
          <w:szCs w:val="22"/>
        </w:rPr>
      </w:pPr>
    </w:p>
    <w:p w14:paraId="315DC055" w14:textId="77777777" w:rsidR="00FF6AF2" w:rsidRPr="00A0311E" w:rsidRDefault="00FF6AF2" w:rsidP="00FF6AF2">
      <w:pPr>
        <w:ind w:left="1440"/>
        <w:jc w:val="both"/>
        <w:rPr>
          <w:i/>
          <w:iCs/>
          <w:sz w:val="22"/>
          <w:szCs w:val="22"/>
        </w:rPr>
      </w:pPr>
      <w:r w:rsidRPr="00EB3203">
        <w:rPr>
          <w:i/>
          <w:iCs/>
          <w:sz w:val="22"/>
          <w:szCs w:val="22"/>
        </w:rPr>
        <w:t>(b) based on the above, identify priorities for bycatch mitigation and make recommendations to Parties and the CMS Sharks MOU on the most effective and appropriate measures to mitigate and reduce bycatch based on the above categories, while ensuring that recommended measures do not act to the disadvantage of other CMS-listed marine species.</w:t>
      </w:r>
    </w:p>
    <w:p w14:paraId="75FA4635" w14:textId="77777777" w:rsidR="00FF6AF2" w:rsidRDefault="00FF6AF2" w:rsidP="00FF6AF2">
      <w:pPr>
        <w:ind w:left="720"/>
        <w:jc w:val="both"/>
        <w:rPr>
          <w:b/>
          <w:bCs/>
          <w:i/>
          <w:iCs/>
          <w:sz w:val="22"/>
          <w:szCs w:val="22"/>
        </w:rPr>
      </w:pPr>
    </w:p>
    <w:p w14:paraId="1D6451AC" w14:textId="77777777" w:rsidR="00FF6AF2" w:rsidRPr="00A0311E" w:rsidRDefault="00FF6AF2" w:rsidP="00FF6AF2">
      <w:pPr>
        <w:ind w:left="720"/>
        <w:jc w:val="both"/>
        <w:rPr>
          <w:b/>
          <w:bCs/>
          <w:i/>
          <w:iCs/>
          <w:sz w:val="22"/>
          <w:szCs w:val="22"/>
        </w:rPr>
      </w:pPr>
      <w:r w:rsidRPr="00A0311E">
        <w:rPr>
          <w:b/>
          <w:bCs/>
          <w:i/>
          <w:iCs/>
          <w:sz w:val="22"/>
          <w:szCs w:val="22"/>
        </w:rPr>
        <w:t xml:space="preserve">Decision 13.63 directed to the </w:t>
      </w:r>
      <w:r>
        <w:rPr>
          <w:b/>
          <w:bCs/>
          <w:i/>
          <w:iCs/>
          <w:sz w:val="22"/>
          <w:szCs w:val="22"/>
        </w:rPr>
        <w:t xml:space="preserve">CMS </w:t>
      </w:r>
      <w:r w:rsidRPr="00A0311E">
        <w:rPr>
          <w:b/>
          <w:bCs/>
          <w:i/>
          <w:iCs/>
          <w:sz w:val="22"/>
          <w:szCs w:val="22"/>
        </w:rPr>
        <w:t>Secretariat</w:t>
      </w:r>
    </w:p>
    <w:p w14:paraId="2C9DF50C" w14:textId="77777777" w:rsidR="00FF6AF2" w:rsidRPr="00A0311E" w:rsidRDefault="00FF6AF2" w:rsidP="00FF6AF2">
      <w:pPr>
        <w:ind w:left="720"/>
        <w:jc w:val="both"/>
        <w:rPr>
          <w:i/>
          <w:iCs/>
          <w:sz w:val="22"/>
          <w:szCs w:val="22"/>
        </w:rPr>
      </w:pPr>
    </w:p>
    <w:p w14:paraId="42CEA4BA" w14:textId="77777777" w:rsidR="00FF6AF2" w:rsidRPr="00A0311E" w:rsidRDefault="00FF6AF2" w:rsidP="00FF6AF2">
      <w:pPr>
        <w:ind w:left="720"/>
        <w:jc w:val="both"/>
        <w:rPr>
          <w:i/>
          <w:iCs/>
          <w:sz w:val="22"/>
          <w:szCs w:val="22"/>
        </w:rPr>
      </w:pPr>
      <w:r w:rsidRPr="00A0311E">
        <w:rPr>
          <w:i/>
          <w:iCs/>
          <w:sz w:val="22"/>
          <w:szCs w:val="22"/>
        </w:rPr>
        <w:t xml:space="preserve">The Secretariat is requested to, subject to the availability of funds: </w:t>
      </w:r>
    </w:p>
    <w:p w14:paraId="0C924578" w14:textId="77777777" w:rsidR="00FF6AF2" w:rsidRPr="00A0311E" w:rsidRDefault="00FF6AF2" w:rsidP="00FF6AF2">
      <w:pPr>
        <w:ind w:left="1440"/>
        <w:jc w:val="both"/>
        <w:rPr>
          <w:i/>
          <w:iCs/>
          <w:sz w:val="22"/>
          <w:szCs w:val="22"/>
        </w:rPr>
      </w:pPr>
    </w:p>
    <w:p w14:paraId="627FD486" w14:textId="77777777" w:rsidR="00FF6AF2" w:rsidRPr="00A0311E" w:rsidRDefault="00FF6AF2" w:rsidP="00FF6AF2">
      <w:pPr>
        <w:ind w:left="1440"/>
        <w:jc w:val="both"/>
        <w:rPr>
          <w:i/>
          <w:iCs/>
          <w:sz w:val="22"/>
          <w:szCs w:val="22"/>
        </w:rPr>
      </w:pPr>
      <w:r w:rsidRPr="00A0311E">
        <w:rPr>
          <w:i/>
          <w:iCs/>
          <w:sz w:val="22"/>
          <w:szCs w:val="22"/>
        </w:rPr>
        <w:t>…</w:t>
      </w:r>
    </w:p>
    <w:p w14:paraId="5D0900E7" w14:textId="77777777" w:rsidR="00FF6AF2" w:rsidRPr="00A0311E" w:rsidRDefault="00FF6AF2" w:rsidP="00FF6AF2">
      <w:pPr>
        <w:ind w:left="1440"/>
        <w:jc w:val="both"/>
        <w:rPr>
          <w:i/>
          <w:iCs/>
          <w:sz w:val="22"/>
          <w:szCs w:val="22"/>
        </w:rPr>
      </w:pPr>
      <w:r w:rsidRPr="00EB3203">
        <w:rPr>
          <w:i/>
          <w:iCs/>
          <w:sz w:val="22"/>
          <w:szCs w:val="22"/>
        </w:rPr>
        <w:t>(b) support the Scientific Council with the implementation of its task agreed in Decision 13.62, including by commissioning a review on bycatch in chondrichthyan species and by facilitating cooperation between the Scientific Council and the Sharks MOU Advisory Committee.</w:t>
      </w:r>
    </w:p>
    <w:p w14:paraId="3D749128" w14:textId="77777777" w:rsidR="00FF6AF2" w:rsidRDefault="00FF6AF2" w:rsidP="00FF6AF2">
      <w:pPr>
        <w:pStyle w:val="ListParagraph"/>
        <w:ind w:left="0" w:right="252"/>
        <w:jc w:val="both"/>
        <w:rPr>
          <w:b/>
          <w:bCs/>
          <w:sz w:val="22"/>
          <w:szCs w:val="22"/>
        </w:rPr>
      </w:pPr>
    </w:p>
    <w:p w14:paraId="3BF1934F" w14:textId="692FD528" w:rsidR="00FF6AF2" w:rsidRDefault="00FF6AF2">
      <w:pPr>
        <w:widowControl/>
        <w:autoSpaceDE/>
        <w:autoSpaceDN/>
        <w:adjustRightInd/>
        <w:spacing w:after="160" w:line="259" w:lineRule="auto"/>
        <w:rPr>
          <w:sz w:val="22"/>
          <w:szCs w:val="32"/>
        </w:rPr>
      </w:pPr>
      <w:r>
        <w:rPr>
          <w:sz w:val="22"/>
          <w:szCs w:val="32"/>
        </w:rPr>
        <w:br w:type="page"/>
      </w:r>
    </w:p>
    <w:p w14:paraId="6B1156AA" w14:textId="77777777" w:rsidR="00FF6AF2" w:rsidRDefault="00FF6AF2" w:rsidP="00FF6AF2">
      <w:pPr>
        <w:ind w:right="252"/>
        <w:jc w:val="both"/>
        <w:rPr>
          <w:sz w:val="22"/>
          <w:szCs w:val="32"/>
        </w:rPr>
      </w:pPr>
    </w:p>
    <w:p w14:paraId="3DAD0721" w14:textId="77777777" w:rsidR="00FF6AF2" w:rsidRPr="007543FA" w:rsidRDefault="00FF6AF2" w:rsidP="00FF6AF2">
      <w:pPr>
        <w:jc w:val="both"/>
        <w:rPr>
          <w:b/>
          <w:bCs/>
          <w:sz w:val="22"/>
          <w:szCs w:val="32"/>
        </w:rPr>
      </w:pPr>
      <w:r w:rsidRPr="000B19A1">
        <w:rPr>
          <w:b/>
          <w:bCs/>
          <w:sz w:val="22"/>
          <w:szCs w:val="32"/>
        </w:rPr>
        <w:t xml:space="preserve">Suggested approach to implement </w:t>
      </w:r>
      <w:r w:rsidRPr="00D72C06">
        <w:rPr>
          <w:b/>
          <w:bCs/>
          <w:sz w:val="22"/>
          <w:szCs w:val="32"/>
        </w:rPr>
        <w:t>part a)</w:t>
      </w:r>
      <w:r>
        <w:rPr>
          <w:b/>
          <w:bCs/>
          <w:sz w:val="22"/>
          <w:szCs w:val="32"/>
        </w:rPr>
        <w:t xml:space="preserve"> of</w:t>
      </w:r>
      <w:r w:rsidRPr="00D72C06">
        <w:rPr>
          <w:b/>
          <w:bCs/>
          <w:sz w:val="22"/>
          <w:szCs w:val="32"/>
        </w:rPr>
        <w:t xml:space="preserve"> Decision </w:t>
      </w:r>
      <w:r w:rsidRPr="00D72C06">
        <w:rPr>
          <w:b/>
          <w:bCs/>
          <w:sz w:val="22"/>
          <w:szCs w:val="22"/>
        </w:rPr>
        <w:t>13.62</w:t>
      </w:r>
    </w:p>
    <w:p w14:paraId="31F75721" w14:textId="77777777" w:rsidR="00FF6AF2" w:rsidRDefault="00FF6AF2" w:rsidP="00FF6AF2">
      <w:pPr>
        <w:jc w:val="both"/>
        <w:rPr>
          <w:sz w:val="22"/>
          <w:szCs w:val="32"/>
        </w:rPr>
      </w:pPr>
    </w:p>
    <w:p w14:paraId="78D6542B" w14:textId="77777777" w:rsidR="00FF6AF2" w:rsidRDefault="00FF6AF2" w:rsidP="00FF6AF2">
      <w:pPr>
        <w:pStyle w:val="ListParagraph"/>
        <w:numPr>
          <w:ilvl w:val="0"/>
          <w:numId w:val="42"/>
        </w:numPr>
        <w:ind w:left="540" w:hanging="540"/>
        <w:jc w:val="both"/>
        <w:rPr>
          <w:sz w:val="22"/>
          <w:szCs w:val="32"/>
        </w:rPr>
      </w:pPr>
      <w:r>
        <w:rPr>
          <w:sz w:val="22"/>
          <w:szCs w:val="32"/>
        </w:rPr>
        <w:t>R</w:t>
      </w:r>
      <w:r w:rsidRPr="00BC42B8">
        <w:rPr>
          <w:sz w:val="22"/>
          <w:szCs w:val="32"/>
        </w:rPr>
        <w:t>eported data on bycatch are often difficult to compare because the term “bycatch” is not consistently defined,</w:t>
      </w:r>
      <w:r>
        <w:rPr>
          <w:sz w:val="22"/>
          <w:szCs w:val="32"/>
        </w:rPr>
        <w:t xml:space="preserve"> and reporting standards differ between countries and organizations. An analysis of current levels of bycatch based on available data is, hence, difficult and might lead to false results. </w:t>
      </w:r>
      <w:r w:rsidRPr="00D72C06">
        <w:rPr>
          <w:sz w:val="22"/>
          <w:szCs w:val="32"/>
        </w:rPr>
        <w:t xml:space="preserve">Additionally, bycatch may not accurately reflect the overall impact of fishing on shark </w:t>
      </w:r>
      <w:r>
        <w:rPr>
          <w:sz w:val="22"/>
          <w:szCs w:val="32"/>
        </w:rPr>
        <w:t xml:space="preserve">and ray </w:t>
      </w:r>
      <w:r w:rsidRPr="00D72C06">
        <w:rPr>
          <w:sz w:val="22"/>
          <w:szCs w:val="32"/>
        </w:rPr>
        <w:t xml:space="preserve">populations, as it only captures a portion of the mortality caused by fishing. </w:t>
      </w:r>
    </w:p>
    <w:p w14:paraId="5167E4E4" w14:textId="77777777" w:rsidR="00FF6AF2" w:rsidRDefault="00FF6AF2" w:rsidP="00FF6AF2">
      <w:pPr>
        <w:pStyle w:val="ListParagraph"/>
        <w:ind w:left="540"/>
        <w:jc w:val="both"/>
        <w:rPr>
          <w:sz w:val="22"/>
          <w:szCs w:val="32"/>
        </w:rPr>
      </w:pPr>
    </w:p>
    <w:p w14:paraId="19C4CEA1" w14:textId="77777777" w:rsidR="00FF6AF2" w:rsidRPr="00D72C06" w:rsidRDefault="00FF6AF2" w:rsidP="00FF6AF2">
      <w:pPr>
        <w:pStyle w:val="ListParagraph"/>
        <w:numPr>
          <w:ilvl w:val="0"/>
          <w:numId w:val="42"/>
        </w:numPr>
        <w:ind w:left="540" w:hanging="540"/>
        <w:jc w:val="both"/>
        <w:rPr>
          <w:sz w:val="22"/>
          <w:szCs w:val="32"/>
        </w:rPr>
      </w:pPr>
      <w:r>
        <w:rPr>
          <w:sz w:val="22"/>
          <w:szCs w:val="32"/>
        </w:rPr>
        <w:t>As mentioned in paragraphs 4 &amp; 5 above, t</w:t>
      </w:r>
      <w:r w:rsidRPr="00D72C06">
        <w:rPr>
          <w:sz w:val="22"/>
          <w:szCs w:val="32"/>
        </w:rPr>
        <w:t xml:space="preserve">o develop effective conservation measures it is important to accurately assess the overall impact of fishing on shark </w:t>
      </w:r>
      <w:r>
        <w:rPr>
          <w:sz w:val="22"/>
          <w:szCs w:val="32"/>
        </w:rPr>
        <w:t xml:space="preserve">and ray </w:t>
      </w:r>
      <w:r w:rsidRPr="00D72C06">
        <w:rPr>
          <w:sz w:val="22"/>
          <w:szCs w:val="32"/>
        </w:rPr>
        <w:t xml:space="preserve">populations, </w:t>
      </w:r>
      <w:proofErr w:type="gramStart"/>
      <w:r w:rsidRPr="00D72C06">
        <w:rPr>
          <w:sz w:val="22"/>
          <w:szCs w:val="32"/>
        </w:rPr>
        <w:t>taking into account</w:t>
      </w:r>
      <w:proofErr w:type="gramEnd"/>
      <w:r w:rsidRPr="00D72C06">
        <w:rPr>
          <w:sz w:val="22"/>
          <w:szCs w:val="32"/>
        </w:rPr>
        <w:t xml:space="preserve"> all sources of fisheries</w:t>
      </w:r>
      <w:r>
        <w:rPr>
          <w:sz w:val="22"/>
          <w:szCs w:val="32"/>
        </w:rPr>
        <w:t>-</w:t>
      </w:r>
      <w:r w:rsidRPr="00D72C06">
        <w:rPr>
          <w:sz w:val="22"/>
          <w:szCs w:val="32"/>
        </w:rPr>
        <w:t>induced mortality.</w:t>
      </w:r>
    </w:p>
    <w:p w14:paraId="2E37BB20" w14:textId="77777777" w:rsidR="00FF6AF2" w:rsidRDefault="00FF6AF2" w:rsidP="00FF6AF2">
      <w:pPr>
        <w:pStyle w:val="ListParagraph"/>
        <w:ind w:left="540"/>
        <w:jc w:val="both"/>
        <w:rPr>
          <w:sz w:val="22"/>
          <w:szCs w:val="32"/>
        </w:rPr>
      </w:pPr>
    </w:p>
    <w:p w14:paraId="2B127CCA" w14:textId="77777777" w:rsidR="00FF6AF2" w:rsidRDefault="00FF6AF2" w:rsidP="00FF6AF2">
      <w:pPr>
        <w:pStyle w:val="ListParagraph"/>
        <w:numPr>
          <w:ilvl w:val="0"/>
          <w:numId w:val="42"/>
        </w:numPr>
        <w:ind w:left="540" w:hanging="540"/>
        <w:jc w:val="both"/>
        <w:rPr>
          <w:sz w:val="22"/>
          <w:szCs w:val="32"/>
        </w:rPr>
      </w:pPr>
      <w:r>
        <w:rPr>
          <w:sz w:val="22"/>
          <w:szCs w:val="32"/>
        </w:rPr>
        <w:t xml:space="preserve">To implement part a) of Decision </w:t>
      </w:r>
      <w:r w:rsidRPr="00D72C06">
        <w:rPr>
          <w:sz w:val="22"/>
          <w:szCs w:val="22"/>
        </w:rPr>
        <w:t>13.62</w:t>
      </w:r>
      <w:r>
        <w:rPr>
          <w:sz w:val="22"/>
          <w:szCs w:val="32"/>
        </w:rPr>
        <w:t xml:space="preserve">, </w:t>
      </w:r>
      <w:r w:rsidRPr="000B19A1">
        <w:rPr>
          <w:sz w:val="22"/>
          <w:szCs w:val="32"/>
        </w:rPr>
        <w:t xml:space="preserve">the </w:t>
      </w:r>
      <w:proofErr w:type="gramStart"/>
      <w:r>
        <w:rPr>
          <w:sz w:val="22"/>
          <w:szCs w:val="32"/>
        </w:rPr>
        <w:t>AC</w:t>
      </w:r>
      <w:proofErr w:type="gramEnd"/>
      <w:r w:rsidRPr="000B19A1">
        <w:rPr>
          <w:sz w:val="22"/>
          <w:szCs w:val="32"/>
        </w:rPr>
        <w:t xml:space="preserve"> and the Secreta</w:t>
      </w:r>
      <w:r>
        <w:rPr>
          <w:sz w:val="22"/>
          <w:szCs w:val="32"/>
        </w:rPr>
        <w:t>riat,</w:t>
      </w:r>
      <w:r w:rsidRPr="000B19A1">
        <w:rPr>
          <w:sz w:val="22"/>
          <w:szCs w:val="32"/>
        </w:rPr>
        <w:t xml:space="preserve"> </w:t>
      </w:r>
      <w:r>
        <w:rPr>
          <w:sz w:val="22"/>
          <w:szCs w:val="32"/>
        </w:rPr>
        <w:t xml:space="preserve">therefore, </w:t>
      </w:r>
      <w:r w:rsidRPr="000B19A1">
        <w:rPr>
          <w:sz w:val="22"/>
          <w:szCs w:val="32"/>
        </w:rPr>
        <w:t>suggest</w:t>
      </w:r>
      <w:r>
        <w:rPr>
          <w:sz w:val="22"/>
          <w:szCs w:val="32"/>
        </w:rPr>
        <w:t xml:space="preserve"> </w:t>
      </w:r>
      <w:r w:rsidRPr="000B19A1">
        <w:rPr>
          <w:sz w:val="22"/>
          <w:szCs w:val="32"/>
        </w:rPr>
        <w:t>reviewing and critically apprais</w:t>
      </w:r>
      <w:r>
        <w:rPr>
          <w:sz w:val="22"/>
          <w:szCs w:val="32"/>
        </w:rPr>
        <w:t>ing</w:t>
      </w:r>
      <w:r w:rsidRPr="000B19A1">
        <w:rPr>
          <w:sz w:val="22"/>
          <w:szCs w:val="32"/>
        </w:rPr>
        <w:t xml:space="preserve"> current data and knowledge regarding the levels of “</w:t>
      </w:r>
      <w:r w:rsidRPr="003258A9">
        <w:rPr>
          <w:sz w:val="22"/>
          <w:szCs w:val="32"/>
        </w:rPr>
        <w:t>fisheries-induced mortality”</w:t>
      </w:r>
      <w:r>
        <w:rPr>
          <w:sz w:val="22"/>
          <w:szCs w:val="32"/>
        </w:rPr>
        <w:t xml:space="preserve"> </w:t>
      </w:r>
      <w:r w:rsidRPr="000B19A1">
        <w:rPr>
          <w:sz w:val="22"/>
          <w:szCs w:val="32"/>
        </w:rPr>
        <w:t>of</w:t>
      </w:r>
      <w:r>
        <w:rPr>
          <w:sz w:val="22"/>
          <w:szCs w:val="32"/>
        </w:rPr>
        <w:t xml:space="preserve"> those shark and ray species listed in Appendices I and II of </w:t>
      </w:r>
      <w:r w:rsidRPr="000B19A1">
        <w:rPr>
          <w:sz w:val="22"/>
          <w:szCs w:val="32"/>
        </w:rPr>
        <w:t>CMS</w:t>
      </w:r>
      <w:r>
        <w:rPr>
          <w:sz w:val="22"/>
          <w:szCs w:val="32"/>
        </w:rPr>
        <w:t xml:space="preserve"> and/or Annex 1 of the </w:t>
      </w:r>
      <w:r w:rsidRPr="000B19A1">
        <w:rPr>
          <w:sz w:val="22"/>
          <w:szCs w:val="32"/>
        </w:rPr>
        <w:t>Sharks MOU, with the aim to prioritize areas and species for the application of bycatch mitigation measures to reduce fisheries</w:t>
      </w:r>
      <w:r>
        <w:rPr>
          <w:sz w:val="22"/>
          <w:szCs w:val="32"/>
        </w:rPr>
        <w:t>-</w:t>
      </w:r>
      <w:r w:rsidRPr="000B19A1">
        <w:rPr>
          <w:sz w:val="22"/>
          <w:szCs w:val="32"/>
        </w:rPr>
        <w:t>induced mortality.</w:t>
      </w:r>
    </w:p>
    <w:p w14:paraId="7F4A13C4" w14:textId="77777777" w:rsidR="00FF6AF2" w:rsidRPr="009F1B04" w:rsidRDefault="00FF6AF2" w:rsidP="00FF6AF2">
      <w:pPr>
        <w:rPr>
          <w:sz w:val="22"/>
          <w:szCs w:val="32"/>
        </w:rPr>
      </w:pPr>
    </w:p>
    <w:p w14:paraId="57E543DB" w14:textId="77777777" w:rsidR="00FF6AF2" w:rsidRPr="002F59A5" w:rsidRDefault="00FF6AF2" w:rsidP="00FF6AF2">
      <w:pPr>
        <w:pStyle w:val="ListParagraph"/>
        <w:numPr>
          <w:ilvl w:val="0"/>
          <w:numId w:val="42"/>
        </w:numPr>
        <w:ind w:left="540" w:hanging="540"/>
        <w:jc w:val="both"/>
        <w:rPr>
          <w:sz w:val="22"/>
          <w:szCs w:val="32"/>
        </w:rPr>
      </w:pPr>
      <w:r>
        <w:rPr>
          <w:sz w:val="22"/>
          <w:szCs w:val="32"/>
        </w:rPr>
        <w:t>It</w:t>
      </w:r>
      <w:r w:rsidRPr="006B6D88">
        <w:rPr>
          <w:sz w:val="22"/>
          <w:szCs w:val="32"/>
        </w:rPr>
        <w:t xml:space="preserve"> is proposed to conduct a pilot study for two defined regions, based on the Fishing Areas used by the Food and Agriculture Organization of the United Nations (FAO). The purpose would be to develop a </w:t>
      </w:r>
      <w:r>
        <w:rPr>
          <w:sz w:val="22"/>
          <w:szCs w:val="32"/>
        </w:rPr>
        <w:t xml:space="preserve">standardized </w:t>
      </w:r>
      <w:r w:rsidRPr="006B6D88">
        <w:rPr>
          <w:sz w:val="22"/>
          <w:szCs w:val="32"/>
        </w:rPr>
        <w:t>methodology</w:t>
      </w:r>
      <w:r>
        <w:rPr>
          <w:sz w:val="22"/>
          <w:szCs w:val="32"/>
        </w:rPr>
        <w:t xml:space="preserve"> for understanding fisheries-induced mortality on shark and ray</w:t>
      </w:r>
      <w:r w:rsidRPr="002F59A5">
        <w:rPr>
          <w:sz w:val="22"/>
          <w:szCs w:val="32"/>
        </w:rPr>
        <w:t xml:space="preserve"> that can subsequently be applied to other areas. Data will be broken down based on FAO Fishing Area, taxon, and, where available, by the type of fishery (e.g., industrial, artisanal, recreational), gear type, and fishing season.</w:t>
      </w:r>
    </w:p>
    <w:p w14:paraId="116919EE" w14:textId="77777777" w:rsidR="00FF6AF2" w:rsidRPr="00EA74E9" w:rsidRDefault="00FF6AF2" w:rsidP="00FF6AF2">
      <w:pPr>
        <w:pStyle w:val="ListParagraph"/>
        <w:rPr>
          <w:sz w:val="22"/>
          <w:szCs w:val="32"/>
        </w:rPr>
      </w:pPr>
    </w:p>
    <w:p w14:paraId="08146C1F" w14:textId="77777777" w:rsidR="00FF6AF2" w:rsidRDefault="00FF6AF2" w:rsidP="00FF6AF2">
      <w:pPr>
        <w:pStyle w:val="ListParagraph"/>
        <w:numPr>
          <w:ilvl w:val="0"/>
          <w:numId w:val="42"/>
        </w:numPr>
        <w:ind w:left="540" w:hanging="540"/>
        <w:jc w:val="both"/>
        <w:rPr>
          <w:sz w:val="22"/>
          <w:szCs w:val="32"/>
        </w:rPr>
      </w:pPr>
      <w:r w:rsidRPr="006B6D88">
        <w:rPr>
          <w:sz w:val="22"/>
          <w:szCs w:val="32"/>
        </w:rPr>
        <w:t>In the first instance, it is proposed that FAO Fishing Areas 37 (Mediterranean and Black Seas) and 87 (Southeast Pacific) should be the focus. These regions are important for a contrasting range of shark</w:t>
      </w:r>
      <w:r>
        <w:rPr>
          <w:sz w:val="22"/>
          <w:szCs w:val="32"/>
        </w:rPr>
        <w:t xml:space="preserve"> and ray</w:t>
      </w:r>
      <w:r w:rsidRPr="006B6D88">
        <w:rPr>
          <w:sz w:val="22"/>
          <w:szCs w:val="32"/>
        </w:rPr>
        <w:t xml:space="preserve"> species listed in the Appendices of CMS and may have varying degrees of information and data available. </w:t>
      </w:r>
    </w:p>
    <w:p w14:paraId="12849EA2" w14:textId="77777777" w:rsidR="00FF6AF2" w:rsidRPr="00922B0C" w:rsidRDefault="00FF6AF2" w:rsidP="00FF6AF2">
      <w:pPr>
        <w:pStyle w:val="ListParagraph"/>
        <w:rPr>
          <w:sz w:val="22"/>
          <w:szCs w:val="32"/>
        </w:rPr>
      </w:pPr>
    </w:p>
    <w:p w14:paraId="04C65744" w14:textId="77777777" w:rsidR="00FF6AF2" w:rsidRDefault="00FF6AF2" w:rsidP="00FF6AF2">
      <w:pPr>
        <w:pStyle w:val="ListParagraph"/>
        <w:numPr>
          <w:ilvl w:val="0"/>
          <w:numId w:val="42"/>
        </w:numPr>
        <w:ind w:left="540" w:hanging="540"/>
        <w:jc w:val="both"/>
        <w:rPr>
          <w:sz w:val="22"/>
          <w:szCs w:val="32"/>
        </w:rPr>
      </w:pPr>
      <w:r w:rsidRPr="006B6D88">
        <w:rPr>
          <w:sz w:val="22"/>
          <w:szCs w:val="32"/>
        </w:rPr>
        <w:t>The Mediterranean basin, which is known to have a range of shark</w:t>
      </w:r>
      <w:r>
        <w:rPr>
          <w:sz w:val="22"/>
          <w:szCs w:val="32"/>
        </w:rPr>
        <w:t xml:space="preserve"> and ray</w:t>
      </w:r>
      <w:r w:rsidRPr="006B6D88">
        <w:rPr>
          <w:sz w:val="22"/>
          <w:szCs w:val="32"/>
        </w:rPr>
        <w:t xml:space="preserve"> species of unfavorable conservation status, includes more than 20 Range States and Territories, as well as a range of fisheries and data availability (including national data, and data compiled by the General Fisheries Commission for the Mediterranean (GFCM), International Commission for the Conservation of Atlantic Tunas (ICCAT) and FAO). </w:t>
      </w:r>
    </w:p>
    <w:p w14:paraId="480E77D6" w14:textId="77777777" w:rsidR="00FF6AF2" w:rsidRPr="00922B0C" w:rsidRDefault="00FF6AF2" w:rsidP="00FF6AF2">
      <w:pPr>
        <w:pStyle w:val="ListParagraph"/>
        <w:rPr>
          <w:sz w:val="22"/>
          <w:szCs w:val="32"/>
        </w:rPr>
      </w:pPr>
    </w:p>
    <w:p w14:paraId="6E18260E" w14:textId="77777777" w:rsidR="00FF6AF2" w:rsidRPr="000B19A1" w:rsidRDefault="00FF6AF2" w:rsidP="00FF6AF2">
      <w:pPr>
        <w:pStyle w:val="ListParagraph"/>
        <w:numPr>
          <w:ilvl w:val="0"/>
          <w:numId w:val="42"/>
        </w:numPr>
        <w:ind w:left="540" w:hanging="540"/>
        <w:jc w:val="both"/>
        <w:rPr>
          <w:sz w:val="22"/>
          <w:szCs w:val="32"/>
        </w:rPr>
      </w:pPr>
      <w:r w:rsidRPr="006B6D88">
        <w:rPr>
          <w:sz w:val="22"/>
          <w:szCs w:val="32"/>
        </w:rPr>
        <w:t xml:space="preserve">The Southeast Pacific is bordered by a more limited number of Range States, but also with a larger spatial extent of high seas that may be exploited by long-distance fleets and with data potentially available through other </w:t>
      </w:r>
      <w:r>
        <w:rPr>
          <w:sz w:val="22"/>
          <w:szCs w:val="32"/>
        </w:rPr>
        <w:t xml:space="preserve">fisheries </w:t>
      </w:r>
      <w:r w:rsidRPr="006B6D88">
        <w:rPr>
          <w:sz w:val="22"/>
          <w:szCs w:val="32"/>
        </w:rPr>
        <w:t xml:space="preserve">bodies (e.g., Inter-American Tropical Tuna Commission (IATTC) and the South Pacific Regional Fisheries Management Organization (SPRFMO)). Focusing on two contrasting geographical areas is expected to help inform and refine the methods that would subsequently be applied in </w:t>
      </w:r>
      <w:r>
        <w:rPr>
          <w:sz w:val="22"/>
          <w:szCs w:val="32"/>
        </w:rPr>
        <w:t xml:space="preserve">following </w:t>
      </w:r>
      <w:r w:rsidRPr="006B6D88">
        <w:rPr>
          <w:sz w:val="22"/>
          <w:szCs w:val="32"/>
        </w:rPr>
        <w:t>regional studies.</w:t>
      </w:r>
    </w:p>
    <w:p w14:paraId="2F78D4B5" w14:textId="77777777" w:rsidR="00FF6AF2" w:rsidRPr="00BB3E06" w:rsidRDefault="00FF6AF2" w:rsidP="00FF6AF2">
      <w:pPr>
        <w:pStyle w:val="ListParagraph"/>
        <w:ind w:left="540"/>
        <w:jc w:val="both"/>
        <w:rPr>
          <w:sz w:val="22"/>
          <w:szCs w:val="32"/>
        </w:rPr>
      </w:pPr>
    </w:p>
    <w:p w14:paraId="4984F3B4" w14:textId="77777777" w:rsidR="00FF6AF2" w:rsidRPr="00C124DA" w:rsidRDefault="00FF6AF2" w:rsidP="00FF6AF2">
      <w:pPr>
        <w:pStyle w:val="ListParagraph"/>
        <w:numPr>
          <w:ilvl w:val="0"/>
          <w:numId w:val="42"/>
        </w:numPr>
        <w:ind w:left="540" w:hanging="540"/>
        <w:jc w:val="both"/>
        <w:rPr>
          <w:sz w:val="22"/>
          <w:szCs w:val="32"/>
        </w:rPr>
      </w:pPr>
      <w:r w:rsidRPr="00C124DA">
        <w:rPr>
          <w:sz w:val="22"/>
          <w:szCs w:val="32"/>
        </w:rPr>
        <w:t>The review will focus on current levels of fisheries</w:t>
      </w:r>
      <w:r>
        <w:rPr>
          <w:sz w:val="22"/>
          <w:szCs w:val="32"/>
        </w:rPr>
        <w:t>-</w:t>
      </w:r>
      <w:r w:rsidRPr="00C124DA">
        <w:rPr>
          <w:sz w:val="22"/>
          <w:szCs w:val="32"/>
        </w:rPr>
        <w:t>induced mortality (landings</w:t>
      </w:r>
      <w:r>
        <w:rPr>
          <w:sz w:val="22"/>
          <w:szCs w:val="32"/>
        </w:rPr>
        <w:t>,</w:t>
      </w:r>
      <w:r w:rsidRPr="00C124DA">
        <w:rPr>
          <w:sz w:val="22"/>
          <w:szCs w:val="32"/>
        </w:rPr>
        <w:t xml:space="preserve"> dead discards, and estimated post-release mortality) utiliz</w:t>
      </w:r>
      <w:r>
        <w:rPr>
          <w:sz w:val="22"/>
          <w:szCs w:val="32"/>
        </w:rPr>
        <w:t>ing</w:t>
      </w:r>
      <w:r w:rsidRPr="00C124DA">
        <w:rPr>
          <w:sz w:val="22"/>
          <w:szCs w:val="32"/>
        </w:rPr>
        <w:t xml:space="preserve"> different data sources, such as peer-reviewed literature, international, regional, and national databases, and grey literature (which may be of greater relevance to some species or regions). Furthermore, relevant Regional Fisheries Bodies (RFBs), governments, agencies and researchers will be contacted to obtain further data through data requests or bilateral interviews.</w:t>
      </w:r>
    </w:p>
    <w:p w14:paraId="0C8612F7" w14:textId="77777777" w:rsidR="00FF6AF2" w:rsidRPr="00B341A1" w:rsidRDefault="00FF6AF2" w:rsidP="00FF6AF2">
      <w:pPr>
        <w:pStyle w:val="ListParagraph"/>
        <w:ind w:left="540"/>
        <w:jc w:val="both"/>
        <w:rPr>
          <w:sz w:val="22"/>
          <w:szCs w:val="32"/>
        </w:rPr>
      </w:pPr>
    </w:p>
    <w:p w14:paraId="0E9247A7" w14:textId="77777777" w:rsidR="00FF6AF2" w:rsidRDefault="00FF6AF2" w:rsidP="00FF6AF2">
      <w:pPr>
        <w:pStyle w:val="ListParagraph"/>
        <w:numPr>
          <w:ilvl w:val="0"/>
          <w:numId w:val="42"/>
        </w:numPr>
        <w:ind w:left="540" w:hanging="540"/>
        <w:jc w:val="both"/>
        <w:rPr>
          <w:sz w:val="22"/>
          <w:szCs w:val="32"/>
        </w:rPr>
      </w:pPr>
      <w:r w:rsidRPr="00890D7C">
        <w:rPr>
          <w:sz w:val="22"/>
          <w:szCs w:val="32"/>
        </w:rPr>
        <w:t xml:space="preserve">The </w:t>
      </w:r>
      <w:r>
        <w:rPr>
          <w:sz w:val="22"/>
          <w:szCs w:val="32"/>
        </w:rPr>
        <w:t xml:space="preserve">aim of the </w:t>
      </w:r>
      <w:r w:rsidRPr="00890D7C">
        <w:rPr>
          <w:sz w:val="22"/>
          <w:szCs w:val="32"/>
        </w:rPr>
        <w:t xml:space="preserve">review </w:t>
      </w:r>
      <w:r>
        <w:rPr>
          <w:sz w:val="22"/>
          <w:szCs w:val="32"/>
        </w:rPr>
        <w:t>will be</w:t>
      </w:r>
      <w:r w:rsidRPr="00890D7C">
        <w:rPr>
          <w:sz w:val="22"/>
          <w:szCs w:val="32"/>
        </w:rPr>
        <w:t xml:space="preserve"> to identify important data gaps and qualitatively infer the </w:t>
      </w:r>
      <w:r>
        <w:rPr>
          <w:sz w:val="22"/>
          <w:szCs w:val="32"/>
        </w:rPr>
        <w:t xml:space="preserve">potential </w:t>
      </w:r>
      <w:r w:rsidRPr="00890D7C">
        <w:rPr>
          <w:sz w:val="22"/>
          <w:szCs w:val="32"/>
        </w:rPr>
        <w:t>magnitude of under</w:t>
      </w:r>
      <w:r>
        <w:rPr>
          <w:sz w:val="22"/>
          <w:szCs w:val="32"/>
        </w:rPr>
        <w:t>-</w:t>
      </w:r>
      <w:r w:rsidRPr="00890D7C">
        <w:rPr>
          <w:sz w:val="22"/>
          <w:szCs w:val="32"/>
        </w:rPr>
        <w:t xml:space="preserve">reported catch (dead discards, landings, and live releases) for species or fisheries for which such data </w:t>
      </w:r>
      <w:r>
        <w:rPr>
          <w:sz w:val="22"/>
          <w:szCs w:val="32"/>
        </w:rPr>
        <w:t>are</w:t>
      </w:r>
      <w:r w:rsidRPr="00890D7C">
        <w:rPr>
          <w:sz w:val="22"/>
          <w:szCs w:val="32"/>
        </w:rPr>
        <w:t xml:space="preserve"> limited within the two </w:t>
      </w:r>
      <w:r>
        <w:rPr>
          <w:sz w:val="22"/>
          <w:szCs w:val="32"/>
        </w:rPr>
        <w:t>case-study areas (</w:t>
      </w:r>
      <w:r w:rsidRPr="00890D7C">
        <w:rPr>
          <w:sz w:val="22"/>
          <w:szCs w:val="32"/>
        </w:rPr>
        <w:t>FAO Fishing Areas</w:t>
      </w:r>
      <w:r>
        <w:rPr>
          <w:sz w:val="22"/>
          <w:szCs w:val="32"/>
        </w:rPr>
        <w:t xml:space="preserve"> 37 and 87)</w:t>
      </w:r>
      <w:r w:rsidRPr="00890D7C">
        <w:rPr>
          <w:sz w:val="22"/>
          <w:szCs w:val="32"/>
        </w:rPr>
        <w:t>.</w:t>
      </w:r>
      <w:r>
        <w:rPr>
          <w:sz w:val="22"/>
          <w:szCs w:val="32"/>
        </w:rPr>
        <w:t xml:space="preserve"> Annex 1-listed species that occur in these areas is provided in Table 1. </w:t>
      </w:r>
    </w:p>
    <w:p w14:paraId="1CD394CE" w14:textId="77777777" w:rsidR="00FF6AF2" w:rsidRPr="003A5309" w:rsidRDefault="00FF6AF2" w:rsidP="00FF6AF2">
      <w:pPr>
        <w:pStyle w:val="ListParagraph"/>
        <w:rPr>
          <w:sz w:val="22"/>
          <w:szCs w:val="32"/>
        </w:rPr>
      </w:pPr>
    </w:p>
    <w:p w14:paraId="7C007315" w14:textId="77777777" w:rsidR="00FF6AF2" w:rsidRPr="003A5309" w:rsidRDefault="00FF6AF2" w:rsidP="00FF6AF2">
      <w:pPr>
        <w:pStyle w:val="ListParagraph"/>
        <w:numPr>
          <w:ilvl w:val="0"/>
          <w:numId w:val="42"/>
        </w:numPr>
        <w:ind w:left="540" w:hanging="540"/>
        <w:jc w:val="both"/>
        <w:rPr>
          <w:sz w:val="22"/>
          <w:szCs w:val="32"/>
        </w:rPr>
      </w:pPr>
      <w:r w:rsidRPr="003A5309">
        <w:rPr>
          <w:sz w:val="22"/>
          <w:szCs w:val="32"/>
        </w:rPr>
        <w:lastRenderedPageBreak/>
        <w:t xml:space="preserve">The review will help identify some of the priorities that need to be addressed to reduce fisheries-induced mortality of CMS and Sharks MOU-listed shark and ray species, particularly in the case-study areas. </w:t>
      </w:r>
      <w:r>
        <w:rPr>
          <w:sz w:val="22"/>
          <w:szCs w:val="32"/>
        </w:rPr>
        <w:t xml:space="preserve">It </w:t>
      </w:r>
      <w:r w:rsidRPr="003A5309">
        <w:rPr>
          <w:sz w:val="22"/>
          <w:szCs w:val="32"/>
        </w:rPr>
        <w:t xml:space="preserve">will also collate and </w:t>
      </w:r>
      <w:r>
        <w:rPr>
          <w:sz w:val="22"/>
          <w:szCs w:val="32"/>
        </w:rPr>
        <w:t>summarize</w:t>
      </w:r>
      <w:r w:rsidRPr="003A5309">
        <w:rPr>
          <w:sz w:val="22"/>
          <w:szCs w:val="32"/>
        </w:rPr>
        <w:t xml:space="preserve"> available knowledge of at-vessel and post-release mortality at a global level, including sub-lethal effects, for those </w:t>
      </w:r>
      <w:r>
        <w:rPr>
          <w:sz w:val="22"/>
          <w:szCs w:val="32"/>
        </w:rPr>
        <w:t xml:space="preserve">species interacting with various </w:t>
      </w:r>
      <w:r w:rsidRPr="003A5309">
        <w:rPr>
          <w:sz w:val="22"/>
          <w:szCs w:val="32"/>
        </w:rPr>
        <w:t xml:space="preserve">fisheries. </w:t>
      </w:r>
    </w:p>
    <w:p w14:paraId="384BDB13" w14:textId="77777777" w:rsidR="00FF6AF2" w:rsidRPr="00922B0C" w:rsidRDefault="00FF6AF2" w:rsidP="00FF6AF2">
      <w:pPr>
        <w:pStyle w:val="ListParagraph"/>
        <w:rPr>
          <w:sz w:val="22"/>
          <w:szCs w:val="32"/>
        </w:rPr>
      </w:pPr>
    </w:p>
    <w:p w14:paraId="512037DA" w14:textId="77777777" w:rsidR="00FF6AF2" w:rsidRPr="0074589D" w:rsidRDefault="00FF6AF2" w:rsidP="00FF6AF2">
      <w:pPr>
        <w:pStyle w:val="ListParagraph"/>
        <w:numPr>
          <w:ilvl w:val="0"/>
          <w:numId w:val="42"/>
        </w:numPr>
        <w:ind w:left="540" w:hanging="540"/>
        <w:jc w:val="both"/>
        <w:rPr>
          <w:sz w:val="22"/>
          <w:szCs w:val="32"/>
        </w:rPr>
      </w:pPr>
      <w:r>
        <w:rPr>
          <w:sz w:val="22"/>
          <w:szCs w:val="32"/>
        </w:rPr>
        <w:t>This approach will allow for an appropriate methodology to be d</w:t>
      </w:r>
      <w:r w:rsidRPr="0074589D">
        <w:rPr>
          <w:sz w:val="22"/>
          <w:szCs w:val="32"/>
        </w:rPr>
        <w:t>evelop</w:t>
      </w:r>
      <w:r>
        <w:rPr>
          <w:sz w:val="22"/>
          <w:szCs w:val="32"/>
        </w:rPr>
        <w:t xml:space="preserve">ed that will facilitate subsequent </w:t>
      </w:r>
      <w:r w:rsidRPr="0074589D">
        <w:rPr>
          <w:sz w:val="22"/>
          <w:szCs w:val="32"/>
        </w:rPr>
        <w:t xml:space="preserve">reviews in </w:t>
      </w:r>
      <w:r>
        <w:rPr>
          <w:sz w:val="22"/>
          <w:szCs w:val="32"/>
        </w:rPr>
        <w:t xml:space="preserve">remaining </w:t>
      </w:r>
      <w:r w:rsidRPr="0074589D">
        <w:rPr>
          <w:sz w:val="22"/>
          <w:szCs w:val="32"/>
        </w:rPr>
        <w:t xml:space="preserve">FAO </w:t>
      </w:r>
      <w:r>
        <w:rPr>
          <w:sz w:val="22"/>
          <w:szCs w:val="32"/>
        </w:rPr>
        <w:t>F</w:t>
      </w:r>
      <w:r w:rsidRPr="0074589D">
        <w:rPr>
          <w:sz w:val="22"/>
          <w:szCs w:val="32"/>
        </w:rPr>
        <w:t xml:space="preserve">ishing </w:t>
      </w:r>
      <w:r>
        <w:rPr>
          <w:sz w:val="22"/>
          <w:szCs w:val="32"/>
        </w:rPr>
        <w:t>A</w:t>
      </w:r>
      <w:r w:rsidRPr="0074589D">
        <w:rPr>
          <w:sz w:val="22"/>
          <w:szCs w:val="32"/>
        </w:rPr>
        <w:t>reas</w:t>
      </w:r>
      <w:r>
        <w:rPr>
          <w:sz w:val="22"/>
          <w:szCs w:val="32"/>
        </w:rPr>
        <w:t xml:space="preserve"> (which are currently</w:t>
      </w:r>
      <w:r w:rsidRPr="0074589D">
        <w:rPr>
          <w:sz w:val="22"/>
          <w:szCs w:val="32"/>
        </w:rPr>
        <w:t xml:space="preserve"> out of the scope of th</w:t>
      </w:r>
      <w:r>
        <w:rPr>
          <w:sz w:val="22"/>
          <w:szCs w:val="32"/>
        </w:rPr>
        <w:t xml:space="preserve">e suggested </w:t>
      </w:r>
      <w:r w:rsidRPr="0074589D">
        <w:rPr>
          <w:sz w:val="22"/>
          <w:szCs w:val="32"/>
        </w:rPr>
        <w:t>review</w:t>
      </w:r>
      <w:r>
        <w:rPr>
          <w:sz w:val="22"/>
          <w:szCs w:val="32"/>
        </w:rPr>
        <w:t>)</w:t>
      </w:r>
      <w:r w:rsidRPr="0074589D">
        <w:rPr>
          <w:sz w:val="22"/>
          <w:szCs w:val="32"/>
        </w:rPr>
        <w:t>.</w:t>
      </w:r>
    </w:p>
    <w:p w14:paraId="5C0B78C4" w14:textId="77777777" w:rsidR="00FF6AF2" w:rsidRDefault="00FF6AF2" w:rsidP="00FF6AF2">
      <w:pPr>
        <w:pStyle w:val="ListParagraph"/>
        <w:ind w:left="540"/>
        <w:jc w:val="both"/>
        <w:rPr>
          <w:sz w:val="22"/>
          <w:szCs w:val="32"/>
        </w:rPr>
      </w:pPr>
    </w:p>
    <w:p w14:paraId="3F24D77D" w14:textId="77777777" w:rsidR="00FF6AF2" w:rsidRPr="00D72C06" w:rsidRDefault="00FF6AF2" w:rsidP="00FF6AF2">
      <w:pPr>
        <w:pStyle w:val="ListParagraph"/>
        <w:rPr>
          <w:sz w:val="22"/>
          <w:szCs w:val="32"/>
        </w:rPr>
      </w:pPr>
    </w:p>
    <w:p w14:paraId="036B998D" w14:textId="77777777" w:rsidR="00FF6AF2" w:rsidRDefault="00FF6AF2" w:rsidP="00FF6AF2">
      <w:pPr>
        <w:pStyle w:val="ListParagraph"/>
        <w:ind w:left="540"/>
        <w:jc w:val="both"/>
        <w:rPr>
          <w:rFonts w:cs="Arial"/>
          <w:iCs/>
          <w:sz w:val="22"/>
          <w:szCs w:val="22"/>
        </w:rPr>
      </w:pPr>
      <w:r>
        <w:rPr>
          <w:rFonts w:cs="Arial"/>
          <w:b/>
          <w:bCs/>
          <w:sz w:val="22"/>
          <w:szCs w:val="22"/>
        </w:rPr>
        <w:t>Table 1.</w:t>
      </w:r>
      <w:r>
        <w:rPr>
          <w:rFonts w:cs="Arial"/>
          <w:sz w:val="22"/>
          <w:szCs w:val="22"/>
        </w:rPr>
        <w:t xml:space="preserve"> </w:t>
      </w:r>
      <w:r>
        <w:rPr>
          <w:rFonts w:cs="Arial"/>
          <w:iCs/>
          <w:sz w:val="22"/>
          <w:szCs w:val="22"/>
        </w:rPr>
        <w:t xml:space="preserve">Occurrence of shark and ray species listed on CMS Appendices and Sharks MOU </w:t>
      </w:r>
      <w:r>
        <w:rPr>
          <w:rFonts w:cs="Arial"/>
          <w:iCs/>
          <w:sz w:val="22"/>
          <w:szCs w:val="22"/>
        </w:rPr>
        <w:br/>
        <w:t xml:space="preserve">Annex 1 for FAO Major Fishing Areas 37 (Mediterranean and Black Seas) and 87 (Southeast Pacific). </w:t>
      </w:r>
      <w:r>
        <w:rPr>
          <w:rFonts w:ascii="Segoe UI Symbol" w:eastAsia="Noto Sans Symbols" w:hAnsi="Segoe UI Symbol" w:cs="Segoe UI Symbol"/>
          <w:iCs/>
          <w:sz w:val="22"/>
          <w:szCs w:val="22"/>
        </w:rPr>
        <w:t>⬤</w:t>
      </w:r>
      <w:r>
        <w:rPr>
          <w:rFonts w:cs="Arial"/>
          <w:iCs/>
          <w:sz w:val="22"/>
          <w:szCs w:val="22"/>
        </w:rPr>
        <w:t xml:space="preserve"> = present; </w:t>
      </w:r>
      <w:bookmarkStart w:id="0" w:name="_Hlk122515780"/>
      <w:r>
        <w:rPr>
          <w:rFonts w:ascii="Cambria Math" w:eastAsia="Noto Sans Symbols" w:hAnsi="Cambria Math" w:cs="Cambria Math"/>
          <w:iCs/>
          <w:sz w:val="22"/>
          <w:szCs w:val="22"/>
        </w:rPr>
        <w:t>◉</w:t>
      </w:r>
      <w:r>
        <w:rPr>
          <w:rFonts w:cs="Arial"/>
          <w:iCs/>
          <w:sz w:val="22"/>
          <w:szCs w:val="22"/>
        </w:rPr>
        <w:t xml:space="preserve"> = edge of distribution/extralimital records</w:t>
      </w:r>
      <w:bookmarkEnd w:id="0"/>
      <w:r>
        <w:rPr>
          <w:rFonts w:cs="Arial"/>
          <w:iCs/>
          <w:sz w:val="22"/>
          <w:szCs w:val="22"/>
        </w:rPr>
        <w:t xml:space="preserve">; </w:t>
      </w:r>
      <w:r>
        <w:rPr>
          <w:rFonts w:cs="Arial"/>
          <w:noProof/>
          <w:sz w:val="20"/>
          <w:szCs w:val="20"/>
        </w:rPr>
        <w:drawing>
          <wp:inline distT="0" distB="0" distL="0" distR="0" wp14:anchorId="79626204" wp14:editId="4E5719F4">
            <wp:extent cx="95250" cy="95250"/>
            <wp:effectExtent l="0" t="0" r="0" b="0"/>
            <wp:docPr id="63" name="Picture 6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r>
        <w:rPr>
          <w:rFonts w:cs="Arial"/>
          <w:iCs/>
          <w:sz w:val="22"/>
          <w:szCs w:val="22"/>
        </w:rPr>
        <w:t xml:space="preserve"> = absent</w:t>
      </w:r>
      <w:proofErr w:type="gramStart"/>
      <w:r>
        <w:rPr>
          <w:rFonts w:cs="Arial"/>
          <w:iCs/>
          <w:sz w:val="22"/>
          <w:szCs w:val="22"/>
        </w:rPr>
        <w:t>, ?</w:t>
      </w:r>
      <w:proofErr w:type="gramEnd"/>
      <w:r>
        <w:rPr>
          <w:rFonts w:cs="Arial"/>
          <w:iCs/>
          <w:sz w:val="22"/>
          <w:szCs w:val="22"/>
        </w:rPr>
        <w:t xml:space="preserve"> = uncertain; NA = Not applicable.</w:t>
      </w:r>
    </w:p>
    <w:p w14:paraId="51EE601B" w14:textId="77777777" w:rsidR="00FF6AF2" w:rsidRDefault="00FF6AF2" w:rsidP="00FF6AF2">
      <w:pPr>
        <w:pStyle w:val="ListParagraph"/>
        <w:ind w:left="540"/>
        <w:jc w:val="both"/>
        <w:rPr>
          <w:rFonts w:cs="Arial"/>
          <w:iCs/>
          <w:sz w:val="22"/>
          <w:szCs w:val="22"/>
        </w:rPr>
      </w:pPr>
    </w:p>
    <w:tbl>
      <w:tblPr>
        <w:tblStyle w:val="PlainTable2"/>
        <w:tblW w:w="0" w:type="auto"/>
        <w:tblInd w:w="540" w:type="dxa"/>
        <w:tblLook w:val="04A0" w:firstRow="1" w:lastRow="0" w:firstColumn="1" w:lastColumn="0" w:noHBand="0" w:noVBand="1"/>
      </w:tblPr>
      <w:tblGrid>
        <w:gridCol w:w="2484"/>
        <w:gridCol w:w="609"/>
        <w:gridCol w:w="614"/>
        <w:gridCol w:w="793"/>
        <w:gridCol w:w="2536"/>
        <w:gridCol w:w="612"/>
        <w:gridCol w:w="612"/>
      </w:tblGrid>
      <w:tr w:rsidR="00FF6AF2" w14:paraId="387F33A9" w14:textId="77777777" w:rsidTr="00EB3DFE">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2484" w:type="dxa"/>
            <w:tcBorders>
              <w:top w:val="single" w:sz="4" w:space="0" w:color="7F7F7F" w:themeColor="text1" w:themeTint="80"/>
              <w:left w:val="nil"/>
              <w:right w:val="nil"/>
            </w:tcBorders>
            <w:hideMark/>
          </w:tcPr>
          <w:p w14:paraId="40E9DA41" w14:textId="77777777" w:rsidR="00FF6AF2" w:rsidRDefault="00FF6AF2" w:rsidP="00EB3DFE">
            <w:pPr>
              <w:pStyle w:val="ListParagraph"/>
              <w:ind w:left="0"/>
              <w:jc w:val="both"/>
              <w:rPr>
                <w:rFonts w:cs="Arial"/>
                <w:iCs/>
                <w:sz w:val="20"/>
                <w:szCs w:val="20"/>
              </w:rPr>
            </w:pPr>
            <w:r>
              <w:rPr>
                <w:rFonts w:cs="Arial"/>
                <w:sz w:val="20"/>
                <w:szCs w:val="20"/>
              </w:rPr>
              <w:t>Scientific name</w:t>
            </w:r>
          </w:p>
        </w:tc>
        <w:tc>
          <w:tcPr>
            <w:tcW w:w="609" w:type="dxa"/>
            <w:tcBorders>
              <w:top w:val="single" w:sz="4" w:space="0" w:color="7F7F7F" w:themeColor="text1" w:themeTint="80"/>
              <w:left w:val="nil"/>
              <w:right w:val="nil"/>
            </w:tcBorders>
            <w:hideMark/>
          </w:tcPr>
          <w:p w14:paraId="6666BF69" w14:textId="77777777" w:rsidR="00FF6AF2" w:rsidRDefault="00FF6AF2" w:rsidP="00EB3DFE">
            <w:pPr>
              <w:pStyle w:val="ListParagraph"/>
              <w:ind w:left="0"/>
              <w:jc w:val="both"/>
              <w:cnfStyle w:val="100000000000" w:firstRow="1" w:lastRow="0" w:firstColumn="0" w:lastColumn="0" w:oddVBand="0" w:evenVBand="0" w:oddHBand="0" w:evenHBand="0" w:firstRowFirstColumn="0" w:firstRowLastColumn="0" w:lastRowFirstColumn="0" w:lastRowLastColumn="0"/>
              <w:rPr>
                <w:rFonts w:cs="Arial"/>
                <w:iCs/>
                <w:sz w:val="20"/>
                <w:szCs w:val="20"/>
              </w:rPr>
            </w:pPr>
            <w:r>
              <w:rPr>
                <w:rFonts w:cs="Arial"/>
                <w:sz w:val="20"/>
                <w:szCs w:val="20"/>
              </w:rPr>
              <w:t>37</w:t>
            </w:r>
          </w:p>
        </w:tc>
        <w:tc>
          <w:tcPr>
            <w:tcW w:w="614" w:type="dxa"/>
            <w:tcBorders>
              <w:top w:val="single" w:sz="4" w:space="0" w:color="7F7F7F" w:themeColor="text1" w:themeTint="80"/>
              <w:left w:val="nil"/>
              <w:right w:val="nil"/>
            </w:tcBorders>
            <w:hideMark/>
          </w:tcPr>
          <w:p w14:paraId="0ECA0A25" w14:textId="77777777" w:rsidR="00FF6AF2" w:rsidRDefault="00FF6AF2" w:rsidP="00EB3DFE">
            <w:pPr>
              <w:pStyle w:val="ListParagraph"/>
              <w:ind w:left="0"/>
              <w:jc w:val="both"/>
              <w:cnfStyle w:val="100000000000" w:firstRow="1" w:lastRow="0" w:firstColumn="0" w:lastColumn="0" w:oddVBand="0" w:evenVBand="0" w:oddHBand="0" w:evenHBand="0" w:firstRowFirstColumn="0" w:firstRowLastColumn="0" w:lastRowFirstColumn="0" w:lastRowLastColumn="0"/>
              <w:rPr>
                <w:rFonts w:cs="Arial"/>
                <w:iCs/>
                <w:sz w:val="20"/>
                <w:szCs w:val="20"/>
              </w:rPr>
            </w:pPr>
            <w:r>
              <w:rPr>
                <w:rFonts w:cs="Arial"/>
                <w:sz w:val="20"/>
                <w:szCs w:val="20"/>
              </w:rPr>
              <w:t>87</w:t>
            </w:r>
          </w:p>
        </w:tc>
        <w:tc>
          <w:tcPr>
            <w:tcW w:w="793" w:type="dxa"/>
            <w:tcBorders>
              <w:top w:val="single" w:sz="4" w:space="0" w:color="7F7F7F" w:themeColor="text1" w:themeTint="80"/>
              <w:left w:val="nil"/>
              <w:right w:val="nil"/>
            </w:tcBorders>
          </w:tcPr>
          <w:p w14:paraId="77F3EF9A" w14:textId="77777777" w:rsidR="00FF6AF2" w:rsidRDefault="00FF6AF2" w:rsidP="00EB3DFE">
            <w:pPr>
              <w:pStyle w:val="ListParagraph"/>
              <w:ind w:left="0"/>
              <w:jc w:val="both"/>
              <w:cnfStyle w:val="100000000000" w:firstRow="1"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single" w:sz="4" w:space="0" w:color="7F7F7F" w:themeColor="text1" w:themeTint="80"/>
              <w:left w:val="nil"/>
              <w:right w:val="nil"/>
            </w:tcBorders>
            <w:hideMark/>
          </w:tcPr>
          <w:p w14:paraId="643BCFB1" w14:textId="77777777" w:rsidR="00FF6AF2" w:rsidRDefault="00FF6AF2" w:rsidP="00EB3DFE">
            <w:pPr>
              <w:pStyle w:val="ListParagraph"/>
              <w:ind w:left="0"/>
              <w:jc w:val="both"/>
              <w:cnfStyle w:val="100000000000" w:firstRow="1" w:lastRow="0" w:firstColumn="0" w:lastColumn="0" w:oddVBand="0" w:evenVBand="0" w:oddHBand="0" w:evenHBand="0" w:firstRowFirstColumn="0" w:firstRowLastColumn="0" w:lastRowFirstColumn="0" w:lastRowLastColumn="0"/>
              <w:rPr>
                <w:rFonts w:cs="Arial"/>
                <w:iCs/>
                <w:sz w:val="20"/>
                <w:szCs w:val="20"/>
              </w:rPr>
            </w:pPr>
            <w:r>
              <w:rPr>
                <w:rFonts w:cs="Arial"/>
                <w:sz w:val="20"/>
                <w:szCs w:val="20"/>
              </w:rPr>
              <w:t>Scientific name</w:t>
            </w:r>
          </w:p>
        </w:tc>
        <w:tc>
          <w:tcPr>
            <w:tcW w:w="612" w:type="dxa"/>
            <w:tcBorders>
              <w:top w:val="single" w:sz="4" w:space="0" w:color="7F7F7F" w:themeColor="text1" w:themeTint="80"/>
              <w:left w:val="nil"/>
              <w:right w:val="nil"/>
            </w:tcBorders>
            <w:hideMark/>
          </w:tcPr>
          <w:p w14:paraId="659BB71A" w14:textId="77777777" w:rsidR="00FF6AF2" w:rsidRDefault="00FF6AF2" w:rsidP="00EB3DFE">
            <w:pPr>
              <w:pStyle w:val="ListParagraph"/>
              <w:ind w:left="0"/>
              <w:jc w:val="both"/>
              <w:cnfStyle w:val="100000000000" w:firstRow="1" w:lastRow="0" w:firstColumn="0" w:lastColumn="0" w:oddVBand="0" w:evenVBand="0" w:oddHBand="0" w:evenHBand="0" w:firstRowFirstColumn="0" w:firstRowLastColumn="0" w:lastRowFirstColumn="0" w:lastRowLastColumn="0"/>
              <w:rPr>
                <w:rFonts w:cs="Arial"/>
                <w:iCs/>
                <w:sz w:val="20"/>
                <w:szCs w:val="20"/>
              </w:rPr>
            </w:pPr>
            <w:r>
              <w:rPr>
                <w:rFonts w:cs="Arial"/>
                <w:sz w:val="20"/>
                <w:szCs w:val="20"/>
              </w:rPr>
              <w:t>37</w:t>
            </w:r>
          </w:p>
        </w:tc>
        <w:tc>
          <w:tcPr>
            <w:tcW w:w="612" w:type="dxa"/>
            <w:tcBorders>
              <w:top w:val="single" w:sz="4" w:space="0" w:color="7F7F7F" w:themeColor="text1" w:themeTint="80"/>
              <w:left w:val="nil"/>
              <w:right w:val="nil"/>
            </w:tcBorders>
            <w:hideMark/>
          </w:tcPr>
          <w:p w14:paraId="21CC5FAD" w14:textId="77777777" w:rsidR="00FF6AF2" w:rsidRDefault="00FF6AF2" w:rsidP="00EB3DFE">
            <w:pPr>
              <w:pStyle w:val="ListParagraph"/>
              <w:ind w:left="0"/>
              <w:jc w:val="both"/>
              <w:cnfStyle w:val="100000000000" w:firstRow="1" w:lastRow="0" w:firstColumn="0" w:lastColumn="0" w:oddVBand="0" w:evenVBand="0" w:oddHBand="0" w:evenHBand="0" w:firstRowFirstColumn="0" w:firstRowLastColumn="0" w:lastRowFirstColumn="0" w:lastRowLastColumn="0"/>
              <w:rPr>
                <w:rFonts w:cs="Arial"/>
                <w:iCs/>
                <w:sz w:val="20"/>
                <w:szCs w:val="20"/>
              </w:rPr>
            </w:pPr>
            <w:r>
              <w:rPr>
                <w:rFonts w:cs="Arial"/>
                <w:sz w:val="20"/>
                <w:szCs w:val="20"/>
              </w:rPr>
              <w:t>87</w:t>
            </w:r>
          </w:p>
        </w:tc>
      </w:tr>
      <w:tr w:rsidR="00FF6AF2" w14:paraId="4947D15A" w14:textId="77777777" w:rsidTr="00EB3DF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02ED9CA3"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 xml:space="preserve">Squalus </w:t>
            </w:r>
            <w:proofErr w:type="spellStart"/>
            <w:r>
              <w:rPr>
                <w:rFonts w:cs="Arial"/>
                <w:b w:val="0"/>
                <w:bCs w:val="0"/>
                <w:i/>
                <w:iCs/>
                <w:sz w:val="20"/>
                <w:szCs w:val="20"/>
              </w:rPr>
              <w:t>acanthias</w:t>
            </w:r>
            <w:proofErr w:type="spellEnd"/>
            <w:r>
              <w:rPr>
                <w:rStyle w:val="FootnoteReference"/>
                <w:rFonts w:cs="Arial"/>
                <w:b w:val="0"/>
                <w:bCs w:val="0"/>
                <w:i/>
                <w:iCs/>
                <w:sz w:val="20"/>
                <w:szCs w:val="20"/>
                <w:bdr w:val="none" w:sz="0" w:space="0" w:color="auto" w:frame="1"/>
                <w:lang w:val="en-GB" w:eastAsia="en-GB"/>
              </w:rPr>
              <w:footnoteReference w:id="3"/>
            </w:r>
            <w:r>
              <w:rPr>
                <w:rFonts w:cs="Arial"/>
                <w:b w:val="0"/>
                <w:bCs w:val="0"/>
                <w:i/>
                <w:iCs/>
                <w:sz w:val="20"/>
                <w:szCs w:val="20"/>
                <w:lang w:val="en-GB"/>
              </w:rPr>
              <w:t xml:space="preserve"> </w:t>
            </w:r>
          </w:p>
        </w:tc>
        <w:tc>
          <w:tcPr>
            <w:tcW w:w="609" w:type="dxa"/>
            <w:tcBorders>
              <w:left w:val="nil"/>
              <w:right w:val="nil"/>
            </w:tcBorders>
            <w:hideMark/>
          </w:tcPr>
          <w:p w14:paraId="709EBC34"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left w:val="nil"/>
              <w:right w:val="nil"/>
            </w:tcBorders>
            <w:hideMark/>
          </w:tcPr>
          <w:p w14:paraId="14A7106E"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sz w:val="20"/>
                <w:szCs w:val="20"/>
              </w:rPr>
              <w:t>NA</w:t>
            </w:r>
          </w:p>
        </w:tc>
        <w:tc>
          <w:tcPr>
            <w:tcW w:w="793" w:type="dxa"/>
            <w:tcBorders>
              <w:left w:val="nil"/>
              <w:right w:val="nil"/>
            </w:tcBorders>
          </w:tcPr>
          <w:p w14:paraId="682E07FA"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hideMark/>
          </w:tcPr>
          <w:p w14:paraId="48F4EE9E"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
                <w:iCs/>
                <w:sz w:val="20"/>
                <w:szCs w:val="20"/>
              </w:rPr>
            </w:pPr>
            <w:proofErr w:type="spellStart"/>
            <w:r>
              <w:rPr>
                <w:rFonts w:cs="Arial"/>
                <w:i/>
                <w:iCs/>
                <w:sz w:val="20"/>
                <w:szCs w:val="20"/>
              </w:rPr>
              <w:t>Rhinobatos</w:t>
            </w:r>
            <w:proofErr w:type="spellEnd"/>
            <w:r>
              <w:rPr>
                <w:rFonts w:cs="Arial"/>
                <w:i/>
                <w:iCs/>
                <w:sz w:val="20"/>
                <w:szCs w:val="20"/>
              </w:rPr>
              <w:t xml:space="preserve"> </w:t>
            </w:r>
            <w:proofErr w:type="spellStart"/>
            <w:r>
              <w:rPr>
                <w:rFonts w:cs="Arial"/>
                <w:i/>
                <w:iCs/>
                <w:sz w:val="20"/>
                <w:szCs w:val="20"/>
              </w:rPr>
              <w:t>rhinobatos</w:t>
            </w:r>
            <w:proofErr w:type="spellEnd"/>
          </w:p>
        </w:tc>
        <w:tc>
          <w:tcPr>
            <w:tcW w:w="612" w:type="dxa"/>
            <w:tcBorders>
              <w:left w:val="nil"/>
              <w:right w:val="nil"/>
            </w:tcBorders>
            <w:hideMark/>
          </w:tcPr>
          <w:p w14:paraId="7772F358"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2" w:type="dxa"/>
            <w:tcBorders>
              <w:left w:val="nil"/>
              <w:right w:val="nil"/>
            </w:tcBorders>
            <w:hideMark/>
          </w:tcPr>
          <w:p w14:paraId="0FEE6FE8"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7E8B920F" wp14:editId="4B6F4348">
                  <wp:extent cx="95250" cy="95250"/>
                  <wp:effectExtent l="0" t="0" r="0" b="0"/>
                  <wp:docPr id="62" name="Picture 6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72A5F6A3" w14:textId="77777777" w:rsidTr="00EB3DFE">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63373AC4"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 xml:space="preserve">Squatina </w:t>
            </w:r>
            <w:proofErr w:type="spellStart"/>
            <w:r>
              <w:rPr>
                <w:rFonts w:cs="Arial"/>
                <w:b w:val="0"/>
                <w:bCs w:val="0"/>
                <w:i/>
                <w:iCs/>
                <w:sz w:val="20"/>
                <w:szCs w:val="20"/>
              </w:rPr>
              <w:t>squatina</w:t>
            </w:r>
            <w:proofErr w:type="spellEnd"/>
          </w:p>
        </w:tc>
        <w:tc>
          <w:tcPr>
            <w:tcW w:w="609" w:type="dxa"/>
            <w:tcBorders>
              <w:top w:val="nil"/>
              <w:left w:val="nil"/>
              <w:bottom w:val="nil"/>
              <w:right w:val="nil"/>
            </w:tcBorders>
            <w:hideMark/>
          </w:tcPr>
          <w:p w14:paraId="58D65F92"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top w:val="nil"/>
              <w:left w:val="nil"/>
              <w:bottom w:val="nil"/>
              <w:right w:val="nil"/>
            </w:tcBorders>
            <w:hideMark/>
          </w:tcPr>
          <w:p w14:paraId="331D533C"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0675087C" wp14:editId="52D34307">
                  <wp:extent cx="95250" cy="95250"/>
                  <wp:effectExtent l="0" t="0" r="0" b="0"/>
                  <wp:docPr id="61" name="Picture 6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793" w:type="dxa"/>
            <w:tcBorders>
              <w:top w:val="nil"/>
              <w:left w:val="nil"/>
              <w:bottom w:val="nil"/>
              <w:right w:val="nil"/>
            </w:tcBorders>
          </w:tcPr>
          <w:p w14:paraId="070EED8E"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nil"/>
              <w:left w:val="nil"/>
              <w:bottom w:val="nil"/>
              <w:right w:val="nil"/>
            </w:tcBorders>
            <w:hideMark/>
          </w:tcPr>
          <w:p w14:paraId="62BC225F"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sz w:val="20"/>
                <w:szCs w:val="20"/>
              </w:rPr>
            </w:pPr>
            <w:proofErr w:type="spellStart"/>
            <w:r>
              <w:rPr>
                <w:rFonts w:cs="Arial"/>
                <w:i/>
                <w:iCs/>
                <w:sz w:val="20"/>
                <w:szCs w:val="20"/>
              </w:rPr>
              <w:t>Rhynchobatus</w:t>
            </w:r>
            <w:proofErr w:type="spellEnd"/>
            <w:r>
              <w:rPr>
                <w:rFonts w:cs="Arial"/>
                <w:i/>
                <w:iCs/>
                <w:sz w:val="20"/>
                <w:szCs w:val="20"/>
              </w:rPr>
              <w:t xml:space="preserve"> </w:t>
            </w:r>
            <w:proofErr w:type="spellStart"/>
            <w:r>
              <w:rPr>
                <w:rFonts w:cs="Arial"/>
                <w:i/>
                <w:iCs/>
                <w:sz w:val="20"/>
                <w:szCs w:val="20"/>
              </w:rPr>
              <w:t>australiae</w:t>
            </w:r>
            <w:proofErr w:type="spellEnd"/>
          </w:p>
        </w:tc>
        <w:tc>
          <w:tcPr>
            <w:tcW w:w="612" w:type="dxa"/>
            <w:tcBorders>
              <w:top w:val="nil"/>
              <w:left w:val="nil"/>
              <w:bottom w:val="nil"/>
              <w:right w:val="nil"/>
            </w:tcBorders>
            <w:hideMark/>
          </w:tcPr>
          <w:p w14:paraId="667F82C8"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0DBF5669" wp14:editId="0062BF15">
                  <wp:extent cx="95250" cy="95250"/>
                  <wp:effectExtent l="0" t="0" r="0" b="0"/>
                  <wp:docPr id="60" name="Picture 60"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44C91E8E"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6749404C" wp14:editId="0034A23E">
                  <wp:extent cx="95250" cy="95250"/>
                  <wp:effectExtent l="0" t="0" r="0" b="0"/>
                  <wp:docPr id="59" name="Picture 59"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0B7ED593" w14:textId="77777777" w:rsidTr="00EB3DF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63F3CF3D" w14:textId="77777777" w:rsidR="00FF6AF2" w:rsidRDefault="00FF6AF2" w:rsidP="00EB3DFE">
            <w:pPr>
              <w:pStyle w:val="ListParagraph"/>
              <w:ind w:left="0"/>
              <w:jc w:val="both"/>
              <w:rPr>
                <w:rFonts w:cs="Arial"/>
                <w:b w:val="0"/>
                <w:bCs w:val="0"/>
                <w:i/>
                <w:iCs/>
                <w:sz w:val="20"/>
                <w:szCs w:val="20"/>
              </w:rPr>
            </w:pPr>
            <w:proofErr w:type="spellStart"/>
            <w:r>
              <w:rPr>
                <w:rFonts w:cs="Arial"/>
                <w:b w:val="0"/>
                <w:bCs w:val="0"/>
                <w:i/>
                <w:iCs/>
                <w:sz w:val="20"/>
                <w:szCs w:val="20"/>
              </w:rPr>
              <w:t>Alopias</w:t>
            </w:r>
            <w:proofErr w:type="spellEnd"/>
            <w:r>
              <w:rPr>
                <w:rFonts w:cs="Arial"/>
                <w:b w:val="0"/>
                <w:bCs w:val="0"/>
                <w:i/>
                <w:iCs/>
                <w:sz w:val="20"/>
                <w:szCs w:val="20"/>
              </w:rPr>
              <w:t xml:space="preserve"> </w:t>
            </w:r>
            <w:proofErr w:type="spellStart"/>
            <w:r>
              <w:rPr>
                <w:rFonts w:cs="Arial"/>
                <w:b w:val="0"/>
                <w:bCs w:val="0"/>
                <w:i/>
                <w:iCs/>
                <w:sz w:val="20"/>
                <w:szCs w:val="20"/>
              </w:rPr>
              <w:t>pelagicus</w:t>
            </w:r>
            <w:proofErr w:type="spellEnd"/>
          </w:p>
        </w:tc>
        <w:tc>
          <w:tcPr>
            <w:tcW w:w="609" w:type="dxa"/>
            <w:tcBorders>
              <w:left w:val="nil"/>
              <w:right w:val="nil"/>
            </w:tcBorders>
            <w:hideMark/>
          </w:tcPr>
          <w:p w14:paraId="1B62331A"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7E40E555" wp14:editId="1AAAF2A8">
                  <wp:extent cx="95250" cy="95250"/>
                  <wp:effectExtent l="0" t="0" r="0" b="0"/>
                  <wp:docPr id="58" name="Picture 58"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4" w:type="dxa"/>
            <w:tcBorders>
              <w:left w:val="nil"/>
              <w:right w:val="nil"/>
            </w:tcBorders>
            <w:hideMark/>
          </w:tcPr>
          <w:p w14:paraId="214F1B0E"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left w:val="nil"/>
              <w:right w:val="nil"/>
            </w:tcBorders>
          </w:tcPr>
          <w:p w14:paraId="72CD9ACF"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hideMark/>
          </w:tcPr>
          <w:p w14:paraId="54B8F647"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
                <w:iCs/>
                <w:sz w:val="20"/>
                <w:szCs w:val="20"/>
              </w:rPr>
            </w:pPr>
            <w:proofErr w:type="spellStart"/>
            <w:r>
              <w:rPr>
                <w:rFonts w:cs="Arial"/>
                <w:i/>
                <w:iCs/>
                <w:sz w:val="20"/>
                <w:szCs w:val="20"/>
              </w:rPr>
              <w:t>Rhynchobatus</w:t>
            </w:r>
            <w:proofErr w:type="spellEnd"/>
            <w:r>
              <w:rPr>
                <w:rFonts w:cs="Arial"/>
                <w:i/>
                <w:iCs/>
                <w:sz w:val="20"/>
                <w:szCs w:val="20"/>
              </w:rPr>
              <w:t xml:space="preserve"> </w:t>
            </w:r>
            <w:proofErr w:type="spellStart"/>
            <w:r>
              <w:rPr>
                <w:rFonts w:cs="Arial"/>
                <w:i/>
                <w:iCs/>
                <w:sz w:val="20"/>
                <w:szCs w:val="20"/>
              </w:rPr>
              <w:t>djiddensis</w:t>
            </w:r>
            <w:proofErr w:type="spellEnd"/>
          </w:p>
        </w:tc>
        <w:tc>
          <w:tcPr>
            <w:tcW w:w="612" w:type="dxa"/>
            <w:tcBorders>
              <w:left w:val="nil"/>
              <w:right w:val="nil"/>
            </w:tcBorders>
            <w:hideMark/>
          </w:tcPr>
          <w:p w14:paraId="56CCDE07"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2B2BD3CD" wp14:editId="4B691EDD">
                  <wp:extent cx="95250" cy="95250"/>
                  <wp:effectExtent l="0" t="0" r="0" b="0"/>
                  <wp:docPr id="57" name="Picture 57"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0C6EA363"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1AD1D164" wp14:editId="7E5A9947">
                  <wp:extent cx="95250" cy="95250"/>
                  <wp:effectExtent l="0" t="0" r="0" b="0"/>
                  <wp:docPr id="56" name="Picture 56"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07BF467B" w14:textId="77777777" w:rsidTr="00EB3DFE">
        <w:trPr>
          <w:trHeight w:val="241"/>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1BD41C41" w14:textId="77777777" w:rsidR="00FF6AF2" w:rsidRDefault="00FF6AF2" w:rsidP="00EB3DFE">
            <w:pPr>
              <w:pStyle w:val="ListParagraph"/>
              <w:ind w:left="0"/>
              <w:jc w:val="both"/>
              <w:rPr>
                <w:rFonts w:cs="Arial"/>
                <w:b w:val="0"/>
                <w:bCs w:val="0"/>
                <w:i/>
                <w:iCs/>
                <w:sz w:val="20"/>
                <w:szCs w:val="20"/>
              </w:rPr>
            </w:pPr>
            <w:proofErr w:type="spellStart"/>
            <w:r>
              <w:rPr>
                <w:rFonts w:cs="Arial"/>
                <w:b w:val="0"/>
                <w:bCs w:val="0"/>
                <w:i/>
                <w:iCs/>
                <w:sz w:val="20"/>
                <w:szCs w:val="20"/>
              </w:rPr>
              <w:t>Alopias</w:t>
            </w:r>
            <w:proofErr w:type="spellEnd"/>
            <w:r>
              <w:rPr>
                <w:rFonts w:cs="Arial"/>
                <w:b w:val="0"/>
                <w:bCs w:val="0"/>
                <w:i/>
                <w:iCs/>
                <w:sz w:val="20"/>
                <w:szCs w:val="20"/>
              </w:rPr>
              <w:t xml:space="preserve"> </w:t>
            </w:r>
            <w:proofErr w:type="spellStart"/>
            <w:r>
              <w:rPr>
                <w:rFonts w:cs="Arial"/>
                <w:b w:val="0"/>
                <w:bCs w:val="0"/>
                <w:i/>
                <w:iCs/>
                <w:sz w:val="20"/>
                <w:szCs w:val="20"/>
              </w:rPr>
              <w:t>superciliosus</w:t>
            </w:r>
            <w:proofErr w:type="spellEnd"/>
          </w:p>
        </w:tc>
        <w:tc>
          <w:tcPr>
            <w:tcW w:w="609" w:type="dxa"/>
            <w:tcBorders>
              <w:top w:val="nil"/>
              <w:left w:val="nil"/>
              <w:bottom w:val="nil"/>
              <w:right w:val="nil"/>
            </w:tcBorders>
            <w:hideMark/>
          </w:tcPr>
          <w:p w14:paraId="334CB7C4"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74B74295" wp14:editId="35824FD5">
                  <wp:extent cx="95250" cy="95250"/>
                  <wp:effectExtent l="0" t="0" r="0" b="0"/>
                  <wp:docPr id="55" name="Picture 55"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4" w:type="dxa"/>
            <w:tcBorders>
              <w:top w:val="nil"/>
              <w:left w:val="nil"/>
              <w:bottom w:val="nil"/>
              <w:right w:val="nil"/>
            </w:tcBorders>
            <w:hideMark/>
          </w:tcPr>
          <w:p w14:paraId="21329EFD"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Cambria Math" w:hAnsi="Cambria Math" w:cs="Cambria Math"/>
                <w:sz w:val="20"/>
                <w:szCs w:val="20"/>
              </w:rPr>
              <w:t>◉</w:t>
            </w:r>
          </w:p>
        </w:tc>
        <w:tc>
          <w:tcPr>
            <w:tcW w:w="793" w:type="dxa"/>
            <w:tcBorders>
              <w:top w:val="nil"/>
              <w:left w:val="nil"/>
              <w:bottom w:val="nil"/>
              <w:right w:val="nil"/>
            </w:tcBorders>
          </w:tcPr>
          <w:p w14:paraId="2E0A2003"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nil"/>
              <w:left w:val="nil"/>
              <w:bottom w:val="nil"/>
              <w:right w:val="nil"/>
            </w:tcBorders>
            <w:hideMark/>
          </w:tcPr>
          <w:p w14:paraId="557ACD3C"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sz w:val="20"/>
                <w:szCs w:val="20"/>
              </w:rPr>
            </w:pPr>
            <w:proofErr w:type="spellStart"/>
            <w:r>
              <w:rPr>
                <w:rFonts w:cs="Arial"/>
                <w:i/>
                <w:iCs/>
                <w:sz w:val="20"/>
                <w:szCs w:val="20"/>
              </w:rPr>
              <w:t>Rhynchobatus</w:t>
            </w:r>
            <w:proofErr w:type="spellEnd"/>
            <w:r>
              <w:rPr>
                <w:rFonts w:cs="Arial"/>
                <w:i/>
                <w:iCs/>
                <w:sz w:val="20"/>
                <w:szCs w:val="20"/>
              </w:rPr>
              <w:t xml:space="preserve"> </w:t>
            </w:r>
            <w:proofErr w:type="spellStart"/>
            <w:r>
              <w:rPr>
                <w:rFonts w:cs="Arial"/>
                <w:i/>
                <w:iCs/>
                <w:sz w:val="20"/>
                <w:szCs w:val="20"/>
              </w:rPr>
              <w:t>laevis</w:t>
            </w:r>
            <w:proofErr w:type="spellEnd"/>
          </w:p>
        </w:tc>
        <w:tc>
          <w:tcPr>
            <w:tcW w:w="612" w:type="dxa"/>
            <w:tcBorders>
              <w:top w:val="nil"/>
              <w:left w:val="nil"/>
              <w:bottom w:val="nil"/>
              <w:right w:val="nil"/>
            </w:tcBorders>
            <w:hideMark/>
          </w:tcPr>
          <w:p w14:paraId="63204ED6"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633D620A" wp14:editId="44E6F44C">
                  <wp:extent cx="95250" cy="95250"/>
                  <wp:effectExtent l="0" t="0" r="0" b="0"/>
                  <wp:docPr id="54" name="Picture 5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697D51FD"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6B36D934" wp14:editId="323798AD">
                  <wp:extent cx="95250" cy="95250"/>
                  <wp:effectExtent l="0" t="0" r="0" b="0"/>
                  <wp:docPr id="53" name="Picture 5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6A66BE8B" w14:textId="77777777" w:rsidTr="00EB3DF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4FFFA1EB" w14:textId="77777777" w:rsidR="00FF6AF2" w:rsidRDefault="00FF6AF2" w:rsidP="00EB3DFE">
            <w:pPr>
              <w:pStyle w:val="ListParagraph"/>
              <w:ind w:left="0"/>
              <w:jc w:val="both"/>
              <w:rPr>
                <w:rFonts w:cs="Arial"/>
                <w:b w:val="0"/>
                <w:bCs w:val="0"/>
                <w:i/>
                <w:iCs/>
                <w:sz w:val="20"/>
                <w:szCs w:val="20"/>
              </w:rPr>
            </w:pPr>
            <w:proofErr w:type="spellStart"/>
            <w:r>
              <w:rPr>
                <w:rFonts w:cs="Arial"/>
                <w:b w:val="0"/>
                <w:bCs w:val="0"/>
                <w:i/>
                <w:iCs/>
                <w:sz w:val="20"/>
                <w:szCs w:val="20"/>
              </w:rPr>
              <w:t>Alopias</w:t>
            </w:r>
            <w:proofErr w:type="spellEnd"/>
            <w:r>
              <w:rPr>
                <w:rFonts w:cs="Arial"/>
                <w:b w:val="0"/>
                <w:bCs w:val="0"/>
                <w:i/>
                <w:iCs/>
                <w:sz w:val="20"/>
                <w:szCs w:val="20"/>
              </w:rPr>
              <w:t xml:space="preserve"> vulpinus</w:t>
            </w:r>
          </w:p>
        </w:tc>
        <w:tc>
          <w:tcPr>
            <w:tcW w:w="609" w:type="dxa"/>
            <w:tcBorders>
              <w:left w:val="nil"/>
              <w:right w:val="nil"/>
            </w:tcBorders>
            <w:hideMark/>
          </w:tcPr>
          <w:p w14:paraId="1CF387EB"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left w:val="nil"/>
              <w:right w:val="nil"/>
            </w:tcBorders>
            <w:hideMark/>
          </w:tcPr>
          <w:p w14:paraId="45B20A27"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left w:val="nil"/>
              <w:right w:val="nil"/>
            </w:tcBorders>
          </w:tcPr>
          <w:p w14:paraId="5A3C5475"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hideMark/>
          </w:tcPr>
          <w:p w14:paraId="5780E19F"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
                <w:iCs/>
                <w:sz w:val="20"/>
                <w:szCs w:val="20"/>
              </w:rPr>
            </w:pPr>
            <w:proofErr w:type="spellStart"/>
            <w:r>
              <w:rPr>
                <w:rFonts w:cs="Arial"/>
                <w:i/>
                <w:iCs/>
                <w:sz w:val="20"/>
                <w:szCs w:val="20"/>
              </w:rPr>
              <w:t>Anoxypristis</w:t>
            </w:r>
            <w:proofErr w:type="spellEnd"/>
            <w:r>
              <w:rPr>
                <w:rFonts w:cs="Arial"/>
                <w:i/>
                <w:iCs/>
                <w:sz w:val="20"/>
                <w:szCs w:val="20"/>
              </w:rPr>
              <w:t xml:space="preserve"> </w:t>
            </w:r>
            <w:proofErr w:type="spellStart"/>
            <w:r>
              <w:rPr>
                <w:rFonts w:cs="Arial"/>
                <w:i/>
                <w:iCs/>
                <w:sz w:val="20"/>
                <w:szCs w:val="20"/>
              </w:rPr>
              <w:t>cuspidata</w:t>
            </w:r>
            <w:proofErr w:type="spellEnd"/>
          </w:p>
        </w:tc>
        <w:tc>
          <w:tcPr>
            <w:tcW w:w="612" w:type="dxa"/>
            <w:tcBorders>
              <w:left w:val="nil"/>
              <w:right w:val="nil"/>
            </w:tcBorders>
            <w:hideMark/>
          </w:tcPr>
          <w:p w14:paraId="065C77CB"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19E8F732" wp14:editId="1960048B">
                  <wp:extent cx="95250" cy="95250"/>
                  <wp:effectExtent l="0" t="0" r="0" b="0"/>
                  <wp:docPr id="52" name="Picture 5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246C50DC"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139B1800" wp14:editId="3FF460C3">
                  <wp:extent cx="95250" cy="95250"/>
                  <wp:effectExtent l="0" t="0" r="0" b="0"/>
                  <wp:docPr id="51" name="Picture 5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7960691A" w14:textId="77777777" w:rsidTr="00EB3DFE">
        <w:trPr>
          <w:trHeight w:val="241"/>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02A8C44D" w14:textId="77777777" w:rsidR="00FF6AF2" w:rsidRDefault="00FF6AF2" w:rsidP="00EB3DFE">
            <w:pPr>
              <w:pStyle w:val="ListParagraph"/>
              <w:ind w:left="0"/>
              <w:jc w:val="both"/>
              <w:rPr>
                <w:rFonts w:cs="Arial"/>
                <w:b w:val="0"/>
                <w:bCs w:val="0"/>
                <w:i/>
                <w:iCs/>
                <w:sz w:val="20"/>
                <w:szCs w:val="20"/>
              </w:rPr>
            </w:pPr>
            <w:proofErr w:type="spellStart"/>
            <w:r>
              <w:rPr>
                <w:rFonts w:cs="Arial"/>
                <w:b w:val="0"/>
                <w:bCs w:val="0"/>
                <w:i/>
                <w:iCs/>
                <w:sz w:val="20"/>
                <w:szCs w:val="20"/>
              </w:rPr>
              <w:t>Cetorhinus</w:t>
            </w:r>
            <w:proofErr w:type="spellEnd"/>
            <w:r>
              <w:rPr>
                <w:rFonts w:cs="Arial"/>
                <w:b w:val="0"/>
                <w:bCs w:val="0"/>
                <w:i/>
                <w:iCs/>
                <w:sz w:val="20"/>
                <w:szCs w:val="20"/>
              </w:rPr>
              <w:t xml:space="preserve"> maximus</w:t>
            </w:r>
          </w:p>
        </w:tc>
        <w:tc>
          <w:tcPr>
            <w:tcW w:w="609" w:type="dxa"/>
            <w:tcBorders>
              <w:top w:val="nil"/>
              <w:left w:val="nil"/>
              <w:bottom w:val="nil"/>
              <w:right w:val="nil"/>
            </w:tcBorders>
            <w:hideMark/>
          </w:tcPr>
          <w:p w14:paraId="1F7F5D5F"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top w:val="nil"/>
              <w:left w:val="nil"/>
              <w:bottom w:val="nil"/>
              <w:right w:val="nil"/>
            </w:tcBorders>
            <w:hideMark/>
          </w:tcPr>
          <w:p w14:paraId="742DBD1C"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top w:val="nil"/>
              <w:left w:val="nil"/>
              <w:bottom w:val="nil"/>
              <w:right w:val="nil"/>
            </w:tcBorders>
          </w:tcPr>
          <w:p w14:paraId="19BCC37A"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nil"/>
              <w:left w:val="nil"/>
              <w:bottom w:val="nil"/>
              <w:right w:val="nil"/>
            </w:tcBorders>
            <w:hideMark/>
          </w:tcPr>
          <w:p w14:paraId="79A3CCCC"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sz w:val="20"/>
                <w:szCs w:val="20"/>
              </w:rPr>
            </w:pPr>
            <w:proofErr w:type="spellStart"/>
            <w:r>
              <w:rPr>
                <w:rFonts w:cs="Arial"/>
                <w:i/>
                <w:iCs/>
                <w:sz w:val="20"/>
                <w:szCs w:val="20"/>
              </w:rPr>
              <w:t>Pristis</w:t>
            </w:r>
            <w:proofErr w:type="spellEnd"/>
            <w:r>
              <w:rPr>
                <w:rFonts w:cs="Arial"/>
                <w:i/>
                <w:iCs/>
                <w:sz w:val="20"/>
                <w:szCs w:val="20"/>
              </w:rPr>
              <w:t xml:space="preserve"> </w:t>
            </w:r>
            <w:proofErr w:type="spellStart"/>
            <w:r>
              <w:rPr>
                <w:rFonts w:cs="Arial"/>
                <w:i/>
                <w:iCs/>
                <w:sz w:val="20"/>
                <w:szCs w:val="20"/>
              </w:rPr>
              <w:t>clavata</w:t>
            </w:r>
            <w:proofErr w:type="spellEnd"/>
          </w:p>
        </w:tc>
        <w:tc>
          <w:tcPr>
            <w:tcW w:w="612" w:type="dxa"/>
            <w:tcBorders>
              <w:top w:val="nil"/>
              <w:left w:val="nil"/>
              <w:bottom w:val="nil"/>
              <w:right w:val="nil"/>
            </w:tcBorders>
            <w:hideMark/>
          </w:tcPr>
          <w:p w14:paraId="1BF4B821"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1D30EB7D" wp14:editId="78C6DB4B">
                  <wp:extent cx="95250" cy="95250"/>
                  <wp:effectExtent l="0" t="0" r="0" b="0"/>
                  <wp:docPr id="50" name="Picture 50"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164893F2"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7FD7D7FC" wp14:editId="1685D59C">
                  <wp:extent cx="95250" cy="95250"/>
                  <wp:effectExtent l="0" t="0" r="0" b="0"/>
                  <wp:docPr id="49" name="Picture 49"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78304EBA" w14:textId="77777777" w:rsidTr="00EB3DF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02AD0183"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Carcharodon carcharias</w:t>
            </w:r>
          </w:p>
        </w:tc>
        <w:tc>
          <w:tcPr>
            <w:tcW w:w="609" w:type="dxa"/>
            <w:tcBorders>
              <w:left w:val="nil"/>
              <w:right w:val="nil"/>
            </w:tcBorders>
            <w:hideMark/>
          </w:tcPr>
          <w:p w14:paraId="421FA3D4"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left w:val="nil"/>
              <w:right w:val="nil"/>
            </w:tcBorders>
            <w:hideMark/>
          </w:tcPr>
          <w:p w14:paraId="52DCE06C"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left w:val="nil"/>
              <w:right w:val="nil"/>
            </w:tcBorders>
          </w:tcPr>
          <w:p w14:paraId="7E9A68FF"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hideMark/>
          </w:tcPr>
          <w:p w14:paraId="04BAEFB5"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
                <w:iCs/>
                <w:sz w:val="20"/>
                <w:szCs w:val="20"/>
              </w:rPr>
            </w:pPr>
            <w:proofErr w:type="spellStart"/>
            <w:r>
              <w:rPr>
                <w:rFonts w:cs="Arial"/>
                <w:i/>
                <w:iCs/>
                <w:sz w:val="20"/>
                <w:szCs w:val="20"/>
              </w:rPr>
              <w:t>Pristis</w:t>
            </w:r>
            <w:proofErr w:type="spellEnd"/>
            <w:r>
              <w:rPr>
                <w:rFonts w:cs="Arial"/>
                <w:i/>
                <w:iCs/>
                <w:sz w:val="20"/>
                <w:szCs w:val="20"/>
              </w:rPr>
              <w:t xml:space="preserve"> </w:t>
            </w:r>
            <w:proofErr w:type="spellStart"/>
            <w:r>
              <w:rPr>
                <w:rFonts w:cs="Arial"/>
                <w:i/>
                <w:iCs/>
                <w:sz w:val="20"/>
                <w:szCs w:val="20"/>
              </w:rPr>
              <w:t>pectinata</w:t>
            </w:r>
            <w:proofErr w:type="spellEnd"/>
          </w:p>
        </w:tc>
        <w:tc>
          <w:tcPr>
            <w:tcW w:w="612" w:type="dxa"/>
            <w:tcBorders>
              <w:left w:val="nil"/>
              <w:right w:val="nil"/>
            </w:tcBorders>
            <w:hideMark/>
          </w:tcPr>
          <w:p w14:paraId="128AA9FB"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27608D47" wp14:editId="3E189AD6">
                  <wp:extent cx="95250" cy="95250"/>
                  <wp:effectExtent l="0" t="0" r="0" b="0"/>
                  <wp:docPr id="3" name="Picture 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6CA7B0A3"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50F8C681" wp14:editId="72E416A1">
                  <wp:extent cx="95250" cy="95250"/>
                  <wp:effectExtent l="0" t="0" r="0" b="0"/>
                  <wp:docPr id="48" name="Picture 48"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182BF638" w14:textId="77777777" w:rsidTr="00EB3DFE">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70493CF7" w14:textId="77777777" w:rsidR="00FF6AF2" w:rsidRDefault="00FF6AF2" w:rsidP="00EB3DFE">
            <w:pPr>
              <w:pStyle w:val="ListParagraph"/>
              <w:ind w:left="0"/>
              <w:jc w:val="both"/>
              <w:rPr>
                <w:rFonts w:cs="Arial"/>
                <w:b w:val="0"/>
                <w:bCs w:val="0"/>
                <w:i/>
                <w:iCs/>
                <w:sz w:val="20"/>
                <w:szCs w:val="20"/>
              </w:rPr>
            </w:pPr>
            <w:proofErr w:type="spellStart"/>
            <w:r>
              <w:rPr>
                <w:rFonts w:cs="Arial"/>
                <w:b w:val="0"/>
                <w:bCs w:val="0"/>
                <w:i/>
                <w:iCs/>
                <w:sz w:val="20"/>
                <w:szCs w:val="20"/>
              </w:rPr>
              <w:t>Isurus</w:t>
            </w:r>
            <w:proofErr w:type="spellEnd"/>
            <w:r>
              <w:rPr>
                <w:rFonts w:cs="Arial"/>
                <w:b w:val="0"/>
                <w:bCs w:val="0"/>
                <w:i/>
                <w:iCs/>
                <w:sz w:val="20"/>
                <w:szCs w:val="20"/>
              </w:rPr>
              <w:t xml:space="preserve"> </w:t>
            </w:r>
            <w:proofErr w:type="spellStart"/>
            <w:r>
              <w:rPr>
                <w:rFonts w:cs="Arial"/>
                <w:b w:val="0"/>
                <w:bCs w:val="0"/>
                <w:i/>
                <w:iCs/>
                <w:sz w:val="20"/>
                <w:szCs w:val="20"/>
              </w:rPr>
              <w:t>oxyrinchus</w:t>
            </w:r>
            <w:proofErr w:type="spellEnd"/>
          </w:p>
        </w:tc>
        <w:tc>
          <w:tcPr>
            <w:tcW w:w="609" w:type="dxa"/>
            <w:tcBorders>
              <w:top w:val="nil"/>
              <w:left w:val="nil"/>
              <w:bottom w:val="nil"/>
              <w:right w:val="nil"/>
            </w:tcBorders>
            <w:hideMark/>
          </w:tcPr>
          <w:p w14:paraId="44B4B243"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top w:val="nil"/>
              <w:left w:val="nil"/>
              <w:bottom w:val="nil"/>
              <w:right w:val="nil"/>
            </w:tcBorders>
            <w:hideMark/>
          </w:tcPr>
          <w:p w14:paraId="632788C8"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top w:val="nil"/>
              <w:left w:val="nil"/>
              <w:bottom w:val="nil"/>
              <w:right w:val="nil"/>
            </w:tcBorders>
          </w:tcPr>
          <w:p w14:paraId="7EB755B1"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nil"/>
              <w:left w:val="nil"/>
              <w:bottom w:val="nil"/>
              <w:right w:val="nil"/>
            </w:tcBorders>
            <w:hideMark/>
          </w:tcPr>
          <w:p w14:paraId="5A5F5CDD"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sz w:val="20"/>
                <w:szCs w:val="20"/>
              </w:rPr>
            </w:pPr>
            <w:proofErr w:type="spellStart"/>
            <w:r>
              <w:rPr>
                <w:rFonts w:cs="Arial"/>
                <w:i/>
                <w:iCs/>
                <w:sz w:val="20"/>
                <w:szCs w:val="20"/>
              </w:rPr>
              <w:t>Pristis</w:t>
            </w:r>
            <w:proofErr w:type="spellEnd"/>
            <w:r>
              <w:rPr>
                <w:rFonts w:cs="Arial"/>
                <w:i/>
                <w:iCs/>
                <w:sz w:val="20"/>
                <w:szCs w:val="20"/>
              </w:rPr>
              <w:t xml:space="preserve"> </w:t>
            </w:r>
            <w:proofErr w:type="spellStart"/>
            <w:r>
              <w:rPr>
                <w:rFonts w:cs="Arial"/>
                <w:i/>
                <w:iCs/>
                <w:sz w:val="20"/>
                <w:szCs w:val="20"/>
              </w:rPr>
              <w:t>pristis</w:t>
            </w:r>
            <w:proofErr w:type="spellEnd"/>
          </w:p>
        </w:tc>
        <w:tc>
          <w:tcPr>
            <w:tcW w:w="612" w:type="dxa"/>
            <w:tcBorders>
              <w:top w:val="nil"/>
              <w:left w:val="nil"/>
              <w:bottom w:val="nil"/>
              <w:right w:val="nil"/>
            </w:tcBorders>
            <w:hideMark/>
          </w:tcPr>
          <w:p w14:paraId="177A63FA"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3345218A" wp14:editId="7E247921">
                  <wp:extent cx="95250" cy="95250"/>
                  <wp:effectExtent l="0" t="0" r="0" b="0"/>
                  <wp:docPr id="2" name="Picture 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4D5A318E"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r>
      <w:tr w:rsidR="00FF6AF2" w14:paraId="0C06DDE2" w14:textId="77777777" w:rsidTr="00EB3DF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69918FD1" w14:textId="77777777" w:rsidR="00FF6AF2" w:rsidRDefault="00FF6AF2" w:rsidP="00EB3DFE">
            <w:pPr>
              <w:pStyle w:val="ListParagraph"/>
              <w:ind w:left="0"/>
              <w:jc w:val="both"/>
              <w:rPr>
                <w:rFonts w:cs="Arial"/>
                <w:b w:val="0"/>
                <w:bCs w:val="0"/>
                <w:i/>
                <w:iCs/>
                <w:sz w:val="20"/>
                <w:szCs w:val="20"/>
              </w:rPr>
            </w:pPr>
            <w:proofErr w:type="spellStart"/>
            <w:r>
              <w:rPr>
                <w:rFonts w:cs="Arial"/>
                <w:b w:val="0"/>
                <w:bCs w:val="0"/>
                <w:i/>
                <w:iCs/>
                <w:sz w:val="20"/>
                <w:szCs w:val="20"/>
              </w:rPr>
              <w:t>Isurus</w:t>
            </w:r>
            <w:proofErr w:type="spellEnd"/>
            <w:r>
              <w:rPr>
                <w:rFonts w:cs="Arial"/>
                <w:b w:val="0"/>
                <w:bCs w:val="0"/>
                <w:i/>
                <w:iCs/>
                <w:sz w:val="20"/>
                <w:szCs w:val="20"/>
              </w:rPr>
              <w:t xml:space="preserve"> </w:t>
            </w:r>
            <w:proofErr w:type="spellStart"/>
            <w:r>
              <w:rPr>
                <w:rFonts w:cs="Arial"/>
                <w:b w:val="0"/>
                <w:bCs w:val="0"/>
                <w:i/>
                <w:iCs/>
                <w:sz w:val="20"/>
                <w:szCs w:val="20"/>
              </w:rPr>
              <w:t>paucus</w:t>
            </w:r>
            <w:proofErr w:type="spellEnd"/>
          </w:p>
        </w:tc>
        <w:tc>
          <w:tcPr>
            <w:tcW w:w="609" w:type="dxa"/>
            <w:tcBorders>
              <w:left w:val="nil"/>
              <w:right w:val="nil"/>
            </w:tcBorders>
            <w:hideMark/>
          </w:tcPr>
          <w:p w14:paraId="10473E17"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Cambria Math" w:hAnsi="Cambria Math" w:cs="Cambria Math"/>
                <w:sz w:val="20"/>
                <w:szCs w:val="20"/>
              </w:rPr>
              <w:t>◉</w:t>
            </w:r>
          </w:p>
        </w:tc>
        <w:tc>
          <w:tcPr>
            <w:tcW w:w="614" w:type="dxa"/>
            <w:tcBorders>
              <w:left w:val="nil"/>
              <w:right w:val="nil"/>
            </w:tcBorders>
            <w:hideMark/>
          </w:tcPr>
          <w:p w14:paraId="1825A0D2"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left w:val="nil"/>
              <w:right w:val="nil"/>
            </w:tcBorders>
          </w:tcPr>
          <w:p w14:paraId="76974F0F"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hideMark/>
          </w:tcPr>
          <w:p w14:paraId="25C0EA30"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
                <w:iCs/>
                <w:sz w:val="20"/>
                <w:szCs w:val="20"/>
              </w:rPr>
            </w:pPr>
            <w:proofErr w:type="spellStart"/>
            <w:r>
              <w:rPr>
                <w:rFonts w:cs="Arial"/>
                <w:i/>
                <w:iCs/>
                <w:sz w:val="20"/>
                <w:szCs w:val="20"/>
              </w:rPr>
              <w:t>Pristis</w:t>
            </w:r>
            <w:proofErr w:type="spellEnd"/>
            <w:r>
              <w:rPr>
                <w:rFonts w:cs="Arial"/>
                <w:i/>
                <w:iCs/>
                <w:sz w:val="20"/>
                <w:szCs w:val="20"/>
              </w:rPr>
              <w:t xml:space="preserve"> </w:t>
            </w:r>
            <w:proofErr w:type="spellStart"/>
            <w:r>
              <w:rPr>
                <w:rFonts w:cs="Arial"/>
                <w:i/>
                <w:iCs/>
                <w:sz w:val="20"/>
                <w:szCs w:val="20"/>
              </w:rPr>
              <w:t>zijsron</w:t>
            </w:r>
            <w:proofErr w:type="spellEnd"/>
          </w:p>
        </w:tc>
        <w:tc>
          <w:tcPr>
            <w:tcW w:w="612" w:type="dxa"/>
            <w:tcBorders>
              <w:left w:val="nil"/>
              <w:right w:val="nil"/>
            </w:tcBorders>
            <w:hideMark/>
          </w:tcPr>
          <w:p w14:paraId="74E4F11A"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5847EA90" wp14:editId="59FE6EA7">
                  <wp:extent cx="95250" cy="95250"/>
                  <wp:effectExtent l="0" t="0" r="0" b="0"/>
                  <wp:docPr id="47" name="Picture 47"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0E025F18"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10E7DC6E" wp14:editId="2A0020AF">
                  <wp:extent cx="95250" cy="95250"/>
                  <wp:effectExtent l="0" t="0" r="0" b="0"/>
                  <wp:docPr id="46" name="Picture 46"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3153E00B" w14:textId="77777777" w:rsidTr="00EB3DFE">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7E7AE97C"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Lamna nasus</w:t>
            </w:r>
          </w:p>
        </w:tc>
        <w:tc>
          <w:tcPr>
            <w:tcW w:w="609" w:type="dxa"/>
            <w:tcBorders>
              <w:top w:val="nil"/>
              <w:left w:val="nil"/>
              <w:bottom w:val="nil"/>
              <w:right w:val="nil"/>
            </w:tcBorders>
            <w:hideMark/>
          </w:tcPr>
          <w:p w14:paraId="4C5C37B4"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top w:val="nil"/>
              <w:left w:val="nil"/>
              <w:bottom w:val="nil"/>
              <w:right w:val="nil"/>
            </w:tcBorders>
            <w:hideMark/>
          </w:tcPr>
          <w:p w14:paraId="08D1BF66"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top w:val="nil"/>
              <w:left w:val="nil"/>
              <w:bottom w:val="nil"/>
              <w:right w:val="nil"/>
            </w:tcBorders>
          </w:tcPr>
          <w:p w14:paraId="71A858B6"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nil"/>
              <w:left w:val="nil"/>
              <w:bottom w:val="nil"/>
              <w:right w:val="nil"/>
            </w:tcBorders>
            <w:hideMark/>
          </w:tcPr>
          <w:p w14:paraId="626021D8"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sz w:val="20"/>
                <w:szCs w:val="20"/>
              </w:rPr>
            </w:pPr>
            <w:proofErr w:type="spellStart"/>
            <w:r>
              <w:rPr>
                <w:rFonts w:cs="Arial"/>
                <w:i/>
                <w:iCs/>
                <w:sz w:val="20"/>
                <w:szCs w:val="20"/>
              </w:rPr>
              <w:t>Mobula</w:t>
            </w:r>
            <w:proofErr w:type="spellEnd"/>
            <w:r>
              <w:rPr>
                <w:rFonts w:cs="Arial"/>
                <w:i/>
                <w:iCs/>
                <w:sz w:val="20"/>
                <w:szCs w:val="20"/>
              </w:rPr>
              <w:t xml:space="preserve"> </w:t>
            </w:r>
            <w:proofErr w:type="spellStart"/>
            <w:r>
              <w:rPr>
                <w:rFonts w:cs="Arial"/>
                <w:i/>
                <w:iCs/>
                <w:sz w:val="20"/>
                <w:szCs w:val="20"/>
              </w:rPr>
              <w:t>alfredi</w:t>
            </w:r>
            <w:proofErr w:type="spellEnd"/>
          </w:p>
        </w:tc>
        <w:tc>
          <w:tcPr>
            <w:tcW w:w="612" w:type="dxa"/>
            <w:tcBorders>
              <w:top w:val="nil"/>
              <w:left w:val="nil"/>
              <w:bottom w:val="nil"/>
              <w:right w:val="nil"/>
            </w:tcBorders>
            <w:hideMark/>
          </w:tcPr>
          <w:p w14:paraId="1CFF52AF"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61F2A04E" wp14:editId="33FCBC29">
                  <wp:extent cx="95250" cy="95250"/>
                  <wp:effectExtent l="0" t="0" r="0" b="0"/>
                  <wp:docPr id="45" name="Picture 45"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0A13B6AE"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01CB32FC" wp14:editId="6B6FA8F6">
                  <wp:extent cx="95250" cy="95250"/>
                  <wp:effectExtent l="0" t="0" r="0" b="0"/>
                  <wp:docPr id="44" name="Picture 4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5E1F1C71" w14:textId="77777777" w:rsidTr="00EB3DF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79C6CDA0"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Rhincodon typus</w:t>
            </w:r>
            <w:r>
              <w:rPr>
                <w:rStyle w:val="FootnoteReference"/>
                <w:rFonts w:cs="Arial"/>
                <w:b w:val="0"/>
                <w:bCs w:val="0"/>
                <w:i/>
                <w:iCs/>
                <w:sz w:val="20"/>
                <w:szCs w:val="20"/>
              </w:rPr>
              <w:footnoteReference w:id="4"/>
            </w:r>
          </w:p>
        </w:tc>
        <w:tc>
          <w:tcPr>
            <w:tcW w:w="609" w:type="dxa"/>
            <w:tcBorders>
              <w:left w:val="nil"/>
              <w:right w:val="nil"/>
            </w:tcBorders>
            <w:hideMark/>
          </w:tcPr>
          <w:p w14:paraId="5ACB65D7"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Cambria Math" w:hAnsi="Cambria Math" w:cs="Cambria Math"/>
                <w:sz w:val="20"/>
                <w:szCs w:val="20"/>
              </w:rPr>
              <w:t>◉</w:t>
            </w:r>
          </w:p>
        </w:tc>
        <w:tc>
          <w:tcPr>
            <w:tcW w:w="614" w:type="dxa"/>
            <w:tcBorders>
              <w:left w:val="nil"/>
              <w:right w:val="nil"/>
            </w:tcBorders>
            <w:hideMark/>
          </w:tcPr>
          <w:p w14:paraId="480EC68A"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left w:val="nil"/>
              <w:right w:val="nil"/>
            </w:tcBorders>
          </w:tcPr>
          <w:p w14:paraId="79E38960"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hideMark/>
          </w:tcPr>
          <w:p w14:paraId="291A21A3"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
                <w:iCs/>
                <w:sz w:val="20"/>
                <w:szCs w:val="20"/>
              </w:rPr>
            </w:pPr>
            <w:proofErr w:type="spellStart"/>
            <w:r>
              <w:rPr>
                <w:rFonts w:cs="Arial"/>
                <w:i/>
                <w:iCs/>
                <w:sz w:val="20"/>
                <w:szCs w:val="20"/>
              </w:rPr>
              <w:t>Mobula</w:t>
            </w:r>
            <w:proofErr w:type="spellEnd"/>
            <w:r>
              <w:rPr>
                <w:rFonts w:cs="Arial"/>
                <w:i/>
                <w:iCs/>
                <w:sz w:val="20"/>
                <w:szCs w:val="20"/>
              </w:rPr>
              <w:t xml:space="preserve"> </w:t>
            </w:r>
            <w:proofErr w:type="spellStart"/>
            <w:r>
              <w:rPr>
                <w:rFonts w:cs="Arial"/>
                <w:i/>
                <w:iCs/>
                <w:sz w:val="20"/>
                <w:szCs w:val="20"/>
              </w:rPr>
              <w:t>birostris</w:t>
            </w:r>
            <w:proofErr w:type="spellEnd"/>
          </w:p>
        </w:tc>
        <w:tc>
          <w:tcPr>
            <w:tcW w:w="612" w:type="dxa"/>
            <w:tcBorders>
              <w:left w:val="nil"/>
              <w:right w:val="nil"/>
            </w:tcBorders>
            <w:hideMark/>
          </w:tcPr>
          <w:p w14:paraId="6A892422"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35B1E725" wp14:editId="04FD5814">
                  <wp:extent cx="95250" cy="95250"/>
                  <wp:effectExtent l="0" t="0" r="0" b="0"/>
                  <wp:docPr id="42" name="Picture 4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2A3C15DA"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r>
      <w:tr w:rsidR="00FF6AF2" w14:paraId="096761F7" w14:textId="77777777" w:rsidTr="00EB3DFE">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6A93097E" w14:textId="77777777" w:rsidR="00FF6AF2" w:rsidRDefault="00FF6AF2" w:rsidP="00EB3DFE">
            <w:pPr>
              <w:pStyle w:val="ListParagraph"/>
              <w:ind w:left="0"/>
              <w:jc w:val="both"/>
              <w:rPr>
                <w:rFonts w:cs="Arial"/>
                <w:b w:val="0"/>
                <w:bCs w:val="0"/>
                <w:i/>
                <w:iCs/>
                <w:sz w:val="20"/>
                <w:szCs w:val="20"/>
              </w:rPr>
            </w:pPr>
            <w:proofErr w:type="spellStart"/>
            <w:r>
              <w:rPr>
                <w:rFonts w:cs="Arial"/>
                <w:b w:val="0"/>
                <w:bCs w:val="0"/>
                <w:i/>
                <w:iCs/>
                <w:sz w:val="20"/>
                <w:szCs w:val="20"/>
              </w:rPr>
              <w:t>Galeorhinus</w:t>
            </w:r>
            <w:proofErr w:type="spellEnd"/>
            <w:r>
              <w:rPr>
                <w:rFonts w:cs="Arial"/>
                <w:b w:val="0"/>
                <w:bCs w:val="0"/>
                <w:i/>
                <w:iCs/>
                <w:sz w:val="20"/>
                <w:szCs w:val="20"/>
              </w:rPr>
              <w:t xml:space="preserve"> </w:t>
            </w:r>
            <w:proofErr w:type="spellStart"/>
            <w:r>
              <w:rPr>
                <w:rFonts w:cs="Arial"/>
                <w:b w:val="0"/>
                <w:bCs w:val="0"/>
                <w:i/>
                <w:iCs/>
                <w:sz w:val="20"/>
                <w:szCs w:val="20"/>
              </w:rPr>
              <w:t>galeus</w:t>
            </w:r>
            <w:proofErr w:type="spellEnd"/>
          </w:p>
        </w:tc>
        <w:tc>
          <w:tcPr>
            <w:tcW w:w="609" w:type="dxa"/>
            <w:tcBorders>
              <w:top w:val="nil"/>
              <w:left w:val="nil"/>
              <w:bottom w:val="nil"/>
              <w:right w:val="nil"/>
            </w:tcBorders>
            <w:hideMark/>
          </w:tcPr>
          <w:p w14:paraId="25E01CF0"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top w:val="nil"/>
              <w:left w:val="nil"/>
              <w:bottom w:val="nil"/>
              <w:right w:val="nil"/>
            </w:tcBorders>
            <w:hideMark/>
          </w:tcPr>
          <w:p w14:paraId="21C2E7D3"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top w:val="nil"/>
              <w:left w:val="nil"/>
              <w:bottom w:val="nil"/>
              <w:right w:val="nil"/>
            </w:tcBorders>
          </w:tcPr>
          <w:p w14:paraId="4D444BD0"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nil"/>
              <w:left w:val="nil"/>
              <w:bottom w:val="nil"/>
              <w:right w:val="nil"/>
            </w:tcBorders>
            <w:hideMark/>
          </w:tcPr>
          <w:p w14:paraId="501D5350"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sz w:val="20"/>
                <w:szCs w:val="20"/>
              </w:rPr>
            </w:pPr>
            <w:proofErr w:type="spellStart"/>
            <w:r>
              <w:rPr>
                <w:rFonts w:cs="Arial"/>
                <w:i/>
                <w:iCs/>
                <w:sz w:val="20"/>
                <w:szCs w:val="20"/>
              </w:rPr>
              <w:t>Mobula</w:t>
            </w:r>
            <w:proofErr w:type="spellEnd"/>
            <w:r>
              <w:rPr>
                <w:rFonts w:cs="Arial"/>
                <w:i/>
                <w:iCs/>
                <w:sz w:val="20"/>
                <w:szCs w:val="20"/>
              </w:rPr>
              <w:t xml:space="preserve"> </w:t>
            </w:r>
            <w:proofErr w:type="spellStart"/>
            <w:r>
              <w:rPr>
                <w:rFonts w:cs="Arial"/>
                <w:i/>
                <w:iCs/>
                <w:sz w:val="20"/>
                <w:szCs w:val="20"/>
              </w:rPr>
              <w:t>eregoodoo</w:t>
            </w:r>
            <w:proofErr w:type="spellEnd"/>
          </w:p>
        </w:tc>
        <w:tc>
          <w:tcPr>
            <w:tcW w:w="612" w:type="dxa"/>
            <w:tcBorders>
              <w:top w:val="nil"/>
              <w:left w:val="nil"/>
              <w:bottom w:val="nil"/>
              <w:right w:val="nil"/>
            </w:tcBorders>
            <w:hideMark/>
          </w:tcPr>
          <w:p w14:paraId="1011FB5B"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06289E62" wp14:editId="5F50C208">
                  <wp:extent cx="95250" cy="95250"/>
                  <wp:effectExtent l="0" t="0" r="0" b="0"/>
                  <wp:docPr id="40" name="Picture 40"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1CE49CFD"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3830A218" wp14:editId="3CC74FDB">
                  <wp:extent cx="95250" cy="95250"/>
                  <wp:effectExtent l="0" t="0" r="0" b="0"/>
                  <wp:docPr id="14" name="Picture 1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3784C88B" w14:textId="77777777" w:rsidTr="00EB3DF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5E260237" w14:textId="77777777" w:rsidR="00FF6AF2" w:rsidRDefault="00FF6AF2" w:rsidP="00EB3DFE">
            <w:pPr>
              <w:pStyle w:val="ListParagraph"/>
              <w:ind w:left="0"/>
              <w:jc w:val="both"/>
              <w:rPr>
                <w:rFonts w:cs="Arial"/>
                <w:b w:val="0"/>
                <w:bCs w:val="0"/>
                <w:i/>
                <w:iCs/>
                <w:sz w:val="20"/>
                <w:szCs w:val="20"/>
              </w:rPr>
            </w:pPr>
            <w:proofErr w:type="spellStart"/>
            <w:r>
              <w:rPr>
                <w:rFonts w:cs="Arial"/>
                <w:b w:val="0"/>
                <w:bCs w:val="0"/>
                <w:i/>
                <w:iCs/>
                <w:sz w:val="20"/>
                <w:szCs w:val="20"/>
              </w:rPr>
              <w:t>Carcharhinus.falciformis</w:t>
            </w:r>
            <w:proofErr w:type="spellEnd"/>
          </w:p>
        </w:tc>
        <w:tc>
          <w:tcPr>
            <w:tcW w:w="609" w:type="dxa"/>
            <w:tcBorders>
              <w:left w:val="nil"/>
              <w:right w:val="nil"/>
            </w:tcBorders>
            <w:hideMark/>
          </w:tcPr>
          <w:p w14:paraId="732FEEBD"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Cambria Math" w:hAnsi="Cambria Math" w:cs="Cambria Math"/>
                <w:sz w:val="20"/>
                <w:szCs w:val="20"/>
              </w:rPr>
              <w:t>◉</w:t>
            </w:r>
          </w:p>
        </w:tc>
        <w:tc>
          <w:tcPr>
            <w:tcW w:w="614" w:type="dxa"/>
            <w:tcBorders>
              <w:left w:val="nil"/>
              <w:right w:val="nil"/>
            </w:tcBorders>
            <w:hideMark/>
          </w:tcPr>
          <w:p w14:paraId="10E6C50B"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left w:val="nil"/>
              <w:right w:val="nil"/>
            </w:tcBorders>
          </w:tcPr>
          <w:p w14:paraId="0021FE8F"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hideMark/>
          </w:tcPr>
          <w:p w14:paraId="332F52F8"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
                <w:iCs/>
                <w:sz w:val="20"/>
                <w:szCs w:val="20"/>
              </w:rPr>
            </w:pPr>
            <w:proofErr w:type="spellStart"/>
            <w:r>
              <w:rPr>
                <w:rFonts w:cs="Arial"/>
                <w:i/>
                <w:iCs/>
                <w:sz w:val="20"/>
                <w:szCs w:val="20"/>
              </w:rPr>
              <w:t>Mobula</w:t>
            </w:r>
            <w:proofErr w:type="spellEnd"/>
            <w:r>
              <w:rPr>
                <w:rFonts w:cs="Arial"/>
                <w:i/>
                <w:iCs/>
                <w:sz w:val="20"/>
                <w:szCs w:val="20"/>
              </w:rPr>
              <w:t xml:space="preserve"> </w:t>
            </w:r>
            <w:proofErr w:type="spellStart"/>
            <w:r>
              <w:rPr>
                <w:rFonts w:cs="Arial"/>
                <w:i/>
                <w:iCs/>
                <w:sz w:val="20"/>
                <w:szCs w:val="20"/>
              </w:rPr>
              <w:t>hypostoma</w:t>
            </w:r>
            <w:proofErr w:type="spellEnd"/>
            <w:r>
              <w:rPr>
                <w:rStyle w:val="FootnoteReference"/>
                <w:rFonts w:cs="Arial"/>
                <w:i/>
                <w:iCs/>
                <w:sz w:val="20"/>
                <w:szCs w:val="20"/>
                <w:bdr w:val="none" w:sz="0" w:space="0" w:color="auto" w:frame="1"/>
                <w:lang w:val="en-GB" w:eastAsia="en-GB"/>
              </w:rPr>
              <w:footnoteReference w:id="5"/>
            </w:r>
            <w:r>
              <w:rPr>
                <w:rFonts w:cs="Arial"/>
                <w:i/>
                <w:iCs/>
                <w:sz w:val="20"/>
                <w:szCs w:val="20"/>
                <w:lang w:val="en-GB"/>
              </w:rPr>
              <w:t xml:space="preserve"> </w:t>
            </w:r>
          </w:p>
        </w:tc>
        <w:tc>
          <w:tcPr>
            <w:tcW w:w="612" w:type="dxa"/>
            <w:tcBorders>
              <w:left w:val="nil"/>
              <w:right w:val="nil"/>
            </w:tcBorders>
            <w:hideMark/>
          </w:tcPr>
          <w:p w14:paraId="398ED594"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454F55EE" wp14:editId="0FA06F58">
                  <wp:extent cx="95250" cy="95250"/>
                  <wp:effectExtent l="0" t="0" r="0" b="0"/>
                  <wp:docPr id="13" name="Picture 1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37A45CB1"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18DC3B51" wp14:editId="53DC5CAE">
                  <wp:extent cx="95250" cy="95250"/>
                  <wp:effectExtent l="0" t="0" r="0" b="0"/>
                  <wp:docPr id="12" name="Picture 1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704CB3AC" w14:textId="77777777" w:rsidTr="00EB3DFE">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7C0E58F4" w14:textId="77777777" w:rsidR="00FF6AF2" w:rsidRDefault="00FF6AF2" w:rsidP="00EB3DFE">
            <w:pPr>
              <w:pStyle w:val="ListParagraph"/>
              <w:ind w:left="0"/>
              <w:jc w:val="both"/>
              <w:rPr>
                <w:rFonts w:cs="Arial"/>
                <w:b w:val="0"/>
                <w:bCs w:val="0"/>
                <w:i/>
                <w:iCs/>
                <w:sz w:val="20"/>
                <w:szCs w:val="20"/>
              </w:rPr>
            </w:pPr>
            <w:proofErr w:type="spellStart"/>
            <w:r>
              <w:rPr>
                <w:rFonts w:cs="Arial"/>
                <w:b w:val="0"/>
                <w:bCs w:val="0"/>
                <w:i/>
                <w:iCs/>
                <w:sz w:val="20"/>
                <w:szCs w:val="20"/>
              </w:rPr>
              <w:t>Carcharhinus.longimanus</w:t>
            </w:r>
            <w:proofErr w:type="spellEnd"/>
          </w:p>
        </w:tc>
        <w:tc>
          <w:tcPr>
            <w:tcW w:w="609" w:type="dxa"/>
            <w:tcBorders>
              <w:top w:val="nil"/>
              <w:left w:val="nil"/>
              <w:bottom w:val="nil"/>
              <w:right w:val="nil"/>
            </w:tcBorders>
            <w:hideMark/>
          </w:tcPr>
          <w:p w14:paraId="4D778E63"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sz w:val="20"/>
                <w:szCs w:val="20"/>
              </w:rPr>
              <w:t>?</w:t>
            </w:r>
          </w:p>
        </w:tc>
        <w:tc>
          <w:tcPr>
            <w:tcW w:w="614" w:type="dxa"/>
            <w:tcBorders>
              <w:top w:val="nil"/>
              <w:left w:val="nil"/>
              <w:bottom w:val="nil"/>
              <w:right w:val="nil"/>
            </w:tcBorders>
            <w:hideMark/>
          </w:tcPr>
          <w:p w14:paraId="7E9E4EA4"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top w:val="nil"/>
              <w:left w:val="nil"/>
              <w:bottom w:val="nil"/>
              <w:right w:val="nil"/>
            </w:tcBorders>
          </w:tcPr>
          <w:p w14:paraId="1A3BF240"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nil"/>
              <w:left w:val="nil"/>
              <w:bottom w:val="nil"/>
              <w:right w:val="nil"/>
            </w:tcBorders>
            <w:hideMark/>
          </w:tcPr>
          <w:p w14:paraId="08C940B8"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sz w:val="20"/>
                <w:szCs w:val="20"/>
              </w:rPr>
            </w:pPr>
            <w:proofErr w:type="spellStart"/>
            <w:r>
              <w:rPr>
                <w:rFonts w:cs="Arial"/>
                <w:i/>
                <w:iCs/>
                <w:sz w:val="20"/>
                <w:szCs w:val="20"/>
              </w:rPr>
              <w:t>Mobula</w:t>
            </w:r>
            <w:proofErr w:type="spellEnd"/>
            <w:r>
              <w:rPr>
                <w:rFonts w:cs="Arial"/>
                <w:i/>
                <w:iCs/>
                <w:sz w:val="20"/>
                <w:szCs w:val="20"/>
              </w:rPr>
              <w:t xml:space="preserve"> </w:t>
            </w:r>
            <w:proofErr w:type="spellStart"/>
            <w:r>
              <w:rPr>
                <w:rFonts w:cs="Arial"/>
                <w:i/>
                <w:iCs/>
                <w:sz w:val="20"/>
                <w:szCs w:val="20"/>
              </w:rPr>
              <w:t>kuhlii</w:t>
            </w:r>
            <w:proofErr w:type="spellEnd"/>
          </w:p>
        </w:tc>
        <w:tc>
          <w:tcPr>
            <w:tcW w:w="612" w:type="dxa"/>
            <w:tcBorders>
              <w:top w:val="nil"/>
              <w:left w:val="nil"/>
              <w:bottom w:val="nil"/>
              <w:right w:val="nil"/>
            </w:tcBorders>
            <w:hideMark/>
          </w:tcPr>
          <w:p w14:paraId="2BC4808D"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47DC5946" wp14:editId="6B59B901">
                  <wp:extent cx="95250" cy="95250"/>
                  <wp:effectExtent l="0" t="0" r="0" b="0"/>
                  <wp:docPr id="11" name="Picture 1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2C84736C"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6C1B4EC0" wp14:editId="6EA91176">
                  <wp:extent cx="95250" cy="95250"/>
                  <wp:effectExtent l="0" t="0" r="0" b="0"/>
                  <wp:docPr id="9" name="Picture 9"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FF6AF2" w14:paraId="6B113326" w14:textId="77777777" w:rsidTr="00EB3DF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4995CB97"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Carcharhinus obscurus</w:t>
            </w:r>
          </w:p>
        </w:tc>
        <w:tc>
          <w:tcPr>
            <w:tcW w:w="609" w:type="dxa"/>
            <w:tcBorders>
              <w:left w:val="nil"/>
              <w:right w:val="nil"/>
            </w:tcBorders>
            <w:hideMark/>
          </w:tcPr>
          <w:p w14:paraId="12B02E4F"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left w:val="nil"/>
              <w:right w:val="nil"/>
            </w:tcBorders>
            <w:hideMark/>
          </w:tcPr>
          <w:p w14:paraId="0BED46FF"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sz w:val="20"/>
                <w:szCs w:val="20"/>
              </w:rPr>
              <w:t>?</w:t>
            </w:r>
          </w:p>
        </w:tc>
        <w:tc>
          <w:tcPr>
            <w:tcW w:w="793" w:type="dxa"/>
            <w:tcBorders>
              <w:left w:val="nil"/>
              <w:right w:val="nil"/>
            </w:tcBorders>
          </w:tcPr>
          <w:p w14:paraId="28C96441"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hideMark/>
          </w:tcPr>
          <w:p w14:paraId="5117CD41"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
                <w:iCs/>
                <w:sz w:val="20"/>
                <w:szCs w:val="20"/>
              </w:rPr>
            </w:pPr>
            <w:proofErr w:type="spellStart"/>
            <w:r>
              <w:rPr>
                <w:rFonts w:cs="Arial"/>
                <w:i/>
                <w:iCs/>
                <w:sz w:val="20"/>
                <w:szCs w:val="20"/>
              </w:rPr>
              <w:t>Mobula</w:t>
            </w:r>
            <w:proofErr w:type="spellEnd"/>
            <w:r>
              <w:rPr>
                <w:rFonts w:cs="Arial"/>
                <w:i/>
                <w:iCs/>
                <w:sz w:val="20"/>
                <w:szCs w:val="20"/>
              </w:rPr>
              <w:t xml:space="preserve"> </w:t>
            </w:r>
            <w:proofErr w:type="spellStart"/>
            <w:r>
              <w:rPr>
                <w:rFonts w:cs="Arial"/>
                <w:i/>
                <w:iCs/>
                <w:sz w:val="20"/>
                <w:szCs w:val="20"/>
              </w:rPr>
              <w:t>mobular</w:t>
            </w:r>
            <w:proofErr w:type="spellEnd"/>
            <w:r>
              <w:rPr>
                <w:rStyle w:val="FootnoteReference"/>
                <w:rFonts w:cs="Arial"/>
                <w:i/>
                <w:iCs/>
                <w:sz w:val="20"/>
                <w:szCs w:val="20"/>
                <w:bdr w:val="none" w:sz="0" w:space="0" w:color="auto" w:frame="1"/>
                <w:lang w:val="en-GB" w:eastAsia="en-GB"/>
              </w:rPr>
              <w:footnoteReference w:id="6"/>
            </w:r>
          </w:p>
        </w:tc>
        <w:tc>
          <w:tcPr>
            <w:tcW w:w="612" w:type="dxa"/>
            <w:tcBorders>
              <w:left w:val="nil"/>
              <w:right w:val="nil"/>
            </w:tcBorders>
            <w:hideMark/>
          </w:tcPr>
          <w:p w14:paraId="192A26EF"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2" w:type="dxa"/>
            <w:tcBorders>
              <w:left w:val="nil"/>
              <w:right w:val="nil"/>
            </w:tcBorders>
            <w:hideMark/>
          </w:tcPr>
          <w:p w14:paraId="01245D05"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r>
      <w:tr w:rsidR="00FF6AF2" w14:paraId="480A0C0B" w14:textId="77777777" w:rsidTr="00EB3DFE">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0DE42AB3"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Prionace glauca</w:t>
            </w:r>
          </w:p>
        </w:tc>
        <w:tc>
          <w:tcPr>
            <w:tcW w:w="609" w:type="dxa"/>
            <w:tcBorders>
              <w:top w:val="nil"/>
              <w:left w:val="nil"/>
              <w:bottom w:val="nil"/>
              <w:right w:val="nil"/>
            </w:tcBorders>
            <w:hideMark/>
          </w:tcPr>
          <w:p w14:paraId="0546D7A4"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top w:val="nil"/>
              <w:left w:val="nil"/>
              <w:bottom w:val="nil"/>
              <w:right w:val="nil"/>
            </w:tcBorders>
            <w:hideMark/>
          </w:tcPr>
          <w:p w14:paraId="09CB746A"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top w:val="nil"/>
              <w:left w:val="nil"/>
              <w:bottom w:val="nil"/>
              <w:right w:val="nil"/>
            </w:tcBorders>
          </w:tcPr>
          <w:p w14:paraId="5D3DC512"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nil"/>
              <w:left w:val="nil"/>
              <w:bottom w:val="nil"/>
              <w:right w:val="nil"/>
            </w:tcBorders>
            <w:hideMark/>
          </w:tcPr>
          <w:p w14:paraId="25BE3715"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sz w:val="20"/>
                <w:szCs w:val="20"/>
              </w:rPr>
            </w:pPr>
            <w:proofErr w:type="spellStart"/>
            <w:r>
              <w:rPr>
                <w:rFonts w:cs="Arial"/>
                <w:i/>
                <w:iCs/>
                <w:sz w:val="20"/>
                <w:szCs w:val="20"/>
              </w:rPr>
              <w:t>Mobula</w:t>
            </w:r>
            <w:proofErr w:type="spellEnd"/>
            <w:r>
              <w:rPr>
                <w:rFonts w:cs="Arial"/>
                <w:i/>
                <w:iCs/>
                <w:sz w:val="20"/>
                <w:szCs w:val="20"/>
              </w:rPr>
              <w:t xml:space="preserve"> </w:t>
            </w:r>
            <w:proofErr w:type="spellStart"/>
            <w:r>
              <w:rPr>
                <w:rFonts w:cs="Arial"/>
                <w:i/>
                <w:iCs/>
                <w:sz w:val="20"/>
                <w:szCs w:val="20"/>
              </w:rPr>
              <w:t>munkiana</w:t>
            </w:r>
            <w:proofErr w:type="spellEnd"/>
          </w:p>
        </w:tc>
        <w:tc>
          <w:tcPr>
            <w:tcW w:w="612" w:type="dxa"/>
            <w:tcBorders>
              <w:top w:val="nil"/>
              <w:left w:val="nil"/>
              <w:bottom w:val="nil"/>
              <w:right w:val="nil"/>
            </w:tcBorders>
            <w:hideMark/>
          </w:tcPr>
          <w:p w14:paraId="0D53D78E"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670FC37E" wp14:editId="62CB9AB4">
                  <wp:extent cx="95250" cy="95250"/>
                  <wp:effectExtent l="0" t="0" r="0" b="0"/>
                  <wp:docPr id="4" name="Picture 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64811B88"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r>
      <w:tr w:rsidR="00FF6AF2" w14:paraId="2E9CE932" w14:textId="77777777" w:rsidTr="00EB3DF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447CE174"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 xml:space="preserve">Sphyrna </w:t>
            </w:r>
            <w:proofErr w:type="spellStart"/>
            <w:r>
              <w:rPr>
                <w:rFonts w:cs="Arial"/>
                <w:b w:val="0"/>
                <w:bCs w:val="0"/>
                <w:i/>
                <w:iCs/>
                <w:sz w:val="20"/>
                <w:szCs w:val="20"/>
              </w:rPr>
              <w:t>lewini</w:t>
            </w:r>
            <w:proofErr w:type="spellEnd"/>
          </w:p>
        </w:tc>
        <w:tc>
          <w:tcPr>
            <w:tcW w:w="609" w:type="dxa"/>
            <w:tcBorders>
              <w:left w:val="nil"/>
              <w:right w:val="nil"/>
            </w:tcBorders>
            <w:hideMark/>
          </w:tcPr>
          <w:p w14:paraId="05E208B8"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Cambria Math" w:hAnsi="Cambria Math" w:cs="Cambria Math"/>
                <w:sz w:val="20"/>
                <w:szCs w:val="20"/>
              </w:rPr>
              <w:t>◉</w:t>
            </w:r>
          </w:p>
        </w:tc>
        <w:tc>
          <w:tcPr>
            <w:tcW w:w="614" w:type="dxa"/>
            <w:tcBorders>
              <w:left w:val="nil"/>
              <w:right w:val="nil"/>
            </w:tcBorders>
            <w:hideMark/>
          </w:tcPr>
          <w:p w14:paraId="4B752BB2"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left w:val="nil"/>
              <w:right w:val="nil"/>
            </w:tcBorders>
          </w:tcPr>
          <w:p w14:paraId="691A35FC"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hideMark/>
          </w:tcPr>
          <w:p w14:paraId="2D95FB16"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
                <w:iCs/>
                <w:sz w:val="20"/>
                <w:szCs w:val="20"/>
              </w:rPr>
            </w:pPr>
            <w:proofErr w:type="spellStart"/>
            <w:r>
              <w:rPr>
                <w:rFonts w:cs="Arial"/>
                <w:i/>
                <w:iCs/>
                <w:sz w:val="20"/>
                <w:szCs w:val="20"/>
              </w:rPr>
              <w:t>Mobula</w:t>
            </w:r>
            <w:proofErr w:type="spellEnd"/>
            <w:r>
              <w:rPr>
                <w:rFonts w:cs="Arial"/>
                <w:i/>
                <w:iCs/>
                <w:sz w:val="20"/>
                <w:szCs w:val="20"/>
              </w:rPr>
              <w:t xml:space="preserve"> </w:t>
            </w:r>
            <w:proofErr w:type="spellStart"/>
            <w:r>
              <w:rPr>
                <w:rFonts w:cs="Arial"/>
                <w:i/>
                <w:iCs/>
                <w:sz w:val="20"/>
                <w:szCs w:val="20"/>
              </w:rPr>
              <w:t>tarapacana</w:t>
            </w:r>
            <w:proofErr w:type="spellEnd"/>
          </w:p>
        </w:tc>
        <w:tc>
          <w:tcPr>
            <w:tcW w:w="612" w:type="dxa"/>
            <w:tcBorders>
              <w:left w:val="nil"/>
              <w:right w:val="nil"/>
            </w:tcBorders>
            <w:hideMark/>
          </w:tcPr>
          <w:p w14:paraId="6DCE3C1A"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cs="Arial"/>
                <w:noProof/>
                <w:sz w:val="20"/>
                <w:szCs w:val="20"/>
              </w:rPr>
              <w:drawing>
                <wp:inline distT="0" distB="0" distL="0" distR="0" wp14:anchorId="37FAD4BE" wp14:editId="2CC03F56">
                  <wp:extent cx="95250" cy="95250"/>
                  <wp:effectExtent l="0" t="0" r="0" b="0"/>
                  <wp:docPr id="5" name="Picture 5"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1BE4ABBB"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r>
      <w:tr w:rsidR="00FF6AF2" w14:paraId="5D5DD973" w14:textId="77777777" w:rsidTr="00EB3DFE">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54AAE8D9"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 xml:space="preserve">Sphyrna </w:t>
            </w:r>
            <w:proofErr w:type="spellStart"/>
            <w:r>
              <w:rPr>
                <w:rFonts w:cs="Arial"/>
                <w:b w:val="0"/>
                <w:bCs w:val="0"/>
                <w:i/>
                <w:iCs/>
                <w:sz w:val="20"/>
                <w:szCs w:val="20"/>
              </w:rPr>
              <w:t>mokarran</w:t>
            </w:r>
            <w:proofErr w:type="spellEnd"/>
          </w:p>
        </w:tc>
        <w:tc>
          <w:tcPr>
            <w:tcW w:w="609" w:type="dxa"/>
            <w:tcBorders>
              <w:top w:val="nil"/>
              <w:left w:val="nil"/>
              <w:bottom w:val="nil"/>
              <w:right w:val="nil"/>
            </w:tcBorders>
            <w:hideMark/>
          </w:tcPr>
          <w:p w14:paraId="3BB3A3D3"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Cambria Math" w:hAnsi="Cambria Math" w:cs="Cambria Math"/>
                <w:sz w:val="20"/>
                <w:szCs w:val="20"/>
              </w:rPr>
              <w:t>◉</w:t>
            </w:r>
          </w:p>
        </w:tc>
        <w:tc>
          <w:tcPr>
            <w:tcW w:w="614" w:type="dxa"/>
            <w:tcBorders>
              <w:top w:val="nil"/>
              <w:left w:val="nil"/>
              <w:bottom w:val="nil"/>
              <w:right w:val="nil"/>
            </w:tcBorders>
            <w:hideMark/>
          </w:tcPr>
          <w:p w14:paraId="75A0AB11"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top w:val="nil"/>
              <w:left w:val="nil"/>
              <w:bottom w:val="nil"/>
              <w:right w:val="nil"/>
            </w:tcBorders>
          </w:tcPr>
          <w:p w14:paraId="2FCFAE14"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2536" w:type="dxa"/>
            <w:tcBorders>
              <w:top w:val="nil"/>
              <w:left w:val="nil"/>
              <w:bottom w:val="nil"/>
              <w:right w:val="nil"/>
            </w:tcBorders>
            <w:hideMark/>
          </w:tcPr>
          <w:p w14:paraId="4D55F554"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sz w:val="20"/>
                <w:szCs w:val="20"/>
              </w:rPr>
            </w:pPr>
            <w:proofErr w:type="spellStart"/>
            <w:r>
              <w:rPr>
                <w:rFonts w:cs="Arial"/>
                <w:i/>
                <w:iCs/>
                <w:sz w:val="20"/>
                <w:szCs w:val="20"/>
              </w:rPr>
              <w:t>Mobula</w:t>
            </w:r>
            <w:proofErr w:type="spellEnd"/>
            <w:r>
              <w:rPr>
                <w:rFonts w:cs="Arial"/>
                <w:i/>
                <w:iCs/>
                <w:sz w:val="20"/>
                <w:szCs w:val="20"/>
              </w:rPr>
              <w:t xml:space="preserve"> </w:t>
            </w:r>
            <w:proofErr w:type="spellStart"/>
            <w:r>
              <w:rPr>
                <w:rFonts w:cs="Arial"/>
                <w:i/>
                <w:iCs/>
                <w:sz w:val="20"/>
                <w:szCs w:val="20"/>
              </w:rPr>
              <w:t>thurstoni</w:t>
            </w:r>
            <w:proofErr w:type="spellEnd"/>
          </w:p>
        </w:tc>
        <w:tc>
          <w:tcPr>
            <w:tcW w:w="612" w:type="dxa"/>
            <w:tcBorders>
              <w:top w:val="nil"/>
              <w:left w:val="nil"/>
              <w:bottom w:val="nil"/>
              <w:right w:val="nil"/>
            </w:tcBorders>
            <w:hideMark/>
          </w:tcPr>
          <w:p w14:paraId="75B17CF7"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noProof/>
                <w:sz w:val="20"/>
                <w:szCs w:val="20"/>
              </w:rPr>
              <w:drawing>
                <wp:inline distT="0" distB="0" distL="0" distR="0" wp14:anchorId="664A9690" wp14:editId="567F07B9">
                  <wp:extent cx="95250" cy="95250"/>
                  <wp:effectExtent l="0" t="0" r="0" b="0"/>
                  <wp:docPr id="1" name="Picture 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35140DB0" w14:textId="77777777" w:rsidR="00FF6AF2" w:rsidRDefault="00FF6AF2" w:rsidP="00EB3DFE">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r>
      <w:tr w:rsidR="00FF6AF2" w14:paraId="0F870E30" w14:textId="77777777" w:rsidTr="00EB3DF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746BF9AD" w14:textId="77777777" w:rsidR="00FF6AF2" w:rsidRDefault="00FF6AF2" w:rsidP="00EB3DFE">
            <w:pPr>
              <w:pStyle w:val="ListParagraph"/>
              <w:ind w:left="0"/>
              <w:jc w:val="both"/>
              <w:rPr>
                <w:rFonts w:cs="Arial"/>
                <w:b w:val="0"/>
                <w:bCs w:val="0"/>
                <w:i/>
                <w:iCs/>
                <w:sz w:val="20"/>
                <w:szCs w:val="20"/>
              </w:rPr>
            </w:pPr>
            <w:r>
              <w:rPr>
                <w:rFonts w:cs="Arial"/>
                <w:b w:val="0"/>
                <w:bCs w:val="0"/>
                <w:i/>
                <w:iCs/>
                <w:sz w:val="20"/>
                <w:szCs w:val="20"/>
              </w:rPr>
              <w:t xml:space="preserve">Sphyrna </w:t>
            </w:r>
            <w:proofErr w:type="spellStart"/>
            <w:r>
              <w:rPr>
                <w:rFonts w:cs="Arial"/>
                <w:b w:val="0"/>
                <w:bCs w:val="0"/>
                <w:i/>
                <w:iCs/>
                <w:sz w:val="20"/>
                <w:szCs w:val="20"/>
              </w:rPr>
              <w:t>zygaena</w:t>
            </w:r>
            <w:proofErr w:type="spellEnd"/>
          </w:p>
        </w:tc>
        <w:tc>
          <w:tcPr>
            <w:tcW w:w="609" w:type="dxa"/>
            <w:tcBorders>
              <w:left w:val="nil"/>
              <w:right w:val="nil"/>
            </w:tcBorders>
            <w:hideMark/>
          </w:tcPr>
          <w:p w14:paraId="6D564713"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614" w:type="dxa"/>
            <w:tcBorders>
              <w:left w:val="nil"/>
              <w:right w:val="nil"/>
            </w:tcBorders>
            <w:hideMark/>
          </w:tcPr>
          <w:p w14:paraId="21F18D07"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r>
              <w:rPr>
                <w:rFonts w:ascii="Segoe UI Symbol" w:hAnsi="Segoe UI Symbol" w:cs="Segoe UI Symbol"/>
                <w:sz w:val="20"/>
                <w:szCs w:val="20"/>
              </w:rPr>
              <w:t>⬤</w:t>
            </w:r>
          </w:p>
        </w:tc>
        <w:tc>
          <w:tcPr>
            <w:tcW w:w="793" w:type="dxa"/>
            <w:tcBorders>
              <w:left w:val="nil"/>
              <w:right w:val="nil"/>
            </w:tcBorders>
          </w:tcPr>
          <w:p w14:paraId="4ABC1963"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iCs/>
                <w:sz w:val="20"/>
                <w:szCs w:val="20"/>
              </w:rPr>
            </w:pPr>
          </w:p>
        </w:tc>
        <w:tc>
          <w:tcPr>
            <w:tcW w:w="2536" w:type="dxa"/>
            <w:tcBorders>
              <w:left w:val="nil"/>
              <w:right w:val="nil"/>
            </w:tcBorders>
            <w:vAlign w:val="center"/>
            <w:hideMark/>
          </w:tcPr>
          <w:p w14:paraId="2D26CE9F" w14:textId="77777777" w:rsidR="00FF6AF2" w:rsidRDefault="00FF6AF2" w:rsidP="00EB3DFE">
            <w:pPr>
              <w:pStyle w:val="ListParagraph"/>
              <w:ind w:left="0"/>
              <w:cnfStyle w:val="000000100000" w:firstRow="0" w:lastRow="0" w:firstColumn="0" w:lastColumn="0" w:oddVBand="0" w:evenVBand="0" w:oddHBand="1" w:evenHBand="0" w:firstRowFirstColumn="0" w:firstRowLastColumn="0" w:lastRowFirstColumn="0" w:lastRowLastColumn="0"/>
              <w:rPr>
                <w:rFonts w:cs="Arial"/>
                <w:b/>
                <w:bCs/>
                <w:iCs/>
                <w:sz w:val="20"/>
                <w:szCs w:val="20"/>
              </w:rPr>
            </w:pPr>
            <w:r>
              <w:rPr>
                <w:rFonts w:cs="Arial"/>
                <w:b/>
                <w:bCs/>
                <w:sz w:val="20"/>
                <w:szCs w:val="20"/>
              </w:rPr>
              <w:t>Total no. of CMS-listed species</w:t>
            </w:r>
          </w:p>
        </w:tc>
        <w:tc>
          <w:tcPr>
            <w:tcW w:w="612" w:type="dxa"/>
            <w:tcBorders>
              <w:left w:val="nil"/>
              <w:right w:val="nil"/>
            </w:tcBorders>
            <w:hideMark/>
          </w:tcPr>
          <w:p w14:paraId="44D17391"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b/>
                <w:bCs/>
                <w:iCs/>
                <w:sz w:val="20"/>
                <w:szCs w:val="20"/>
              </w:rPr>
            </w:pPr>
            <w:r>
              <w:rPr>
                <w:rFonts w:cs="Arial"/>
                <w:b/>
                <w:bCs/>
                <w:sz w:val="20"/>
                <w:szCs w:val="20"/>
              </w:rPr>
              <w:t>17</w:t>
            </w:r>
          </w:p>
        </w:tc>
        <w:tc>
          <w:tcPr>
            <w:tcW w:w="612" w:type="dxa"/>
            <w:tcBorders>
              <w:left w:val="nil"/>
              <w:right w:val="nil"/>
            </w:tcBorders>
            <w:hideMark/>
          </w:tcPr>
          <w:p w14:paraId="324B584B" w14:textId="77777777" w:rsidR="00FF6AF2" w:rsidRDefault="00FF6AF2" w:rsidP="00EB3DFE">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b/>
                <w:bCs/>
                <w:iCs/>
                <w:sz w:val="20"/>
                <w:szCs w:val="20"/>
              </w:rPr>
            </w:pPr>
            <w:r>
              <w:rPr>
                <w:rFonts w:cs="Arial"/>
                <w:b/>
                <w:bCs/>
                <w:sz w:val="20"/>
                <w:szCs w:val="20"/>
              </w:rPr>
              <w:t>22</w:t>
            </w:r>
          </w:p>
        </w:tc>
      </w:tr>
    </w:tbl>
    <w:p w14:paraId="4B381237" w14:textId="77777777" w:rsidR="00FF6AF2" w:rsidRDefault="00FF6AF2" w:rsidP="00FF6AF2">
      <w:pPr>
        <w:pStyle w:val="ListParagraph"/>
        <w:ind w:left="540" w:right="252"/>
        <w:jc w:val="both"/>
        <w:rPr>
          <w:sz w:val="22"/>
          <w:szCs w:val="32"/>
        </w:rPr>
      </w:pPr>
    </w:p>
    <w:p w14:paraId="411FAC76" w14:textId="77777777" w:rsidR="00FF6AF2" w:rsidRPr="00D72C06" w:rsidRDefault="00FF6AF2" w:rsidP="00FF6AF2">
      <w:pPr>
        <w:ind w:right="252"/>
        <w:jc w:val="both"/>
        <w:rPr>
          <w:sz w:val="22"/>
          <w:szCs w:val="32"/>
        </w:rPr>
      </w:pPr>
    </w:p>
    <w:p w14:paraId="7727F498" w14:textId="77777777" w:rsidR="00FF6AF2" w:rsidRPr="00922B0C" w:rsidRDefault="00FF6AF2" w:rsidP="00FF6AF2">
      <w:pPr>
        <w:jc w:val="both"/>
        <w:rPr>
          <w:sz w:val="22"/>
          <w:szCs w:val="32"/>
        </w:rPr>
      </w:pPr>
      <w:r w:rsidRPr="00922B0C">
        <w:rPr>
          <w:b/>
          <w:bCs/>
          <w:sz w:val="22"/>
          <w:szCs w:val="22"/>
        </w:rPr>
        <w:t xml:space="preserve">Work being undertaken to implement part b) of </w:t>
      </w:r>
      <w:r w:rsidRPr="00922B0C">
        <w:rPr>
          <w:b/>
          <w:bCs/>
          <w:sz w:val="22"/>
          <w:szCs w:val="32"/>
        </w:rPr>
        <w:t xml:space="preserve">Decision </w:t>
      </w:r>
      <w:r w:rsidRPr="00922B0C">
        <w:rPr>
          <w:b/>
          <w:bCs/>
          <w:sz w:val="22"/>
          <w:szCs w:val="22"/>
        </w:rPr>
        <w:t>13.62</w:t>
      </w:r>
    </w:p>
    <w:p w14:paraId="52DF613B" w14:textId="77777777" w:rsidR="00FF6AF2" w:rsidRDefault="00FF6AF2" w:rsidP="00FF6AF2">
      <w:pPr>
        <w:jc w:val="both"/>
        <w:rPr>
          <w:b/>
          <w:bCs/>
          <w:sz w:val="22"/>
          <w:szCs w:val="32"/>
        </w:rPr>
      </w:pPr>
    </w:p>
    <w:p w14:paraId="5EA1F191" w14:textId="77777777" w:rsidR="00FF6AF2" w:rsidRPr="000A1263" w:rsidRDefault="00FF6AF2" w:rsidP="00FF6AF2">
      <w:pPr>
        <w:pStyle w:val="ListParagraph"/>
        <w:numPr>
          <w:ilvl w:val="0"/>
          <w:numId w:val="42"/>
        </w:numPr>
        <w:ind w:left="540" w:hanging="540"/>
        <w:jc w:val="both"/>
        <w:rPr>
          <w:rFonts w:cs="Arial"/>
          <w:iCs/>
          <w:sz w:val="22"/>
          <w:szCs w:val="22"/>
        </w:rPr>
      </w:pPr>
      <w:r w:rsidRPr="00C54B73">
        <w:rPr>
          <w:sz w:val="22"/>
          <w:szCs w:val="32"/>
        </w:rPr>
        <w:t>A</w:t>
      </w:r>
      <w:r w:rsidRPr="00CB1CC0">
        <w:rPr>
          <w:sz w:val="22"/>
          <w:szCs w:val="32"/>
        </w:rPr>
        <w:t xml:space="preserve"> </w:t>
      </w:r>
      <w:r>
        <w:rPr>
          <w:sz w:val="22"/>
          <w:szCs w:val="32"/>
        </w:rPr>
        <w:t xml:space="preserve">review of the </w:t>
      </w:r>
      <w:r w:rsidRPr="00314B3B">
        <w:rPr>
          <w:sz w:val="22"/>
          <w:szCs w:val="22"/>
        </w:rPr>
        <w:t>most effective and appropriate measures to mitigate and reduce bycatch</w:t>
      </w:r>
      <w:r>
        <w:rPr>
          <w:sz w:val="22"/>
          <w:szCs w:val="22"/>
        </w:rPr>
        <w:t xml:space="preserve"> </w:t>
      </w:r>
      <w:r>
        <w:rPr>
          <w:sz w:val="22"/>
          <w:szCs w:val="32"/>
        </w:rPr>
        <w:t xml:space="preserve">is being undertaken by the CMS COP Appointed </w:t>
      </w:r>
      <w:proofErr w:type="spellStart"/>
      <w:r>
        <w:rPr>
          <w:sz w:val="22"/>
          <w:szCs w:val="32"/>
        </w:rPr>
        <w:t>Councillor</w:t>
      </w:r>
      <w:proofErr w:type="spellEnd"/>
      <w:r>
        <w:rPr>
          <w:sz w:val="22"/>
          <w:szCs w:val="32"/>
        </w:rPr>
        <w:t xml:space="preserve"> for Bycatch. The study will be made available to the 6</w:t>
      </w:r>
      <w:r w:rsidRPr="00314B3B">
        <w:rPr>
          <w:sz w:val="22"/>
          <w:szCs w:val="32"/>
          <w:vertAlign w:val="superscript"/>
        </w:rPr>
        <w:t>th</w:t>
      </w:r>
      <w:r>
        <w:rPr>
          <w:sz w:val="22"/>
          <w:szCs w:val="32"/>
        </w:rPr>
        <w:t xml:space="preserve"> Sessional Committee of the Scientific Council and CMS COP14, scheduled to be held in July and October 2023, respectively. The review will focus on </w:t>
      </w:r>
      <w:r w:rsidRPr="000A1263">
        <w:rPr>
          <w:sz w:val="22"/>
          <w:szCs w:val="32"/>
        </w:rPr>
        <w:t>the efficiency and practicality of different bycatch mitigation measures</w:t>
      </w:r>
      <w:r>
        <w:rPr>
          <w:sz w:val="22"/>
          <w:szCs w:val="32"/>
        </w:rPr>
        <w:t xml:space="preserve"> and </w:t>
      </w:r>
      <w:r w:rsidRPr="000A1263">
        <w:rPr>
          <w:sz w:val="22"/>
          <w:szCs w:val="32"/>
        </w:rPr>
        <w:t xml:space="preserve">will provide recommendations </w:t>
      </w:r>
      <w:r>
        <w:rPr>
          <w:sz w:val="22"/>
          <w:szCs w:val="32"/>
        </w:rPr>
        <w:t>on</w:t>
      </w:r>
      <w:r w:rsidRPr="000A1263">
        <w:rPr>
          <w:sz w:val="22"/>
          <w:szCs w:val="32"/>
        </w:rPr>
        <w:t xml:space="preserve"> best practice</w:t>
      </w:r>
      <w:r>
        <w:rPr>
          <w:sz w:val="22"/>
          <w:szCs w:val="32"/>
        </w:rPr>
        <w:t xml:space="preserve"> mitigation measures </w:t>
      </w:r>
      <w:r w:rsidRPr="000A1263">
        <w:rPr>
          <w:sz w:val="22"/>
          <w:szCs w:val="32"/>
        </w:rPr>
        <w:t xml:space="preserve">to CMS Parties and </w:t>
      </w:r>
      <w:r>
        <w:rPr>
          <w:sz w:val="22"/>
          <w:szCs w:val="32"/>
        </w:rPr>
        <w:t xml:space="preserve">subsequently </w:t>
      </w:r>
      <w:r w:rsidRPr="000A1263">
        <w:rPr>
          <w:sz w:val="22"/>
          <w:szCs w:val="32"/>
        </w:rPr>
        <w:t>Sharks MOU Signatories.</w:t>
      </w:r>
    </w:p>
    <w:p w14:paraId="05BD3F6A" w14:textId="77777777" w:rsidR="00FF6AF2" w:rsidRDefault="00FF6AF2" w:rsidP="00FF6AF2">
      <w:pPr>
        <w:rPr>
          <w:b/>
          <w:bCs/>
          <w:sz w:val="22"/>
          <w:szCs w:val="32"/>
        </w:rPr>
      </w:pPr>
    </w:p>
    <w:p w14:paraId="48368306" w14:textId="77777777" w:rsidR="00FF6AF2" w:rsidRDefault="00FF6AF2" w:rsidP="00FF6AF2">
      <w:pPr>
        <w:rPr>
          <w:b/>
          <w:bCs/>
          <w:sz w:val="22"/>
          <w:szCs w:val="22"/>
        </w:rPr>
      </w:pPr>
    </w:p>
    <w:p w14:paraId="6E4D5BE3" w14:textId="77777777" w:rsidR="00FF6AF2" w:rsidRPr="007107FD" w:rsidRDefault="00FF6AF2" w:rsidP="00FF6AF2">
      <w:pPr>
        <w:widowControl/>
        <w:autoSpaceDE/>
        <w:adjustRightInd/>
        <w:spacing w:line="256" w:lineRule="auto"/>
        <w:jc w:val="both"/>
        <w:rPr>
          <w:rFonts w:cs="Arial"/>
          <w:sz w:val="22"/>
          <w:szCs w:val="22"/>
          <w:u w:val="single"/>
        </w:rPr>
      </w:pPr>
      <w:r w:rsidRPr="007107FD">
        <w:rPr>
          <w:rFonts w:cs="Arial"/>
          <w:sz w:val="22"/>
          <w:szCs w:val="22"/>
          <w:u w:val="single"/>
        </w:rPr>
        <w:lastRenderedPageBreak/>
        <w:t>Action requested:</w:t>
      </w:r>
    </w:p>
    <w:p w14:paraId="28CB0415" w14:textId="77777777" w:rsidR="00FF6AF2" w:rsidRPr="00495CB2" w:rsidRDefault="00FF6AF2" w:rsidP="00FF6AF2">
      <w:pPr>
        <w:jc w:val="both"/>
        <w:rPr>
          <w:rFonts w:cs="Arial"/>
          <w:sz w:val="22"/>
          <w:szCs w:val="22"/>
        </w:rPr>
      </w:pPr>
    </w:p>
    <w:p w14:paraId="0F6873C5" w14:textId="77777777" w:rsidR="00FF6AF2" w:rsidRPr="00495CB2" w:rsidRDefault="00FF6AF2" w:rsidP="00FF6AF2">
      <w:pPr>
        <w:pStyle w:val="ListParagraph"/>
        <w:numPr>
          <w:ilvl w:val="0"/>
          <w:numId w:val="42"/>
        </w:numPr>
        <w:ind w:left="540" w:hanging="540"/>
        <w:jc w:val="both"/>
        <w:rPr>
          <w:rFonts w:cs="Arial"/>
          <w:sz w:val="22"/>
          <w:szCs w:val="22"/>
        </w:rPr>
      </w:pPr>
      <w:r w:rsidRPr="00495CB2">
        <w:rPr>
          <w:rFonts w:cs="Arial"/>
          <w:sz w:val="22"/>
          <w:szCs w:val="22"/>
        </w:rPr>
        <w:t>The Meeting is requested to:</w:t>
      </w:r>
    </w:p>
    <w:p w14:paraId="352E13C0" w14:textId="77777777" w:rsidR="00FF6AF2" w:rsidRPr="00495CB2" w:rsidRDefault="00FF6AF2" w:rsidP="00FF6AF2">
      <w:pPr>
        <w:ind w:firstLine="360"/>
        <w:jc w:val="both"/>
        <w:rPr>
          <w:rFonts w:cs="Arial"/>
          <w:sz w:val="22"/>
          <w:szCs w:val="22"/>
        </w:rPr>
      </w:pPr>
    </w:p>
    <w:p w14:paraId="43B875A8" w14:textId="77777777" w:rsidR="00FF6AF2" w:rsidRPr="002A4DE7" w:rsidRDefault="00FF6AF2" w:rsidP="00FF6AF2">
      <w:pPr>
        <w:pStyle w:val="ListParagraph"/>
        <w:widowControl/>
        <w:numPr>
          <w:ilvl w:val="0"/>
          <w:numId w:val="2"/>
        </w:numPr>
        <w:autoSpaceDE/>
        <w:adjustRightInd/>
        <w:spacing w:after="160"/>
        <w:ind w:left="900"/>
        <w:jc w:val="both"/>
        <w:rPr>
          <w:rFonts w:cs="Arial"/>
          <w:sz w:val="22"/>
          <w:szCs w:val="22"/>
        </w:rPr>
      </w:pPr>
      <w:r>
        <w:rPr>
          <w:rFonts w:cs="Arial"/>
          <w:sz w:val="22"/>
          <w:szCs w:val="22"/>
        </w:rPr>
        <w:t xml:space="preserve">Take note of the CMS COP13 Decisions and agree to support CMS on their </w:t>
      </w:r>
      <w:proofErr w:type="gramStart"/>
      <w:r>
        <w:rPr>
          <w:rFonts w:cs="Arial"/>
          <w:sz w:val="22"/>
          <w:szCs w:val="22"/>
        </w:rPr>
        <w:t>implementation;</w:t>
      </w:r>
      <w:proofErr w:type="gramEnd"/>
    </w:p>
    <w:p w14:paraId="16867DC2" w14:textId="77777777" w:rsidR="00FF6AF2" w:rsidRDefault="00FF6AF2" w:rsidP="00FF6AF2">
      <w:pPr>
        <w:pStyle w:val="ListParagraph"/>
        <w:widowControl/>
        <w:autoSpaceDE/>
        <w:adjustRightInd/>
        <w:spacing w:after="160"/>
        <w:ind w:left="900"/>
        <w:jc w:val="both"/>
        <w:rPr>
          <w:rFonts w:cs="Arial"/>
          <w:sz w:val="22"/>
          <w:szCs w:val="22"/>
        </w:rPr>
      </w:pPr>
    </w:p>
    <w:p w14:paraId="40933925" w14:textId="64B1BADF" w:rsidR="00FF6AF2" w:rsidRDefault="00FF6AF2" w:rsidP="00FF6AF2">
      <w:pPr>
        <w:pStyle w:val="ListParagraph"/>
        <w:widowControl/>
        <w:numPr>
          <w:ilvl w:val="0"/>
          <w:numId w:val="2"/>
        </w:numPr>
        <w:autoSpaceDE/>
        <w:adjustRightInd/>
        <w:spacing w:after="160"/>
        <w:ind w:left="900"/>
        <w:jc w:val="both"/>
        <w:rPr>
          <w:rFonts w:cs="Arial"/>
          <w:sz w:val="22"/>
          <w:szCs w:val="22"/>
        </w:rPr>
      </w:pPr>
      <w:r>
        <w:rPr>
          <w:rFonts w:cs="Arial"/>
          <w:sz w:val="22"/>
          <w:szCs w:val="22"/>
        </w:rPr>
        <w:t xml:space="preserve">Review and agree on a final version of draft decisions of the meeting in </w:t>
      </w:r>
      <w:r w:rsidRPr="00B710BF">
        <w:rPr>
          <w:rFonts w:cs="Arial"/>
          <w:sz w:val="22"/>
          <w:szCs w:val="22"/>
          <w:u w:val="single"/>
        </w:rPr>
        <w:t xml:space="preserve">Annex </w:t>
      </w:r>
      <w:r>
        <w:rPr>
          <w:rFonts w:cs="Arial"/>
          <w:sz w:val="22"/>
          <w:szCs w:val="22"/>
          <w:u w:val="single"/>
        </w:rPr>
        <w:t>1</w:t>
      </w:r>
      <w:r>
        <w:rPr>
          <w:rFonts w:cs="Arial"/>
          <w:sz w:val="22"/>
          <w:szCs w:val="22"/>
        </w:rPr>
        <w:t xml:space="preserve"> to this </w:t>
      </w:r>
      <w:proofErr w:type="gramStart"/>
      <w:r>
        <w:rPr>
          <w:rFonts w:cs="Arial"/>
          <w:sz w:val="22"/>
          <w:szCs w:val="22"/>
        </w:rPr>
        <w:t>document;</w:t>
      </w:r>
      <w:proofErr w:type="gramEnd"/>
    </w:p>
    <w:p w14:paraId="64FCBA59" w14:textId="77777777" w:rsidR="00FF6AF2" w:rsidRPr="00FF6AF2" w:rsidRDefault="00FF6AF2" w:rsidP="00FF6AF2">
      <w:pPr>
        <w:pStyle w:val="ListParagraph"/>
        <w:rPr>
          <w:rFonts w:cs="Arial"/>
          <w:sz w:val="22"/>
          <w:szCs w:val="22"/>
        </w:rPr>
      </w:pPr>
    </w:p>
    <w:p w14:paraId="43DCB6D2" w14:textId="43E82D7C" w:rsidR="00FE1475" w:rsidRPr="00FF6AF2" w:rsidRDefault="00FF6AF2" w:rsidP="00FF6AF2">
      <w:pPr>
        <w:pStyle w:val="ListParagraph"/>
        <w:widowControl/>
        <w:numPr>
          <w:ilvl w:val="0"/>
          <w:numId w:val="2"/>
        </w:numPr>
        <w:autoSpaceDE/>
        <w:adjustRightInd/>
        <w:spacing w:after="160"/>
        <w:ind w:left="900"/>
        <w:jc w:val="both"/>
        <w:rPr>
          <w:rFonts w:cs="Arial"/>
          <w:sz w:val="22"/>
          <w:szCs w:val="22"/>
        </w:rPr>
      </w:pPr>
      <w:r w:rsidRPr="00FF6AF2">
        <w:rPr>
          <w:rFonts w:cs="Arial"/>
          <w:sz w:val="22"/>
          <w:szCs w:val="22"/>
        </w:rPr>
        <w:t xml:space="preserve">Review and agree on Activities as suggested in </w:t>
      </w:r>
      <w:r w:rsidRPr="00FF6AF2">
        <w:rPr>
          <w:rFonts w:cs="Arial"/>
          <w:sz w:val="22"/>
          <w:szCs w:val="22"/>
          <w:u w:val="single"/>
        </w:rPr>
        <w:t>Annex 2</w:t>
      </w:r>
      <w:r w:rsidRPr="00FF6AF2">
        <w:rPr>
          <w:rFonts w:cs="Arial"/>
          <w:sz w:val="22"/>
          <w:szCs w:val="22"/>
        </w:rPr>
        <w:t xml:space="preserve"> to this document and consider including those in the </w:t>
      </w:r>
      <w:proofErr w:type="spellStart"/>
      <w:r w:rsidRPr="00FF6AF2">
        <w:rPr>
          <w:rFonts w:cs="Arial"/>
          <w:sz w:val="22"/>
          <w:szCs w:val="22"/>
        </w:rPr>
        <w:t>Programme</w:t>
      </w:r>
      <w:proofErr w:type="spellEnd"/>
      <w:r w:rsidRPr="00FF6AF2">
        <w:rPr>
          <w:rFonts w:cs="Arial"/>
          <w:sz w:val="22"/>
          <w:szCs w:val="22"/>
        </w:rPr>
        <w:t xml:space="preserve"> of Work 2023-2025.</w:t>
      </w:r>
    </w:p>
    <w:p w14:paraId="3D25C6FD" w14:textId="6D4FA2B0" w:rsidR="00FF6AF2" w:rsidRDefault="00FF6AF2" w:rsidP="00FF6AF2">
      <w:pPr>
        <w:ind w:right="252"/>
        <w:jc w:val="both"/>
        <w:rPr>
          <w:rFonts w:cs="Arial"/>
          <w:sz w:val="22"/>
          <w:szCs w:val="22"/>
        </w:rPr>
      </w:pPr>
    </w:p>
    <w:p w14:paraId="4898B8AD" w14:textId="77777777" w:rsidR="00FF6AF2" w:rsidRDefault="00FF6AF2" w:rsidP="00FF6AF2">
      <w:pPr>
        <w:ind w:right="252"/>
        <w:jc w:val="both"/>
        <w:rPr>
          <w:rFonts w:cs="Arial"/>
          <w:bCs/>
          <w:iCs/>
          <w:sz w:val="22"/>
          <w:szCs w:val="22"/>
        </w:rPr>
        <w:sectPr w:rsidR="00FF6AF2" w:rsidSect="00FF6AF2">
          <w:headerReference w:type="even" r:id="rId12"/>
          <w:headerReference w:type="default" r:id="rId13"/>
          <w:footerReference w:type="even" r:id="rId14"/>
          <w:footerReference w:type="default" r:id="rId15"/>
          <w:headerReference w:type="first" r:id="rId16"/>
          <w:pgSz w:w="11906" w:h="16838" w:code="9"/>
          <w:pgMar w:top="1138" w:right="1138" w:bottom="1138" w:left="1138" w:header="706" w:footer="706" w:gutter="0"/>
          <w:cols w:space="720"/>
          <w:titlePg/>
          <w:docGrid w:linePitch="245"/>
        </w:sectPr>
      </w:pPr>
    </w:p>
    <w:p w14:paraId="56BFBB9D" w14:textId="3132BCA9" w:rsidR="00FF6AF2" w:rsidRDefault="00FF6AF2" w:rsidP="00FF6AF2">
      <w:pPr>
        <w:ind w:right="252"/>
        <w:jc w:val="right"/>
        <w:rPr>
          <w:rFonts w:cs="Arial"/>
          <w:b/>
          <w:iCs/>
          <w:sz w:val="22"/>
          <w:szCs w:val="22"/>
        </w:rPr>
      </w:pPr>
      <w:r>
        <w:rPr>
          <w:rFonts w:cs="Arial"/>
          <w:b/>
          <w:iCs/>
          <w:sz w:val="22"/>
          <w:szCs w:val="22"/>
        </w:rPr>
        <w:lastRenderedPageBreak/>
        <w:t>ANNEX 1</w:t>
      </w:r>
    </w:p>
    <w:p w14:paraId="148D5965" w14:textId="027C7C89" w:rsidR="00FF6AF2" w:rsidRDefault="00FF6AF2" w:rsidP="00FF6AF2">
      <w:pPr>
        <w:ind w:right="252"/>
        <w:jc w:val="center"/>
        <w:rPr>
          <w:rFonts w:cs="Arial"/>
          <w:b/>
          <w:iCs/>
          <w:sz w:val="22"/>
          <w:szCs w:val="22"/>
        </w:rPr>
      </w:pPr>
    </w:p>
    <w:p w14:paraId="7CC23EC6" w14:textId="77777777" w:rsidR="00FF6AF2" w:rsidRDefault="00FF6AF2" w:rsidP="00FF6AF2">
      <w:pPr>
        <w:ind w:right="252"/>
        <w:jc w:val="center"/>
        <w:rPr>
          <w:rFonts w:cs="Arial"/>
          <w:b/>
          <w:iCs/>
          <w:sz w:val="22"/>
          <w:szCs w:val="22"/>
        </w:rPr>
      </w:pPr>
    </w:p>
    <w:p w14:paraId="0DAB25A0" w14:textId="77777777" w:rsidR="00FF6AF2" w:rsidRDefault="00FF6AF2" w:rsidP="00FF6AF2">
      <w:pPr>
        <w:ind w:right="252"/>
        <w:jc w:val="center"/>
        <w:rPr>
          <w:rFonts w:cs="Arial"/>
          <w:b/>
          <w:iCs/>
          <w:sz w:val="22"/>
          <w:szCs w:val="22"/>
        </w:rPr>
      </w:pPr>
      <w:r>
        <w:rPr>
          <w:rFonts w:cs="Arial"/>
          <w:b/>
          <w:iCs/>
          <w:sz w:val="22"/>
          <w:szCs w:val="22"/>
        </w:rPr>
        <w:t>DRAFT DECISIONS OF THE MEETING</w:t>
      </w:r>
    </w:p>
    <w:p w14:paraId="79CF2BDC" w14:textId="77777777" w:rsidR="00FF6AF2" w:rsidRDefault="00FF6AF2" w:rsidP="00FF6AF2">
      <w:pPr>
        <w:ind w:right="252"/>
        <w:rPr>
          <w:rFonts w:cs="Arial"/>
          <w:b/>
          <w:iCs/>
          <w:sz w:val="22"/>
          <w:szCs w:val="22"/>
        </w:rPr>
      </w:pPr>
    </w:p>
    <w:p w14:paraId="1BD294BB" w14:textId="77777777" w:rsidR="00FF6AF2" w:rsidRDefault="00FF6AF2" w:rsidP="00FF6AF2">
      <w:pPr>
        <w:ind w:right="252"/>
        <w:rPr>
          <w:rFonts w:cs="Arial"/>
          <w:bCs/>
          <w:iCs/>
          <w:sz w:val="22"/>
          <w:szCs w:val="22"/>
        </w:rPr>
      </w:pPr>
      <w:r w:rsidRPr="00705760">
        <w:rPr>
          <w:rFonts w:cs="Arial"/>
          <w:bCs/>
          <w:iCs/>
          <w:sz w:val="22"/>
          <w:szCs w:val="22"/>
        </w:rPr>
        <w:t>Signatories</w:t>
      </w:r>
    </w:p>
    <w:p w14:paraId="78A07C82" w14:textId="77777777" w:rsidR="00FF6AF2" w:rsidRDefault="00FF6AF2" w:rsidP="00FF6AF2">
      <w:pPr>
        <w:ind w:right="252"/>
        <w:jc w:val="both"/>
        <w:rPr>
          <w:sz w:val="22"/>
          <w:szCs w:val="32"/>
        </w:rPr>
      </w:pPr>
    </w:p>
    <w:p w14:paraId="3FD5785E" w14:textId="76AABEF9" w:rsidR="00FF6AF2" w:rsidRDefault="00FF6AF2" w:rsidP="00FF6AF2">
      <w:pPr>
        <w:pStyle w:val="ListParagraph"/>
        <w:numPr>
          <w:ilvl w:val="0"/>
          <w:numId w:val="44"/>
        </w:numPr>
        <w:ind w:right="252"/>
        <w:jc w:val="both"/>
        <w:rPr>
          <w:sz w:val="22"/>
          <w:szCs w:val="32"/>
        </w:rPr>
      </w:pPr>
      <w:r>
        <w:rPr>
          <w:sz w:val="22"/>
          <w:szCs w:val="32"/>
        </w:rPr>
        <w:t>Agreed to assist CMS in the implementation of CMS COP13 Decisions 13.62 (a) and 13.63 (b</w:t>
      </w:r>
      <w:proofErr w:type="gramStart"/>
      <w:r>
        <w:rPr>
          <w:sz w:val="22"/>
          <w:szCs w:val="32"/>
        </w:rPr>
        <w:t>);</w:t>
      </w:r>
      <w:proofErr w:type="gramEnd"/>
    </w:p>
    <w:p w14:paraId="0F6D5012" w14:textId="77777777" w:rsidR="00FF6AF2" w:rsidRDefault="00FF6AF2" w:rsidP="00FF6AF2">
      <w:pPr>
        <w:pStyle w:val="ListParagraph"/>
        <w:ind w:left="360" w:right="252"/>
        <w:jc w:val="both"/>
        <w:rPr>
          <w:sz w:val="22"/>
          <w:szCs w:val="32"/>
        </w:rPr>
      </w:pPr>
    </w:p>
    <w:p w14:paraId="23211E6B" w14:textId="388DD60F" w:rsidR="00FF6AF2" w:rsidRDefault="00FF6AF2" w:rsidP="00FF6AF2">
      <w:pPr>
        <w:pStyle w:val="ListParagraph"/>
        <w:numPr>
          <w:ilvl w:val="0"/>
          <w:numId w:val="44"/>
        </w:numPr>
        <w:ind w:right="252"/>
        <w:jc w:val="both"/>
        <w:rPr>
          <w:sz w:val="22"/>
          <w:szCs w:val="32"/>
        </w:rPr>
      </w:pPr>
      <w:r w:rsidRPr="00FF6AF2">
        <w:rPr>
          <w:sz w:val="22"/>
          <w:szCs w:val="32"/>
        </w:rPr>
        <w:t xml:space="preserve">Welcomed the proposed approach as suggested by the Advisory Committee to focus on fisheries-induced mortality instead of bycatch for the reasons outlined in </w:t>
      </w:r>
      <w:hyperlink r:id="rId17" w:history="1">
        <w:r w:rsidRPr="00FF6AF2">
          <w:rPr>
            <w:rStyle w:val="Hyperlink"/>
            <w:sz w:val="22"/>
            <w:szCs w:val="32"/>
          </w:rPr>
          <w:t>CMS/Sharks/MOS4/Doc.10.7</w:t>
        </w:r>
      </w:hyperlink>
      <w:r w:rsidRPr="00FF6AF2">
        <w:rPr>
          <w:sz w:val="22"/>
          <w:szCs w:val="32"/>
        </w:rPr>
        <w:t xml:space="preserve"> and agree to undertake the pilot study for FAO Fishing Areas 37 (Mediterranean and Black Seas) and 87 (Southeast Pacific)</w:t>
      </w:r>
      <w:r>
        <w:rPr>
          <w:sz w:val="22"/>
          <w:szCs w:val="32"/>
        </w:rPr>
        <w:t>.</w:t>
      </w:r>
    </w:p>
    <w:p w14:paraId="3459CD19" w14:textId="567EC49A" w:rsidR="00FF6AF2" w:rsidRDefault="00FF6AF2" w:rsidP="00FF6AF2">
      <w:pPr>
        <w:ind w:right="252"/>
        <w:jc w:val="both"/>
        <w:rPr>
          <w:sz w:val="22"/>
          <w:szCs w:val="32"/>
        </w:rPr>
      </w:pPr>
    </w:p>
    <w:p w14:paraId="584923BB" w14:textId="08ECAA55" w:rsidR="00FF6AF2" w:rsidRDefault="00FF6AF2" w:rsidP="00FF6AF2">
      <w:pPr>
        <w:ind w:right="252"/>
        <w:jc w:val="both"/>
        <w:rPr>
          <w:sz w:val="22"/>
          <w:szCs w:val="32"/>
        </w:rPr>
      </w:pPr>
    </w:p>
    <w:p w14:paraId="4C6B11CC" w14:textId="77777777" w:rsidR="00FF6AF2" w:rsidRDefault="00FF6AF2" w:rsidP="00FF6AF2">
      <w:pPr>
        <w:ind w:right="252"/>
        <w:jc w:val="both"/>
        <w:rPr>
          <w:sz w:val="22"/>
          <w:szCs w:val="32"/>
        </w:rPr>
        <w:sectPr w:rsidR="00FF6AF2" w:rsidSect="00FF6AF2">
          <w:headerReference w:type="first" r:id="rId18"/>
          <w:footerReference w:type="first" r:id="rId19"/>
          <w:pgSz w:w="11906" w:h="16838" w:code="9"/>
          <w:pgMar w:top="1138" w:right="1138" w:bottom="1138" w:left="1138" w:header="706" w:footer="706" w:gutter="0"/>
          <w:cols w:space="720"/>
          <w:titlePg/>
          <w:docGrid w:linePitch="245"/>
        </w:sectPr>
      </w:pPr>
    </w:p>
    <w:p w14:paraId="7C70A7AB" w14:textId="77777777" w:rsidR="00FF6AF2" w:rsidRDefault="00FF6AF2" w:rsidP="00FF6AF2">
      <w:pPr>
        <w:ind w:right="252"/>
        <w:jc w:val="right"/>
        <w:rPr>
          <w:rFonts w:cs="Arial"/>
          <w:b/>
          <w:iCs/>
          <w:sz w:val="22"/>
          <w:szCs w:val="22"/>
        </w:rPr>
      </w:pPr>
    </w:p>
    <w:p w14:paraId="5F3BDB6B" w14:textId="5A1BED6F" w:rsidR="00FF6AF2" w:rsidRPr="00FF6AF2" w:rsidRDefault="00FF6AF2" w:rsidP="00FF6AF2">
      <w:pPr>
        <w:ind w:right="252"/>
        <w:jc w:val="right"/>
        <w:rPr>
          <w:rFonts w:cs="Arial"/>
          <w:b/>
          <w:iCs/>
          <w:sz w:val="22"/>
          <w:szCs w:val="22"/>
        </w:rPr>
      </w:pPr>
      <w:r w:rsidRPr="00FF6AF2">
        <w:rPr>
          <w:rFonts w:cs="Arial"/>
          <w:b/>
          <w:iCs/>
          <w:sz w:val="22"/>
          <w:szCs w:val="22"/>
        </w:rPr>
        <w:t>ANNEX 2</w:t>
      </w:r>
    </w:p>
    <w:p w14:paraId="165D911C" w14:textId="169A9B43" w:rsidR="00FF6AF2" w:rsidRDefault="00FF6AF2" w:rsidP="00FF6AF2">
      <w:pPr>
        <w:ind w:right="252"/>
        <w:jc w:val="center"/>
        <w:rPr>
          <w:rFonts w:cs="Arial"/>
          <w:bCs/>
          <w:iCs/>
          <w:sz w:val="22"/>
          <w:szCs w:val="22"/>
        </w:rPr>
      </w:pPr>
    </w:p>
    <w:p w14:paraId="444304CC" w14:textId="77777777" w:rsidR="00FF6AF2" w:rsidRPr="00FF6AF2" w:rsidRDefault="00FF6AF2" w:rsidP="00FF6AF2">
      <w:pPr>
        <w:ind w:right="252"/>
        <w:jc w:val="center"/>
        <w:rPr>
          <w:rFonts w:cs="Arial"/>
          <w:bCs/>
          <w:iCs/>
          <w:sz w:val="22"/>
          <w:szCs w:val="22"/>
        </w:rPr>
      </w:pPr>
    </w:p>
    <w:p w14:paraId="1E948E9B" w14:textId="77777777" w:rsidR="00FF6AF2" w:rsidRPr="00FF6AF2" w:rsidRDefault="00FF6AF2" w:rsidP="00FF6AF2">
      <w:pPr>
        <w:ind w:right="252"/>
        <w:jc w:val="center"/>
        <w:rPr>
          <w:rFonts w:cs="Arial"/>
          <w:b/>
          <w:iCs/>
          <w:sz w:val="22"/>
          <w:szCs w:val="22"/>
        </w:rPr>
      </w:pPr>
      <w:r w:rsidRPr="00FF6AF2">
        <w:rPr>
          <w:rFonts w:cs="Arial"/>
          <w:b/>
          <w:iCs/>
          <w:sz w:val="22"/>
          <w:szCs w:val="22"/>
        </w:rPr>
        <w:t>DRAFT ACTIVITIES FOR INCLUSION IN THE PROGRAMME OF WORK 2023-2025</w:t>
      </w:r>
    </w:p>
    <w:p w14:paraId="442F82F6" w14:textId="77777777" w:rsidR="00FF6AF2" w:rsidRPr="00FF6AF2" w:rsidRDefault="00FF6AF2" w:rsidP="00FF6AF2">
      <w:pPr>
        <w:ind w:right="252"/>
        <w:jc w:val="center"/>
        <w:rPr>
          <w:rFonts w:cs="Arial"/>
          <w:bCs/>
          <w:iCs/>
          <w:sz w:val="22"/>
          <w:szCs w:val="22"/>
        </w:rPr>
      </w:pPr>
    </w:p>
    <w:tbl>
      <w:tblPr>
        <w:tblStyle w:val="PlainTable2"/>
        <w:tblW w:w="5000" w:type="pct"/>
        <w:tblLook w:val="04A0" w:firstRow="1" w:lastRow="0" w:firstColumn="1" w:lastColumn="0" w:noHBand="0" w:noVBand="1"/>
      </w:tblPr>
      <w:tblGrid>
        <w:gridCol w:w="792"/>
        <w:gridCol w:w="4048"/>
        <w:gridCol w:w="1386"/>
        <w:gridCol w:w="1279"/>
        <w:gridCol w:w="935"/>
        <w:gridCol w:w="2079"/>
        <w:gridCol w:w="2042"/>
        <w:gridCol w:w="1957"/>
        <w:gridCol w:w="44"/>
      </w:tblGrid>
      <w:tr w:rsidR="00FF6AF2" w:rsidRPr="00FF6AF2" w14:paraId="3E8F6A36" w14:textId="77777777" w:rsidTr="00FF6AF2">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72" w:type="pct"/>
            <w:vAlign w:val="center"/>
            <w:hideMark/>
          </w:tcPr>
          <w:p w14:paraId="6DBFE91D" w14:textId="77777777" w:rsidR="00FF6AF2" w:rsidRPr="00FF6AF2" w:rsidRDefault="00FF6AF2" w:rsidP="00FF6AF2">
            <w:pPr>
              <w:widowControl/>
              <w:autoSpaceDE/>
              <w:autoSpaceDN/>
              <w:adjustRightInd/>
              <w:textAlignment w:val="baseline"/>
              <w:rPr>
                <w:rFonts w:cs="Arial"/>
                <w:sz w:val="20"/>
                <w:szCs w:val="20"/>
                <w:lang w:val="en-GB" w:eastAsia="en-GB"/>
              </w:rPr>
            </w:pPr>
            <w:bookmarkStart w:id="2" w:name="_Hlk122090648"/>
            <w:r w:rsidRPr="00FF6AF2">
              <w:rPr>
                <w:rFonts w:cs="Arial"/>
                <w:sz w:val="20"/>
                <w:szCs w:val="20"/>
                <w:lang w:val="en-GB" w:eastAsia="en-GB"/>
              </w:rPr>
              <w:t>No. </w:t>
            </w:r>
          </w:p>
        </w:tc>
        <w:tc>
          <w:tcPr>
            <w:tcW w:w="1390" w:type="pct"/>
            <w:vAlign w:val="center"/>
            <w:hideMark/>
          </w:tcPr>
          <w:p w14:paraId="765EDDE4" w14:textId="77777777" w:rsidR="00FF6AF2" w:rsidRPr="00FF6AF2" w:rsidRDefault="00FF6AF2" w:rsidP="00FF6AF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color w:val="000000"/>
                <w:sz w:val="20"/>
                <w:szCs w:val="20"/>
                <w:lang w:val="en-GB" w:eastAsia="en-GB"/>
              </w:rPr>
              <w:t>Activity</w:t>
            </w:r>
          </w:p>
        </w:tc>
        <w:tc>
          <w:tcPr>
            <w:tcW w:w="476" w:type="pct"/>
            <w:vAlign w:val="center"/>
            <w:hideMark/>
          </w:tcPr>
          <w:p w14:paraId="30736472" w14:textId="77777777" w:rsidR="00FF6AF2" w:rsidRPr="00FF6AF2" w:rsidRDefault="00FF6AF2" w:rsidP="00FF6AF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Mandate</w:t>
            </w:r>
            <w:r w:rsidRPr="00FF6AF2">
              <w:rPr>
                <w:rFonts w:cs="Arial"/>
                <w:sz w:val="20"/>
                <w:szCs w:val="20"/>
                <w:vertAlign w:val="superscript"/>
                <w:lang w:val="en-GB" w:eastAsia="en-GB"/>
              </w:rPr>
              <w:footnoteReference w:id="7"/>
            </w:r>
          </w:p>
        </w:tc>
        <w:tc>
          <w:tcPr>
            <w:tcW w:w="439" w:type="pct"/>
            <w:vAlign w:val="center"/>
            <w:hideMark/>
          </w:tcPr>
          <w:p w14:paraId="55E1438D" w14:textId="77777777" w:rsidR="00FF6AF2" w:rsidRPr="00FF6AF2" w:rsidRDefault="00FF6AF2" w:rsidP="00FF6AF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Priority</w:t>
            </w:r>
          </w:p>
          <w:p w14:paraId="3DE965C5" w14:textId="77777777" w:rsidR="00FF6AF2" w:rsidRPr="00FF6AF2" w:rsidRDefault="00FF6AF2" w:rsidP="00FF6AF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ranking</w:t>
            </w:r>
            <w:r w:rsidRPr="00FF6AF2">
              <w:rPr>
                <w:rFonts w:cs="Arial"/>
                <w:sz w:val="20"/>
                <w:szCs w:val="20"/>
                <w:vertAlign w:val="superscript"/>
                <w:lang w:val="en-GB" w:eastAsia="en-GB"/>
              </w:rPr>
              <w:footnoteReference w:id="8"/>
            </w:r>
          </w:p>
        </w:tc>
        <w:tc>
          <w:tcPr>
            <w:tcW w:w="321" w:type="pct"/>
            <w:vAlign w:val="center"/>
            <w:hideMark/>
          </w:tcPr>
          <w:p w14:paraId="3DF1FF79" w14:textId="77777777" w:rsidR="00FF6AF2" w:rsidRPr="00FF6AF2" w:rsidRDefault="00FF6AF2" w:rsidP="00FF6AF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Time frame</w:t>
            </w:r>
            <w:r w:rsidRPr="00FF6AF2">
              <w:rPr>
                <w:rFonts w:cs="Arial"/>
                <w:sz w:val="20"/>
                <w:szCs w:val="20"/>
                <w:vertAlign w:val="superscript"/>
                <w:lang w:val="en-GB" w:eastAsia="en-GB"/>
              </w:rPr>
              <w:footnoteReference w:id="9"/>
            </w:r>
          </w:p>
        </w:tc>
        <w:tc>
          <w:tcPr>
            <w:tcW w:w="714" w:type="pct"/>
            <w:vAlign w:val="center"/>
            <w:hideMark/>
          </w:tcPr>
          <w:p w14:paraId="07E294AF" w14:textId="77777777" w:rsidR="00FF6AF2" w:rsidRPr="00FF6AF2" w:rsidRDefault="00FF6AF2" w:rsidP="00FF6AF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Responsible entity</w:t>
            </w:r>
            <w:r w:rsidRPr="00FF6AF2">
              <w:rPr>
                <w:rFonts w:cs="Arial"/>
                <w:sz w:val="20"/>
                <w:szCs w:val="20"/>
                <w:vertAlign w:val="superscript"/>
                <w:lang w:val="en-GB" w:eastAsia="en-GB"/>
              </w:rPr>
              <w:footnoteReference w:id="10"/>
            </w:r>
          </w:p>
        </w:tc>
        <w:tc>
          <w:tcPr>
            <w:tcW w:w="701" w:type="pct"/>
            <w:vAlign w:val="center"/>
            <w:hideMark/>
          </w:tcPr>
          <w:p w14:paraId="1A6EBB3E" w14:textId="77777777" w:rsidR="00FF6AF2" w:rsidRPr="00FF6AF2" w:rsidRDefault="00FF6AF2" w:rsidP="00FF6AF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Funding needs for implementation</w:t>
            </w:r>
          </w:p>
        </w:tc>
        <w:tc>
          <w:tcPr>
            <w:tcW w:w="686" w:type="pct"/>
            <w:gridSpan w:val="2"/>
            <w:vAlign w:val="center"/>
            <w:hideMark/>
          </w:tcPr>
          <w:p w14:paraId="2511FFCF" w14:textId="77777777" w:rsidR="00FF6AF2" w:rsidRPr="00FF6AF2" w:rsidRDefault="00FF6AF2" w:rsidP="00FF6AF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Secretariat staff required for implementation (working days) </w:t>
            </w:r>
          </w:p>
        </w:tc>
      </w:tr>
      <w:tr w:rsidR="00FF6AF2" w:rsidRPr="00FF6AF2" w14:paraId="23817F7F" w14:textId="77777777" w:rsidTr="00FF6AF2">
        <w:trPr>
          <w:gridAfter w:val="1"/>
          <w:cnfStyle w:val="000000100000" w:firstRow="0" w:lastRow="0" w:firstColumn="0" w:lastColumn="0" w:oddVBand="0" w:evenVBand="0" w:oddHBand="1" w:evenHBand="0" w:firstRowFirstColumn="0" w:firstRowLastColumn="0" w:lastRowFirstColumn="0" w:lastRowLastColumn="0"/>
          <w:wAfter w:w="15" w:type="pct"/>
          <w:trHeight w:val="270"/>
        </w:trPr>
        <w:tc>
          <w:tcPr>
            <w:cnfStyle w:val="001000000000" w:firstRow="0" w:lastRow="0" w:firstColumn="1" w:lastColumn="0" w:oddVBand="0" w:evenVBand="0" w:oddHBand="0" w:evenHBand="0" w:firstRowFirstColumn="0" w:firstRowLastColumn="0" w:lastRowFirstColumn="0" w:lastRowLastColumn="0"/>
            <w:tcW w:w="4985" w:type="pct"/>
            <w:gridSpan w:val="8"/>
            <w:hideMark/>
          </w:tcPr>
          <w:p w14:paraId="1EEA746F" w14:textId="77777777" w:rsidR="00FF6AF2" w:rsidRPr="00FF6AF2" w:rsidRDefault="00FF6AF2" w:rsidP="00FF6AF2">
            <w:pPr>
              <w:widowControl/>
              <w:autoSpaceDE/>
              <w:autoSpaceDN/>
              <w:adjustRightInd/>
              <w:textAlignment w:val="baseline"/>
              <w:rPr>
                <w:rFonts w:cs="Arial"/>
                <w:sz w:val="20"/>
                <w:szCs w:val="20"/>
                <w:lang w:val="en-GB" w:eastAsia="en-GB"/>
              </w:rPr>
            </w:pPr>
            <w:r w:rsidRPr="00FF6AF2">
              <w:rPr>
                <w:rFonts w:cs="Arial"/>
                <w:sz w:val="20"/>
                <w:szCs w:val="20"/>
                <w:lang w:val="en-GB" w:eastAsia="en-GB"/>
              </w:rPr>
              <w:t>Species Conservation/Habitat Conservation </w:t>
            </w:r>
          </w:p>
        </w:tc>
      </w:tr>
      <w:tr w:rsidR="00FF6AF2" w:rsidRPr="00FF6AF2" w14:paraId="6B43F785" w14:textId="77777777" w:rsidTr="00FF6AF2">
        <w:trPr>
          <w:gridAfter w:val="1"/>
          <w:wAfter w:w="15" w:type="pct"/>
          <w:trHeight w:val="270"/>
        </w:trPr>
        <w:tc>
          <w:tcPr>
            <w:cnfStyle w:val="001000000000" w:firstRow="0" w:lastRow="0" w:firstColumn="1" w:lastColumn="0" w:oddVBand="0" w:evenVBand="0" w:oddHBand="0" w:evenHBand="0" w:firstRowFirstColumn="0" w:firstRowLastColumn="0" w:lastRowFirstColumn="0" w:lastRowLastColumn="0"/>
            <w:tcW w:w="4985" w:type="pct"/>
            <w:gridSpan w:val="8"/>
          </w:tcPr>
          <w:p w14:paraId="3A04F551" w14:textId="77777777" w:rsidR="00FF6AF2" w:rsidRPr="00FF6AF2" w:rsidRDefault="00FF6AF2" w:rsidP="00FF6AF2">
            <w:pPr>
              <w:ind w:right="252"/>
              <w:rPr>
                <w:rFonts w:cs="Arial"/>
                <w:sz w:val="20"/>
                <w:szCs w:val="20"/>
              </w:rPr>
            </w:pPr>
            <w:r w:rsidRPr="00FF6AF2">
              <w:rPr>
                <w:rFonts w:cs="Arial"/>
                <w:sz w:val="20"/>
                <w:szCs w:val="20"/>
                <w:lang w:val="en-GB" w:eastAsia="en-GB"/>
              </w:rPr>
              <w:t xml:space="preserve">X. </w:t>
            </w:r>
            <w:r w:rsidRPr="00FF6AF2">
              <w:rPr>
                <w:rFonts w:cs="Arial"/>
                <w:sz w:val="20"/>
                <w:szCs w:val="20"/>
              </w:rPr>
              <w:t>Reviewing fisheries-induced mortality of shark and ray species listed in Sharks MOU Annex 1 and CMS Appendices</w:t>
            </w:r>
          </w:p>
        </w:tc>
      </w:tr>
      <w:tr w:rsidR="00FF6AF2" w:rsidRPr="00FF6AF2" w14:paraId="15EFF918" w14:textId="77777777" w:rsidTr="00FF6AF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2" w:type="pct"/>
            <w:hideMark/>
          </w:tcPr>
          <w:p w14:paraId="297B9404" w14:textId="77777777" w:rsidR="00FF6AF2" w:rsidRPr="00FF6AF2" w:rsidRDefault="00FF6AF2" w:rsidP="00FF6AF2">
            <w:pPr>
              <w:widowControl/>
              <w:autoSpaceDE/>
              <w:autoSpaceDN/>
              <w:adjustRightInd/>
              <w:textAlignment w:val="baseline"/>
              <w:rPr>
                <w:rFonts w:cs="Arial"/>
                <w:sz w:val="20"/>
                <w:szCs w:val="20"/>
                <w:lang w:val="en-GB" w:eastAsia="en-GB"/>
              </w:rPr>
            </w:pPr>
            <w:r w:rsidRPr="00FF6AF2">
              <w:rPr>
                <w:rFonts w:cs="Arial"/>
                <w:sz w:val="20"/>
                <w:szCs w:val="20"/>
                <w:lang w:val="en-GB" w:eastAsia="en-GB"/>
              </w:rPr>
              <w:t>x.1</w:t>
            </w:r>
          </w:p>
        </w:tc>
        <w:tc>
          <w:tcPr>
            <w:tcW w:w="1390" w:type="pct"/>
          </w:tcPr>
          <w:p w14:paraId="04EA2A1C" w14:textId="77777777" w:rsidR="00FF6AF2" w:rsidRPr="00FF6AF2" w:rsidRDefault="00FF6AF2" w:rsidP="00FF6AF2">
            <w:pPr>
              <w:widowControl/>
              <w:autoSpaceDE/>
              <w:autoSpaceDN/>
              <w:adjustRightInd/>
              <w:spacing w:after="240"/>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FF6AF2">
              <w:rPr>
                <w:rFonts w:cs="Arial"/>
                <w:sz w:val="20"/>
                <w:szCs w:val="20"/>
                <w:lang w:val="en-GB" w:eastAsia="en-GB"/>
              </w:rPr>
              <w:t>Provide technical support to the review.</w:t>
            </w:r>
          </w:p>
        </w:tc>
        <w:tc>
          <w:tcPr>
            <w:tcW w:w="476" w:type="pct"/>
          </w:tcPr>
          <w:p w14:paraId="265E20AE" w14:textId="77777777" w:rsidR="00FF6AF2" w:rsidRPr="00FF6AF2" w:rsidRDefault="00FF6AF2" w:rsidP="00FF6A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 xml:space="preserve">MOS4 decisions </w:t>
            </w:r>
          </w:p>
        </w:tc>
        <w:tc>
          <w:tcPr>
            <w:tcW w:w="439" w:type="pct"/>
          </w:tcPr>
          <w:p w14:paraId="04188902" w14:textId="77777777" w:rsidR="00FF6AF2" w:rsidRPr="00FF6AF2" w:rsidRDefault="00FF6AF2" w:rsidP="00FF6AF2">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FF6AF2">
              <w:rPr>
                <w:rFonts w:cs="Arial"/>
                <w:sz w:val="20"/>
                <w:szCs w:val="20"/>
                <w:lang w:val="en-GB" w:eastAsia="en-GB"/>
              </w:rPr>
              <w:t>tbd</w:t>
            </w:r>
            <w:proofErr w:type="spellEnd"/>
          </w:p>
        </w:tc>
        <w:tc>
          <w:tcPr>
            <w:tcW w:w="321" w:type="pct"/>
          </w:tcPr>
          <w:p w14:paraId="3C4CC461" w14:textId="77777777" w:rsidR="00FF6AF2" w:rsidRPr="00FF6AF2" w:rsidRDefault="00FF6AF2" w:rsidP="00FF6AF2">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FF6AF2">
              <w:rPr>
                <w:rFonts w:cs="Arial"/>
                <w:sz w:val="20"/>
                <w:szCs w:val="20"/>
                <w:lang w:val="en-GB" w:eastAsia="en-GB"/>
              </w:rPr>
              <w:t>tbd</w:t>
            </w:r>
            <w:proofErr w:type="spellEnd"/>
          </w:p>
        </w:tc>
        <w:tc>
          <w:tcPr>
            <w:tcW w:w="714" w:type="pct"/>
          </w:tcPr>
          <w:p w14:paraId="68168EFC" w14:textId="77777777" w:rsidR="00FF6AF2" w:rsidRPr="00FF6AF2" w:rsidRDefault="00FF6AF2" w:rsidP="00FF6AF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AC</w:t>
            </w:r>
          </w:p>
        </w:tc>
        <w:tc>
          <w:tcPr>
            <w:tcW w:w="701" w:type="pct"/>
          </w:tcPr>
          <w:p w14:paraId="447839E8" w14:textId="77777777" w:rsidR="00FF6AF2" w:rsidRPr="00FF6AF2" w:rsidRDefault="00FF6AF2" w:rsidP="00FF6A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highlight w:val="yellow"/>
                <w:lang w:val="en-GB" w:eastAsia="en-GB"/>
              </w:rPr>
            </w:pPr>
          </w:p>
        </w:tc>
        <w:tc>
          <w:tcPr>
            <w:tcW w:w="686" w:type="pct"/>
            <w:gridSpan w:val="2"/>
          </w:tcPr>
          <w:p w14:paraId="53524362" w14:textId="77777777" w:rsidR="00FF6AF2" w:rsidRPr="00FF6AF2" w:rsidRDefault="00FF6AF2" w:rsidP="00FF6A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highlight w:val="yellow"/>
                <w:lang w:val="en-GB" w:eastAsia="en-GB"/>
              </w:rPr>
            </w:pPr>
          </w:p>
        </w:tc>
      </w:tr>
      <w:tr w:rsidR="00FF6AF2" w:rsidRPr="00FF6AF2" w14:paraId="6CE85EA3" w14:textId="77777777" w:rsidTr="00FF6AF2">
        <w:trPr>
          <w:trHeight w:val="850"/>
        </w:trPr>
        <w:tc>
          <w:tcPr>
            <w:cnfStyle w:val="001000000000" w:firstRow="0" w:lastRow="0" w:firstColumn="1" w:lastColumn="0" w:oddVBand="0" w:evenVBand="0" w:oddHBand="0" w:evenHBand="0" w:firstRowFirstColumn="0" w:firstRowLastColumn="0" w:lastRowFirstColumn="0" w:lastRowLastColumn="0"/>
            <w:tcW w:w="272" w:type="pct"/>
            <w:hideMark/>
          </w:tcPr>
          <w:p w14:paraId="3233D62D" w14:textId="77777777" w:rsidR="00FF6AF2" w:rsidRPr="00FF6AF2" w:rsidRDefault="00FF6AF2" w:rsidP="00FF6AF2">
            <w:pPr>
              <w:widowControl/>
              <w:autoSpaceDE/>
              <w:autoSpaceDN/>
              <w:adjustRightInd/>
              <w:textAlignment w:val="baseline"/>
              <w:rPr>
                <w:rFonts w:cs="Arial"/>
                <w:sz w:val="20"/>
                <w:szCs w:val="20"/>
                <w:lang w:val="en-GB" w:eastAsia="en-GB"/>
              </w:rPr>
            </w:pPr>
            <w:r w:rsidRPr="00FF6AF2">
              <w:rPr>
                <w:rFonts w:cs="Arial"/>
                <w:sz w:val="20"/>
                <w:szCs w:val="20"/>
                <w:lang w:val="en-GB" w:eastAsia="en-GB"/>
              </w:rPr>
              <w:t>x.2 </w:t>
            </w:r>
          </w:p>
        </w:tc>
        <w:tc>
          <w:tcPr>
            <w:tcW w:w="1390" w:type="pct"/>
          </w:tcPr>
          <w:p w14:paraId="09AC48A1"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bCs/>
                <w:sz w:val="20"/>
                <w:szCs w:val="20"/>
              </w:rPr>
            </w:pPr>
            <w:r w:rsidRPr="00FF6AF2">
              <w:rPr>
                <w:rFonts w:eastAsia="Arial" w:cs="Arial"/>
                <w:bCs/>
                <w:sz w:val="20"/>
                <w:szCs w:val="20"/>
              </w:rPr>
              <w:t>Provide financial support for the completion of the pilot study for two FAO areas.</w:t>
            </w:r>
          </w:p>
        </w:tc>
        <w:tc>
          <w:tcPr>
            <w:tcW w:w="476" w:type="pct"/>
          </w:tcPr>
          <w:p w14:paraId="316AF885"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MOS4 decisions</w:t>
            </w:r>
          </w:p>
        </w:tc>
        <w:tc>
          <w:tcPr>
            <w:tcW w:w="439" w:type="pct"/>
          </w:tcPr>
          <w:p w14:paraId="6FCCCA59" w14:textId="77777777" w:rsidR="00FF6AF2" w:rsidRPr="00FF6AF2" w:rsidRDefault="00FF6AF2" w:rsidP="00FF6AF2">
            <w:pPr>
              <w:widowControl/>
              <w:autoSpaceDE/>
              <w:autoSpaceDN/>
              <w:adjustRightInd/>
              <w:jc w:val="cente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FF6AF2">
              <w:rPr>
                <w:rFonts w:cs="Arial"/>
                <w:sz w:val="20"/>
                <w:szCs w:val="20"/>
                <w:lang w:val="en-GB" w:eastAsia="en-GB"/>
              </w:rPr>
              <w:t>tbd</w:t>
            </w:r>
            <w:proofErr w:type="spellEnd"/>
          </w:p>
        </w:tc>
        <w:tc>
          <w:tcPr>
            <w:tcW w:w="321" w:type="pct"/>
          </w:tcPr>
          <w:p w14:paraId="1E7BB5D7" w14:textId="77777777" w:rsidR="00FF6AF2" w:rsidRPr="00FF6AF2" w:rsidRDefault="00FF6AF2" w:rsidP="00FF6AF2">
            <w:pPr>
              <w:widowControl/>
              <w:autoSpaceDE/>
              <w:autoSpaceDN/>
              <w:adjustRightInd/>
              <w:jc w:val="cente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FF6AF2">
              <w:rPr>
                <w:rFonts w:cs="Arial"/>
                <w:sz w:val="20"/>
                <w:szCs w:val="20"/>
                <w:lang w:val="en-GB" w:eastAsia="en-GB"/>
              </w:rPr>
              <w:t>tbd</w:t>
            </w:r>
            <w:proofErr w:type="spellEnd"/>
          </w:p>
        </w:tc>
        <w:tc>
          <w:tcPr>
            <w:tcW w:w="714" w:type="pct"/>
          </w:tcPr>
          <w:p w14:paraId="0AFBB62D"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 xml:space="preserve">SIG (SEC: if funds were provided through the Secretariat) </w:t>
            </w:r>
          </w:p>
        </w:tc>
        <w:tc>
          <w:tcPr>
            <w:tcW w:w="701" w:type="pct"/>
          </w:tcPr>
          <w:p w14:paraId="7588913E"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€50,000</w:t>
            </w:r>
          </w:p>
          <w:p w14:paraId="133900DF"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p w14:paraId="0CE31C8B"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w:t>
            </w:r>
            <w:proofErr w:type="gramStart"/>
            <w:r w:rsidRPr="00FF6AF2">
              <w:rPr>
                <w:rFonts w:cs="Arial"/>
                <w:sz w:val="20"/>
                <w:szCs w:val="20"/>
                <w:lang w:val="en-GB" w:eastAsia="en-GB"/>
              </w:rPr>
              <w:t>consultancy</w:t>
            </w:r>
            <w:proofErr w:type="gramEnd"/>
            <w:r w:rsidRPr="00FF6AF2">
              <w:rPr>
                <w:rFonts w:cs="Arial"/>
                <w:sz w:val="20"/>
                <w:szCs w:val="20"/>
                <w:lang w:val="en-GB" w:eastAsia="en-GB"/>
              </w:rPr>
              <w:t>: funding is available already)</w:t>
            </w:r>
          </w:p>
          <w:p w14:paraId="7FCAB671"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p w14:paraId="1EC604DD"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686" w:type="pct"/>
            <w:gridSpan w:val="2"/>
          </w:tcPr>
          <w:p w14:paraId="2DB556D9"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P staff: 10</w:t>
            </w:r>
          </w:p>
          <w:p w14:paraId="20D17E07"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G staff: 1</w:t>
            </w:r>
          </w:p>
          <w:p w14:paraId="1FDC990E" w14:textId="77777777" w:rsidR="00FF6AF2" w:rsidRPr="00FF6AF2" w:rsidRDefault="00FF6AF2" w:rsidP="00FF6AF2">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FF6AF2">
              <w:rPr>
                <w:rFonts w:cs="Arial"/>
                <w:sz w:val="20"/>
                <w:szCs w:val="20"/>
                <w:lang w:val="en-GB" w:eastAsia="en-GB"/>
              </w:rPr>
              <w:t>(</w:t>
            </w:r>
            <w:proofErr w:type="gramStart"/>
            <w:r w:rsidRPr="00FF6AF2">
              <w:rPr>
                <w:rFonts w:cs="Arial"/>
                <w:sz w:val="20"/>
                <w:szCs w:val="20"/>
                <w:lang w:val="en-GB" w:eastAsia="en-GB"/>
              </w:rPr>
              <w:t>managing</w:t>
            </w:r>
            <w:proofErr w:type="gramEnd"/>
            <w:r w:rsidRPr="00FF6AF2">
              <w:rPr>
                <w:rFonts w:cs="Arial"/>
                <w:sz w:val="20"/>
                <w:szCs w:val="20"/>
                <w:lang w:val="en-GB" w:eastAsia="en-GB"/>
              </w:rPr>
              <w:t xml:space="preserve"> donor agreement, recruitment, and supervision of consultant)</w:t>
            </w:r>
          </w:p>
        </w:tc>
      </w:tr>
      <w:tr w:rsidR="00FF6AF2" w:rsidRPr="00FF6AF2" w14:paraId="1746FE60" w14:textId="77777777" w:rsidTr="00FF6AF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72" w:type="pct"/>
          </w:tcPr>
          <w:p w14:paraId="29838808" w14:textId="77777777" w:rsidR="00FF6AF2" w:rsidRPr="00FF6AF2" w:rsidRDefault="00FF6AF2" w:rsidP="00FF6AF2">
            <w:pPr>
              <w:widowControl/>
              <w:autoSpaceDE/>
              <w:autoSpaceDN/>
              <w:adjustRightInd/>
              <w:textAlignment w:val="baseline"/>
              <w:rPr>
                <w:rFonts w:cs="Arial"/>
                <w:sz w:val="20"/>
                <w:szCs w:val="20"/>
                <w:lang w:val="en-GB" w:eastAsia="en-GB"/>
              </w:rPr>
            </w:pPr>
          </w:p>
        </w:tc>
        <w:tc>
          <w:tcPr>
            <w:tcW w:w="1390" w:type="pct"/>
          </w:tcPr>
          <w:p w14:paraId="36065547" w14:textId="77777777" w:rsidR="00FF6AF2" w:rsidRPr="00FF6AF2" w:rsidRDefault="00FF6AF2" w:rsidP="00FF6A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bCs/>
                <w:sz w:val="20"/>
                <w:szCs w:val="20"/>
              </w:rPr>
            </w:pPr>
          </w:p>
        </w:tc>
        <w:tc>
          <w:tcPr>
            <w:tcW w:w="476" w:type="pct"/>
          </w:tcPr>
          <w:p w14:paraId="2C024B61" w14:textId="77777777" w:rsidR="00FF6AF2" w:rsidRPr="00FF6AF2" w:rsidRDefault="00FF6AF2" w:rsidP="00FF6A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439" w:type="pct"/>
          </w:tcPr>
          <w:p w14:paraId="6F127FC2" w14:textId="77777777" w:rsidR="00FF6AF2" w:rsidRPr="00FF6AF2" w:rsidRDefault="00FF6AF2" w:rsidP="00FF6AF2">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321" w:type="pct"/>
          </w:tcPr>
          <w:p w14:paraId="33BC262B" w14:textId="77777777" w:rsidR="00FF6AF2" w:rsidRPr="00FF6AF2" w:rsidRDefault="00FF6AF2" w:rsidP="00FF6AF2">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714" w:type="pct"/>
          </w:tcPr>
          <w:p w14:paraId="541120A7" w14:textId="77777777" w:rsidR="00FF6AF2" w:rsidRPr="00FF6AF2" w:rsidRDefault="00FF6AF2" w:rsidP="00FF6A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701" w:type="pct"/>
          </w:tcPr>
          <w:p w14:paraId="301E8920" w14:textId="77777777" w:rsidR="00FF6AF2" w:rsidRPr="00FF6AF2" w:rsidRDefault="00FF6AF2" w:rsidP="00FF6A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686" w:type="pct"/>
            <w:gridSpan w:val="2"/>
          </w:tcPr>
          <w:p w14:paraId="1E7F5E07" w14:textId="77777777" w:rsidR="00FF6AF2" w:rsidRPr="00FF6AF2" w:rsidRDefault="00FF6AF2" w:rsidP="00FF6AF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r>
      <w:bookmarkEnd w:id="2"/>
    </w:tbl>
    <w:p w14:paraId="19995576" w14:textId="77777777" w:rsidR="00FF6AF2" w:rsidRPr="00FF6AF2" w:rsidRDefault="00FF6AF2" w:rsidP="00FF6AF2">
      <w:pPr>
        <w:ind w:right="252"/>
        <w:jc w:val="center"/>
        <w:rPr>
          <w:rFonts w:cs="Arial"/>
          <w:bCs/>
          <w:iCs/>
          <w:sz w:val="22"/>
          <w:szCs w:val="22"/>
        </w:rPr>
      </w:pPr>
    </w:p>
    <w:p w14:paraId="2A704644" w14:textId="77777777" w:rsidR="00FF6AF2" w:rsidRPr="00FF6AF2" w:rsidRDefault="00FF6AF2" w:rsidP="00FF6AF2">
      <w:pPr>
        <w:ind w:right="252"/>
        <w:jc w:val="center"/>
        <w:rPr>
          <w:rFonts w:cs="Arial"/>
          <w:bCs/>
          <w:iCs/>
          <w:sz w:val="22"/>
          <w:szCs w:val="22"/>
        </w:rPr>
      </w:pPr>
    </w:p>
    <w:p w14:paraId="30447399" w14:textId="77777777" w:rsidR="00FF6AF2" w:rsidRPr="00FF6AF2" w:rsidRDefault="00FF6AF2" w:rsidP="00FF6AF2">
      <w:pPr>
        <w:ind w:right="252"/>
        <w:jc w:val="center"/>
        <w:rPr>
          <w:rFonts w:cs="Arial"/>
          <w:bCs/>
          <w:iCs/>
          <w:sz w:val="22"/>
          <w:szCs w:val="22"/>
        </w:rPr>
      </w:pPr>
    </w:p>
    <w:p w14:paraId="2F08FFD7" w14:textId="77777777" w:rsidR="00FF6AF2" w:rsidRPr="00FF6AF2" w:rsidRDefault="00FF6AF2" w:rsidP="00FF6AF2">
      <w:pPr>
        <w:ind w:right="252"/>
        <w:rPr>
          <w:rFonts w:cs="Arial"/>
          <w:bCs/>
          <w:iCs/>
          <w:sz w:val="22"/>
          <w:szCs w:val="22"/>
        </w:rPr>
      </w:pPr>
    </w:p>
    <w:p w14:paraId="7A4F39D8" w14:textId="77777777" w:rsidR="00FF6AF2" w:rsidRPr="00FF6AF2" w:rsidRDefault="00FF6AF2" w:rsidP="00FF6AF2">
      <w:pPr>
        <w:ind w:right="252"/>
        <w:jc w:val="both"/>
        <w:rPr>
          <w:sz w:val="22"/>
          <w:szCs w:val="32"/>
        </w:rPr>
      </w:pPr>
    </w:p>
    <w:sectPr w:rsidR="00FF6AF2" w:rsidRPr="00FF6AF2" w:rsidSect="00FF6AF2">
      <w:headerReference w:type="first" r:id="rId20"/>
      <w:pgSz w:w="16838" w:h="11906" w:orient="landscape" w:code="9"/>
      <w:pgMar w:top="1138" w:right="1138" w:bottom="1138" w:left="1138"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0CCE" w14:textId="77777777" w:rsidR="00F5345D" w:rsidRDefault="00F5345D" w:rsidP="00F9613E">
      <w:r>
        <w:separator/>
      </w:r>
    </w:p>
  </w:endnote>
  <w:endnote w:type="continuationSeparator" w:id="0">
    <w:p w14:paraId="72A646F8" w14:textId="77777777" w:rsidR="00F5345D" w:rsidRDefault="00F5345D"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noProof/>
      </w:rPr>
    </w:sdtEndPr>
    <w:sdtContent>
      <w:p w14:paraId="034BE100"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pPr>
        <w:r>
          <w:fldChar w:fldCharType="begin"/>
        </w:r>
        <w:r>
          <w:instrText xml:space="preserve"> PAGE   \* MERGEFORMAT </w:instrText>
        </w:r>
        <w:r>
          <w:fldChar w:fldCharType="separate"/>
        </w:r>
        <w:r w:rsidR="009E2F5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47584"/>
      <w:docPartObj>
        <w:docPartGallery w:val="Page Numbers (Bottom of Page)"/>
        <w:docPartUnique/>
      </w:docPartObj>
    </w:sdtPr>
    <w:sdtEndPr>
      <w:rPr>
        <w:noProof/>
      </w:rPr>
    </w:sdtEndPr>
    <w:sdtContent>
      <w:p w14:paraId="3F30A6B6" w14:textId="4FCB99EA" w:rsidR="00FF6AF2" w:rsidRDefault="00FF6A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6166" w14:textId="77777777" w:rsidR="00F5345D" w:rsidRDefault="00F5345D" w:rsidP="00F9613E">
      <w:r>
        <w:separator/>
      </w:r>
    </w:p>
  </w:footnote>
  <w:footnote w:type="continuationSeparator" w:id="0">
    <w:p w14:paraId="75604885" w14:textId="77777777" w:rsidR="00F5345D" w:rsidRDefault="00F5345D" w:rsidP="00F9613E">
      <w:r>
        <w:continuationSeparator/>
      </w:r>
    </w:p>
  </w:footnote>
  <w:footnote w:id="1">
    <w:p w14:paraId="6258363F" w14:textId="77777777" w:rsidR="00FF6AF2" w:rsidRPr="00FF6AF2" w:rsidRDefault="00FF6AF2" w:rsidP="00FF6AF2">
      <w:pPr>
        <w:pStyle w:val="FootnoteText"/>
        <w:jc w:val="both"/>
        <w:rPr>
          <w:rFonts w:ascii="Arial" w:hAnsi="Arial" w:cs="Arial"/>
          <w:sz w:val="16"/>
          <w:szCs w:val="16"/>
        </w:rPr>
      </w:pPr>
      <w:r w:rsidRPr="00FF6AF2">
        <w:rPr>
          <w:rStyle w:val="FootnoteReference"/>
          <w:rFonts w:ascii="Arial" w:hAnsi="Arial" w:cs="Arial"/>
          <w:sz w:val="16"/>
          <w:szCs w:val="16"/>
        </w:rPr>
        <w:footnoteRef/>
      </w:r>
      <w:r w:rsidRPr="00FF6AF2">
        <w:rPr>
          <w:rFonts w:ascii="Arial" w:hAnsi="Arial" w:cs="Arial"/>
          <w:sz w:val="16"/>
          <w:szCs w:val="16"/>
        </w:rPr>
        <w:t xml:space="preserve"> </w:t>
      </w:r>
      <w:r w:rsidRPr="00FF6AF2">
        <w:rPr>
          <w:rStyle w:val="cf01"/>
          <w:rFonts w:ascii="Arial" w:hAnsi="Arial" w:cs="Arial"/>
          <w:sz w:val="16"/>
          <w:szCs w:val="16"/>
        </w:rPr>
        <w:t>The definition here includes those catch components that may be described as 'bycatch' or 'incidental catch'.</w:t>
      </w:r>
    </w:p>
  </w:footnote>
  <w:footnote w:id="2">
    <w:p w14:paraId="6D25FA42" w14:textId="77777777" w:rsidR="00FF6AF2" w:rsidRPr="00FF6AF2" w:rsidRDefault="00FF6AF2" w:rsidP="00FF6AF2">
      <w:pPr>
        <w:pStyle w:val="FootnoteText"/>
        <w:jc w:val="both"/>
        <w:rPr>
          <w:rFonts w:ascii="Arial" w:hAnsi="Arial" w:cs="Arial"/>
          <w:sz w:val="16"/>
          <w:szCs w:val="16"/>
        </w:rPr>
      </w:pPr>
      <w:r w:rsidRPr="00FF6AF2">
        <w:rPr>
          <w:rStyle w:val="FootnoteReference"/>
          <w:rFonts w:ascii="Arial" w:hAnsi="Arial" w:cs="Arial"/>
          <w:sz w:val="16"/>
          <w:szCs w:val="16"/>
        </w:rPr>
        <w:footnoteRef/>
      </w:r>
      <w:r w:rsidRPr="00FF6AF2">
        <w:rPr>
          <w:rFonts w:ascii="Arial" w:hAnsi="Arial" w:cs="Arial"/>
          <w:sz w:val="16"/>
          <w:szCs w:val="16"/>
        </w:rPr>
        <w:t xml:space="preserve"> As per the Sharks MOU, the term shark is here used to refer to any species in the Class Chondrichthyes (= Class </w:t>
      </w:r>
      <w:proofErr w:type="spellStart"/>
      <w:r w:rsidRPr="00FF6AF2">
        <w:rPr>
          <w:rFonts w:ascii="Arial" w:hAnsi="Arial" w:cs="Arial"/>
          <w:sz w:val="16"/>
          <w:szCs w:val="16"/>
        </w:rPr>
        <w:t>Elasmobranchii</w:t>
      </w:r>
      <w:proofErr w:type="spellEnd"/>
      <w:r w:rsidRPr="00FF6AF2">
        <w:rPr>
          <w:rFonts w:ascii="Arial" w:hAnsi="Arial" w:cs="Arial"/>
          <w:sz w:val="16"/>
          <w:szCs w:val="16"/>
        </w:rPr>
        <w:t xml:space="preserve"> and Class Holocephali) and includes sharks, rays, </w:t>
      </w:r>
      <w:proofErr w:type="gramStart"/>
      <w:r w:rsidRPr="00FF6AF2">
        <w:rPr>
          <w:rFonts w:ascii="Arial" w:hAnsi="Arial" w:cs="Arial"/>
          <w:sz w:val="16"/>
          <w:szCs w:val="16"/>
        </w:rPr>
        <w:t>skates</w:t>
      </w:r>
      <w:proofErr w:type="gramEnd"/>
      <w:r w:rsidRPr="00FF6AF2">
        <w:rPr>
          <w:rFonts w:ascii="Arial" w:hAnsi="Arial" w:cs="Arial"/>
          <w:sz w:val="16"/>
          <w:szCs w:val="16"/>
        </w:rPr>
        <w:t xml:space="preserve"> and chimaeras.</w:t>
      </w:r>
    </w:p>
  </w:footnote>
  <w:footnote w:id="3">
    <w:p w14:paraId="64FE9AFA" w14:textId="77777777" w:rsidR="00FF6AF2" w:rsidRPr="00FF6AF2" w:rsidRDefault="00FF6AF2" w:rsidP="00FF6AF2">
      <w:pPr>
        <w:pStyle w:val="FootnoteText"/>
        <w:jc w:val="both"/>
        <w:rPr>
          <w:rFonts w:ascii="Arial" w:hAnsi="Arial" w:cs="Arial"/>
          <w:sz w:val="16"/>
          <w:szCs w:val="16"/>
          <w:lang w:val="en-GB"/>
        </w:rPr>
      </w:pPr>
      <w:r w:rsidRPr="00FF6AF2">
        <w:rPr>
          <w:rStyle w:val="FootnoteReference"/>
          <w:rFonts w:ascii="Arial" w:hAnsi="Arial" w:cs="Arial"/>
          <w:sz w:val="16"/>
          <w:szCs w:val="16"/>
        </w:rPr>
        <w:footnoteRef/>
      </w:r>
      <w:r w:rsidRPr="00FF6AF2">
        <w:rPr>
          <w:rFonts w:ascii="Arial" w:hAnsi="Arial" w:cs="Arial"/>
          <w:sz w:val="16"/>
          <w:szCs w:val="16"/>
        </w:rPr>
        <w:t xml:space="preserve"> </w:t>
      </w:r>
      <w:r w:rsidRPr="00FF6AF2">
        <w:rPr>
          <w:rFonts w:ascii="Arial" w:hAnsi="Arial" w:cs="Arial"/>
          <w:sz w:val="16"/>
          <w:szCs w:val="16"/>
          <w:lang w:val="en-GB"/>
        </w:rPr>
        <w:t>Only the Northern hemisphere population is listed.</w:t>
      </w:r>
    </w:p>
  </w:footnote>
  <w:footnote w:id="4">
    <w:p w14:paraId="168C6355" w14:textId="77777777" w:rsidR="00FF6AF2" w:rsidRPr="00FF6AF2" w:rsidRDefault="00FF6AF2" w:rsidP="00FF6AF2">
      <w:pPr>
        <w:pStyle w:val="FootnoteText"/>
        <w:jc w:val="both"/>
        <w:rPr>
          <w:rFonts w:ascii="Arial" w:hAnsi="Arial" w:cs="Arial"/>
          <w:sz w:val="16"/>
          <w:szCs w:val="16"/>
        </w:rPr>
      </w:pPr>
      <w:r w:rsidRPr="00FF6AF2">
        <w:rPr>
          <w:rStyle w:val="FootnoteReference"/>
          <w:rFonts w:ascii="Arial" w:hAnsi="Arial" w:cs="Arial"/>
          <w:sz w:val="16"/>
          <w:szCs w:val="16"/>
        </w:rPr>
        <w:footnoteRef/>
      </w:r>
      <w:r w:rsidRPr="00FF6AF2">
        <w:rPr>
          <w:rFonts w:ascii="Arial" w:hAnsi="Arial" w:cs="Arial"/>
          <w:sz w:val="16"/>
          <w:szCs w:val="16"/>
        </w:rPr>
        <w:t xml:space="preserve">  </w:t>
      </w:r>
      <w:bookmarkStart w:id="1" w:name="_Hlk122515827"/>
      <w:r w:rsidRPr="00FF6AF2">
        <w:rPr>
          <w:rFonts w:ascii="Arial" w:hAnsi="Arial" w:cs="Arial"/>
          <w:sz w:val="16"/>
          <w:szCs w:val="16"/>
        </w:rPr>
        <w:t xml:space="preserve">On October 18, 2021, a whale shark Rhincodon typus Smith, 1828 was sighted off the coast of </w:t>
      </w:r>
      <w:proofErr w:type="spellStart"/>
      <w:r w:rsidRPr="00FF6AF2">
        <w:rPr>
          <w:rFonts w:ascii="Arial" w:hAnsi="Arial" w:cs="Arial"/>
          <w:sz w:val="16"/>
          <w:szCs w:val="16"/>
        </w:rPr>
        <w:t>Samandağ</w:t>
      </w:r>
      <w:proofErr w:type="spellEnd"/>
      <w:r w:rsidRPr="00FF6AF2">
        <w:rPr>
          <w:rFonts w:ascii="Arial" w:hAnsi="Arial" w:cs="Arial"/>
          <w:sz w:val="16"/>
          <w:szCs w:val="16"/>
        </w:rPr>
        <w:t xml:space="preserve"> (</w:t>
      </w:r>
      <w:proofErr w:type="spellStart"/>
      <w:r w:rsidRPr="00FF6AF2">
        <w:rPr>
          <w:rFonts w:ascii="Arial" w:hAnsi="Arial" w:cs="Arial"/>
          <w:sz w:val="16"/>
          <w:szCs w:val="16"/>
        </w:rPr>
        <w:t>Hatay</w:t>
      </w:r>
      <w:proofErr w:type="spellEnd"/>
      <w:r w:rsidRPr="00FF6AF2">
        <w:rPr>
          <w:rFonts w:ascii="Arial" w:hAnsi="Arial" w:cs="Arial"/>
          <w:sz w:val="16"/>
          <w:szCs w:val="16"/>
        </w:rPr>
        <w:t xml:space="preserve"> city, Turkey, NE Mediterranean Sea), by a commercial long-liner. (see: </w:t>
      </w:r>
      <w:hyperlink r:id="rId1" w:history="1">
        <w:r w:rsidRPr="00FF6AF2">
          <w:rPr>
            <w:rStyle w:val="Hyperlink"/>
            <w:rFonts w:ascii="Arial" w:hAnsi="Arial" w:cs="Arial"/>
            <w:sz w:val="16"/>
            <w:szCs w:val="16"/>
          </w:rPr>
          <w:t xml:space="preserve">Turan, Cemal &amp; </w:t>
        </w:r>
        <w:proofErr w:type="spellStart"/>
        <w:r w:rsidRPr="00FF6AF2">
          <w:rPr>
            <w:rStyle w:val="Hyperlink"/>
            <w:rFonts w:ascii="Arial" w:hAnsi="Arial" w:cs="Arial"/>
            <w:sz w:val="16"/>
            <w:szCs w:val="16"/>
          </w:rPr>
          <w:t>Gürlek</w:t>
        </w:r>
        <w:proofErr w:type="spellEnd"/>
        <w:r w:rsidRPr="00FF6AF2">
          <w:rPr>
            <w:rStyle w:val="Hyperlink"/>
            <w:rFonts w:ascii="Arial" w:hAnsi="Arial" w:cs="Arial"/>
            <w:sz w:val="16"/>
            <w:szCs w:val="16"/>
          </w:rPr>
          <w:t xml:space="preserve">, Mevlüt &amp; </w:t>
        </w:r>
        <w:proofErr w:type="spellStart"/>
        <w:r w:rsidRPr="00FF6AF2">
          <w:rPr>
            <w:rStyle w:val="Hyperlink"/>
            <w:rFonts w:ascii="Arial" w:hAnsi="Arial" w:cs="Arial"/>
            <w:sz w:val="16"/>
            <w:szCs w:val="16"/>
          </w:rPr>
          <w:t>Ergüden</w:t>
        </w:r>
        <w:proofErr w:type="spellEnd"/>
        <w:r w:rsidRPr="00FF6AF2">
          <w:rPr>
            <w:rStyle w:val="Hyperlink"/>
            <w:rFonts w:ascii="Arial" w:hAnsi="Arial" w:cs="Arial"/>
            <w:sz w:val="16"/>
            <w:szCs w:val="16"/>
          </w:rPr>
          <w:t xml:space="preserve">, Deniz &amp; </w:t>
        </w:r>
        <w:proofErr w:type="spellStart"/>
        <w:r w:rsidRPr="00FF6AF2">
          <w:rPr>
            <w:rStyle w:val="Hyperlink"/>
            <w:rFonts w:ascii="Arial" w:hAnsi="Arial" w:cs="Arial"/>
            <w:sz w:val="16"/>
            <w:szCs w:val="16"/>
          </w:rPr>
          <w:t>Kabasakal</w:t>
        </w:r>
        <w:proofErr w:type="spellEnd"/>
        <w:r w:rsidRPr="00FF6AF2">
          <w:rPr>
            <w:rStyle w:val="Hyperlink"/>
            <w:rFonts w:ascii="Arial" w:hAnsi="Arial" w:cs="Arial"/>
            <w:sz w:val="16"/>
            <w:szCs w:val="16"/>
          </w:rPr>
          <w:t>, Hakan. (2021). A NEW RECORD FOR THE SHARK FAUNA OF THE MEDITERRANEAN SEA: WHALE SHARK, RHINCODON TYPUS (ORECTOLOBIFORMES: RHINCODONTIDAE). 10.19233/ASHN.2021.20</w:t>
        </w:r>
      </w:hyperlink>
      <w:r w:rsidRPr="00FF6AF2">
        <w:rPr>
          <w:rFonts w:ascii="Arial" w:hAnsi="Arial" w:cs="Arial"/>
          <w:sz w:val="16"/>
          <w:szCs w:val="16"/>
        </w:rPr>
        <w:t>.)</w:t>
      </w:r>
      <w:bookmarkEnd w:id="1"/>
    </w:p>
  </w:footnote>
  <w:footnote w:id="5">
    <w:p w14:paraId="22CB66AF" w14:textId="77777777" w:rsidR="00FF6AF2" w:rsidRPr="00FF6AF2" w:rsidRDefault="00FF6AF2" w:rsidP="00FF6AF2">
      <w:pPr>
        <w:pStyle w:val="FootnoteText"/>
        <w:jc w:val="both"/>
        <w:rPr>
          <w:rFonts w:ascii="Arial" w:hAnsi="Arial" w:cs="Arial"/>
          <w:sz w:val="16"/>
          <w:szCs w:val="16"/>
          <w:lang w:val="en-GB"/>
        </w:rPr>
      </w:pPr>
      <w:r w:rsidRPr="00FF6AF2">
        <w:rPr>
          <w:rStyle w:val="FootnoteReference"/>
          <w:rFonts w:ascii="Arial" w:hAnsi="Arial" w:cs="Arial"/>
          <w:sz w:val="16"/>
          <w:szCs w:val="16"/>
        </w:rPr>
        <w:footnoteRef/>
      </w:r>
      <w:r w:rsidRPr="00FF6AF2">
        <w:rPr>
          <w:rFonts w:ascii="Arial" w:hAnsi="Arial" w:cs="Arial"/>
          <w:sz w:val="16"/>
          <w:szCs w:val="16"/>
        </w:rPr>
        <w:t xml:space="preserve"> Includes </w:t>
      </w:r>
      <w:r w:rsidRPr="00FF6AF2">
        <w:rPr>
          <w:rFonts w:ascii="Arial" w:hAnsi="Arial" w:cs="Arial"/>
          <w:i/>
          <w:iCs/>
          <w:sz w:val="16"/>
          <w:szCs w:val="16"/>
        </w:rPr>
        <w:t xml:space="preserve">M. </w:t>
      </w:r>
      <w:proofErr w:type="spellStart"/>
      <w:r w:rsidRPr="00FF6AF2">
        <w:rPr>
          <w:rFonts w:ascii="Arial" w:hAnsi="Arial" w:cs="Arial"/>
          <w:i/>
          <w:iCs/>
          <w:sz w:val="16"/>
          <w:szCs w:val="16"/>
        </w:rPr>
        <w:t>rochebrunei</w:t>
      </w:r>
      <w:proofErr w:type="spellEnd"/>
      <w:r w:rsidRPr="00FF6AF2">
        <w:rPr>
          <w:rFonts w:ascii="Arial" w:hAnsi="Arial" w:cs="Arial"/>
          <w:sz w:val="16"/>
          <w:szCs w:val="16"/>
        </w:rPr>
        <w:t>.</w:t>
      </w:r>
    </w:p>
  </w:footnote>
  <w:footnote w:id="6">
    <w:p w14:paraId="702F00E4" w14:textId="77777777" w:rsidR="00FF6AF2" w:rsidRPr="00FF6AF2" w:rsidRDefault="00FF6AF2" w:rsidP="00FF6AF2">
      <w:pPr>
        <w:pStyle w:val="FootnoteText"/>
        <w:jc w:val="both"/>
        <w:rPr>
          <w:rFonts w:ascii="Arial" w:hAnsi="Arial" w:cs="Arial"/>
          <w:sz w:val="16"/>
          <w:szCs w:val="16"/>
        </w:rPr>
      </w:pPr>
      <w:r w:rsidRPr="00FF6AF2">
        <w:rPr>
          <w:rStyle w:val="FootnoteReference"/>
          <w:rFonts w:ascii="Arial" w:hAnsi="Arial" w:cs="Arial"/>
          <w:sz w:val="16"/>
          <w:szCs w:val="16"/>
        </w:rPr>
        <w:footnoteRef/>
      </w:r>
      <w:r w:rsidRPr="00FF6AF2">
        <w:rPr>
          <w:rFonts w:ascii="Arial" w:hAnsi="Arial" w:cs="Arial"/>
          <w:sz w:val="16"/>
          <w:szCs w:val="16"/>
        </w:rPr>
        <w:t xml:space="preserve"> Includes </w:t>
      </w:r>
      <w:r w:rsidRPr="00FF6AF2">
        <w:rPr>
          <w:rFonts w:ascii="Arial" w:hAnsi="Arial" w:cs="Arial"/>
          <w:i/>
          <w:iCs/>
          <w:sz w:val="16"/>
          <w:szCs w:val="16"/>
        </w:rPr>
        <w:t xml:space="preserve">M. </w:t>
      </w:r>
      <w:proofErr w:type="spellStart"/>
      <w:r w:rsidRPr="00FF6AF2">
        <w:rPr>
          <w:rFonts w:ascii="Arial" w:hAnsi="Arial" w:cs="Arial"/>
          <w:i/>
          <w:iCs/>
          <w:sz w:val="16"/>
          <w:szCs w:val="16"/>
        </w:rPr>
        <w:t>japanica</w:t>
      </w:r>
      <w:proofErr w:type="spellEnd"/>
      <w:r w:rsidRPr="00FF6AF2">
        <w:rPr>
          <w:rFonts w:ascii="Arial" w:hAnsi="Arial" w:cs="Arial"/>
          <w:sz w:val="16"/>
          <w:szCs w:val="16"/>
        </w:rPr>
        <w:t>.</w:t>
      </w:r>
    </w:p>
  </w:footnote>
  <w:footnote w:id="7">
    <w:p w14:paraId="074BAA29" w14:textId="77777777" w:rsidR="00FF6AF2" w:rsidRPr="00FF6AF2" w:rsidRDefault="00FF6AF2" w:rsidP="00FF6AF2">
      <w:pPr>
        <w:pStyle w:val="FootnoteText"/>
        <w:jc w:val="both"/>
        <w:rPr>
          <w:rFonts w:ascii="Arial" w:hAnsi="Arial" w:cs="Arial"/>
          <w:sz w:val="16"/>
          <w:szCs w:val="16"/>
        </w:rPr>
      </w:pPr>
      <w:r w:rsidRPr="00FF6AF2">
        <w:rPr>
          <w:rStyle w:val="FootnoteReference"/>
          <w:rFonts w:ascii="Arial" w:hAnsi="Arial" w:cs="Arial"/>
          <w:sz w:val="16"/>
          <w:szCs w:val="16"/>
        </w:rPr>
        <w:footnoteRef/>
      </w:r>
      <w:r w:rsidRPr="00FF6AF2">
        <w:rPr>
          <w:rFonts w:ascii="Arial" w:hAnsi="Arial" w:cs="Arial"/>
          <w:sz w:val="16"/>
          <w:szCs w:val="16"/>
        </w:rPr>
        <w:t xml:space="preserve"> Conservation Plan (CP), Terms of Reference of the Advisory Committee (AC TOR), Terms of Reference of the Secretariat (SEC TOR)</w:t>
      </w:r>
    </w:p>
  </w:footnote>
  <w:footnote w:id="8">
    <w:p w14:paraId="7CCB8C35" w14:textId="77777777" w:rsidR="00FF6AF2" w:rsidRPr="00FF6AF2" w:rsidRDefault="00FF6AF2" w:rsidP="00FF6AF2">
      <w:pPr>
        <w:pStyle w:val="FootnoteText"/>
        <w:jc w:val="both"/>
        <w:rPr>
          <w:rFonts w:ascii="Arial" w:hAnsi="Arial" w:cs="Arial"/>
          <w:sz w:val="16"/>
          <w:szCs w:val="16"/>
        </w:rPr>
      </w:pPr>
      <w:r w:rsidRPr="00FF6AF2">
        <w:rPr>
          <w:rStyle w:val="FootnoteReference"/>
          <w:rFonts w:ascii="Arial" w:hAnsi="Arial" w:cs="Arial"/>
          <w:sz w:val="16"/>
          <w:szCs w:val="16"/>
        </w:rPr>
        <w:footnoteRef/>
      </w:r>
      <w:r w:rsidRPr="00FF6AF2">
        <w:rPr>
          <w:rFonts w:ascii="Arial" w:hAnsi="Arial" w:cs="Arial"/>
          <w:sz w:val="16"/>
          <w:szCs w:val="16"/>
        </w:rPr>
        <w:t xml:space="preserve"> Core Secretariat activities and suggested priorities (High, Medium)</w:t>
      </w:r>
    </w:p>
  </w:footnote>
  <w:footnote w:id="9">
    <w:p w14:paraId="27CEB8A1" w14:textId="77777777" w:rsidR="00FF6AF2" w:rsidRPr="00FF6AF2" w:rsidRDefault="00FF6AF2" w:rsidP="00FF6AF2">
      <w:pPr>
        <w:pStyle w:val="FootnoteText"/>
        <w:jc w:val="both"/>
        <w:rPr>
          <w:rFonts w:ascii="Arial" w:hAnsi="Arial" w:cs="Arial"/>
          <w:sz w:val="16"/>
          <w:szCs w:val="16"/>
          <w:lang w:val="en-GB"/>
        </w:rPr>
      </w:pPr>
      <w:r w:rsidRPr="00FF6AF2">
        <w:rPr>
          <w:rStyle w:val="FootnoteReference"/>
          <w:rFonts w:ascii="Arial" w:hAnsi="Arial" w:cs="Arial"/>
          <w:sz w:val="16"/>
          <w:szCs w:val="16"/>
        </w:rPr>
        <w:footnoteRef/>
      </w:r>
      <w:r w:rsidRPr="00FF6AF2">
        <w:rPr>
          <w:rFonts w:ascii="Arial" w:hAnsi="Arial" w:cs="Arial"/>
          <w:sz w:val="16"/>
          <w:szCs w:val="16"/>
        </w:rPr>
        <w:t xml:space="preserve"> Year(s) during which activity should be implemented</w:t>
      </w:r>
    </w:p>
  </w:footnote>
  <w:footnote w:id="10">
    <w:p w14:paraId="408DB734" w14:textId="77777777" w:rsidR="00FF6AF2" w:rsidRPr="00FF6AF2" w:rsidRDefault="00FF6AF2" w:rsidP="00FF6AF2">
      <w:pPr>
        <w:pStyle w:val="FootnoteText"/>
        <w:jc w:val="both"/>
        <w:rPr>
          <w:sz w:val="16"/>
          <w:szCs w:val="16"/>
          <w:lang w:val="en-GB"/>
        </w:rPr>
      </w:pPr>
      <w:r w:rsidRPr="00FF6AF2">
        <w:rPr>
          <w:rStyle w:val="FootnoteReference"/>
          <w:rFonts w:ascii="Arial" w:hAnsi="Arial" w:cs="Arial"/>
          <w:sz w:val="16"/>
          <w:szCs w:val="16"/>
        </w:rPr>
        <w:footnoteRef/>
      </w:r>
      <w:r w:rsidRPr="00FF6AF2">
        <w:rPr>
          <w:rFonts w:ascii="Arial" w:hAnsi="Arial" w:cs="Arial"/>
          <w:sz w:val="16"/>
          <w:szCs w:val="16"/>
        </w:rPr>
        <w:t xml:space="preserve"> Signatories (SIG), Advisory Committee (AC), Secretariat (SEC), Conservation Working Group (CWS), Consultants, Cooperating Partners (</w:t>
      </w:r>
      <w:proofErr w:type="spellStart"/>
      <w:r w:rsidRPr="00FF6AF2">
        <w:rPr>
          <w:rFonts w:ascii="Arial" w:hAnsi="Arial" w:cs="Arial"/>
          <w:sz w:val="16"/>
          <w:szCs w:val="16"/>
        </w:rPr>
        <w:t>CooP</w:t>
      </w:r>
      <w:proofErr w:type="spellEnd"/>
      <w:r w:rsidRPr="00FF6AF2">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22C4CE57"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w:t>
    </w:r>
    <w:r w:rsidR="00D87D1E">
      <w:rPr>
        <w:rFonts w:ascii="Arial" w:hAnsi="Arial" w:cs="Arial"/>
        <w:i/>
        <w:color w:val="auto"/>
        <w:sz w:val="18"/>
        <w:szCs w:val="18"/>
      </w:rPr>
      <w:t>4</w:t>
    </w:r>
    <w:r>
      <w:rPr>
        <w:rFonts w:ascii="Arial" w:hAnsi="Arial" w:cs="Arial"/>
        <w:i/>
        <w:color w:val="auto"/>
        <w:sz w:val="18"/>
        <w:szCs w:val="18"/>
      </w:rPr>
      <w:t>/</w:t>
    </w:r>
    <w:r w:rsidRPr="00FF6AF2">
      <w:rPr>
        <w:rFonts w:ascii="Arial" w:hAnsi="Arial" w:cs="Arial"/>
        <w:i/>
        <w:color w:val="auto"/>
        <w:sz w:val="18"/>
        <w:szCs w:val="18"/>
      </w:rPr>
      <w:t>Doc.</w:t>
    </w:r>
    <w:r w:rsidR="00FF6AF2">
      <w:rPr>
        <w:rFonts w:ascii="Arial" w:hAnsi="Arial" w:cs="Arial"/>
        <w:i/>
        <w:color w:val="auto"/>
        <w:sz w:val="18"/>
        <w:szCs w:val="18"/>
      </w:rPr>
      <w:t>10.7</w:t>
    </w:r>
  </w:p>
  <w:p w14:paraId="4B3BBC59" w14:textId="77777777" w:rsidR="00F9613E" w:rsidRDefault="00F96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C67" w14:textId="168A1865" w:rsidR="00D87D1E" w:rsidRPr="009E2F56" w:rsidRDefault="00D87D1E"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w:t>
    </w:r>
    <w:r w:rsidR="00FF6AF2">
      <w:rPr>
        <w:rFonts w:ascii="Arial" w:hAnsi="Arial" w:cs="Arial"/>
        <w:i/>
        <w:color w:val="auto"/>
        <w:sz w:val="18"/>
        <w:szCs w:val="18"/>
      </w:rPr>
      <w:t>10.7</w:t>
    </w:r>
  </w:p>
  <w:p w14:paraId="06013ABC" w14:textId="77777777" w:rsidR="00D87D1E" w:rsidRDefault="00D87D1E" w:rsidP="00D87D1E">
    <w:pPr>
      <w:pStyle w:val="Header"/>
    </w:pPr>
  </w:p>
  <w:p w14:paraId="236E8C0D" w14:textId="66411B27" w:rsidR="00F9613E" w:rsidRDefault="00F9613E"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F5E" w14:textId="26C7C248" w:rsidR="00F9613E" w:rsidRDefault="00DB1AC2" w:rsidP="00F9613E">
    <w:pPr>
      <w:pStyle w:val="Header"/>
      <w:ind w:firstLine="720"/>
    </w:pPr>
    <w:r>
      <w:rPr>
        <w:noProof/>
      </w:rPr>
      <w:drawing>
        <wp:anchor distT="0" distB="0" distL="114300" distR="114300" simplePos="0" relativeHeight="251662336" behindDoc="0" locked="0" layoutInCell="1" allowOverlap="1" wp14:anchorId="08113B94" wp14:editId="18E90969">
          <wp:simplePos x="0" y="0"/>
          <wp:positionH relativeFrom="column">
            <wp:posOffset>59690</wp:posOffset>
          </wp:positionH>
          <wp:positionV relativeFrom="paragraph">
            <wp:posOffset>-294640</wp:posOffset>
          </wp:positionV>
          <wp:extent cx="548640" cy="548640"/>
          <wp:effectExtent l="0" t="0" r="3810" b="381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3E">
      <w:rPr>
        <w:noProof/>
      </w:rPr>
      <w:drawing>
        <wp:anchor distT="0" distB="0" distL="114300" distR="114300" simplePos="0" relativeHeight="251660288" behindDoc="0" locked="0" layoutInCell="1" allowOverlap="1" wp14:anchorId="66A798FC" wp14:editId="2B95479D">
          <wp:simplePos x="0" y="0"/>
          <wp:positionH relativeFrom="column">
            <wp:posOffset>657225</wp:posOffset>
          </wp:positionH>
          <wp:positionV relativeFrom="paragraph">
            <wp:posOffset>-223520</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ED21" w14:textId="4C2C0832" w:rsidR="00FF6AF2" w:rsidRPr="009E2F56" w:rsidRDefault="00FF6AF2" w:rsidP="00FF6AF2">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CMS/Sharks/MOS4/Doc.10.7/Annex 1</w:t>
    </w:r>
  </w:p>
  <w:p w14:paraId="68A3FF0D" w14:textId="77777777" w:rsidR="00FF6AF2" w:rsidRDefault="00FF6AF2" w:rsidP="00FF6AF2">
    <w:pPr>
      <w:pStyle w:val="Header"/>
    </w:pPr>
  </w:p>
  <w:p w14:paraId="0C7977CF" w14:textId="39FD5414" w:rsidR="00FF6AF2" w:rsidRPr="00FF6AF2" w:rsidRDefault="00FF6AF2" w:rsidP="00FF6A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2102" w14:textId="77777777" w:rsidR="005A2FA7" w:rsidRPr="009E2F56" w:rsidRDefault="00FF6AF2" w:rsidP="00FF6AF2">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5857C5">
      <w:rPr>
        <w:rFonts w:ascii="Arial" w:hAnsi="Arial" w:cs="Arial"/>
        <w:i/>
        <w:color w:val="auto"/>
        <w:sz w:val="18"/>
        <w:szCs w:val="18"/>
      </w:rPr>
      <w:t>Doc.</w:t>
    </w:r>
    <w:r>
      <w:rPr>
        <w:rFonts w:ascii="Arial" w:hAnsi="Arial" w:cs="Arial"/>
        <w:i/>
        <w:color w:val="auto"/>
        <w:sz w:val="18"/>
        <w:szCs w:val="18"/>
      </w:rPr>
      <w:t>10.7/Annex 2</w:t>
    </w:r>
  </w:p>
  <w:p w14:paraId="5A90F868" w14:textId="77777777" w:rsidR="005A2FA7" w:rsidRPr="005A2FA7" w:rsidRDefault="00270FF2" w:rsidP="005A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97"/>
    <w:multiLevelType w:val="multilevel"/>
    <w:tmpl w:val="707A78D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4C88"/>
    <w:multiLevelType w:val="hybridMultilevel"/>
    <w:tmpl w:val="6B7606DA"/>
    <w:styleLink w:val="ImportedStyle1"/>
    <w:lvl w:ilvl="0" w:tplc="49FA48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6019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80AF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2D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F08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B7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168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4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4E2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7F1548"/>
    <w:multiLevelType w:val="hybridMultilevel"/>
    <w:tmpl w:val="AEE40C14"/>
    <w:numStyleLink w:val="ImportedStyle4"/>
  </w:abstractNum>
  <w:abstractNum w:abstractNumId="3" w15:restartNumberingAfterBreak="0">
    <w:nsid w:val="05AE2713"/>
    <w:multiLevelType w:val="multilevel"/>
    <w:tmpl w:val="2928563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7F723A"/>
    <w:multiLevelType w:val="multilevel"/>
    <w:tmpl w:val="E56E4FD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B75A8"/>
    <w:multiLevelType w:val="multilevel"/>
    <w:tmpl w:val="0FDA8AAA"/>
    <w:styleLink w:val="ImportedStyle12"/>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1A39CA"/>
    <w:multiLevelType w:val="multilevel"/>
    <w:tmpl w:val="A81818EC"/>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2"/>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none"/>
      <w:lvlText w:val="1.3.2."/>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FA45DB"/>
    <w:multiLevelType w:val="multilevel"/>
    <w:tmpl w:val="0FDA8AAA"/>
    <w:numStyleLink w:val="ImportedStyle12"/>
  </w:abstractNum>
  <w:abstractNum w:abstractNumId="10" w15:restartNumberingAfterBreak="0">
    <w:nsid w:val="13B41D33"/>
    <w:multiLevelType w:val="multilevel"/>
    <w:tmpl w:val="E4B23FAE"/>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3.3.%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C4679B"/>
    <w:multiLevelType w:val="multilevel"/>
    <w:tmpl w:val="F4F6042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A80219"/>
    <w:multiLevelType w:val="multilevel"/>
    <w:tmpl w:val="831439FC"/>
    <w:numStyleLink w:val="ImportedStyle11"/>
  </w:abstractNum>
  <w:abstractNum w:abstractNumId="13"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145C86"/>
    <w:multiLevelType w:val="hybridMultilevel"/>
    <w:tmpl w:val="CD0A81EC"/>
    <w:numStyleLink w:val="ImportedStyle2"/>
  </w:abstractNum>
  <w:abstractNum w:abstractNumId="15" w15:restartNumberingAfterBreak="0">
    <w:nsid w:val="268A36DF"/>
    <w:multiLevelType w:val="hybridMultilevel"/>
    <w:tmpl w:val="AEE40C14"/>
    <w:styleLink w:val="ImportedStyle4"/>
    <w:lvl w:ilvl="0" w:tplc="ACFE0A9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E5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6E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948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C37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5AE1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67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A9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05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704DB7"/>
    <w:multiLevelType w:val="multilevel"/>
    <w:tmpl w:val="707A78D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1C2670"/>
    <w:multiLevelType w:val="hybridMultilevel"/>
    <w:tmpl w:val="DE7605D6"/>
    <w:numStyleLink w:val="ImportedStyle10"/>
  </w:abstractNum>
  <w:abstractNum w:abstractNumId="18" w15:restartNumberingAfterBreak="0">
    <w:nsid w:val="3573478F"/>
    <w:multiLevelType w:val="multilevel"/>
    <w:tmpl w:val="E58CB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572EEC"/>
    <w:multiLevelType w:val="multilevel"/>
    <w:tmpl w:val="E56E4FDC"/>
    <w:numStyleLink w:val="ImportedStyle7"/>
  </w:abstractNum>
  <w:abstractNum w:abstractNumId="20" w15:restartNumberingAfterBreak="0">
    <w:nsid w:val="3C357889"/>
    <w:multiLevelType w:val="hybridMultilevel"/>
    <w:tmpl w:val="CD0A81EC"/>
    <w:styleLink w:val="ImportedStyle2"/>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10070F2"/>
    <w:multiLevelType w:val="hybridMultilevel"/>
    <w:tmpl w:val="6B7606DA"/>
    <w:numStyleLink w:val="ImportedStyle1"/>
  </w:abstractNum>
  <w:abstractNum w:abstractNumId="22" w15:restartNumberingAfterBreak="0">
    <w:nsid w:val="419B0DFC"/>
    <w:multiLevelType w:val="hybridMultilevel"/>
    <w:tmpl w:val="A296C9B4"/>
    <w:numStyleLink w:val="ImportedStyle3"/>
  </w:abstractNum>
  <w:abstractNum w:abstractNumId="23" w15:restartNumberingAfterBreak="0">
    <w:nsid w:val="48DA26C1"/>
    <w:multiLevelType w:val="multilevel"/>
    <w:tmpl w:val="70525F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707A6A"/>
    <w:multiLevelType w:val="multilevel"/>
    <w:tmpl w:val="4850749C"/>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C454AEB"/>
    <w:multiLevelType w:val="hybridMultilevel"/>
    <w:tmpl w:val="3502160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41ED0"/>
    <w:multiLevelType w:val="multilevel"/>
    <w:tmpl w:val="799859AC"/>
    <w:styleLink w:val="ImportedStyle8"/>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C8D53CE"/>
    <w:multiLevelType w:val="multilevel"/>
    <w:tmpl w:val="A5A4F36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F35867"/>
    <w:multiLevelType w:val="multilevel"/>
    <w:tmpl w:val="6A72EF9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64171FBB"/>
    <w:multiLevelType w:val="hybridMultilevel"/>
    <w:tmpl w:val="DE7605D6"/>
    <w:styleLink w:val="ImportedStyle10"/>
    <w:lvl w:ilvl="0" w:tplc="1F3ED6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B41A">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87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CC539E">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792">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94B89C">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222CA0">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6E8F2">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E89BE0">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4DA478B"/>
    <w:multiLevelType w:val="hybridMultilevel"/>
    <w:tmpl w:val="A296C9B4"/>
    <w:styleLink w:val="ImportedStyle3"/>
    <w:lvl w:ilvl="0" w:tplc="B89E3C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F9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E5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4CEC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CFE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38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CC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06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E39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73D5AA3"/>
    <w:multiLevelType w:val="hybridMultilevel"/>
    <w:tmpl w:val="E2B85D50"/>
    <w:styleLink w:val="ImportedStyle6"/>
    <w:lvl w:ilvl="0" w:tplc="5616F5D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090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BA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964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0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400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E1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4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F876DE2"/>
    <w:multiLevelType w:val="hybridMultilevel"/>
    <w:tmpl w:val="7372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D52C8"/>
    <w:multiLevelType w:val="hybridMultilevel"/>
    <w:tmpl w:val="0C0CA072"/>
    <w:lvl w:ilvl="0" w:tplc="159AF8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182097"/>
    <w:multiLevelType w:val="multilevel"/>
    <w:tmpl w:val="E45065BA"/>
    <w:styleLink w:val="ImportedStyle9"/>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8A5022"/>
    <w:multiLevelType w:val="hybridMultilevel"/>
    <w:tmpl w:val="E2B85D50"/>
    <w:numStyleLink w:val="ImportedStyle6"/>
  </w:abstractNum>
  <w:abstractNum w:abstractNumId="36" w15:restartNumberingAfterBreak="0">
    <w:nsid w:val="793F4B23"/>
    <w:multiLevelType w:val="hybridMultilevel"/>
    <w:tmpl w:val="85E05692"/>
    <w:lvl w:ilvl="0" w:tplc="22289BEC">
      <w:start w:val="1"/>
      <w:numFmt w:val="bullet"/>
      <w:lvlText w:val=""/>
      <w:lvlJc w:val="left"/>
      <w:pPr>
        <w:ind w:left="1507" w:hanging="360"/>
      </w:pPr>
      <w:rPr>
        <w:rFonts w:ascii="Symbol" w:hAnsi="Symbol" w:hint="default"/>
      </w:rPr>
    </w:lvl>
    <w:lvl w:ilvl="1" w:tplc="20000003" w:tentative="1">
      <w:start w:val="1"/>
      <w:numFmt w:val="bullet"/>
      <w:lvlText w:val="o"/>
      <w:lvlJc w:val="left"/>
      <w:pPr>
        <w:ind w:left="2227" w:hanging="360"/>
      </w:pPr>
      <w:rPr>
        <w:rFonts w:ascii="Courier New" w:hAnsi="Courier New" w:cs="Courier New" w:hint="default"/>
      </w:rPr>
    </w:lvl>
    <w:lvl w:ilvl="2" w:tplc="20000005" w:tentative="1">
      <w:start w:val="1"/>
      <w:numFmt w:val="bullet"/>
      <w:lvlText w:val=""/>
      <w:lvlJc w:val="left"/>
      <w:pPr>
        <w:ind w:left="2947" w:hanging="360"/>
      </w:pPr>
      <w:rPr>
        <w:rFonts w:ascii="Wingdings" w:hAnsi="Wingdings" w:hint="default"/>
      </w:rPr>
    </w:lvl>
    <w:lvl w:ilvl="3" w:tplc="20000001" w:tentative="1">
      <w:start w:val="1"/>
      <w:numFmt w:val="bullet"/>
      <w:lvlText w:val=""/>
      <w:lvlJc w:val="left"/>
      <w:pPr>
        <w:ind w:left="3667" w:hanging="360"/>
      </w:pPr>
      <w:rPr>
        <w:rFonts w:ascii="Symbol" w:hAnsi="Symbol" w:hint="default"/>
      </w:rPr>
    </w:lvl>
    <w:lvl w:ilvl="4" w:tplc="20000003" w:tentative="1">
      <w:start w:val="1"/>
      <w:numFmt w:val="bullet"/>
      <w:lvlText w:val="o"/>
      <w:lvlJc w:val="left"/>
      <w:pPr>
        <w:ind w:left="4387" w:hanging="360"/>
      </w:pPr>
      <w:rPr>
        <w:rFonts w:ascii="Courier New" w:hAnsi="Courier New" w:cs="Courier New" w:hint="default"/>
      </w:rPr>
    </w:lvl>
    <w:lvl w:ilvl="5" w:tplc="20000005" w:tentative="1">
      <w:start w:val="1"/>
      <w:numFmt w:val="bullet"/>
      <w:lvlText w:val=""/>
      <w:lvlJc w:val="left"/>
      <w:pPr>
        <w:ind w:left="5107" w:hanging="360"/>
      </w:pPr>
      <w:rPr>
        <w:rFonts w:ascii="Wingdings" w:hAnsi="Wingdings" w:hint="default"/>
      </w:rPr>
    </w:lvl>
    <w:lvl w:ilvl="6" w:tplc="20000001" w:tentative="1">
      <w:start w:val="1"/>
      <w:numFmt w:val="bullet"/>
      <w:lvlText w:val=""/>
      <w:lvlJc w:val="left"/>
      <w:pPr>
        <w:ind w:left="5827" w:hanging="360"/>
      </w:pPr>
      <w:rPr>
        <w:rFonts w:ascii="Symbol" w:hAnsi="Symbol" w:hint="default"/>
      </w:rPr>
    </w:lvl>
    <w:lvl w:ilvl="7" w:tplc="20000003" w:tentative="1">
      <w:start w:val="1"/>
      <w:numFmt w:val="bullet"/>
      <w:lvlText w:val="o"/>
      <w:lvlJc w:val="left"/>
      <w:pPr>
        <w:ind w:left="6547" w:hanging="360"/>
      </w:pPr>
      <w:rPr>
        <w:rFonts w:ascii="Courier New" w:hAnsi="Courier New" w:cs="Courier New" w:hint="default"/>
      </w:rPr>
    </w:lvl>
    <w:lvl w:ilvl="8" w:tplc="20000005" w:tentative="1">
      <w:start w:val="1"/>
      <w:numFmt w:val="bullet"/>
      <w:lvlText w:val=""/>
      <w:lvlJc w:val="left"/>
      <w:pPr>
        <w:ind w:left="7267" w:hanging="360"/>
      </w:pPr>
      <w:rPr>
        <w:rFonts w:ascii="Wingdings" w:hAnsi="Wingdings" w:hint="default"/>
      </w:rPr>
    </w:lvl>
  </w:abstractNum>
  <w:abstractNum w:abstractNumId="37" w15:restartNumberingAfterBreak="0">
    <w:nsid w:val="7A444CCF"/>
    <w:multiLevelType w:val="multilevel"/>
    <w:tmpl w:val="E53E3D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075867"/>
    <w:multiLevelType w:val="multilevel"/>
    <w:tmpl w:val="831439FC"/>
    <w:styleLink w:val="ImportedStyle1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9772441">
    <w:abstractNumId w:val="5"/>
  </w:num>
  <w:num w:numId="2" w16cid:durableId="1787649973">
    <w:abstractNumId w:val="6"/>
  </w:num>
  <w:num w:numId="3" w16cid:durableId="306055687">
    <w:abstractNumId w:val="13"/>
  </w:num>
  <w:num w:numId="4" w16cid:durableId="1009605393">
    <w:abstractNumId w:val="1"/>
  </w:num>
  <w:num w:numId="5" w16cid:durableId="1710522045">
    <w:abstractNumId w:val="21"/>
  </w:num>
  <w:num w:numId="6" w16cid:durableId="1243489848">
    <w:abstractNumId w:val="20"/>
  </w:num>
  <w:num w:numId="7" w16cid:durableId="1918901136">
    <w:abstractNumId w:val="14"/>
  </w:num>
  <w:num w:numId="8" w16cid:durableId="2076124443">
    <w:abstractNumId w:val="21"/>
    <w:lvlOverride w:ilvl="0">
      <w:startOverride w:val="5"/>
    </w:lvlOverride>
  </w:num>
  <w:num w:numId="9" w16cid:durableId="1735082120">
    <w:abstractNumId w:val="30"/>
  </w:num>
  <w:num w:numId="10" w16cid:durableId="258802080">
    <w:abstractNumId w:val="22"/>
  </w:num>
  <w:num w:numId="11" w16cid:durableId="1292856520">
    <w:abstractNumId w:val="22"/>
    <w:lvlOverride w:ilvl="0">
      <w:startOverride w:val="9"/>
    </w:lvlOverride>
  </w:num>
  <w:num w:numId="12" w16cid:durableId="1153713455">
    <w:abstractNumId w:val="15"/>
  </w:num>
  <w:num w:numId="13" w16cid:durableId="885676429">
    <w:abstractNumId w:val="2"/>
  </w:num>
  <w:num w:numId="14" w16cid:durableId="292636405">
    <w:abstractNumId w:val="2"/>
    <w:lvlOverride w:ilvl="0">
      <w:startOverride w:val="35"/>
    </w:lvlOverride>
  </w:num>
  <w:num w:numId="15" w16cid:durableId="900216057">
    <w:abstractNumId w:val="31"/>
  </w:num>
  <w:num w:numId="16" w16cid:durableId="411590391">
    <w:abstractNumId w:val="35"/>
  </w:num>
  <w:num w:numId="17" w16cid:durableId="2067412185">
    <w:abstractNumId w:val="35"/>
    <w:lvlOverride w:ilvl="0">
      <w:startOverride w:val="61"/>
    </w:lvlOverride>
  </w:num>
  <w:num w:numId="18" w16cid:durableId="205529398">
    <w:abstractNumId w:val="4"/>
  </w:num>
  <w:num w:numId="19" w16cid:durableId="700281706">
    <w:abstractNumId w:val="19"/>
  </w:num>
  <w:num w:numId="20" w16cid:durableId="678697316">
    <w:abstractNumId w:val="26"/>
  </w:num>
  <w:num w:numId="21" w16cid:durableId="91902896">
    <w:abstractNumId w:val="24"/>
  </w:num>
  <w:num w:numId="22" w16cid:durableId="1802964229">
    <w:abstractNumId w:val="34"/>
  </w:num>
  <w:num w:numId="23" w16cid:durableId="1859656154">
    <w:abstractNumId w:val="8"/>
  </w:num>
  <w:num w:numId="24" w16cid:durableId="1192914982">
    <w:abstractNumId w:val="29"/>
  </w:num>
  <w:num w:numId="25" w16cid:durableId="459032466">
    <w:abstractNumId w:val="17"/>
  </w:num>
  <w:num w:numId="26" w16cid:durableId="324863049">
    <w:abstractNumId w:val="38"/>
  </w:num>
  <w:num w:numId="27" w16cid:durableId="1441754471">
    <w:abstractNumId w:val="12"/>
  </w:num>
  <w:num w:numId="28" w16cid:durableId="1287349837">
    <w:abstractNumId w:val="7"/>
  </w:num>
  <w:num w:numId="29" w16cid:durableId="1309166054">
    <w:abstractNumId w:val="9"/>
  </w:num>
  <w:num w:numId="30" w16cid:durableId="1928688842">
    <w:abstractNumId w:val="9"/>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16cid:durableId="1177230289">
    <w:abstractNumId w:val="10"/>
  </w:num>
  <w:num w:numId="32" w16cid:durableId="1305502994">
    <w:abstractNumId w:val="37"/>
  </w:num>
  <w:num w:numId="33" w16cid:durableId="243808146">
    <w:abstractNumId w:val="23"/>
  </w:num>
  <w:num w:numId="34" w16cid:durableId="567037904">
    <w:abstractNumId w:val="0"/>
  </w:num>
  <w:num w:numId="35" w16cid:durableId="1655137151">
    <w:abstractNumId w:val="28"/>
  </w:num>
  <w:num w:numId="36" w16cid:durableId="802039958">
    <w:abstractNumId w:val="18"/>
  </w:num>
  <w:num w:numId="37" w16cid:durableId="1404986785">
    <w:abstractNumId w:val="11"/>
  </w:num>
  <w:num w:numId="38" w16cid:durableId="1978534029">
    <w:abstractNumId w:val="16"/>
  </w:num>
  <w:num w:numId="39" w16cid:durableId="1065447007">
    <w:abstractNumId w:val="27"/>
  </w:num>
  <w:num w:numId="40" w16cid:durableId="657345126">
    <w:abstractNumId w:val="3"/>
  </w:num>
  <w:num w:numId="41" w16cid:durableId="234903233">
    <w:abstractNumId w:val="36"/>
  </w:num>
  <w:num w:numId="42" w16cid:durableId="1938829568">
    <w:abstractNumId w:val="32"/>
  </w:num>
  <w:num w:numId="43" w16cid:durableId="1897887078">
    <w:abstractNumId w:val="25"/>
  </w:num>
  <w:num w:numId="44" w16cid:durableId="4800809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bO0MDE3sjQzNDVV0lEKTi0uzszPAykwrgUA3qU0tywAAAA="/>
  </w:docVars>
  <w:rsids>
    <w:rsidRoot w:val="00F9613E"/>
    <w:rsid w:val="00067523"/>
    <w:rsid w:val="00086B47"/>
    <w:rsid w:val="000A28F2"/>
    <w:rsid w:val="000E7FA2"/>
    <w:rsid w:val="001024A7"/>
    <w:rsid w:val="00163119"/>
    <w:rsid w:val="00163F6C"/>
    <w:rsid w:val="00176880"/>
    <w:rsid w:val="001A10EB"/>
    <w:rsid w:val="001B07F0"/>
    <w:rsid w:val="001E4552"/>
    <w:rsid w:val="00213804"/>
    <w:rsid w:val="00242643"/>
    <w:rsid w:val="00243353"/>
    <w:rsid w:val="00247010"/>
    <w:rsid w:val="00253A0D"/>
    <w:rsid w:val="0026456B"/>
    <w:rsid w:val="00293B53"/>
    <w:rsid w:val="002A4553"/>
    <w:rsid w:val="002F1DD9"/>
    <w:rsid w:val="00327509"/>
    <w:rsid w:val="00345DA0"/>
    <w:rsid w:val="003F0802"/>
    <w:rsid w:val="00400C88"/>
    <w:rsid w:val="00403D1B"/>
    <w:rsid w:val="0042186B"/>
    <w:rsid w:val="004710FD"/>
    <w:rsid w:val="00477456"/>
    <w:rsid w:val="00483A4B"/>
    <w:rsid w:val="00493367"/>
    <w:rsid w:val="004B7B9F"/>
    <w:rsid w:val="004D7892"/>
    <w:rsid w:val="004E5B85"/>
    <w:rsid w:val="00511401"/>
    <w:rsid w:val="0052680E"/>
    <w:rsid w:val="00587950"/>
    <w:rsid w:val="0059662B"/>
    <w:rsid w:val="005B2ED0"/>
    <w:rsid w:val="005B6EAC"/>
    <w:rsid w:val="005C26A6"/>
    <w:rsid w:val="00600AD3"/>
    <w:rsid w:val="00614070"/>
    <w:rsid w:val="0062549D"/>
    <w:rsid w:val="00626C8C"/>
    <w:rsid w:val="006621A1"/>
    <w:rsid w:val="00681C8A"/>
    <w:rsid w:val="006B5088"/>
    <w:rsid w:val="006C238F"/>
    <w:rsid w:val="0070753C"/>
    <w:rsid w:val="0071214C"/>
    <w:rsid w:val="0072192B"/>
    <w:rsid w:val="00725289"/>
    <w:rsid w:val="007B67AD"/>
    <w:rsid w:val="0085031C"/>
    <w:rsid w:val="00854DCD"/>
    <w:rsid w:val="00863F78"/>
    <w:rsid w:val="00892319"/>
    <w:rsid w:val="00926262"/>
    <w:rsid w:val="009720FB"/>
    <w:rsid w:val="00987C56"/>
    <w:rsid w:val="009E2F56"/>
    <w:rsid w:val="00A05F5E"/>
    <w:rsid w:val="00A14838"/>
    <w:rsid w:val="00A16CA1"/>
    <w:rsid w:val="00A956D0"/>
    <w:rsid w:val="00AF5831"/>
    <w:rsid w:val="00B0519A"/>
    <w:rsid w:val="00B62559"/>
    <w:rsid w:val="00B728E5"/>
    <w:rsid w:val="00B75D08"/>
    <w:rsid w:val="00B777F4"/>
    <w:rsid w:val="00B877A0"/>
    <w:rsid w:val="00B9065C"/>
    <w:rsid w:val="00BA531B"/>
    <w:rsid w:val="00BC73DD"/>
    <w:rsid w:val="00BD3A61"/>
    <w:rsid w:val="00C26EE2"/>
    <w:rsid w:val="00C45583"/>
    <w:rsid w:val="00C92166"/>
    <w:rsid w:val="00CD27EB"/>
    <w:rsid w:val="00CE36F4"/>
    <w:rsid w:val="00D15F5A"/>
    <w:rsid w:val="00D25B49"/>
    <w:rsid w:val="00D27274"/>
    <w:rsid w:val="00D77F4B"/>
    <w:rsid w:val="00D87D1E"/>
    <w:rsid w:val="00DA0714"/>
    <w:rsid w:val="00DB1AC2"/>
    <w:rsid w:val="00E137E4"/>
    <w:rsid w:val="00E31697"/>
    <w:rsid w:val="00E36874"/>
    <w:rsid w:val="00E4397C"/>
    <w:rsid w:val="00E655E6"/>
    <w:rsid w:val="00E90009"/>
    <w:rsid w:val="00EB3014"/>
    <w:rsid w:val="00EF741D"/>
    <w:rsid w:val="00F31F83"/>
    <w:rsid w:val="00F5031F"/>
    <w:rsid w:val="00F5345D"/>
    <w:rsid w:val="00F9613E"/>
    <w:rsid w:val="00FA393C"/>
    <w:rsid w:val="00FE1475"/>
    <w:rsid w:val="00FE4B5E"/>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E89415"/>
  <w15:chartTrackingRefBased/>
  <w15:docId w15:val="{3A64D408-B098-4674-A1E8-947EABFE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4"/>
      </w:numPr>
    </w:pPr>
  </w:style>
  <w:style w:type="numbering" w:customStyle="1" w:styleId="ImportedStyle2">
    <w:name w:val="Imported Style 2"/>
    <w:rsid w:val="00C92166"/>
    <w:pPr>
      <w:numPr>
        <w:numId w:val="6"/>
      </w:numPr>
    </w:pPr>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9"/>
      </w:numPr>
    </w:pPr>
  </w:style>
  <w:style w:type="numbering" w:customStyle="1" w:styleId="ImportedStyle4">
    <w:name w:val="Imported Style 4"/>
    <w:rsid w:val="00C92166"/>
    <w:pPr>
      <w:numPr>
        <w:numId w:val="12"/>
      </w:numPr>
    </w:pPr>
  </w:style>
  <w:style w:type="numbering" w:customStyle="1" w:styleId="ImportedStyle6">
    <w:name w:val="Imported Style 6"/>
    <w:rsid w:val="00C92166"/>
    <w:pPr>
      <w:numPr>
        <w:numId w:val="15"/>
      </w:numPr>
    </w:pPr>
  </w:style>
  <w:style w:type="numbering" w:customStyle="1" w:styleId="ImportedStyle7">
    <w:name w:val="Imported Style 7"/>
    <w:rsid w:val="00C92166"/>
    <w:pPr>
      <w:numPr>
        <w:numId w:val="18"/>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20"/>
      </w:numPr>
    </w:pPr>
  </w:style>
  <w:style w:type="numbering" w:customStyle="1" w:styleId="ImportedStyle9">
    <w:name w:val="Imported Style 9"/>
    <w:rsid w:val="00C92166"/>
    <w:pPr>
      <w:numPr>
        <w:numId w:val="22"/>
      </w:numPr>
    </w:pPr>
  </w:style>
  <w:style w:type="numbering" w:customStyle="1" w:styleId="ImportedStyle10">
    <w:name w:val="Imported Style 10"/>
    <w:rsid w:val="00C92166"/>
    <w:pPr>
      <w:numPr>
        <w:numId w:val="24"/>
      </w:numPr>
    </w:pPr>
  </w:style>
  <w:style w:type="numbering" w:customStyle="1" w:styleId="ImportedStyle11">
    <w:name w:val="Imported Style 11"/>
    <w:rsid w:val="00C92166"/>
    <w:pPr>
      <w:numPr>
        <w:numId w:val="26"/>
      </w:numPr>
    </w:pPr>
  </w:style>
  <w:style w:type="numbering" w:customStyle="1" w:styleId="ImportedStyle12">
    <w:name w:val="Imported Style 12"/>
    <w:rsid w:val="00C92166"/>
    <w:pPr>
      <w:numPr>
        <w:numId w:val="28"/>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uiPriority w:val="99"/>
    <w:semiHidden/>
    <w:unhideWhenUsed/>
    <w:rsid w:val="0072192B"/>
    <w:rPr>
      <w:vertAlign w:val="superscript"/>
    </w:rPr>
  </w:style>
  <w:style w:type="table" w:styleId="PlainTable2">
    <w:name w:val="Plain Table 2"/>
    <w:basedOn w:val="TableNormal"/>
    <w:uiPriority w:val="42"/>
    <w:rsid w:val="00FF6AF2"/>
    <w:pPr>
      <w:spacing w:after="0" w:line="240" w:lineRule="auto"/>
    </w:pPr>
    <w:rPr>
      <w:rFonts w:ascii="Arial" w:hAnsi="Arial"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rsid w:val="00FF6A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ms.int/sharks/en/document/fisheries-induced-mortality-sharks-and-ray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int/en/page/decisions-1361-1363-bycat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ms.int/sharks/en/document/text-memorandum-understanding-conservation-migratory-sharks"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57241091_A_NEW_RECORD_FOR_THE_SHARK_FAUNA_OF_THE_MEDITERRANEAN_SEA_WHALE_SHARK_RHINCODON_TYPUS_ORECTOLOBIFORMES_RHINCODONTIDA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11224</Characters>
  <Application>Microsoft Office Word</Application>
  <DocSecurity>0</DocSecurity>
  <Lines>748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2</cp:revision>
  <cp:lastPrinted>2017-10-04T16:50:00Z</cp:lastPrinted>
  <dcterms:created xsi:type="dcterms:W3CDTF">2022-12-27T12:48:00Z</dcterms:created>
  <dcterms:modified xsi:type="dcterms:W3CDTF">2022-12-27T12:48:00Z</dcterms:modified>
</cp:coreProperties>
</file>