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354" w:rsidRDefault="000F1354" w:rsidP="005703F7">
      <w:pPr>
        <w:pStyle w:val="Heading2"/>
        <w:keepNext w:val="0"/>
        <w:ind w:left="-90" w:right="11"/>
        <w:jc w:val="right"/>
        <w:rPr>
          <w:rFonts w:cs="Arial"/>
          <w:sz w:val="22"/>
          <w:szCs w:val="22"/>
          <w:lang w:val="en-GB"/>
        </w:rPr>
      </w:pPr>
      <w:r>
        <w:rPr>
          <w:rFonts w:cs="Arial"/>
          <w:sz w:val="22"/>
          <w:szCs w:val="22"/>
          <w:lang w:val="en-GB"/>
        </w:rPr>
        <w:t xml:space="preserve"> </w:t>
      </w:r>
      <w:r w:rsidR="00DA3952">
        <w:rPr>
          <w:rFonts w:cs="Arial"/>
          <w:sz w:val="22"/>
          <w:szCs w:val="22"/>
          <w:lang w:val="en-GB"/>
        </w:rPr>
        <w:t>ADDENDUM 1</w:t>
      </w:r>
    </w:p>
    <w:p w:rsidR="003E24AC" w:rsidRDefault="008648EB" w:rsidP="005703F7">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470CA7" w:rsidRDefault="00470CA7" w:rsidP="005703F7">
      <w:pPr>
        <w:jc w:val="right"/>
        <w:rPr>
          <w:b/>
          <w:sz w:val="22"/>
          <w:szCs w:val="22"/>
          <w:lang w:val="en-GB"/>
        </w:rPr>
      </w:pPr>
    </w:p>
    <w:p w:rsidR="00BF42FC" w:rsidRPr="003E24AC" w:rsidRDefault="00BF42FC" w:rsidP="005703F7">
      <w:pPr>
        <w:jc w:val="right"/>
        <w:rPr>
          <w:lang w:val="en-GB"/>
        </w:rPr>
      </w:pPr>
    </w:p>
    <w:p w:rsidR="00BF42FC" w:rsidRDefault="003E24AC" w:rsidP="005703F7">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BF42FC" w:rsidRPr="003E24AC" w:rsidRDefault="00BF42FC" w:rsidP="005703F7">
      <w:pPr>
        <w:pStyle w:val="Heading2"/>
        <w:keepNext w:val="0"/>
        <w:ind w:left="-90" w:right="-367"/>
        <w:jc w:val="center"/>
        <w:rPr>
          <w:rFonts w:cs="Arial"/>
          <w:b w:val="0"/>
          <w:sz w:val="22"/>
          <w:szCs w:val="22"/>
          <w:lang w:val="en-GB"/>
        </w:rPr>
      </w:pPr>
      <w:r>
        <w:rPr>
          <w:rFonts w:cs="Arial"/>
          <w:b w:val="0"/>
          <w:sz w:val="22"/>
          <w:szCs w:val="22"/>
          <w:lang w:val="en-GB"/>
        </w:rPr>
        <w:t>(arising from ScC-SC</w:t>
      </w:r>
      <w:r w:rsidR="00E93AEE">
        <w:rPr>
          <w:rFonts w:cs="Arial"/>
          <w:b w:val="0"/>
          <w:sz w:val="22"/>
          <w:szCs w:val="22"/>
          <w:lang w:val="en-GB"/>
        </w:rPr>
        <w:t>4</w:t>
      </w:r>
      <w:r>
        <w:rPr>
          <w:rFonts w:cs="Arial"/>
          <w:b w:val="0"/>
          <w:sz w:val="22"/>
          <w:szCs w:val="22"/>
          <w:lang w:val="en-GB"/>
        </w:rPr>
        <w:t xml:space="preserve">) </w:t>
      </w:r>
    </w:p>
    <w:p w:rsidR="00BF42FC" w:rsidRPr="00BF42FC" w:rsidRDefault="00BF42FC" w:rsidP="005703F7">
      <w:pPr>
        <w:rPr>
          <w:lang w:val="en-GB"/>
        </w:rPr>
      </w:pPr>
    </w:p>
    <w:p w:rsidR="00FF1FB7" w:rsidRDefault="00FF1FB7" w:rsidP="005703F7">
      <w:pPr>
        <w:pStyle w:val="Heading2"/>
        <w:keepNext w:val="0"/>
        <w:ind w:left="-90" w:right="-367"/>
        <w:jc w:val="center"/>
        <w:rPr>
          <w:rFonts w:cs="Arial"/>
          <w:sz w:val="22"/>
          <w:szCs w:val="22"/>
          <w:lang w:val="en-GB"/>
        </w:rPr>
      </w:pPr>
      <w:r w:rsidRPr="00FF1FB7">
        <w:rPr>
          <w:rFonts w:cs="Arial"/>
          <w:sz w:val="22"/>
          <w:szCs w:val="22"/>
          <w:lang w:val="en-GB"/>
        </w:rPr>
        <w:t>RENEWABLE ENERGY AND MIGRATORY SPECIES</w:t>
      </w:r>
    </w:p>
    <w:p w:rsidR="000F1354" w:rsidRPr="00E90844" w:rsidRDefault="003E24AC" w:rsidP="005703F7">
      <w:pPr>
        <w:pStyle w:val="Heading2"/>
        <w:keepNext w:val="0"/>
        <w:ind w:left="-90" w:right="-367"/>
        <w:jc w:val="center"/>
        <w:rPr>
          <w:rFonts w:cs="Arial"/>
          <w:sz w:val="22"/>
          <w:szCs w:val="22"/>
        </w:rPr>
      </w:pPr>
      <w:r w:rsidRPr="00E90844">
        <w:rPr>
          <w:rFonts w:cs="Arial"/>
          <w:sz w:val="22"/>
          <w:szCs w:val="22"/>
        </w:rPr>
        <w:t>UNEP/CMS/COP1</w:t>
      </w:r>
      <w:r w:rsidR="00E93AEE" w:rsidRPr="00E90844">
        <w:rPr>
          <w:rFonts w:cs="Arial"/>
          <w:sz w:val="22"/>
          <w:szCs w:val="22"/>
        </w:rPr>
        <w:t>3</w:t>
      </w:r>
      <w:r w:rsidRPr="00E90844">
        <w:rPr>
          <w:rFonts w:cs="Arial"/>
          <w:sz w:val="22"/>
          <w:szCs w:val="22"/>
        </w:rPr>
        <w:t>/</w:t>
      </w:r>
      <w:r w:rsidR="00E56FB6" w:rsidRPr="00E90844">
        <w:rPr>
          <w:rFonts w:cs="Arial"/>
          <w:sz w:val="22"/>
          <w:szCs w:val="22"/>
        </w:rPr>
        <w:t>Doc.</w:t>
      </w:r>
      <w:r w:rsidR="005B2DE1">
        <w:rPr>
          <w:rFonts w:cs="Arial"/>
          <w:sz w:val="22"/>
          <w:szCs w:val="22"/>
        </w:rPr>
        <w:t>26</w:t>
      </w:r>
      <w:r w:rsidR="00FF1FB7">
        <w:rPr>
          <w:rFonts w:cs="Arial"/>
          <w:sz w:val="22"/>
          <w:szCs w:val="22"/>
        </w:rPr>
        <w:t>.4.2.1</w:t>
      </w:r>
    </w:p>
    <w:p w:rsidR="00470CA7" w:rsidRPr="00E90844" w:rsidRDefault="00470CA7" w:rsidP="005703F7"/>
    <w:p w:rsidR="00470CA7" w:rsidRPr="00470CA7" w:rsidRDefault="00470CA7" w:rsidP="005703F7">
      <w:pPr>
        <w:jc w:val="center"/>
        <w:rPr>
          <w:b/>
          <w:sz w:val="22"/>
          <w:szCs w:val="22"/>
        </w:rPr>
      </w:pPr>
      <w:r w:rsidRPr="00E90844">
        <w:rPr>
          <w:b/>
          <w:sz w:val="22"/>
          <w:szCs w:val="22"/>
        </w:rPr>
        <w:t xml:space="preserve">ScC-SC4 Agenda Item </w:t>
      </w:r>
      <w:r w:rsidR="00DA3952">
        <w:rPr>
          <w:b/>
          <w:sz w:val="22"/>
          <w:szCs w:val="22"/>
        </w:rPr>
        <w:t>1</w:t>
      </w:r>
      <w:r w:rsidR="005B2DE1">
        <w:rPr>
          <w:b/>
          <w:sz w:val="22"/>
          <w:szCs w:val="22"/>
        </w:rPr>
        <w:t>0</w:t>
      </w:r>
      <w:r w:rsidR="00FF1FB7">
        <w:rPr>
          <w:b/>
          <w:sz w:val="22"/>
          <w:szCs w:val="22"/>
        </w:rPr>
        <w:t>.4.2.1</w:t>
      </w:r>
    </w:p>
    <w:p w:rsidR="00BF42FC" w:rsidRPr="00FE4814" w:rsidRDefault="00BF42FC" w:rsidP="005703F7">
      <w:pPr>
        <w:jc w:val="center"/>
        <w:rPr>
          <w:b/>
          <w:sz w:val="22"/>
          <w:szCs w:val="22"/>
        </w:rPr>
      </w:pPr>
    </w:p>
    <w:p w:rsidR="00DF4423" w:rsidRPr="008E0189" w:rsidRDefault="00DF4423" w:rsidP="005703F7">
      <w:pPr>
        <w:tabs>
          <w:tab w:val="left" w:pos="1020"/>
        </w:tabs>
        <w:rPr>
          <w:rFonts w:cs="Arial"/>
          <w:sz w:val="22"/>
          <w:szCs w:val="22"/>
        </w:rPr>
      </w:pPr>
      <w:bookmarkStart w:id="0" w:name="_GoBack"/>
    </w:p>
    <w:p w:rsidR="000742A7" w:rsidRPr="008E0189" w:rsidRDefault="000742A7" w:rsidP="005703F7">
      <w:pPr>
        <w:tabs>
          <w:tab w:val="left" w:pos="1020"/>
        </w:tabs>
        <w:rPr>
          <w:rFonts w:cs="Arial"/>
          <w:b/>
          <w:sz w:val="22"/>
          <w:szCs w:val="22"/>
        </w:rPr>
      </w:pPr>
    </w:p>
    <w:p w:rsidR="000742A7" w:rsidRPr="008E0189" w:rsidRDefault="000742A7" w:rsidP="005703F7">
      <w:pPr>
        <w:tabs>
          <w:tab w:val="left" w:pos="1020"/>
        </w:tabs>
        <w:rPr>
          <w:rFonts w:cs="Arial"/>
          <w:b/>
          <w:sz w:val="22"/>
          <w:szCs w:val="22"/>
        </w:rPr>
      </w:pPr>
      <w:r w:rsidRPr="008E0189">
        <w:rPr>
          <w:rFonts w:cs="Arial"/>
          <w:b/>
          <w:sz w:val="22"/>
          <w:szCs w:val="22"/>
        </w:rPr>
        <w:t>RECOMMENDATIONS TO COP13</w:t>
      </w:r>
    </w:p>
    <w:bookmarkEnd w:id="0"/>
    <w:p w:rsidR="000742A7" w:rsidRPr="00821E34" w:rsidRDefault="00821E34" w:rsidP="005703F7">
      <w:pPr>
        <w:pStyle w:val="ListParagraph"/>
        <w:numPr>
          <w:ilvl w:val="0"/>
          <w:numId w:val="43"/>
        </w:numPr>
        <w:tabs>
          <w:tab w:val="left" w:pos="1020"/>
        </w:tabs>
        <w:rPr>
          <w:rFonts w:cs="Arial"/>
          <w:sz w:val="22"/>
          <w:szCs w:val="22"/>
        </w:rPr>
      </w:pPr>
      <w:r w:rsidRPr="00821E34">
        <w:rPr>
          <w:rFonts w:cs="Arial"/>
          <w:sz w:val="22"/>
          <w:szCs w:val="22"/>
        </w:rPr>
        <w:t>Recommended for adoption.</w:t>
      </w:r>
    </w:p>
    <w:p w:rsidR="006356C5" w:rsidRDefault="006356C5" w:rsidP="005703F7">
      <w:pPr>
        <w:tabs>
          <w:tab w:val="left" w:pos="1020"/>
        </w:tabs>
        <w:rPr>
          <w:rFonts w:cs="Arial"/>
          <w:b/>
          <w:sz w:val="22"/>
          <w:szCs w:val="22"/>
        </w:rPr>
      </w:pPr>
    </w:p>
    <w:p w:rsidR="00DC0760" w:rsidRPr="007B7568" w:rsidRDefault="00DF4423" w:rsidP="007B7568">
      <w:pPr>
        <w:tabs>
          <w:tab w:val="left" w:pos="1020"/>
        </w:tabs>
        <w:rPr>
          <w:rFonts w:cs="Arial"/>
          <w:b/>
          <w:sz w:val="22"/>
          <w:szCs w:val="22"/>
        </w:rPr>
      </w:pPr>
      <w:r w:rsidRPr="00DF4423">
        <w:rPr>
          <w:rFonts w:cs="Arial"/>
          <w:b/>
          <w:sz w:val="22"/>
          <w:szCs w:val="22"/>
        </w:rPr>
        <w:t>GENERAL COMMENTS ON THE DOCUMENT</w:t>
      </w:r>
    </w:p>
    <w:p w:rsidR="00A2053B" w:rsidRPr="00A2053B" w:rsidRDefault="00A2053B" w:rsidP="00A2053B">
      <w:pPr>
        <w:pStyle w:val="NormalWeb"/>
        <w:shd w:val="clear" w:color="auto" w:fill="FFFFFF"/>
        <w:spacing w:before="0" w:beforeAutospacing="0" w:after="0" w:afterAutospacing="0"/>
        <w:jc w:val="both"/>
        <w:rPr>
          <w:rFonts w:ascii="Arial" w:hAnsi="Arial" w:cs="Arial"/>
          <w:color w:val="000000"/>
        </w:rPr>
      </w:pPr>
    </w:p>
    <w:p w:rsidR="005B25D2" w:rsidRPr="00A2053B" w:rsidRDefault="00DC0760" w:rsidP="00A2053B">
      <w:pPr>
        <w:pStyle w:val="NormalWeb"/>
        <w:numPr>
          <w:ilvl w:val="0"/>
          <w:numId w:val="43"/>
        </w:numPr>
        <w:shd w:val="clear" w:color="auto" w:fill="FFFFFF"/>
        <w:spacing w:before="0" w:beforeAutospacing="0" w:after="0" w:afterAutospacing="0"/>
        <w:jc w:val="both"/>
        <w:rPr>
          <w:rFonts w:ascii="Arial" w:hAnsi="Arial" w:cs="Arial"/>
          <w:color w:val="000000"/>
        </w:rPr>
      </w:pPr>
      <w:r w:rsidRPr="00A2053B">
        <w:rPr>
          <w:rFonts w:ascii="Arial" w:hAnsi="Arial" w:cs="Arial"/>
          <w:color w:val="000000"/>
        </w:rPr>
        <w:t xml:space="preserve">There is </w:t>
      </w:r>
      <w:r w:rsidR="005B25D2" w:rsidRPr="00A2053B">
        <w:rPr>
          <w:rFonts w:ascii="Arial" w:hAnsi="Arial" w:cs="Arial"/>
          <w:color w:val="000000"/>
        </w:rPr>
        <w:t>need for promot</w:t>
      </w:r>
      <w:r w:rsidR="005703F7" w:rsidRPr="00A2053B">
        <w:rPr>
          <w:rFonts w:ascii="Arial" w:hAnsi="Arial" w:cs="Arial"/>
          <w:color w:val="000000"/>
        </w:rPr>
        <w:t>ing</w:t>
      </w:r>
      <w:r w:rsidR="005B25D2" w:rsidRPr="00A2053B">
        <w:rPr>
          <w:rFonts w:ascii="Arial" w:hAnsi="Arial" w:cs="Arial"/>
          <w:color w:val="000000"/>
        </w:rPr>
        <w:t xml:space="preserve"> </w:t>
      </w:r>
      <w:r w:rsidR="005703F7" w:rsidRPr="00A2053B">
        <w:rPr>
          <w:rFonts w:ascii="Arial" w:hAnsi="Arial" w:cs="Arial"/>
          <w:color w:val="000000"/>
        </w:rPr>
        <w:t>the</w:t>
      </w:r>
      <w:r w:rsidR="005B25D2" w:rsidRPr="00A2053B">
        <w:rPr>
          <w:rFonts w:ascii="Arial" w:hAnsi="Arial" w:cs="Arial"/>
          <w:color w:val="000000"/>
        </w:rPr>
        <w:t xml:space="preserve"> use </w:t>
      </w:r>
      <w:r w:rsidR="005703F7" w:rsidRPr="00A2053B">
        <w:rPr>
          <w:rFonts w:ascii="Arial" w:hAnsi="Arial" w:cs="Arial"/>
          <w:color w:val="000000"/>
        </w:rPr>
        <w:t xml:space="preserve">of </w:t>
      </w:r>
      <w:r w:rsidR="005B25D2" w:rsidRPr="00A2053B">
        <w:rPr>
          <w:rFonts w:ascii="Arial" w:hAnsi="Arial" w:cs="Arial"/>
          <w:color w:val="000000"/>
        </w:rPr>
        <w:t>the existing infrastructure as roofs or large parking</w:t>
      </w:r>
      <w:r w:rsidR="005703F7" w:rsidRPr="00A2053B">
        <w:rPr>
          <w:rFonts w:ascii="Arial" w:hAnsi="Arial" w:cs="Arial"/>
          <w:color w:val="000000"/>
        </w:rPr>
        <w:t xml:space="preserve"> areas</w:t>
      </w:r>
      <w:r w:rsidR="005B25D2" w:rsidRPr="00A2053B">
        <w:rPr>
          <w:rFonts w:ascii="Arial" w:hAnsi="Arial" w:cs="Arial"/>
          <w:color w:val="000000"/>
        </w:rPr>
        <w:t xml:space="preserve"> for solar installation instead of land cower with semi-natural or natural habitats as grassland</w:t>
      </w:r>
      <w:r w:rsidRPr="00A2053B">
        <w:rPr>
          <w:rFonts w:ascii="Arial" w:hAnsi="Arial" w:cs="Arial"/>
          <w:color w:val="000000"/>
        </w:rPr>
        <w:t>s; the i</w:t>
      </w:r>
      <w:r w:rsidR="005B25D2" w:rsidRPr="00A2053B">
        <w:rPr>
          <w:rFonts w:ascii="Arial" w:hAnsi="Arial" w:cs="Arial"/>
          <w:color w:val="000000"/>
        </w:rPr>
        <w:t xml:space="preserve">ntention </w:t>
      </w:r>
      <w:r w:rsidR="005703F7" w:rsidRPr="00A2053B">
        <w:rPr>
          <w:rFonts w:ascii="Arial" w:hAnsi="Arial" w:cs="Arial"/>
          <w:color w:val="000000"/>
        </w:rPr>
        <w:t>should be</w:t>
      </w:r>
      <w:r w:rsidR="005B25D2" w:rsidRPr="00A2053B">
        <w:rPr>
          <w:rFonts w:ascii="Arial" w:hAnsi="Arial" w:cs="Arial"/>
          <w:color w:val="000000"/>
        </w:rPr>
        <w:t xml:space="preserve"> to decrease pressure on those habitats and relevant species</w:t>
      </w:r>
    </w:p>
    <w:p w:rsidR="00DC0760" w:rsidRPr="00A2053B" w:rsidRDefault="00DC0760" w:rsidP="00A2053B">
      <w:pPr>
        <w:pStyle w:val="NormalWeb"/>
        <w:numPr>
          <w:ilvl w:val="0"/>
          <w:numId w:val="43"/>
        </w:numPr>
        <w:shd w:val="clear" w:color="auto" w:fill="FFFFFF"/>
        <w:spacing w:before="0" w:beforeAutospacing="0" w:after="0" w:afterAutospacing="0"/>
        <w:jc w:val="both"/>
        <w:rPr>
          <w:rFonts w:ascii="Arial" w:hAnsi="Arial" w:cs="Arial"/>
          <w:color w:val="000000"/>
        </w:rPr>
      </w:pPr>
      <w:r w:rsidRPr="00A2053B">
        <w:rPr>
          <w:rFonts w:ascii="Arial" w:hAnsi="Arial" w:cs="Arial"/>
          <w:color w:val="000000"/>
        </w:rPr>
        <w:t>Quite often, the major focus is on re-establishing free movement for migrating fish</w:t>
      </w:r>
      <w:r w:rsidR="005703F7" w:rsidRPr="00A2053B">
        <w:rPr>
          <w:rFonts w:ascii="Arial" w:hAnsi="Arial" w:cs="Arial"/>
          <w:color w:val="000000"/>
        </w:rPr>
        <w:t>, while</w:t>
      </w:r>
      <w:r w:rsidRPr="00A2053B">
        <w:rPr>
          <w:rFonts w:ascii="Arial" w:hAnsi="Arial" w:cs="Arial"/>
          <w:color w:val="000000"/>
        </w:rPr>
        <w:t xml:space="preserve"> the construction of upstream fish passage facilities and downstream migration problems are much less addressed</w:t>
      </w:r>
      <w:r w:rsidR="005703F7" w:rsidRPr="00A2053B">
        <w:rPr>
          <w:rFonts w:ascii="Arial" w:hAnsi="Arial" w:cs="Arial"/>
          <w:color w:val="000000"/>
        </w:rPr>
        <w:t>; the</w:t>
      </w:r>
      <w:r w:rsidRPr="00A2053B">
        <w:rPr>
          <w:rFonts w:ascii="Arial" w:hAnsi="Arial" w:cs="Arial"/>
          <w:color w:val="000000"/>
        </w:rPr>
        <w:t xml:space="preserve"> main measure is </w:t>
      </w:r>
      <w:r w:rsidR="005703F7" w:rsidRPr="00A2053B">
        <w:rPr>
          <w:rFonts w:ascii="Arial" w:hAnsi="Arial" w:cs="Arial"/>
          <w:color w:val="000000"/>
        </w:rPr>
        <w:t xml:space="preserve">the </w:t>
      </w:r>
      <w:r w:rsidRPr="00A2053B">
        <w:rPr>
          <w:rFonts w:ascii="Arial" w:hAnsi="Arial" w:cs="Arial"/>
          <w:color w:val="000000"/>
        </w:rPr>
        <w:t>use of fish friendly turbines. Regarding that</w:t>
      </w:r>
      <w:r w:rsidR="002E2C02" w:rsidRPr="00A2053B">
        <w:rPr>
          <w:rFonts w:ascii="Arial" w:hAnsi="Arial" w:cs="Arial"/>
          <w:color w:val="000000"/>
        </w:rPr>
        <w:t>, it should be</w:t>
      </w:r>
      <w:r w:rsidRPr="00A2053B">
        <w:rPr>
          <w:rFonts w:ascii="Arial" w:hAnsi="Arial" w:cs="Arial"/>
          <w:color w:val="000000"/>
        </w:rPr>
        <w:t xml:space="preserve"> </w:t>
      </w:r>
      <w:proofErr w:type="gramStart"/>
      <w:r w:rsidRPr="00A2053B">
        <w:rPr>
          <w:rFonts w:ascii="Arial" w:hAnsi="Arial" w:cs="Arial"/>
          <w:color w:val="000000"/>
        </w:rPr>
        <w:t>e</w:t>
      </w:r>
      <w:r w:rsidR="00D65AF6">
        <w:rPr>
          <w:rFonts w:ascii="Arial" w:hAnsi="Arial" w:cs="Arial"/>
          <w:color w:val="000000"/>
        </w:rPr>
        <w:t>m</w:t>
      </w:r>
      <w:r w:rsidRPr="00A2053B">
        <w:rPr>
          <w:rFonts w:ascii="Arial" w:hAnsi="Arial" w:cs="Arial"/>
          <w:color w:val="000000"/>
        </w:rPr>
        <w:t>phasize</w:t>
      </w:r>
      <w:proofErr w:type="gramEnd"/>
      <w:r w:rsidR="002E2C02" w:rsidRPr="00A2053B">
        <w:rPr>
          <w:rFonts w:ascii="Arial" w:hAnsi="Arial" w:cs="Arial"/>
          <w:color w:val="000000"/>
        </w:rPr>
        <w:t xml:space="preserve"> the</w:t>
      </w:r>
      <w:r w:rsidRPr="00A2053B">
        <w:rPr>
          <w:rFonts w:ascii="Arial" w:hAnsi="Arial" w:cs="Arial"/>
          <w:color w:val="000000"/>
        </w:rPr>
        <w:t xml:space="preserve"> need </w:t>
      </w:r>
      <w:r w:rsidR="002E2C02" w:rsidRPr="00A2053B">
        <w:rPr>
          <w:rFonts w:ascii="Arial" w:hAnsi="Arial" w:cs="Arial"/>
          <w:color w:val="000000"/>
        </w:rPr>
        <w:t>of</w:t>
      </w:r>
      <w:r w:rsidRPr="00A2053B">
        <w:rPr>
          <w:rFonts w:ascii="Arial" w:hAnsi="Arial" w:cs="Arial"/>
          <w:color w:val="000000"/>
        </w:rPr>
        <w:t xml:space="preserve"> mitigation measures reduc</w:t>
      </w:r>
      <w:r w:rsidR="002E2C02" w:rsidRPr="00A2053B">
        <w:rPr>
          <w:rFonts w:ascii="Arial" w:hAnsi="Arial" w:cs="Arial"/>
          <w:color w:val="000000"/>
        </w:rPr>
        <w:t>ing</w:t>
      </w:r>
      <w:r w:rsidRPr="00A2053B">
        <w:rPr>
          <w:rFonts w:ascii="Arial" w:hAnsi="Arial" w:cs="Arial"/>
          <w:color w:val="000000"/>
        </w:rPr>
        <w:t xml:space="preserve"> serious impact on upstream and downstream movements.</w:t>
      </w:r>
      <w:r w:rsidRPr="00A2053B">
        <w:rPr>
          <w:rStyle w:val="Emphasis"/>
          <w:rFonts w:ascii="Arial" w:hAnsi="Arial" w:cs="Arial"/>
          <w:color w:val="000000"/>
        </w:rPr>
        <w:t> </w:t>
      </w:r>
      <w:r w:rsidR="002E2C02" w:rsidRPr="00A2053B">
        <w:rPr>
          <w:rFonts w:ascii="Arial" w:hAnsi="Arial" w:cs="Arial"/>
          <w:color w:val="000000"/>
        </w:rPr>
        <w:t xml:space="preserve">It is proposed to </w:t>
      </w:r>
      <w:r w:rsidRPr="00A2053B">
        <w:rPr>
          <w:rFonts w:ascii="Arial" w:hAnsi="Arial" w:cs="Arial"/>
          <w:color w:val="000000"/>
        </w:rPr>
        <w:t xml:space="preserve">insert </w:t>
      </w:r>
      <w:r w:rsidR="002E2C02" w:rsidRPr="00A2053B">
        <w:rPr>
          <w:rFonts w:ascii="Arial" w:hAnsi="Arial" w:cs="Arial"/>
          <w:color w:val="000000"/>
        </w:rPr>
        <w:t xml:space="preserve">the terms </w:t>
      </w:r>
      <w:r w:rsidRPr="00A2053B">
        <w:rPr>
          <w:rStyle w:val="Strong"/>
          <w:rFonts w:ascii="Arial" w:hAnsi="Arial" w:cs="Arial"/>
          <w:b w:val="0"/>
          <w:color w:val="000000"/>
          <w:u w:val="single"/>
          <w:lang w:val="en-GB"/>
        </w:rPr>
        <w:t>upstream or downstream</w:t>
      </w:r>
      <w:r w:rsidR="002E2C02" w:rsidRPr="00A2053B">
        <w:rPr>
          <w:rStyle w:val="Strong"/>
          <w:rFonts w:ascii="Arial" w:hAnsi="Arial" w:cs="Arial"/>
          <w:b w:val="0"/>
          <w:color w:val="000000"/>
          <w:lang w:val="en-GB"/>
        </w:rPr>
        <w:t>, as outlined in detail below</w:t>
      </w:r>
    </w:p>
    <w:p w:rsidR="00DC0760" w:rsidRPr="00A2053B" w:rsidRDefault="00DC0760" w:rsidP="00A2053B">
      <w:pPr>
        <w:pStyle w:val="NormalWeb"/>
        <w:numPr>
          <w:ilvl w:val="0"/>
          <w:numId w:val="43"/>
        </w:numPr>
        <w:shd w:val="clear" w:color="auto" w:fill="FFFFFF"/>
        <w:spacing w:before="0" w:beforeAutospacing="0" w:after="0" w:afterAutospacing="0"/>
        <w:jc w:val="both"/>
        <w:rPr>
          <w:rStyle w:val="Strong"/>
          <w:rFonts w:ascii="Arial" w:hAnsi="Arial" w:cs="Arial"/>
          <w:b w:val="0"/>
          <w:bCs w:val="0"/>
          <w:color w:val="000000"/>
        </w:rPr>
      </w:pPr>
      <w:r w:rsidRPr="00A2053B">
        <w:rPr>
          <w:rFonts w:ascii="Arial" w:hAnsi="Arial" w:cs="Arial"/>
          <w:color w:val="000000"/>
        </w:rPr>
        <w:t>Additionally, regarding the strong differences in seasonal and diurnal fish movement</w:t>
      </w:r>
      <w:r w:rsidR="002E2C02" w:rsidRPr="00A2053B">
        <w:rPr>
          <w:rFonts w:ascii="Arial" w:hAnsi="Arial" w:cs="Arial"/>
          <w:color w:val="000000"/>
        </w:rPr>
        <w:t>,</w:t>
      </w:r>
      <w:r w:rsidRPr="00A2053B">
        <w:rPr>
          <w:rFonts w:ascii="Arial" w:hAnsi="Arial" w:cs="Arial"/>
          <w:color w:val="000000"/>
        </w:rPr>
        <w:t xml:space="preserve"> damage on fish </w:t>
      </w:r>
      <w:r w:rsidR="002E2C02" w:rsidRPr="00A2053B">
        <w:rPr>
          <w:rFonts w:ascii="Arial" w:hAnsi="Arial" w:cs="Arial"/>
          <w:color w:val="000000"/>
        </w:rPr>
        <w:t xml:space="preserve">migrating </w:t>
      </w:r>
      <w:r w:rsidRPr="00A2053B">
        <w:rPr>
          <w:rFonts w:ascii="Arial" w:hAnsi="Arial" w:cs="Arial"/>
          <w:color w:val="000000"/>
        </w:rPr>
        <w:t xml:space="preserve">from downstream can be significantly reduced by adaptive turbine and corridor management, for example by shutting down turbines at peak movements. </w:t>
      </w:r>
      <w:r w:rsidR="005703F7" w:rsidRPr="00A2053B">
        <w:rPr>
          <w:rFonts w:ascii="Arial" w:hAnsi="Arial" w:cs="Arial"/>
          <w:color w:val="000000"/>
        </w:rPr>
        <w:t xml:space="preserve">It is proposed </w:t>
      </w:r>
      <w:r w:rsidRPr="00A2053B">
        <w:rPr>
          <w:rFonts w:ascii="Arial" w:hAnsi="Arial" w:cs="Arial"/>
          <w:color w:val="000000"/>
        </w:rPr>
        <w:t xml:space="preserve">to insert </w:t>
      </w:r>
      <w:r w:rsidRPr="00A2053B">
        <w:rPr>
          <w:rStyle w:val="Strong"/>
          <w:rFonts w:ascii="Arial" w:hAnsi="Arial" w:cs="Arial"/>
          <w:b w:val="0"/>
          <w:color w:val="000000"/>
          <w:u w:val="single"/>
          <w:lang w:val="en-GB"/>
        </w:rPr>
        <w:t>adaptive management</w:t>
      </w:r>
      <w:r w:rsidR="002E2C02" w:rsidRPr="00A2053B">
        <w:rPr>
          <w:rStyle w:val="Strong"/>
          <w:rFonts w:ascii="Arial" w:hAnsi="Arial" w:cs="Arial"/>
          <w:b w:val="0"/>
          <w:color w:val="000000"/>
          <w:lang w:val="en-GB"/>
        </w:rPr>
        <w:t>, as outlined below in detail</w:t>
      </w:r>
      <w:r w:rsidR="005703F7" w:rsidRPr="00A2053B">
        <w:rPr>
          <w:rStyle w:val="Strong"/>
          <w:rFonts w:ascii="Arial" w:hAnsi="Arial" w:cs="Arial"/>
          <w:b w:val="0"/>
          <w:color w:val="000000"/>
          <w:lang w:val="en-GB"/>
        </w:rPr>
        <w:t>.</w:t>
      </w:r>
    </w:p>
    <w:p w:rsidR="00DF4423" w:rsidRPr="00D65AF6" w:rsidRDefault="00DF4423" w:rsidP="00A2053B">
      <w:pPr>
        <w:tabs>
          <w:tab w:val="left" w:pos="1020"/>
        </w:tabs>
        <w:jc w:val="both"/>
        <w:rPr>
          <w:rFonts w:cs="Arial"/>
          <w:b/>
          <w:sz w:val="22"/>
          <w:szCs w:val="22"/>
        </w:rPr>
      </w:pPr>
    </w:p>
    <w:p w:rsidR="008F20D3" w:rsidRPr="00A2053B" w:rsidRDefault="006356C5" w:rsidP="00A2053B">
      <w:pPr>
        <w:tabs>
          <w:tab w:val="left" w:pos="1020"/>
        </w:tabs>
        <w:jc w:val="both"/>
        <w:rPr>
          <w:rFonts w:cs="Arial"/>
          <w:b/>
          <w:sz w:val="22"/>
          <w:szCs w:val="22"/>
        </w:rPr>
      </w:pPr>
      <w:r w:rsidRPr="00A2053B">
        <w:rPr>
          <w:rFonts w:cs="Arial"/>
          <w:b/>
          <w:sz w:val="22"/>
          <w:szCs w:val="22"/>
        </w:rPr>
        <w:t>COMMENTS ON SPECIFIC SECTIONS</w:t>
      </w:r>
      <w:r w:rsidR="008F20D3" w:rsidRPr="00A2053B">
        <w:rPr>
          <w:rFonts w:cs="Arial"/>
          <w:b/>
          <w:sz w:val="22"/>
          <w:szCs w:val="22"/>
        </w:rPr>
        <w:t xml:space="preserve">/ </w:t>
      </w:r>
      <w:r w:rsidR="00DF4423" w:rsidRPr="00A2053B">
        <w:rPr>
          <w:rFonts w:cs="Arial"/>
          <w:b/>
          <w:sz w:val="22"/>
          <w:szCs w:val="22"/>
        </w:rPr>
        <w:t>INCLUDING POSSI</w:t>
      </w:r>
      <w:r w:rsidR="008F20D3" w:rsidRPr="00A2053B">
        <w:rPr>
          <w:rFonts w:cs="Arial"/>
          <w:b/>
          <w:sz w:val="22"/>
          <w:szCs w:val="22"/>
        </w:rPr>
        <w:t>BLE PROPOSALS FOR TEXT REVISION</w:t>
      </w:r>
    </w:p>
    <w:p w:rsidR="008F20D3" w:rsidRDefault="008F20D3" w:rsidP="00A2053B">
      <w:pPr>
        <w:tabs>
          <w:tab w:val="left" w:pos="1020"/>
        </w:tabs>
        <w:jc w:val="both"/>
        <w:rPr>
          <w:rFonts w:cs="Arial"/>
          <w:b/>
          <w:sz w:val="22"/>
          <w:szCs w:val="22"/>
        </w:rPr>
      </w:pPr>
    </w:p>
    <w:p w:rsidR="00A2053B" w:rsidRPr="00A2053B" w:rsidRDefault="00A2053B" w:rsidP="00A2053B">
      <w:pPr>
        <w:pStyle w:val="NormalWeb"/>
        <w:shd w:val="clear" w:color="auto" w:fill="FFFFFF"/>
        <w:spacing w:before="0" w:beforeAutospacing="0" w:after="0" w:afterAutospacing="0"/>
        <w:jc w:val="both"/>
        <w:rPr>
          <w:rStyle w:val="Strong"/>
          <w:rFonts w:ascii="Arial" w:hAnsi="Arial" w:cs="Arial"/>
          <w:b w:val="0"/>
          <w:color w:val="000000"/>
          <w:u w:val="single"/>
          <w:lang w:val="en-GB"/>
        </w:rPr>
      </w:pPr>
      <w:r>
        <w:rPr>
          <w:rFonts w:ascii="Arial" w:hAnsi="Arial" w:cs="Arial"/>
          <w:iCs/>
          <w:u w:val="single"/>
          <w:lang w:val="en-GB"/>
        </w:rPr>
        <w:t>Reporting section of the document:</w:t>
      </w:r>
      <w:r w:rsidRPr="00A2053B">
        <w:rPr>
          <w:rFonts w:ascii="Arial" w:hAnsi="Arial" w:cs="Arial"/>
          <w:iCs/>
          <w:u w:val="single"/>
          <w:lang w:val="en-GB"/>
        </w:rPr>
        <w:t xml:space="preserve"> </w:t>
      </w:r>
      <w:r w:rsidRPr="00A2053B">
        <w:rPr>
          <w:rStyle w:val="Strong"/>
          <w:rFonts w:ascii="Arial" w:hAnsi="Arial" w:cs="Arial"/>
          <w:b w:val="0"/>
          <w:color w:val="000000"/>
          <w:u w:val="single"/>
          <w:lang w:val="en-GB"/>
        </w:rPr>
        <w:t>Activities of the Energy Task Force</w:t>
      </w:r>
    </w:p>
    <w:p w:rsidR="00A2053B" w:rsidRPr="00A2053B" w:rsidRDefault="00A2053B" w:rsidP="00A2053B">
      <w:pPr>
        <w:jc w:val="both"/>
        <w:rPr>
          <w:rFonts w:cs="Arial"/>
          <w:iCs/>
          <w:sz w:val="22"/>
          <w:szCs w:val="22"/>
          <w:lang w:val="en-GB"/>
        </w:rPr>
      </w:pPr>
    </w:p>
    <w:p w:rsidR="00A2053B" w:rsidRPr="00A2053B" w:rsidRDefault="00A2053B" w:rsidP="00A2053B">
      <w:pPr>
        <w:jc w:val="both"/>
        <w:rPr>
          <w:rFonts w:cs="Arial"/>
          <w:sz w:val="22"/>
          <w:szCs w:val="22"/>
          <w:lang w:val="en-GB"/>
        </w:rPr>
      </w:pPr>
      <w:r w:rsidRPr="00A2053B">
        <w:rPr>
          <w:rFonts w:cs="Arial"/>
          <w:iCs/>
          <w:sz w:val="22"/>
          <w:szCs w:val="22"/>
          <w:lang w:val="en-GB"/>
        </w:rPr>
        <w:t>Page 5, para. 15:</w:t>
      </w:r>
    </w:p>
    <w:p w:rsidR="00A2053B" w:rsidRPr="00A2053B" w:rsidRDefault="00A2053B" w:rsidP="00A2053B">
      <w:pPr>
        <w:pStyle w:val="ListParagraph"/>
        <w:widowControl/>
        <w:numPr>
          <w:ilvl w:val="0"/>
          <w:numId w:val="44"/>
        </w:numPr>
        <w:autoSpaceDE/>
        <w:autoSpaceDN/>
        <w:adjustRightInd/>
        <w:jc w:val="both"/>
        <w:rPr>
          <w:rFonts w:cs="Arial"/>
          <w:sz w:val="22"/>
          <w:szCs w:val="22"/>
          <w:lang w:val="en-GB"/>
        </w:rPr>
      </w:pPr>
      <w:r w:rsidRPr="00A2053B">
        <w:rPr>
          <w:rFonts w:cs="Arial"/>
          <w:sz w:val="22"/>
          <w:szCs w:val="22"/>
          <w:lang w:val="en-GB"/>
        </w:rPr>
        <w:t xml:space="preserve">The Fourth Meeting of the Energy Task Force </w:t>
      </w:r>
      <w:r w:rsidRPr="00A2053B">
        <w:rPr>
          <w:rFonts w:cs="Arial"/>
          <w:strike/>
          <w:color w:val="2E74B5" w:themeColor="accent1" w:themeShade="BF"/>
          <w:sz w:val="22"/>
          <w:szCs w:val="22"/>
          <w:lang w:val="en-GB"/>
        </w:rPr>
        <w:t>is scheduled to be</w:t>
      </w:r>
      <w:r w:rsidRPr="00A2053B">
        <w:rPr>
          <w:rFonts w:cs="Arial"/>
          <w:color w:val="2E74B5" w:themeColor="accent1" w:themeShade="BF"/>
          <w:sz w:val="22"/>
          <w:szCs w:val="22"/>
          <w:lang w:val="en-GB"/>
        </w:rPr>
        <w:t xml:space="preserve"> </w:t>
      </w:r>
      <w:r w:rsidRPr="00A2053B">
        <w:rPr>
          <w:rFonts w:cs="Arial"/>
          <w:bCs/>
          <w:color w:val="2E74B5" w:themeColor="accent1" w:themeShade="BF"/>
          <w:sz w:val="22"/>
          <w:szCs w:val="22"/>
          <w:u w:val="single"/>
          <w:lang w:val="en-GB"/>
        </w:rPr>
        <w:t>was</w:t>
      </w:r>
      <w:r w:rsidRPr="00A2053B">
        <w:rPr>
          <w:rFonts w:cs="Arial"/>
          <w:color w:val="2E74B5" w:themeColor="accent1" w:themeShade="BF"/>
          <w:sz w:val="22"/>
          <w:szCs w:val="22"/>
          <w:lang w:val="en-GB"/>
        </w:rPr>
        <w:t xml:space="preserve"> </w:t>
      </w:r>
      <w:r w:rsidRPr="00A2053B">
        <w:rPr>
          <w:rFonts w:cs="Arial"/>
          <w:sz w:val="22"/>
          <w:szCs w:val="22"/>
          <w:lang w:val="en-GB"/>
        </w:rPr>
        <w:t>held on 19 to 20 September 2019 at the National Museum of Natural History, Paris</w:t>
      </w:r>
    </w:p>
    <w:p w:rsidR="00A2053B" w:rsidRPr="00A2053B" w:rsidRDefault="00A2053B" w:rsidP="00A2053B">
      <w:pPr>
        <w:tabs>
          <w:tab w:val="left" w:pos="1020"/>
        </w:tabs>
        <w:jc w:val="both"/>
        <w:rPr>
          <w:rFonts w:cs="Arial"/>
          <w:b/>
          <w:sz w:val="22"/>
          <w:szCs w:val="22"/>
        </w:rPr>
      </w:pPr>
    </w:p>
    <w:p w:rsidR="00821E34" w:rsidRPr="00A2053B" w:rsidRDefault="00821E34" w:rsidP="00A2053B">
      <w:pPr>
        <w:jc w:val="both"/>
        <w:rPr>
          <w:rFonts w:cs="Arial"/>
          <w:color w:val="26282A"/>
          <w:sz w:val="22"/>
          <w:szCs w:val="22"/>
          <w:lang w:val="en-GB" w:eastAsia="en-GB"/>
        </w:rPr>
      </w:pPr>
      <w:r w:rsidRPr="00A2053B">
        <w:rPr>
          <w:rFonts w:cs="Arial"/>
          <w:color w:val="26282A"/>
          <w:sz w:val="22"/>
          <w:szCs w:val="22"/>
          <w:u w:val="single"/>
          <w:lang w:val="en-GB" w:eastAsia="en-GB"/>
        </w:rPr>
        <w:t>Annex 1</w:t>
      </w:r>
    </w:p>
    <w:p w:rsidR="00821E34" w:rsidRPr="00A2053B" w:rsidRDefault="00821E34" w:rsidP="00A2053B">
      <w:pPr>
        <w:jc w:val="both"/>
        <w:rPr>
          <w:rFonts w:cs="Arial"/>
          <w:color w:val="26282A"/>
          <w:sz w:val="22"/>
          <w:szCs w:val="22"/>
          <w:lang w:val="en-GB" w:eastAsia="en-GB"/>
        </w:rPr>
      </w:pPr>
    </w:p>
    <w:p w:rsidR="00821E34" w:rsidRPr="00A2053B" w:rsidRDefault="00821E34" w:rsidP="00A2053B">
      <w:pPr>
        <w:jc w:val="both"/>
        <w:rPr>
          <w:rFonts w:cs="Arial"/>
          <w:sz w:val="22"/>
          <w:szCs w:val="22"/>
          <w:lang w:val="en-GB"/>
        </w:rPr>
      </w:pPr>
      <w:r w:rsidRPr="00A2053B">
        <w:rPr>
          <w:rFonts w:cs="Arial"/>
          <w:color w:val="26282A"/>
          <w:sz w:val="22"/>
          <w:szCs w:val="22"/>
          <w:lang w:val="en-GB" w:eastAsia="en-GB"/>
        </w:rPr>
        <w:t>Page 9, para. 1, include an additional bullet point:</w:t>
      </w:r>
    </w:p>
    <w:p w:rsidR="00821E34" w:rsidRPr="00A2053B" w:rsidRDefault="00821E34" w:rsidP="00A2053B">
      <w:pPr>
        <w:jc w:val="both"/>
        <w:rPr>
          <w:rFonts w:cs="Arial"/>
          <w:sz w:val="22"/>
          <w:szCs w:val="22"/>
          <w:lang w:val="en-GB"/>
        </w:rPr>
      </w:pPr>
      <w:r w:rsidRPr="00A2053B">
        <w:rPr>
          <w:rFonts w:cs="Arial"/>
          <w:color w:val="26282A"/>
          <w:sz w:val="22"/>
          <w:szCs w:val="22"/>
          <w:lang w:val="en-GB" w:eastAsia="en-GB"/>
        </w:rPr>
        <w:t> </w:t>
      </w:r>
    </w:p>
    <w:p w:rsidR="00821E34" w:rsidRPr="00A2053B" w:rsidRDefault="00821E34" w:rsidP="00A2053B">
      <w:pPr>
        <w:pStyle w:val="ListParagraph"/>
        <w:widowControl/>
        <w:numPr>
          <w:ilvl w:val="0"/>
          <w:numId w:val="44"/>
        </w:numPr>
        <w:autoSpaceDE/>
        <w:autoSpaceDN/>
        <w:adjustRightInd/>
        <w:contextualSpacing w:val="0"/>
        <w:jc w:val="both"/>
        <w:rPr>
          <w:rFonts w:cs="Arial"/>
          <w:color w:val="222222"/>
          <w:sz w:val="22"/>
          <w:szCs w:val="22"/>
          <w:lang w:val="en-GB"/>
        </w:rPr>
      </w:pPr>
      <w:r w:rsidRPr="00A2053B">
        <w:rPr>
          <w:rFonts w:cs="Arial"/>
          <w:color w:val="26282A"/>
          <w:sz w:val="22"/>
          <w:szCs w:val="22"/>
          <w:lang w:val="en-GB" w:eastAsia="en-GB"/>
        </w:rPr>
        <w:t xml:space="preserve">The declaration and outcomes of the Global Flyways Summit in Abu Dhabi, United Arab Emirates, April 2018, related to </w:t>
      </w:r>
      <w:hyperlink r:id="rId8" w:tgtFrame="_blank" w:history="1">
        <w:r w:rsidRPr="00A2053B">
          <w:rPr>
            <w:rStyle w:val="Hyperlink"/>
            <w:rFonts w:cs="Arial"/>
            <w:bCs/>
            <w:color w:val="1155CC"/>
            <w:sz w:val="22"/>
            <w:szCs w:val="22"/>
            <w:lang w:val="en-GB" w:eastAsia="en-GB"/>
          </w:rPr>
          <w:t>Energy Infrastructure</w:t>
        </w:r>
      </w:hyperlink>
    </w:p>
    <w:p w:rsidR="00821E34" w:rsidRPr="00A2053B" w:rsidRDefault="00821E34" w:rsidP="00A2053B">
      <w:pPr>
        <w:jc w:val="both"/>
        <w:rPr>
          <w:rFonts w:cs="Arial"/>
          <w:sz w:val="22"/>
          <w:szCs w:val="22"/>
          <w:lang w:val="en-GB"/>
        </w:rPr>
      </w:pPr>
      <w:r w:rsidRPr="00A2053B">
        <w:rPr>
          <w:rFonts w:cs="Arial"/>
          <w:i/>
          <w:iCs/>
          <w:sz w:val="22"/>
          <w:szCs w:val="22"/>
          <w:lang w:val="en-GB"/>
        </w:rPr>
        <w:t> </w:t>
      </w:r>
    </w:p>
    <w:p w:rsidR="005703F7" w:rsidRPr="00A2053B" w:rsidRDefault="005703F7" w:rsidP="00A2053B">
      <w:pPr>
        <w:pStyle w:val="ListParagraph"/>
        <w:widowControl/>
        <w:autoSpaceDE/>
        <w:autoSpaceDN/>
        <w:adjustRightInd/>
        <w:jc w:val="both"/>
        <w:rPr>
          <w:rFonts w:cs="Arial"/>
          <w:sz w:val="22"/>
          <w:szCs w:val="22"/>
          <w:lang w:val="en-GB"/>
        </w:rPr>
      </w:pPr>
    </w:p>
    <w:p w:rsidR="005703F7" w:rsidRPr="00A2053B" w:rsidRDefault="005703F7" w:rsidP="00A2053B">
      <w:pPr>
        <w:jc w:val="both"/>
        <w:rPr>
          <w:rFonts w:cs="Arial"/>
          <w:sz w:val="22"/>
          <w:szCs w:val="22"/>
          <w:lang w:val="en-GB"/>
        </w:rPr>
      </w:pPr>
      <w:r w:rsidRPr="00A2053B">
        <w:rPr>
          <w:rFonts w:cs="Arial"/>
          <w:iCs/>
          <w:sz w:val="22"/>
          <w:szCs w:val="22"/>
          <w:lang w:val="en-GB"/>
        </w:rPr>
        <w:t>Page 10, para. 5:</w:t>
      </w:r>
    </w:p>
    <w:p w:rsidR="005703F7" w:rsidRPr="00A2053B" w:rsidRDefault="005703F7" w:rsidP="00A2053B">
      <w:pPr>
        <w:pStyle w:val="ListParagraph"/>
        <w:widowControl/>
        <w:numPr>
          <w:ilvl w:val="0"/>
          <w:numId w:val="43"/>
        </w:numPr>
        <w:autoSpaceDE/>
        <w:autoSpaceDN/>
        <w:adjustRightInd/>
        <w:jc w:val="both"/>
        <w:rPr>
          <w:rFonts w:cs="Arial"/>
          <w:sz w:val="22"/>
          <w:szCs w:val="22"/>
          <w:lang w:val="en-GB"/>
        </w:rPr>
      </w:pPr>
      <w:r w:rsidRPr="00A2053B">
        <w:rPr>
          <w:rFonts w:cs="Arial"/>
          <w:sz w:val="22"/>
          <w:szCs w:val="22"/>
          <w:lang w:val="en-GB"/>
        </w:rPr>
        <w:t>The para should be amended, reading as following:</w:t>
      </w:r>
    </w:p>
    <w:p w:rsidR="005703F7" w:rsidRPr="00A2053B" w:rsidRDefault="005703F7" w:rsidP="00A2053B">
      <w:pPr>
        <w:pStyle w:val="ListParagraph"/>
        <w:widowControl/>
        <w:autoSpaceDE/>
        <w:autoSpaceDN/>
        <w:adjustRightInd/>
        <w:ind w:left="420"/>
        <w:jc w:val="both"/>
        <w:rPr>
          <w:rFonts w:cs="Arial"/>
          <w:sz w:val="22"/>
          <w:szCs w:val="22"/>
          <w:lang w:val="en-GB"/>
        </w:rPr>
      </w:pPr>
      <w:r w:rsidRPr="00A2053B">
        <w:rPr>
          <w:rFonts w:cs="Arial"/>
          <w:i/>
          <w:sz w:val="22"/>
          <w:szCs w:val="22"/>
          <w:lang w:val="en-GB"/>
        </w:rPr>
        <w:t>Urges</w:t>
      </w:r>
      <w:r w:rsidRPr="00A2053B">
        <w:rPr>
          <w:rFonts w:cs="Arial"/>
          <w:sz w:val="22"/>
          <w:szCs w:val="22"/>
          <w:lang w:val="en-GB"/>
        </w:rPr>
        <w:t xml:space="preserve"> Parties and </w:t>
      </w:r>
      <w:r w:rsidRPr="00A2053B">
        <w:rPr>
          <w:rFonts w:cs="Arial"/>
          <w:i/>
          <w:sz w:val="22"/>
          <w:szCs w:val="22"/>
          <w:lang w:val="en-GB"/>
        </w:rPr>
        <w:t>invites</w:t>
      </w:r>
      <w:r w:rsidRPr="00A2053B">
        <w:rPr>
          <w:rFonts w:cs="Arial"/>
          <w:sz w:val="22"/>
          <w:szCs w:val="22"/>
          <w:lang w:val="en-GB"/>
        </w:rPr>
        <w:t xml:space="preserve"> the United Nations Environment Programme and other relevant international organizations, bilateral and multilateral donors as well as representatives of the energy industry to financially support the operations of the Task Force on Reconciling Selected Energy Sector Developments with Migratory Species Conservation (Energy Task Force), including through funding for its coordination, </w:t>
      </w:r>
      <w:r w:rsidRPr="00A2053B">
        <w:rPr>
          <w:rFonts w:cs="Arial"/>
          <w:bCs/>
          <w:color w:val="2E74B5" w:themeColor="accent1" w:themeShade="BF"/>
          <w:sz w:val="22"/>
          <w:szCs w:val="22"/>
          <w:u w:val="single"/>
          <w:lang w:val="en-GB"/>
        </w:rPr>
        <w:t xml:space="preserve">implementation of its Programme of </w:t>
      </w:r>
      <w:r w:rsidRPr="00A2053B">
        <w:rPr>
          <w:rFonts w:cs="Arial"/>
          <w:bCs/>
          <w:color w:val="2E74B5" w:themeColor="accent1" w:themeShade="BF"/>
          <w:sz w:val="22"/>
          <w:szCs w:val="22"/>
          <w:u w:val="single"/>
          <w:lang w:val="en-GB"/>
        </w:rPr>
        <w:lastRenderedPageBreak/>
        <w:t>Work</w:t>
      </w:r>
      <w:r w:rsidRPr="00A2053B">
        <w:rPr>
          <w:rFonts w:cs="Arial"/>
          <w:b/>
          <w:bCs/>
          <w:color w:val="2E74B5" w:themeColor="accent1" w:themeShade="BF"/>
          <w:sz w:val="22"/>
          <w:szCs w:val="22"/>
          <w:lang w:val="en-GB"/>
        </w:rPr>
        <w:t xml:space="preserve"> </w:t>
      </w:r>
      <w:r w:rsidRPr="00A2053B">
        <w:rPr>
          <w:rFonts w:cs="Arial"/>
          <w:sz w:val="22"/>
          <w:szCs w:val="22"/>
          <w:lang w:val="en-GB"/>
        </w:rPr>
        <w:t xml:space="preserve">and provision of financial assistance </w:t>
      </w:r>
      <w:r w:rsidRPr="00A2053B">
        <w:rPr>
          <w:rFonts w:cs="Arial"/>
          <w:bCs/>
          <w:color w:val="2E74B5" w:themeColor="accent1" w:themeShade="BF"/>
          <w:sz w:val="22"/>
          <w:szCs w:val="22"/>
          <w:u w:val="single"/>
          <w:lang w:val="en-GB"/>
        </w:rPr>
        <w:t>including but not limited</w:t>
      </w:r>
      <w:r w:rsidRPr="00A2053B">
        <w:rPr>
          <w:rFonts w:cs="Arial"/>
          <w:color w:val="2E74B5" w:themeColor="accent1" w:themeShade="BF"/>
          <w:sz w:val="22"/>
          <w:szCs w:val="22"/>
          <w:lang w:val="en-GB"/>
        </w:rPr>
        <w:t xml:space="preserve"> </w:t>
      </w:r>
      <w:r w:rsidRPr="00A2053B">
        <w:rPr>
          <w:rFonts w:cs="Arial"/>
          <w:sz w:val="22"/>
          <w:szCs w:val="22"/>
          <w:lang w:val="en-GB"/>
        </w:rPr>
        <w:t xml:space="preserve">to developing countries for relevant capacity building, </w:t>
      </w:r>
      <w:r w:rsidRPr="00A2053B">
        <w:rPr>
          <w:rFonts w:cs="Arial"/>
          <w:bCs/>
          <w:color w:val="2E74B5" w:themeColor="accent1" w:themeShade="BF"/>
          <w:sz w:val="22"/>
          <w:szCs w:val="22"/>
          <w:u w:val="single"/>
          <w:lang w:val="en-GB"/>
        </w:rPr>
        <w:t>knowledge exchange</w:t>
      </w:r>
      <w:r w:rsidRPr="00A2053B">
        <w:rPr>
          <w:rFonts w:cs="Arial"/>
          <w:sz w:val="22"/>
          <w:szCs w:val="22"/>
          <w:u w:val="single"/>
          <w:lang w:val="en-GB"/>
        </w:rPr>
        <w:t>,</w:t>
      </w:r>
      <w:r w:rsidRPr="00A2053B">
        <w:rPr>
          <w:rFonts w:cs="Arial"/>
          <w:sz w:val="22"/>
          <w:szCs w:val="22"/>
          <w:lang w:val="en-GB"/>
        </w:rPr>
        <w:t xml:space="preserve"> and </w:t>
      </w:r>
      <w:r w:rsidRPr="00A2053B">
        <w:rPr>
          <w:rFonts w:cs="Arial"/>
          <w:bCs/>
          <w:color w:val="2E74B5" w:themeColor="accent1" w:themeShade="BF"/>
          <w:sz w:val="22"/>
          <w:szCs w:val="22"/>
          <w:u w:val="single"/>
          <w:lang w:val="en-GB"/>
        </w:rPr>
        <w:t>development</w:t>
      </w:r>
      <w:r w:rsidRPr="00A2053B">
        <w:rPr>
          <w:rFonts w:cs="Arial"/>
          <w:color w:val="2E74B5" w:themeColor="accent1" w:themeShade="BF"/>
          <w:sz w:val="22"/>
          <w:szCs w:val="22"/>
          <w:u w:val="single"/>
          <w:lang w:val="en-GB"/>
        </w:rPr>
        <w:t xml:space="preserve"> </w:t>
      </w:r>
      <w:r w:rsidRPr="00A2053B">
        <w:rPr>
          <w:rFonts w:cs="Arial"/>
          <w:bCs/>
          <w:color w:val="2E74B5" w:themeColor="accent1" w:themeShade="BF"/>
          <w:sz w:val="22"/>
          <w:szCs w:val="22"/>
          <w:u w:val="single"/>
          <w:lang w:val="en-GB"/>
        </w:rPr>
        <w:t>and</w:t>
      </w:r>
      <w:r w:rsidRPr="00A2053B">
        <w:rPr>
          <w:rFonts w:cs="Arial"/>
          <w:color w:val="2E74B5" w:themeColor="accent1" w:themeShade="BF"/>
          <w:sz w:val="22"/>
          <w:szCs w:val="22"/>
          <w:lang w:val="en-GB"/>
        </w:rPr>
        <w:t xml:space="preserve"> </w:t>
      </w:r>
      <w:r w:rsidRPr="00A2053B">
        <w:rPr>
          <w:rFonts w:cs="Arial"/>
          <w:sz w:val="22"/>
          <w:szCs w:val="22"/>
          <w:lang w:val="en-GB"/>
        </w:rPr>
        <w:t>implementation of relevant guidance</w:t>
      </w:r>
    </w:p>
    <w:p w:rsidR="005703F7" w:rsidRPr="00A2053B" w:rsidRDefault="005703F7" w:rsidP="00A2053B">
      <w:pPr>
        <w:jc w:val="both"/>
        <w:rPr>
          <w:rFonts w:cs="Arial"/>
          <w:sz w:val="22"/>
          <w:szCs w:val="22"/>
          <w:lang w:val="en-GB"/>
        </w:rPr>
      </w:pPr>
      <w:r w:rsidRPr="00A2053B">
        <w:rPr>
          <w:rFonts w:cs="Arial"/>
          <w:sz w:val="22"/>
          <w:szCs w:val="22"/>
          <w:lang w:val="en-GB"/>
        </w:rPr>
        <w:t> </w:t>
      </w:r>
    </w:p>
    <w:p w:rsidR="005703F7" w:rsidRPr="00A2053B" w:rsidRDefault="005703F7" w:rsidP="00A2053B">
      <w:pPr>
        <w:pStyle w:val="ListParagraph"/>
        <w:numPr>
          <w:ilvl w:val="0"/>
          <w:numId w:val="43"/>
        </w:numPr>
        <w:jc w:val="both"/>
        <w:rPr>
          <w:rFonts w:cs="Arial"/>
          <w:sz w:val="22"/>
          <w:szCs w:val="22"/>
          <w:lang w:val="en-GB"/>
        </w:rPr>
      </w:pPr>
      <w:r w:rsidRPr="00A2053B">
        <w:rPr>
          <w:rFonts w:cs="Arial"/>
          <w:sz w:val="22"/>
          <w:szCs w:val="22"/>
          <w:lang w:val="en-GB"/>
        </w:rPr>
        <w:t>Introduce an additional operative paragraph e.g. 7</w:t>
      </w:r>
      <w:r w:rsidR="00276978">
        <w:rPr>
          <w:rFonts w:cs="Arial"/>
          <w:sz w:val="22"/>
          <w:szCs w:val="22"/>
          <w:lang w:val="en-GB"/>
        </w:rPr>
        <w:t>.</w:t>
      </w:r>
      <w:r w:rsidRPr="00A2053B">
        <w:rPr>
          <w:rFonts w:cs="Arial"/>
          <w:sz w:val="22"/>
          <w:szCs w:val="22"/>
          <w:lang w:val="en-GB"/>
        </w:rPr>
        <w:t>:</w:t>
      </w:r>
    </w:p>
    <w:p w:rsidR="005703F7" w:rsidRPr="00A2053B" w:rsidRDefault="005703F7" w:rsidP="00A2053B">
      <w:pPr>
        <w:widowControl/>
        <w:autoSpaceDE/>
        <w:autoSpaceDN/>
        <w:adjustRightInd/>
        <w:ind w:left="420"/>
        <w:jc w:val="both"/>
        <w:rPr>
          <w:rFonts w:cs="Arial"/>
          <w:color w:val="2E74B5" w:themeColor="accent1" w:themeShade="BF"/>
          <w:sz w:val="22"/>
          <w:szCs w:val="22"/>
          <w:u w:val="single"/>
          <w:lang w:val="en-GB"/>
        </w:rPr>
      </w:pPr>
      <w:r w:rsidRPr="00A2053B">
        <w:rPr>
          <w:rFonts w:cs="Arial"/>
          <w:i/>
          <w:iCs/>
          <w:color w:val="2E74B5" w:themeColor="accent1" w:themeShade="BF"/>
          <w:sz w:val="22"/>
          <w:szCs w:val="22"/>
          <w:u w:val="single"/>
          <w:lang w:val="en-GB"/>
        </w:rPr>
        <w:t xml:space="preserve">Encourages parties and relevant entities to develop national or regional level multi-stakeholder forums and networks to promote energy-migratory </w:t>
      </w:r>
      <w:proofErr w:type="gramStart"/>
      <w:r w:rsidRPr="00A2053B">
        <w:rPr>
          <w:rFonts w:cs="Arial"/>
          <w:i/>
          <w:iCs/>
          <w:color w:val="2E74B5" w:themeColor="accent1" w:themeShade="BF"/>
          <w:sz w:val="22"/>
          <w:szCs w:val="22"/>
          <w:u w:val="single"/>
          <w:lang w:val="en-GB"/>
        </w:rPr>
        <w:t>birds</w:t>
      </w:r>
      <w:proofErr w:type="gramEnd"/>
      <w:r w:rsidRPr="00A2053B">
        <w:rPr>
          <w:rFonts w:cs="Arial"/>
          <w:i/>
          <w:iCs/>
          <w:color w:val="2E74B5" w:themeColor="accent1" w:themeShade="BF"/>
          <w:sz w:val="22"/>
          <w:szCs w:val="22"/>
          <w:u w:val="single"/>
          <w:lang w:val="en-GB"/>
        </w:rPr>
        <w:t xml:space="preserve"> discourse as a way of accelerating sharing of evidence-based best practices, experience and uptake of guidelines adopted for safeguarding migratory species in the African-Eurasian region, with support of the CMS Energy Task Force</w:t>
      </w:r>
    </w:p>
    <w:p w:rsidR="00DC0760" w:rsidRPr="00A2053B" w:rsidRDefault="00DC0760" w:rsidP="00A2053B">
      <w:pPr>
        <w:pStyle w:val="NormalWeb"/>
        <w:shd w:val="clear" w:color="auto" w:fill="FFFFFF"/>
        <w:spacing w:before="0" w:beforeAutospacing="0" w:after="0" w:afterAutospacing="0"/>
        <w:jc w:val="both"/>
        <w:rPr>
          <w:rFonts w:ascii="Arial" w:hAnsi="Arial" w:cs="Arial"/>
        </w:rPr>
      </w:pPr>
    </w:p>
    <w:p w:rsidR="00DC0760" w:rsidRPr="00A2053B" w:rsidRDefault="005B25D2" w:rsidP="00A2053B">
      <w:pPr>
        <w:pStyle w:val="NormalWeb"/>
        <w:shd w:val="clear" w:color="auto" w:fill="FFFFFF"/>
        <w:spacing w:before="0" w:beforeAutospacing="0" w:after="0" w:afterAutospacing="0"/>
        <w:jc w:val="both"/>
        <w:rPr>
          <w:rStyle w:val="Emphasis"/>
          <w:rFonts w:ascii="Arial" w:hAnsi="Arial" w:cs="Arial"/>
          <w:i w:val="0"/>
          <w:color w:val="000000"/>
        </w:rPr>
      </w:pPr>
      <w:r w:rsidRPr="00A2053B">
        <w:rPr>
          <w:rFonts w:ascii="Arial" w:hAnsi="Arial" w:cs="Arial"/>
        </w:rPr>
        <w:t>P</w:t>
      </w:r>
      <w:r w:rsidRPr="00A2053B">
        <w:rPr>
          <w:rFonts w:ascii="Arial" w:hAnsi="Arial" w:cs="Arial"/>
          <w:color w:val="000000"/>
        </w:rPr>
        <w:t>age 10, p</w:t>
      </w:r>
      <w:r w:rsidR="00DC0760" w:rsidRPr="00A2053B">
        <w:rPr>
          <w:rFonts w:ascii="Arial" w:hAnsi="Arial" w:cs="Arial"/>
          <w:color w:val="000000"/>
        </w:rPr>
        <w:t>ara</w:t>
      </w:r>
      <w:r w:rsidRPr="00A2053B">
        <w:rPr>
          <w:rFonts w:ascii="Arial" w:hAnsi="Arial" w:cs="Arial"/>
          <w:color w:val="000000"/>
        </w:rPr>
        <w:t xml:space="preserve"> 3</w:t>
      </w:r>
      <w:r w:rsidR="00DC0760" w:rsidRPr="00A2053B">
        <w:rPr>
          <w:rFonts w:ascii="Arial" w:hAnsi="Arial" w:cs="Arial"/>
          <w:color w:val="000000"/>
        </w:rPr>
        <w:t>.</w:t>
      </w:r>
      <w:r w:rsidRPr="00A2053B">
        <w:rPr>
          <w:rStyle w:val="Emphasis"/>
          <w:rFonts w:ascii="Arial" w:hAnsi="Arial" w:cs="Arial"/>
          <w:color w:val="000000"/>
        </w:rPr>
        <w:t xml:space="preserve"> </w:t>
      </w:r>
      <w:r w:rsidRPr="00A2053B">
        <w:rPr>
          <w:rFonts w:ascii="Arial" w:hAnsi="Arial" w:cs="Arial"/>
          <w:color w:val="000000"/>
        </w:rPr>
        <w:t>b)</w:t>
      </w:r>
      <w:r w:rsidRPr="00A2053B">
        <w:rPr>
          <w:rFonts w:ascii="Arial" w:hAnsi="Arial" w:cs="Arial"/>
          <w:i/>
          <w:color w:val="000000"/>
        </w:rPr>
        <w:t xml:space="preserve"> </w:t>
      </w:r>
      <w:r w:rsidRPr="00A2053B">
        <w:rPr>
          <w:rStyle w:val="Emphasis"/>
          <w:rFonts w:ascii="Arial" w:hAnsi="Arial" w:cs="Arial"/>
          <w:i w:val="0"/>
          <w:color w:val="000000"/>
        </w:rPr>
        <w:t>solar energy</w:t>
      </w:r>
    </w:p>
    <w:p w:rsidR="005B25D2" w:rsidRPr="00A2053B" w:rsidRDefault="005B25D2" w:rsidP="00A2053B">
      <w:pPr>
        <w:pStyle w:val="NormalWeb"/>
        <w:shd w:val="clear" w:color="auto" w:fill="FFFFFF"/>
        <w:spacing w:before="0" w:beforeAutospacing="0" w:after="0" w:afterAutospacing="0"/>
        <w:jc w:val="both"/>
        <w:rPr>
          <w:rFonts w:ascii="Arial" w:hAnsi="Arial" w:cs="Arial"/>
          <w:color w:val="000000"/>
        </w:rPr>
      </w:pPr>
      <w:r w:rsidRPr="00A2053B">
        <w:rPr>
          <w:rFonts w:ascii="Arial" w:hAnsi="Arial" w:cs="Arial"/>
          <w:color w:val="000000"/>
        </w:rPr>
        <w:t xml:space="preserve">insert </w:t>
      </w:r>
      <w:r w:rsidR="00A2053B" w:rsidRPr="00A2053B">
        <w:rPr>
          <w:rFonts w:ascii="Arial" w:hAnsi="Arial" w:cs="Arial"/>
          <w:color w:val="000000"/>
        </w:rPr>
        <w:t>text as following:</w:t>
      </w:r>
      <w:r w:rsidRPr="00A2053B">
        <w:rPr>
          <w:rStyle w:val="Emphasis"/>
          <w:rFonts w:ascii="Arial" w:hAnsi="Arial" w:cs="Arial"/>
          <w:i w:val="0"/>
          <w:color w:val="000000"/>
        </w:rPr>
        <w:t> </w:t>
      </w:r>
      <w:r w:rsidR="00A2053B" w:rsidRPr="00A2053B">
        <w:rPr>
          <w:rStyle w:val="Emphasis"/>
          <w:rFonts w:ascii="Arial" w:hAnsi="Arial" w:cs="Arial"/>
          <w:i w:val="0"/>
          <w:color w:val="000000"/>
        </w:rPr>
        <w:t>[</w:t>
      </w:r>
      <w:r w:rsidRPr="00A2053B">
        <w:rPr>
          <w:rStyle w:val="Emphasis"/>
          <w:rFonts w:ascii="Arial" w:hAnsi="Arial" w:cs="Arial"/>
          <w:i w:val="0"/>
          <w:color w:val="000000"/>
        </w:rPr>
        <w:t>...</w:t>
      </w:r>
      <w:r w:rsidR="00A2053B" w:rsidRPr="00A2053B">
        <w:rPr>
          <w:rStyle w:val="Emphasis"/>
          <w:rFonts w:ascii="Arial" w:hAnsi="Arial" w:cs="Arial"/>
          <w:i w:val="0"/>
          <w:color w:val="000000"/>
        </w:rPr>
        <w:t>]</w:t>
      </w:r>
      <w:r w:rsidRPr="00A2053B">
        <w:rPr>
          <w:rStyle w:val="Emphasis"/>
          <w:rFonts w:ascii="Arial" w:hAnsi="Arial" w:cs="Arial"/>
          <w:i w:val="0"/>
          <w:color w:val="000000"/>
        </w:rPr>
        <w:t> undertake careful planning to reduce disturbance and displacement effects on relevant species</w:t>
      </w:r>
      <w:r w:rsidRPr="00A2053B">
        <w:rPr>
          <w:rStyle w:val="Emphasis"/>
          <w:rFonts w:ascii="Arial" w:hAnsi="Arial" w:cs="Arial"/>
          <w:i w:val="0"/>
          <w:color w:val="2E74B5" w:themeColor="accent1" w:themeShade="BF"/>
          <w:u w:val="single"/>
        </w:rPr>
        <w:t>,</w:t>
      </w:r>
      <w:r w:rsidRPr="00A2053B">
        <w:rPr>
          <w:rStyle w:val="Strong"/>
          <w:rFonts w:ascii="Arial" w:hAnsi="Arial" w:cs="Arial"/>
          <w:i/>
          <w:color w:val="2E74B5" w:themeColor="accent1" w:themeShade="BF"/>
          <w:u w:val="single"/>
        </w:rPr>
        <w:t> </w:t>
      </w:r>
      <w:r w:rsidRPr="00A2053B">
        <w:rPr>
          <w:rStyle w:val="Emphasis"/>
          <w:rFonts w:ascii="Arial" w:hAnsi="Arial" w:cs="Arial"/>
          <w:bCs/>
          <w:i w:val="0"/>
          <w:color w:val="2E74B5" w:themeColor="accent1" w:themeShade="BF"/>
          <w:u w:val="single"/>
          <w:lang w:val="en-GB"/>
        </w:rPr>
        <w:t>and prioritising development on existing infrastructure and urban areas</w:t>
      </w:r>
      <w:r w:rsidRPr="00A2053B">
        <w:rPr>
          <w:rStyle w:val="Emphasis"/>
          <w:rFonts w:ascii="Arial" w:hAnsi="Arial" w:cs="Arial"/>
          <w:bCs/>
          <w:i w:val="0"/>
          <w:color w:val="2E74B5" w:themeColor="accent1" w:themeShade="BF"/>
          <w:u w:val="single"/>
        </w:rPr>
        <w:t>,</w:t>
      </w:r>
      <w:r w:rsidRPr="00A2053B">
        <w:rPr>
          <w:rFonts w:ascii="Arial" w:hAnsi="Arial" w:cs="Arial"/>
          <w:i/>
          <w:color w:val="2E74B5" w:themeColor="accent1" w:themeShade="BF"/>
        </w:rPr>
        <w:t xml:space="preserve"> </w:t>
      </w:r>
      <w:r w:rsidR="00A2053B" w:rsidRPr="00A2053B">
        <w:rPr>
          <w:rFonts w:ascii="Arial" w:hAnsi="Arial" w:cs="Arial"/>
          <w:color w:val="000000"/>
        </w:rPr>
        <w:t>[…]</w:t>
      </w:r>
    </w:p>
    <w:p w:rsidR="005B25D2" w:rsidRPr="00A2053B" w:rsidRDefault="005B25D2" w:rsidP="00A2053B">
      <w:pPr>
        <w:widowControl/>
        <w:autoSpaceDE/>
        <w:autoSpaceDN/>
        <w:adjustRightInd/>
        <w:jc w:val="both"/>
        <w:rPr>
          <w:rFonts w:cs="Arial"/>
          <w:sz w:val="22"/>
          <w:szCs w:val="22"/>
          <w:lang w:val="en-GB"/>
        </w:rPr>
      </w:pPr>
    </w:p>
    <w:p w:rsidR="00DC0760" w:rsidRPr="00A2053B" w:rsidRDefault="00DC0760" w:rsidP="00A2053B">
      <w:pPr>
        <w:pStyle w:val="NormalWeb"/>
        <w:shd w:val="clear" w:color="auto" w:fill="FFFFFF"/>
        <w:spacing w:before="0" w:beforeAutospacing="0" w:after="0" w:afterAutospacing="0"/>
        <w:jc w:val="both"/>
        <w:rPr>
          <w:rStyle w:val="Emphasis"/>
          <w:rFonts w:ascii="Arial" w:hAnsi="Arial" w:cs="Arial"/>
          <w:color w:val="000000"/>
        </w:rPr>
      </w:pPr>
      <w:r w:rsidRPr="00A2053B">
        <w:rPr>
          <w:rFonts w:ascii="Arial" w:hAnsi="Arial" w:cs="Arial"/>
        </w:rPr>
        <w:t>P</w:t>
      </w:r>
      <w:r w:rsidRPr="00A2053B">
        <w:rPr>
          <w:rFonts w:ascii="Arial" w:hAnsi="Arial" w:cs="Arial"/>
          <w:color w:val="000000"/>
        </w:rPr>
        <w:t xml:space="preserve">age 10, para 3. d) </w:t>
      </w:r>
      <w:r w:rsidRPr="00A2053B">
        <w:rPr>
          <w:rStyle w:val="Emphasis"/>
          <w:rFonts w:ascii="Arial" w:hAnsi="Arial" w:cs="Arial"/>
          <w:i w:val="0"/>
          <w:color w:val="000000"/>
        </w:rPr>
        <w:t>hydro-power</w:t>
      </w:r>
    </w:p>
    <w:p w:rsidR="00DC0760" w:rsidRPr="00A2053B" w:rsidRDefault="002E2C02" w:rsidP="00A2053B">
      <w:pPr>
        <w:pStyle w:val="NormalWeb"/>
        <w:shd w:val="clear" w:color="auto" w:fill="FFFFFF"/>
        <w:spacing w:before="0" w:beforeAutospacing="0" w:after="0" w:afterAutospacing="0"/>
        <w:jc w:val="both"/>
        <w:rPr>
          <w:rFonts w:ascii="Arial" w:hAnsi="Arial" w:cs="Arial"/>
          <w:i/>
          <w:color w:val="000000"/>
        </w:rPr>
      </w:pPr>
      <w:r w:rsidRPr="00A2053B">
        <w:rPr>
          <w:rFonts w:ascii="Arial" w:hAnsi="Arial" w:cs="Arial"/>
          <w:color w:val="000000"/>
        </w:rPr>
        <w:t>C</w:t>
      </w:r>
      <w:r w:rsidR="00DC0760" w:rsidRPr="00A2053B">
        <w:rPr>
          <w:rFonts w:ascii="Arial" w:hAnsi="Arial" w:cs="Arial"/>
          <w:color w:val="000000"/>
        </w:rPr>
        <w:t>hange</w:t>
      </w:r>
      <w:r w:rsidRPr="00A2053B">
        <w:rPr>
          <w:rFonts w:ascii="Arial" w:hAnsi="Arial" w:cs="Arial"/>
          <w:color w:val="000000"/>
        </w:rPr>
        <w:t>, reading</w:t>
      </w:r>
      <w:r w:rsidR="00DC0760" w:rsidRPr="00A2053B">
        <w:rPr>
          <w:rFonts w:ascii="Arial" w:hAnsi="Arial" w:cs="Arial"/>
          <w:color w:val="000000"/>
        </w:rPr>
        <w:t xml:space="preserve"> as following: </w:t>
      </w:r>
      <w:r w:rsidR="00DC0760" w:rsidRPr="00A2053B">
        <w:rPr>
          <w:rStyle w:val="Emphasis"/>
          <w:rFonts w:ascii="Arial" w:hAnsi="Arial" w:cs="Arial"/>
          <w:i w:val="0"/>
          <w:color w:val="000000"/>
        </w:rPr>
        <w:t xml:space="preserve">to undertake measures to reduce or mitigate known serious impacts on the </w:t>
      </w:r>
      <w:r w:rsidR="00DC0760" w:rsidRPr="00A2053B">
        <w:rPr>
          <w:rStyle w:val="Emphasis"/>
          <w:rFonts w:ascii="Arial" w:hAnsi="Arial" w:cs="Arial"/>
          <w:bCs/>
          <w:i w:val="0"/>
          <w:color w:val="2E74B5" w:themeColor="accent1" w:themeShade="BF"/>
          <w:u w:val="single"/>
          <w:lang w:val="en-GB"/>
        </w:rPr>
        <w:t>upstream or downstream</w:t>
      </w:r>
      <w:r w:rsidR="00DC0760" w:rsidRPr="00A2053B">
        <w:rPr>
          <w:rStyle w:val="Emphasis"/>
          <w:rFonts w:ascii="Arial" w:hAnsi="Arial" w:cs="Arial"/>
          <w:i w:val="0"/>
          <w:color w:val="2E74B5" w:themeColor="accent1" w:themeShade="BF"/>
        </w:rPr>
        <w:t xml:space="preserve"> </w:t>
      </w:r>
      <w:r w:rsidR="00DC0760" w:rsidRPr="00A2053B">
        <w:rPr>
          <w:rStyle w:val="Emphasis"/>
          <w:rFonts w:ascii="Arial" w:hAnsi="Arial" w:cs="Arial"/>
          <w:i w:val="0"/>
          <w:color w:val="000000"/>
        </w:rPr>
        <w:t>movements of migratory aquatic species, such as through the installation of measures such as fish passageways</w:t>
      </w:r>
      <w:r w:rsidR="00DC0760" w:rsidRPr="00A2053B">
        <w:rPr>
          <w:rStyle w:val="Emphasis"/>
          <w:rFonts w:ascii="Arial" w:hAnsi="Arial" w:cs="Arial"/>
          <w:i w:val="0"/>
          <w:color w:val="2E74B5" w:themeColor="accent1" w:themeShade="BF"/>
        </w:rPr>
        <w:t>,</w:t>
      </w:r>
      <w:r w:rsidR="00DC0760" w:rsidRPr="00A2053B">
        <w:rPr>
          <w:rStyle w:val="Emphasis"/>
          <w:rFonts w:ascii="Arial" w:hAnsi="Arial" w:cs="Arial"/>
          <w:bCs/>
          <w:i w:val="0"/>
          <w:color w:val="2E74B5" w:themeColor="accent1" w:themeShade="BF"/>
          <w:u w:val="single"/>
          <w:lang w:val="en-GB"/>
        </w:rPr>
        <w:t xml:space="preserve"> adaptive management etc.</w:t>
      </w:r>
      <w:r w:rsidR="00DC0760" w:rsidRPr="00A2053B">
        <w:rPr>
          <w:rStyle w:val="Emphasis"/>
          <w:rFonts w:ascii="Arial" w:hAnsi="Arial" w:cs="Arial"/>
          <w:i w:val="0"/>
          <w:color w:val="000000"/>
        </w:rPr>
        <w:t>;</w:t>
      </w:r>
      <w:r w:rsidR="00DC0760" w:rsidRPr="00A2053B">
        <w:rPr>
          <w:rFonts w:ascii="Arial" w:hAnsi="Arial" w:cs="Arial"/>
          <w:i/>
          <w:color w:val="000000"/>
        </w:rPr>
        <w:t xml:space="preserve"> </w:t>
      </w:r>
    </w:p>
    <w:p w:rsidR="00DC0760" w:rsidRPr="005B25D2" w:rsidRDefault="00DC0760" w:rsidP="005703F7">
      <w:pPr>
        <w:widowControl/>
        <w:autoSpaceDE/>
        <w:autoSpaceDN/>
        <w:adjustRightInd/>
        <w:rPr>
          <w:lang w:val="en-GB"/>
        </w:rPr>
      </w:pPr>
    </w:p>
    <w:p w:rsidR="00821E34" w:rsidRDefault="00821E34" w:rsidP="005703F7">
      <w:pPr>
        <w:ind w:left="420"/>
        <w:rPr>
          <w:lang w:val="en-GB"/>
        </w:rPr>
      </w:pPr>
      <w:r>
        <w:rPr>
          <w:lang w:val="en-GB"/>
        </w:rPr>
        <w:t xml:space="preserve"> </w:t>
      </w:r>
    </w:p>
    <w:p w:rsidR="008F20D3" w:rsidRDefault="008F20D3" w:rsidP="005703F7">
      <w:pPr>
        <w:tabs>
          <w:tab w:val="left" w:pos="1020"/>
        </w:tabs>
        <w:rPr>
          <w:rFonts w:cs="Arial"/>
          <w:sz w:val="22"/>
          <w:szCs w:val="22"/>
        </w:rPr>
      </w:pPr>
    </w:p>
    <w:p w:rsidR="00397D2C" w:rsidRPr="008820EF" w:rsidRDefault="00397D2C" w:rsidP="005703F7">
      <w:pPr>
        <w:tabs>
          <w:tab w:val="left" w:pos="1020"/>
        </w:tabs>
        <w:rPr>
          <w:rFonts w:cs="Arial"/>
          <w:sz w:val="22"/>
          <w:szCs w:val="22"/>
        </w:rPr>
      </w:pPr>
    </w:p>
    <w:sectPr w:rsidR="00397D2C" w:rsidRPr="008820EF" w:rsidSect="0052082F">
      <w:headerReference w:type="first" r:id="rId9"/>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230" w:rsidRDefault="00FE7230">
      <w:r>
        <w:separator/>
      </w:r>
    </w:p>
  </w:endnote>
  <w:endnote w:type="continuationSeparator" w:id="0">
    <w:p w:rsidR="00FE7230" w:rsidRDefault="00FE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230" w:rsidRDefault="00FE7230">
      <w:r>
        <w:separator/>
      </w:r>
    </w:p>
  </w:footnote>
  <w:footnote w:type="continuationSeparator" w:id="0">
    <w:p w:rsidR="00FE7230" w:rsidRDefault="00FE7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2FC" w:rsidRPr="008648EB" w:rsidRDefault="00BF42FC" w:rsidP="00BF42FC">
    <w:pPr>
      <w:pStyle w:val="Header"/>
      <w:pBdr>
        <w:bottom w:val="single" w:sz="4" w:space="1" w:color="auto"/>
      </w:pBdr>
      <w:jc w:val="right"/>
      <w:rPr>
        <w:rFonts w:cs="Arial"/>
        <w:i/>
        <w:szCs w:val="18"/>
      </w:rPr>
    </w:pPr>
    <w:r w:rsidRPr="008648EB">
      <w:rPr>
        <w:rFonts w:cs="Arial"/>
        <w:i/>
        <w:szCs w:val="18"/>
      </w:rPr>
      <w:t>UNEP/CMS/COP1</w:t>
    </w:r>
    <w:r w:rsidR="004D13B3">
      <w:rPr>
        <w:rFonts w:cs="Arial"/>
        <w:i/>
        <w:szCs w:val="18"/>
      </w:rPr>
      <w:t>3</w:t>
    </w:r>
    <w:r w:rsidRPr="008648EB">
      <w:rPr>
        <w:rFonts w:cs="Arial"/>
        <w:i/>
        <w:szCs w:val="18"/>
      </w:rPr>
      <w:t>/</w:t>
    </w:r>
    <w:r w:rsidRPr="00E90844">
      <w:rPr>
        <w:rFonts w:cs="Arial"/>
        <w:i/>
        <w:szCs w:val="18"/>
      </w:rPr>
      <w:t>Doc.</w:t>
    </w:r>
    <w:r w:rsidR="005B2DE1">
      <w:rPr>
        <w:rFonts w:cs="Arial"/>
        <w:i/>
        <w:szCs w:val="18"/>
      </w:rPr>
      <w:t>26</w:t>
    </w:r>
    <w:r w:rsidR="00B53617">
      <w:rPr>
        <w:rFonts w:cs="Arial"/>
        <w:i/>
        <w:szCs w:val="18"/>
      </w:rPr>
      <w:t>.</w:t>
    </w:r>
    <w:r w:rsidR="00FF1FB7">
      <w:rPr>
        <w:rFonts w:cs="Arial"/>
        <w:i/>
        <w:szCs w:val="18"/>
      </w:rPr>
      <w:t>4.2.1</w:t>
    </w:r>
    <w:r w:rsidRPr="00E90844">
      <w:rPr>
        <w:rFonts w:cs="Arial"/>
        <w:i/>
        <w:szCs w:val="18"/>
      </w:rPr>
      <w:t>/Add</w:t>
    </w:r>
    <w:r w:rsidR="00B5735E">
      <w:rPr>
        <w:rFonts w:cs="Arial"/>
        <w:i/>
        <w:szCs w:val="18"/>
      </w:rPr>
      <w:t>.</w:t>
    </w:r>
    <w:r>
      <w:rPr>
        <w:rFonts w:cs="Arial"/>
        <w:i/>
        <w:szCs w:val="18"/>
      </w:rPr>
      <w:t>1</w:t>
    </w:r>
    <w:r w:rsidRPr="008648EB">
      <w:rPr>
        <w:rFonts w:cs="Arial"/>
        <w:i/>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B074D784"/>
    <w:lvl w:ilvl="0" w:tplc="9E547AC0">
      <w:numFmt w:val="bullet"/>
      <w:lvlText w:val="-"/>
      <w:lvlJc w:val="left"/>
      <w:pPr>
        <w:ind w:left="4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97079"/>
    <w:multiLevelType w:val="hybridMultilevel"/>
    <w:tmpl w:val="2FA2D12E"/>
    <w:lvl w:ilvl="0" w:tplc="5B0C317E">
      <w:start w:val="2"/>
      <w:numFmt w:val="bullet"/>
      <w:lvlText w:val="-"/>
      <w:lvlJc w:val="left"/>
      <w:pPr>
        <w:ind w:left="720" w:hanging="360"/>
      </w:pPr>
      <w:rPr>
        <w:rFonts w:ascii="Arial" w:eastAsia="Times New Roman" w:hAnsi="Arial" w:cs="Aria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83612C9"/>
    <w:multiLevelType w:val="hybridMultilevel"/>
    <w:tmpl w:val="50347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3"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5"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2"/>
  </w:num>
  <w:num w:numId="3">
    <w:abstractNumId w:val="11"/>
  </w:num>
  <w:num w:numId="4">
    <w:abstractNumId w:val="23"/>
  </w:num>
  <w:num w:numId="5">
    <w:abstractNumId w:val="12"/>
  </w:num>
  <w:num w:numId="6">
    <w:abstractNumId w:val="34"/>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3"/>
  </w:num>
  <w:num w:numId="9">
    <w:abstractNumId w:val="7"/>
  </w:num>
  <w:num w:numId="10">
    <w:abstractNumId w:val="22"/>
  </w:num>
  <w:num w:numId="11">
    <w:abstractNumId w:val="38"/>
  </w:num>
  <w:num w:numId="12">
    <w:abstractNumId w:val="3"/>
  </w:num>
  <w:num w:numId="13">
    <w:abstractNumId w:val="19"/>
  </w:num>
  <w:num w:numId="14">
    <w:abstractNumId w:val="36"/>
  </w:num>
  <w:num w:numId="15">
    <w:abstractNumId w:val="2"/>
  </w:num>
  <w:num w:numId="16">
    <w:abstractNumId w:val="10"/>
  </w:num>
  <w:num w:numId="17">
    <w:abstractNumId w:val="39"/>
  </w:num>
  <w:num w:numId="18">
    <w:abstractNumId w:val="21"/>
  </w:num>
  <w:num w:numId="19">
    <w:abstractNumId w:val="37"/>
  </w:num>
  <w:num w:numId="20">
    <w:abstractNumId w:val="43"/>
  </w:num>
  <w:num w:numId="21">
    <w:abstractNumId w:val="4"/>
  </w:num>
  <w:num w:numId="22">
    <w:abstractNumId w:val="17"/>
  </w:num>
  <w:num w:numId="23">
    <w:abstractNumId w:val="25"/>
  </w:num>
  <w:num w:numId="24">
    <w:abstractNumId w:val="16"/>
  </w:num>
  <w:num w:numId="25">
    <w:abstractNumId w:val="31"/>
  </w:num>
  <w:num w:numId="26">
    <w:abstractNumId w:val="0"/>
  </w:num>
  <w:num w:numId="27">
    <w:abstractNumId w:val="40"/>
  </w:num>
  <w:num w:numId="28">
    <w:abstractNumId w:val="6"/>
  </w:num>
  <w:num w:numId="29">
    <w:abstractNumId w:val="20"/>
  </w:num>
  <w:num w:numId="30">
    <w:abstractNumId w:val="13"/>
  </w:num>
  <w:num w:numId="31">
    <w:abstractNumId w:val="29"/>
  </w:num>
  <w:num w:numId="32">
    <w:abstractNumId w:val="27"/>
  </w:num>
  <w:num w:numId="33">
    <w:abstractNumId w:val="5"/>
  </w:num>
  <w:num w:numId="34">
    <w:abstractNumId w:val="18"/>
  </w:num>
  <w:num w:numId="35">
    <w:abstractNumId w:val="15"/>
  </w:num>
  <w:num w:numId="36">
    <w:abstractNumId w:val="32"/>
  </w:num>
  <w:num w:numId="37">
    <w:abstractNumId w:val="35"/>
  </w:num>
  <w:num w:numId="38">
    <w:abstractNumId w:val="9"/>
  </w:num>
  <w:num w:numId="39">
    <w:abstractNumId w:val="30"/>
  </w:num>
  <w:num w:numId="40">
    <w:abstractNumId w:val="41"/>
  </w:num>
  <w:num w:numId="41">
    <w:abstractNumId w:val="24"/>
  </w:num>
  <w:num w:numId="42">
    <w:abstractNumId w:val="8"/>
  </w:num>
  <w:num w:numId="43">
    <w:abstractNumId w:val="14"/>
  </w:num>
  <w:num w:numId="44">
    <w:abstractNumId w:val="2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2655B"/>
    <w:rsid w:val="00036C53"/>
    <w:rsid w:val="000518C2"/>
    <w:rsid w:val="00056DC1"/>
    <w:rsid w:val="00060156"/>
    <w:rsid w:val="00070BBC"/>
    <w:rsid w:val="00073C92"/>
    <w:rsid w:val="000742A7"/>
    <w:rsid w:val="00080F03"/>
    <w:rsid w:val="000900E1"/>
    <w:rsid w:val="0009076A"/>
    <w:rsid w:val="000B6220"/>
    <w:rsid w:val="000C21B1"/>
    <w:rsid w:val="000C3C87"/>
    <w:rsid w:val="000C7460"/>
    <w:rsid w:val="000E01C1"/>
    <w:rsid w:val="000F1156"/>
    <w:rsid w:val="000F1354"/>
    <w:rsid w:val="000F52BA"/>
    <w:rsid w:val="001151A3"/>
    <w:rsid w:val="0012294F"/>
    <w:rsid w:val="001245DF"/>
    <w:rsid w:val="0012515A"/>
    <w:rsid w:val="00130BFD"/>
    <w:rsid w:val="001419C7"/>
    <w:rsid w:val="00150AC4"/>
    <w:rsid w:val="00162D88"/>
    <w:rsid w:val="00166ABA"/>
    <w:rsid w:val="001743FD"/>
    <w:rsid w:val="001764E6"/>
    <w:rsid w:val="001808F1"/>
    <w:rsid w:val="001A33B6"/>
    <w:rsid w:val="001B24A9"/>
    <w:rsid w:val="001C6038"/>
    <w:rsid w:val="001F60A1"/>
    <w:rsid w:val="00200A67"/>
    <w:rsid w:val="00201F88"/>
    <w:rsid w:val="00202332"/>
    <w:rsid w:val="002210F4"/>
    <w:rsid w:val="00234857"/>
    <w:rsid w:val="002542FB"/>
    <w:rsid w:val="00254721"/>
    <w:rsid w:val="00260772"/>
    <w:rsid w:val="00263159"/>
    <w:rsid w:val="00276978"/>
    <w:rsid w:val="002779F7"/>
    <w:rsid w:val="0029615B"/>
    <w:rsid w:val="002A4F63"/>
    <w:rsid w:val="002C187A"/>
    <w:rsid w:val="002C20F1"/>
    <w:rsid w:val="002D2863"/>
    <w:rsid w:val="002D5EC0"/>
    <w:rsid w:val="002E2C02"/>
    <w:rsid w:val="002E3DEA"/>
    <w:rsid w:val="002E7CC2"/>
    <w:rsid w:val="002F6F9B"/>
    <w:rsid w:val="003015AA"/>
    <w:rsid w:val="00305783"/>
    <w:rsid w:val="003331C6"/>
    <w:rsid w:val="00345044"/>
    <w:rsid w:val="00351095"/>
    <w:rsid w:val="00354A9C"/>
    <w:rsid w:val="00364973"/>
    <w:rsid w:val="00372347"/>
    <w:rsid w:val="003779D4"/>
    <w:rsid w:val="00382398"/>
    <w:rsid w:val="003909E4"/>
    <w:rsid w:val="00397BDE"/>
    <w:rsid w:val="00397D2C"/>
    <w:rsid w:val="003A0D8F"/>
    <w:rsid w:val="003A3E30"/>
    <w:rsid w:val="003A70FE"/>
    <w:rsid w:val="003B0C35"/>
    <w:rsid w:val="003B219E"/>
    <w:rsid w:val="003B7A1B"/>
    <w:rsid w:val="003E21B3"/>
    <w:rsid w:val="003E24AC"/>
    <w:rsid w:val="00411E65"/>
    <w:rsid w:val="00420040"/>
    <w:rsid w:val="00423388"/>
    <w:rsid w:val="00426D73"/>
    <w:rsid w:val="00430B27"/>
    <w:rsid w:val="00436CD2"/>
    <w:rsid w:val="00454913"/>
    <w:rsid w:val="00457441"/>
    <w:rsid w:val="004579F6"/>
    <w:rsid w:val="004656D0"/>
    <w:rsid w:val="00470CA7"/>
    <w:rsid w:val="00473ABD"/>
    <w:rsid w:val="00482DCA"/>
    <w:rsid w:val="004B6CFD"/>
    <w:rsid w:val="004C204D"/>
    <w:rsid w:val="004D0436"/>
    <w:rsid w:val="004D0936"/>
    <w:rsid w:val="004D13B3"/>
    <w:rsid w:val="004F243D"/>
    <w:rsid w:val="004F3D8D"/>
    <w:rsid w:val="005076F1"/>
    <w:rsid w:val="00512B91"/>
    <w:rsid w:val="005158EB"/>
    <w:rsid w:val="0052082F"/>
    <w:rsid w:val="00525161"/>
    <w:rsid w:val="00542FCC"/>
    <w:rsid w:val="00553795"/>
    <w:rsid w:val="00554CE5"/>
    <w:rsid w:val="0055762E"/>
    <w:rsid w:val="00565445"/>
    <w:rsid w:val="005703F7"/>
    <w:rsid w:val="00575334"/>
    <w:rsid w:val="00593736"/>
    <w:rsid w:val="005B0F06"/>
    <w:rsid w:val="005B25D2"/>
    <w:rsid w:val="005B2DE1"/>
    <w:rsid w:val="005B6141"/>
    <w:rsid w:val="005C3F15"/>
    <w:rsid w:val="005E4322"/>
    <w:rsid w:val="005F3989"/>
    <w:rsid w:val="005F4303"/>
    <w:rsid w:val="00601B52"/>
    <w:rsid w:val="0060280B"/>
    <w:rsid w:val="00604422"/>
    <w:rsid w:val="00606359"/>
    <w:rsid w:val="00606EAE"/>
    <w:rsid w:val="00616938"/>
    <w:rsid w:val="006356C5"/>
    <w:rsid w:val="00644060"/>
    <w:rsid w:val="00651341"/>
    <w:rsid w:val="00662D1E"/>
    <w:rsid w:val="00667726"/>
    <w:rsid w:val="006815B2"/>
    <w:rsid w:val="00682B31"/>
    <w:rsid w:val="006864E1"/>
    <w:rsid w:val="006B1037"/>
    <w:rsid w:val="006C0FC6"/>
    <w:rsid w:val="006E56AD"/>
    <w:rsid w:val="006E5763"/>
    <w:rsid w:val="006E5A42"/>
    <w:rsid w:val="006F450A"/>
    <w:rsid w:val="006F6A33"/>
    <w:rsid w:val="007101BB"/>
    <w:rsid w:val="00713308"/>
    <w:rsid w:val="00727E01"/>
    <w:rsid w:val="007463EE"/>
    <w:rsid w:val="00757614"/>
    <w:rsid w:val="007728B4"/>
    <w:rsid w:val="0077622E"/>
    <w:rsid w:val="00777913"/>
    <w:rsid w:val="00777FE4"/>
    <w:rsid w:val="0079075D"/>
    <w:rsid w:val="0079155E"/>
    <w:rsid w:val="007B7568"/>
    <w:rsid w:val="007C1468"/>
    <w:rsid w:val="007C41D7"/>
    <w:rsid w:val="007F16FB"/>
    <w:rsid w:val="007F1BBA"/>
    <w:rsid w:val="00807FF1"/>
    <w:rsid w:val="0081600F"/>
    <w:rsid w:val="00821E34"/>
    <w:rsid w:val="0082722D"/>
    <w:rsid w:val="008274F7"/>
    <w:rsid w:val="008441F9"/>
    <w:rsid w:val="00846A99"/>
    <w:rsid w:val="008641D1"/>
    <w:rsid w:val="008648EB"/>
    <w:rsid w:val="00872F67"/>
    <w:rsid w:val="008820EF"/>
    <w:rsid w:val="00893346"/>
    <w:rsid w:val="008A0D8D"/>
    <w:rsid w:val="008B1A69"/>
    <w:rsid w:val="008C1A39"/>
    <w:rsid w:val="008E0189"/>
    <w:rsid w:val="008E7DFB"/>
    <w:rsid w:val="008F20D3"/>
    <w:rsid w:val="008F417E"/>
    <w:rsid w:val="008F7327"/>
    <w:rsid w:val="009076C8"/>
    <w:rsid w:val="00915BBE"/>
    <w:rsid w:val="00921D62"/>
    <w:rsid w:val="00922791"/>
    <w:rsid w:val="00927CD6"/>
    <w:rsid w:val="00933572"/>
    <w:rsid w:val="009363C7"/>
    <w:rsid w:val="00945FFB"/>
    <w:rsid w:val="00971F31"/>
    <w:rsid w:val="00972D36"/>
    <w:rsid w:val="00974E72"/>
    <w:rsid w:val="00980406"/>
    <w:rsid w:val="00984CB2"/>
    <w:rsid w:val="009874E3"/>
    <w:rsid w:val="009A2BF1"/>
    <w:rsid w:val="009A2C8F"/>
    <w:rsid w:val="009A4CD2"/>
    <w:rsid w:val="009A7B65"/>
    <w:rsid w:val="009C1152"/>
    <w:rsid w:val="009D2AD6"/>
    <w:rsid w:val="009D3A07"/>
    <w:rsid w:val="009D4711"/>
    <w:rsid w:val="009D5DA6"/>
    <w:rsid w:val="009E3A84"/>
    <w:rsid w:val="009E7ACC"/>
    <w:rsid w:val="009F450E"/>
    <w:rsid w:val="009F54DA"/>
    <w:rsid w:val="00A0582A"/>
    <w:rsid w:val="00A06984"/>
    <w:rsid w:val="00A1324E"/>
    <w:rsid w:val="00A2053B"/>
    <w:rsid w:val="00A27BE3"/>
    <w:rsid w:val="00A339B9"/>
    <w:rsid w:val="00A40EDF"/>
    <w:rsid w:val="00A568DF"/>
    <w:rsid w:val="00A73164"/>
    <w:rsid w:val="00A73A79"/>
    <w:rsid w:val="00A73EAB"/>
    <w:rsid w:val="00A854E8"/>
    <w:rsid w:val="00A91596"/>
    <w:rsid w:val="00A93C52"/>
    <w:rsid w:val="00AA7368"/>
    <w:rsid w:val="00AA7A90"/>
    <w:rsid w:val="00AB4FF9"/>
    <w:rsid w:val="00AE45FB"/>
    <w:rsid w:val="00AE7B21"/>
    <w:rsid w:val="00AF1980"/>
    <w:rsid w:val="00AF1D4D"/>
    <w:rsid w:val="00AF2021"/>
    <w:rsid w:val="00B471BD"/>
    <w:rsid w:val="00B50C2D"/>
    <w:rsid w:val="00B53617"/>
    <w:rsid w:val="00B5735E"/>
    <w:rsid w:val="00B64904"/>
    <w:rsid w:val="00B6598D"/>
    <w:rsid w:val="00BA60CE"/>
    <w:rsid w:val="00BC5607"/>
    <w:rsid w:val="00BE0D1D"/>
    <w:rsid w:val="00BE2448"/>
    <w:rsid w:val="00BE24D4"/>
    <w:rsid w:val="00BF2BE7"/>
    <w:rsid w:val="00BF42FC"/>
    <w:rsid w:val="00C05102"/>
    <w:rsid w:val="00C13FA6"/>
    <w:rsid w:val="00C169ED"/>
    <w:rsid w:val="00C27D7F"/>
    <w:rsid w:val="00C5484D"/>
    <w:rsid w:val="00C618F2"/>
    <w:rsid w:val="00C73207"/>
    <w:rsid w:val="00C7602A"/>
    <w:rsid w:val="00C82ED9"/>
    <w:rsid w:val="00C87D68"/>
    <w:rsid w:val="00C9281B"/>
    <w:rsid w:val="00CA367A"/>
    <w:rsid w:val="00CB1D26"/>
    <w:rsid w:val="00CC4C21"/>
    <w:rsid w:val="00CC57AD"/>
    <w:rsid w:val="00CE5B83"/>
    <w:rsid w:val="00CF4472"/>
    <w:rsid w:val="00CF6EDD"/>
    <w:rsid w:val="00D05922"/>
    <w:rsid w:val="00D24EF1"/>
    <w:rsid w:val="00D42AE1"/>
    <w:rsid w:val="00D605A4"/>
    <w:rsid w:val="00D61B13"/>
    <w:rsid w:val="00D65AF6"/>
    <w:rsid w:val="00D7746A"/>
    <w:rsid w:val="00D838FE"/>
    <w:rsid w:val="00D8406F"/>
    <w:rsid w:val="00D859C7"/>
    <w:rsid w:val="00D9021F"/>
    <w:rsid w:val="00DA1080"/>
    <w:rsid w:val="00DA12C2"/>
    <w:rsid w:val="00DA267D"/>
    <w:rsid w:val="00DA3952"/>
    <w:rsid w:val="00DB30A6"/>
    <w:rsid w:val="00DC0760"/>
    <w:rsid w:val="00DD3043"/>
    <w:rsid w:val="00DD6A9E"/>
    <w:rsid w:val="00DF38F9"/>
    <w:rsid w:val="00DF4423"/>
    <w:rsid w:val="00E23367"/>
    <w:rsid w:val="00E30B00"/>
    <w:rsid w:val="00E31B92"/>
    <w:rsid w:val="00E475D4"/>
    <w:rsid w:val="00E56FB6"/>
    <w:rsid w:val="00E74D1C"/>
    <w:rsid w:val="00E8776E"/>
    <w:rsid w:val="00E90844"/>
    <w:rsid w:val="00E9237A"/>
    <w:rsid w:val="00E93AEE"/>
    <w:rsid w:val="00EA0B88"/>
    <w:rsid w:val="00EA5B75"/>
    <w:rsid w:val="00EB2285"/>
    <w:rsid w:val="00EC4294"/>
    <w:rsid w:val="00EC681E"/>
    <w:rsid w:val="00ED02D3"/>
    <w:rsid w:val="00ED5E31"/>
    <w:rsid w:val="00EE64C1"/>
    <w:rsid w:val="00F05AA0"/>
    <w:rsid w:val="00F061CB"/>
    <w:rsid w:val="00F1540B"/>
    <w:rsid w:val="00F24050"/>
    <w:rsid w:val="00F248AA"/>
    <w:rsid w:val="00F31539"/>
    <w:rsid w:val="00F444EC"/>
    <w:rsid w:val="00F45FE3"/>
    <w:rsid w:val="00F46143"/>
    <w:rsid w:val="00F54D03"/>
    <w:rsid w:val="00F6347A"/>
    <w:rsid w:val="00F7503A"/>
    <w:rsid w:val="00F81FEF"/>
    <w:rsid w:val="00F901E4"/>
    <w:rsid w:val="00F978B9"/>
    <w:rsid w:val="00FA61AF"/>
    <w:rsid w:val="00FC31E2"/>
    <w:rsid w:val="00FD3A06"/>
    <w:rsid w:val="00FD4E36"/>
    <w:rsid w:val="00FD7D14"/>
    <w:rsid w:val="00FE4814"/>
    <w:rsid w:val="00FE7230"/>
    <w:rsid w:val="00FE79B8"/>
    <w:rsid w:val="00FF1FB7"/>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link w:val="ListParagraphChar"/>
    <w:uiPriority w:val="34"/>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ListParagraphChar">
    <w:name w:val="List Paragraph Char"/>
    <w:basedOn w:val="DefaultParagraphFont"/>
    <w:link w:val="ListParagraph"/>
    <w:uiPriority w:val="34"/>
    <w:locked/>
    <w:rsid w:val="00821E34"/>
  </w:style>
  <w:style w:type="paragraph" w:styleId="NormalWeb">
    <w:name w:val="Normal (Web)"/>
    <w:basedOn w:val="Normal"/>
    <w:uiPriority w:val="99"/>
    <w:semiHidden/>
    <w:unhideWhenUsed/>
    <w:rsid w:val="005B25D2"/>
    <w:pPr>
      <w:widowControl/>
      <w:autoSpaceDE/>
      <w:autoSpaceDN/>
      <w:adjustRightInd/>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locked/>
    <w:rsid w:val="005B2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085182">
      <w:bodyDiv w:val="1"/>
      <w:marLeft w:val="0"/>
      <w:marRight w:val="0"/>
      <w:marTop w:val="0"/>
      <w:marBottom w:val="0"/>
      <w:divBdr>
        <w:top w:val="none" w:sz="0" w:space="0" w:color="auto"/>
        <w:left w:val="none" w:sz="0" w:space="0" w:color="auto"/>
        <w:bottom w:val="none" w:sz="0" w:space="0" w:color="auto"/>
        <w:right w:val="none" w:sz="0" w:space="0" w:color="auto"/>
      </w:divBdr>
    </w:div>
    <w:div w:id="1193491306">
      <w:bodyDiv w:val="1"/>
      <w:marLeft w:val="0"/>
      <w:marRight w:val="0"/>
      <w:marTop w:val="0"/>
      <w:marBottom w:val="0"/>
      <w:divBdr>
        <w:top w:val="none" w:sz="0" w:space="0" w:color="auto"/>
        <w:left w:val="none" w:sz="0" w:space="0" w:color="auto"/>
        <w:bottom w:val="none" w:sz="0" w:space="0" w:color="auto"/>
        <w:right w:val="none" w:sz="0" w:space="0" w:color="auto"/>
      </w:divBdr>
    </w:div>
    <w:div w:id="1662270783">
      <w:bodyDiv w:val="1"/>
      <w:marLeft w:val="0"/>
      <w:marRight w:val="0"/>
      <w:marTop w:val="0"/>
      <w:marBottom w:val="0"/>
      <w:divBdr>
        <w:top w:val="none" w:sz="0" w:space="0" w:color="auto"/>
        <w:left w:val="none" w:sz="0" w:space="0" w:color="auto"/>
        <w:bottom w:val="none" w:sz="0" w:space="0" w:color="auto"/>
        <w:right w:val="none" w:sz="0" w:space="0" w:color="auto"/>
      </w:divBdr>
    </w:div>
    <w:div w:id="18711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rdlife.org/sites/default/files/flyways_outcome_migrator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4709C-83E3-4BA4-904D-987F0E18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siri.quade@cms.int</dc:creator>
  <cp:keywords/>
  <cp:lastModifiedBy>UNEP/CMS Secretariat</cp:lastModifiedBy>
  <cp:revision>3</cp:revision>
  <cp:lastPrinted>2017-07-07T11:51:00Z</cp:lastPrinted>
  <dcterms:created xsi:type="dcterms:W3CDTF">2019-11-18T11:05:00Z</dcterms:created>
  <dcterms:modified xsi:type="dcterms:W3CDTF">2019-11-18T12:30:00Z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