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7D3BB3F" w14:textId="77777777" w:rsidR="00292DAE" w:rsidRDefault="00292DAE" w:rsidP="00292DAE">
      <w:pPr>
        <w:pStyle w:val="Heading2"/>
        <w:keepNext w:val="0"/>
        <w:ind w:left="-91" w:right="-369"/>
        <w:jc w:val="center"/>
        <w:rPr>
          <w:rFonts w:eastAsiaTheme="minorEastAsia" w:cs="Arial"/>
          <w:sz w:val="22"/>
        </w:rPr>
      </w:pPr>
      <w:r>
        <w:rPr>
          <w:rFonts w:eastAsiaTheme="minorEastAsia" w:cs="Arial"/>
          <w:sz w:val="22"/>
        </w:rPr>
        <w:t>PARTICIPATION DES COMMUNAUTÉS ET MOYENS D’EXISTENCE</w:t>
      </w:r>
    </w:p>
    <w:p w14:paraId="77BA811D" w14:textId="647E1AED" w:rsidR="00D82C56" w:rsidRPr="0079554D" w:rsidRDefault="005D43E4" w:rsidP="00292DAE">
      <w:pPr>
        <w:jc w:val="center"/>
        <w:rPr>
          <w:rFonts w:ascii="Arial" w:hAnsi="Arial" w:cs="Arial"/>
          <w:sz w:val="22"/>
          <w:szCs w:val="22"/>
          <w:lang w:val="fr-CA"/>
        </w:rPr>
      </w:pPr>
      <w:r w:rsidRPr="0079554D">
        <w:rPr>
          <w:rFonts w:ascii="Arial" w:hAnsi="Arial" w:cs="Arial"/>
          <w:sz w:val="22"/>
          <w:szCs w:val="22"/>
          <w:lang w:val="fr-CA"/>
        </w:rPr>
        <w:t>UNEP/CMS/COP13/Doc.</w:t>
      </w:r>
      <w:r w:rsidR="00292DAE" w:rsidRPr="0079554D">
        <w:rPr>
          <w:rFonts w:ascii="Arial" w:hAnsi="Arial" w:cs="Arial"/>
          <w:sz w:val="22"/>
          <w:szCs w:val="22"/>
          <w:lang w:val="fr-CA"/>
        </w:rPr>
        <w:t>26.4.6</w:t>
      </w:r>
    </w:p>
    <w:p w14:paraId="48F82B79" w14:textId="77777777" w:rsidR="00D82C56" w:rsidRPr="0079554D" w:rsidRDefault="00D82C56" w:rsidP="00292DAE">
      <w:pPr>
        <w:jc w:val="center"/>
        <w:rPr>
          <w:rFonts w:ascii="Arial" w:hAnsi="Arial" w:cs="Arial"/>
          <w:sz w:val="22"/>
          <w:szCs w:val="22"/>
          <w:lang w:val="fr-CA"/>
        </w:rPr>
      </w:pPr>
    </w:p>
    <w:p w14:paraId="73A89732" w14:textId="67A7D0A6"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292DAE">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292DAE">
        <w:rPr>
          <w:rFonts w:ascii="Arial" w:hAnsi="Arial" w:cs="Arial"/>
          <w:i/>
          <w:sz w:val="22"/>
          <w:szCs w:val="22"/>
          <w:lang w:val="fr-FR"/>
        </w:rPr>
        <w:t>le Comité plénier</w:t>
      </w:r>
      <w:r w:rsidRPr="00A048E3">
        <w:rPr>
          <w:rFonts w:ascii="Arial" w:hAnsi="Arial" w:cs="Arial"/>
          <w:i/>
          <w:sz w:val="22"/>
          <w:szCs w:val="22"/>
          <w:lang w:val="fr-FR"/>
        </w:rPr>
        <w:t>)</w:t>
      </w:r>
    </w:p>
    <w:p w14:paraId="25BD5BFE" w14:textId="30CCD929" w:rsidR="00D82C56" w:rsidRDefault="00D82C56" w:rsidP="00E829C9">
      <w:pPr>
        <w:rPr>
          <w:rFonts w:ascii="Arial" w:hAnsi="Arial" w:cs="Arial"/>
          <w:sz w:val="22"/>
          <w:szCs w:val="22"/>
          <w:lang w:val="fr-FR"/>
        </w:rPr>
      </w:pPr>
    </w:p>
    <w:p w14:paraId="3DB3B89C" w14:textId="77777777" w:rsidR="00292DAE" w:rsidRPr="00A048E3" w:rsidRDefault="00292DAE" w:rsidP="00E829C9">
      <w:pPr>
        <w:rPr>
          <w:rFonts w:ascii="Arial" w:hAnsi="Arial" w:cs="Arial"/>
          <w:sz w:val="22"/>
          <w:szCs w:val="22"/>
          <w:lang w:val="fr-FR"/>
        </w:rPr>
      </w:pPr>
    </w:p>
    <w:p w14:paraId="2F77DD7D" w14:textId="5F98A438" w:rsidR="00292DAE" w:rsidRPr="00292DAE" w:rsidRDefault="00292DAE" w:rsidP="00292DAE">
      <w:pPr>
        <w:jc w:val="center"/>
        <w:rPr>
          <w:rFonts w:ascii="Arial" w:hAnsi="Arial" w:cs="Arial"/>
          <w:b/>
          <w:i/>
          <w:sz w:val="22"/>
          <w:szCs w:val="22"/>
          <w:lang w:val="fr-FR"/>
        </w:rPr>
      </w:pPr>
      <w:r w:rsidRPr="00292DAE">
        <w:rPr>
          <w:rFonts w:ascii="Arial" w:hAnsi="Arial" w:cs="Arial"/>
          <w:sz w:val="22"/>
          <w:szCs w:val="22"/>
          <w:lang w:val="fr-FR"/>
        </w:rPr>
        <w:t>PROJET DE DÉCISIONS</w:t>
      </w:r>
    </w:p>
    <w:p w14:paraId="4109DB10" w14:textId="77777777" w:rsidR="00292DAE" w:rsidRDefault="00292DAE" w:rsidP="00292DAE">
      <w:pPr>
        <w:jc w:val="both"/>
        <w:rPr>
          <w:rFonts w:ascii="Arial" w:hAnsi="Arial" w:cs="Arial"/>
          <w:b/>
          <w:i/>
          <w:sz w:val="22"/>
          <w:szCs w:val="22"/>
          <w:lang w:val="fr-FR"/>
        </w:rPr>
      </w:pPr>
    </w:p>
    <w:p w14:paraId="2478C886" w14:textId="32BE13C9" w:rsidR="00292DAE" w:rsidRPr="00292DAE" w:rsidRDefault="00292DAE" w:rsidP="00292DAE">
      <w:pPr>
        <w:jc w:val="both"/>
        <w:rPr>
          <w:rFonts w:ascii="Arial" w:hAnsi="Arial" w:cs="Arial"/>
          <w:b/>
          <w:i/>
          <w:sz w:val="22"/>
          <w:szCs w:val="22"/>
          <w:lang w:val="fr-FR"/>
        </w:rPr>
      </w:pPr>
      <w:r w:rsidRPr="00292DAE">
        <w:rPr>
          <w:rFonts w:ascii="Arial" w:hAnsi="Arial" w:cs="Arial"/>
          <w:b/>
          <w:i/>
          <w:sz w:val="22"/>
          <w:szCs w:val="22"/>
          <w:lang w:val="fr-FR"/>
        </w:rPr>
        <w:t>Adressé au Secrétariat</w:t>
      </w:r>
    </w:p>
    <w:p w14:paraId="48B1746D" w14:textId="77777777" w:rsidR="00292DAE" w:rsidRPr="00292DAE" w:rsidRDefault="00292DAE" w:rsidP="00292DAE">
      <w:pPr>
        <w:jc w:val="both"/>
        <w:rPr>
          <w:rFonts w:ascii="Arial" w:hAnsi="Arial" w:cs="Arial"/>
          <w:sz w:val="22"/>
          <w:szCs w:val="22"/>
          <w:lang w:val="fr-FR"/>
        </w:rPr>
      </w:pPr>
    </w:p>
    <w:p w14:paraId="5ACC58D5" w14:textId="5A0B9970" w:rsidR="00292DAE" w:rsidRPr="00292DAE" w:rsidRDefault="00292DAE" w:rsidP="00CC01AF">
      <w:pPr>
        <w:ind w:left="851" w:hanging="851"/>
        <w:jc w:val="both"/>
        <w:rPr>
          <w:rFonts w:ascii="Arial" w:hAnsi="Arial" w:cs="Arial"/>
          <w:sz w:val="22"/>
          <w:szCs w:val="22"/>
          <w:lang w:val="fr-FR"/>
        </w:rPr>
      </w:pPr>
      <w:r w:rsidRPr="0079554D">
        <w:rPr>
          <w:rFonts w:ascii="Arial" w:hAnsi="Arial" w:cs="Arial"/>
          <w:sz w:val="22"/>
          <w:szCs w:val="22"/>
          <w:lang w:val="fr-FR"/>
        </w:rPr>
        <w:t xml:space="preserve">13.AA </w:t>
      </w:r>
      <w:r w:rsidR="0079554D" w:rsidRPr="0079554D">
        <w:rPr>
          <w:rFonts w:ascii="Arial" w:hAnsi="Arial" w:cs="Arial"/>
          <w:sz w:val="22"/>
          <w:szCs w:val="22"/>
          <w:lang w:val="fr-FR"/>
        </w:rPr>
        <w:tab/>
      </w:r>
      <w:r w:rsidRPr="00292DAE">
        <w:rPr>
          <w:rFonts w:ascii="Arial" w:hAnsi="Arial" w:cs="Arial"/>
          <w:sz w:val="22"/>
          <w:szCs w:val="22"/>
          <w:lang w:val="fr-FR"/>
        </w:rPr>
        <w:t>Le Secrétariat, sous réserve de la disponibilité de ressources externes</w:t>
      </w:r>
      <w:r w:rsidR="00D07A5A">
        <w:rPr>
          <w:rFonts w:ascii="Arial" w:hAnsi="Arial" w:cs="Arial"/>
          <w:sz w:val="22"/>
          <w:szCs w:val="22"/>
          <w:lang w:val="fr-FR"/>
        </w:rPr>
        <w:t> :</w:t>
      </w:r>
    </w:p>
    <w:p w14:paraId="6C78B80C" w14:textId="77777777" w:rsidR="00292DAE" w:rsidRPr="00292DAE" w:rsidRDefault="00292DAE" w:rsidP="00292DAE">
      <w:pPr>
        <w:ind w:left="720" w:hanging="720"/>
        <w:jc w:val="both"/>
        <w:rPr>
          <w:rFonts w:ascii="Arial" w:hAnsi="Arial" w:cs="Arial"/>
          <w:iCs/>
          <w:sz w:val="22"/>
          <w:szCs w:val="22"/>
          <w:lang w:val="fr-FR"/>
        </w:rPr>
      </w:pPr>
    </w:p>
    <w:p w14:paraId="55A02617" w14:textId="7BE236AA" w:rsidR="00EE4BCB" w:rsidRPr="00EE4BCB" w:rsidRDefault="0079554D" w:rsidP="00CC01AF">
      <w:pPr>
        <w:pStyle w:val="NormalWeb"/>
        <w:numPr>
          <w:ilvl w:val="0"/>
          <w:numId w:val="1"/>
        </w:numPr>
        <w:shd w:val="clear" w:color="auto" w:fill="FFFFFF"/>
        <w:spacing w:before="0" w:beforeAutospacing="0" w:after="0" w:afterAutospacing="0"/>
        <w:ind w:left="1276" w:hanging="425"/>
        <w:jc w:val="both"/>
        <w:rPr>
          <w:rFonts w:ascii="Arial" w:hAnsi="Arial" w:cs="Arial"/>
          <w:sz w:val="22"/>
          <w:szCs w:val="22"/>
        </w:rPr>
      </w:pPr>
      <w:proofErr w:type="gramStart"/>
      <w:r>
        <w:rPr>
          <w:rFonts w:ascii="Arial" w:hAnsi="Arial" w:cs="Arial"/>
          <w:sz w:val="22"/>
          <w:szCs w:val="22"/>
        </w:rPr>
        <w:t>examine</w:t>
      </w:r>
      <w:proofErr w:type="gramEnd"/>
      <w:r>
        <w:rPr>
          <w:rFonts w:ascii="Arial" w:hAnsi="Arial" w:cs="Arial"/>
          <w:sz w:val="22"/>
          <w:szCs w:val="22"/>
        </w:rPr>
        <w:t xml:space="preserve"> les études de cas disponibles dans la section sur les moyens d’existence du site Web de la CITES qui présente les meilleurs exemples d’études de cas portant sur des espèces inscrites à la CITES</w:t>
      </w:r>
      <w:r w:rsidRPr="0079554D">
        <w:rPr>
          <w:rFonts w:ascii="Arial" w:hAnsi="Arial" w:cs="Arial"/>
          <w:sz w:val="22"/>
          <w:szCs w:val="22"/>
          <w:lang w:val="fr-CA"/>
        </w:rPr>
        <w:t>/</w:t>
      </w:r>
      <w:r>
        <w:rPr>
          <w:rFonts w:ascii="Arial" w:hAnsi="Arial" w:cs="Arial"/>
          <w:sz w:val="22"/>
          <w:szCs w:val="22"/>
          <w:lang w:val="fr-CA"/>
        </w:rPr>
        <w:t>CMS</w:t>
      </w:r>
      <w:r w:rsidR="00EE4BCB">
        <w:rPr>
          <w:rFonts w:ascii="Arial" w:hAnsi="Arial" w:cs="Arial"/>
          <w:sz w:val="22"/>
          <w:szCs w:val="22"/>
          <w:lang w:val="fr-CA"/>
        </w:rPr>
        <w:t>, telles que la vigogne, l’ours polaire, le crocodile d’eau de mer et le requin-marteau;</w:t>
      </w:r>
    </w:p>
    <w:p w14:paraId="305810B2" w14:textId="77777777" w:rsidR="00EE4BCB" w:rsidRPr="00EE4BCB" w:rsidRDefault="00EE4BCB" w:rsidP="00CC01AF">
      <w:pPr>
        <w:pStyle w:val="NormalWeb"/>
        <w:shd w:val="clear" w:color="auto" w:fill="FFFFFF"/>
        <w:spacing w:before="0" w:beforeAutospacing="0" w:after="0" w:afterAutospacing="0"/>
        <w:ind w:left="1276" w:hanging="425"/>
        <w:jc w:val="both"/>
        <w:rPr>
          <w:rFonts w:ascii="Arial" w:hAnsi="Arial" w:cs="Arial"/>
          <w:sz w:val="22"/>
          <w:szCs w:val="22"/>
        </w:rPr>
      </w:pPr>
    </w:p>
    <w:p w14:paraId="6E3987F0" w14:textId="02131279" w:rsidR="00292DAE" w:rsidRPr="002C1114" w:rsidRDefault="00292DAE" w:rsidP="00CC01AF">
      <w:pPr>
        <w:pStyle w:val="NormalWeb"/>
        <w:numPr>
          <w:ilvl w:val="0"/>
          <w:numId w:val="1"/>
        </w:numPr>
        <w:shd w:val="clear" w:color="auto" w:fill="FFFFFF"/>
        <w:spacing w:before="0" w:beforeAutospacing="0" w:after="0" w:afterAutospacing="0"/>
        <w:ind w:left="1276" w:hanging="425"/>
        <w:jc w:val="both"/>
        <w:rPr>
          <w:rFonts w:ascii="Arial" w:hAnsi="Arial" w:cs="Arial"/>
          <w:sz w:val="22"/>
          <w:szCs w:val="22"/>
        </w:rPr>
      </w:pPr>
      <w:r w:rsidRPr="002C1114">
        <w:rPr>
          <w:rFonts w:ascii="Arial" w:hAnsi="Arial" w:cs="Arial"/>
          <w:sz w:val="22"/>
          <w:szCs w:val="22"/>
        </w:rPr>
        <w:t xml:space="preserve">identifie les initiatives en cours et les études de cas </w:t>
      </w:r>
      <w:r w:rsidR="00EE4BCB" w:rsidRPr="002C1114">
        <w:rPr>
          <w:rFonts w:ascii="Arial" w:hAnsi="Arial" w:cs="Arial"/>
          <w:sz w:val="22"/>
          <w:szCs w:val="22"/>
        </w:rPr>
        <w:t>sur les</w:t>
      </w:r>
      <w:r w:rsidRPr="002C1114">
        <w:rPr>
          <w:rFonts w:ascii="Arial" w:hAnsi="Arial" w:cs="Arial"/>
          <w:sz w:val="22"/>
          <w:szCs w:val="22"/>
        </w:rPr>
        <w:t xml:space="preserve"> meilleures pratiques et</w:t>
      </w:r>
      <w:r w:rsidRPr="002C1114">
        <w:rPr>
          <w:rFonts w:ascii="Arial" w:hAnsi="Arial" w:cs="Arial"/>
          <w:i/>
          <w:sz w:val="22"/>
          <w:szCs w:val="22"/>
        </w:rPr>
        <w:t xml:space="preserve"> </w:t>
      </w:r>
      <w:r w:rsidRPr="002C1114">
        <w:rPr>
          <w:rFonts w:ascii="Arial" w:hAnsi="Arial" w:cs="Arial"/>
          <w:sz w:val="22"/>
          <w:szCs w:val="22"/>
        </w:rPr>
        <w:t>prépare une</w:t>
      </w:r>
      <w:r w:rsidRPr="002C1114">
        <w:rPr>
          <w:rFonts w:ascii="Arial" w:hAnsi="Arial" w:cs="Arial"/>
          <w:i/>
          <w:sz w:val="22"/>
          <w:szCs w:val="22"/>
        </w:rPr>
        <w:t xml:space="preserve"> </w:t>
      </w:r>
      <w:r w:rsidRPr="002C1114">
        <w:rPr>
          <w:rFonts w:ascii="Arial" w:hAnsi="Arial" w:cs="Arial"/>
          <w:sz w:val="22"/>
          <w:szCs w:val="22"/>
        </w:rPr>
        <w:t>compilation des études de cas et des initiatives relatives à l</w:t>
      </w:r>
      <w:r w:rsidR="008F20A1" w:rsidRPr="002C1114">
        <w:rPr>
          <w:rFonts w:ascii="Arial" w:hAnsi="Arial" w:cs="Arial"/>
          <w:sz w:val="22"/>
          <w:szCs w:val="22"/>
        </w:rPr>
        <w:t>’implication</w:t>
      </w:r>
      <w:r w:rsidRPr="002C1114">
        <w:rPr>
          <w:rFonts w:ascii="Arial" w:hAnsi="Arial" w:cs="Arial"/>
          <w:sz w:val="22"/>
          <w:szCs w:val="22"/>
        </w:rPr>
        <w:t xml:space="preserve"> des communautés dans la conservation et la gestion des espèces inscrites aux annexes de la CMS, qui mettent l'accent sur les défis particuliers des espèces migratrices</w:t>
      </w:r>
      <w:r w:rsidR="008F20A1" w:rsidRPr="002C1114">
        <w:rPr>
          <w:rFonts w:ascii="Arial" w:hAnsi="Arial" w:cs="Arial"/>
          <w:sz w:val="22"/>
          <w:szCs w:val="22"/>
        </w:rPr>
        <w:t xml:space="preserve">, notamment </w:t>
      </w:r>
      <w:r w:rsidR="00D07A5A">
        <w:rPr>
          <w:rFonts w:ascii="Arial" w:hAnsi="Arial" w:cs="Arial"/>
          <w:sz w:val="22"/>
          <w:szCs w:val="22"/>
        </w:rPr>
        <w:t xml:space="preserve">sur </w:t>
      </w:r>
      <w:r w:rsidR="008F20A1" w:rsidRPr="002C1114">
        <w:rPr>
          <w:rFonts w:ascii="Arial" w:hAnsi="Arial" w:cs="Arial"/>
          <w:sz w:val="22"/>
          <w:szCs w:val="22"/>
        </w:rPr>
        <w:t>des</w:t>
      </w:r>
      <w:r w:rsidRPr="002C1114">
        <w:rPr>
          <w:rFonts w:ascii="Arial" w:hAnsi="Arial" w:cs="Arial"/>
          <w:sz w:val="22"/>
          <w:szCs w:val="22"/>
        </w:rPr>
        <w:t xml:space="preserve"> facteurs tels que les droits fonciers, les responsabilités de gestion, l’autorité sur la répartition des avantages par les communautés, les valeurs spirituelles et la coopération entre les communautés </w:t>
      </w:r>
      <w:r w:rsidR="008F20A1" w:rsidRPr="002C1114">
        <w:rPr>
          <w:rFonts w:ascii="Arial" w:hAnsi="Arial" w:cs="Arial"/>
          <w:sz w:val="22"/>
          <w:szCs w:val="22"/>
        </w:rPr>
        <w:t xml:space="preserve">le long des voies de migration afin de promouvoir la connectivité communautaire </w:t>
      </w:r>
      <w:r w:rsidRPr="002C1114">
        <w:rPr>
          <w:rFonts w:ascii="Arial" w:hAnsi="Arial" w:cs="Arial"/>
          <w:sz w:val="22"/>
          <w:szCs w:val="22"/>
        </w:rPr>
        <w:t>et établir un modèle type à l'intention des Parties et des organisations intergouvernementales et non gouvernementales pour la présentation de nouveaux cas</w:t>
      </w:r>
      <w:r w:rsidRPr="002C1114">
        <w:rPr>
          <w:rFonts w:ascii="Arial" w:hAnsi="Arial" w:cs="Arial"/>
          <w:i/>
          <w:sz w:val="22"/>
          <w:szCs w:val="22"/>
        </w:rPr>
        <w:t>;</w:t>
      </w:r>
    </w:p>
    <w:p w14:paraId="3020EB77" w14:textId="77777777" w:rsidR="00292DAE" w:rsidRPr="00292DAE" w:rsidRDefault="00292DAE" w:rsidP="00CC01AF">
      <w:pPr>
        <w:pStyle w:val="NormalWeb"/>
        <w:shd w:val="clear" w:color="auto" w:fill="FFFFFF"/>
        <w:spacing w:before="0" w:beforeAutospacing="0" w:after="0" w:afterAutospacing="0"/>
        <w:ind w:left="1276" w:hanging="425"/>
        <w:jc w:val="both"/>
        <w:rPr>
          <w:rFonts w:ascii="Arial" w:hAnsi="Arial" w:cs="Arial"/>
          <w:sz w:val="22"/>
          <w:szCs w:val="22"/>
        </w:rPr>
      </w:pPr>
    </w:p>
    <w:p w14:paraId="79F5EFA5" w14:textId="7CCF8039" w:rsidR="00292DAE" w:rsidRPr="00292DAE" w:rsidRDefault="00292DAE" w:rsidP="00CC01AF">
      <w:pPr>
        <w:pStyle w:val="NormalWeb"/>
        <w:numPr>
          <w:ilvl w:val="0"/>
          <w:numId w:val="1"/>
        </w:numPr>
        <w:shd w:val="clear" w:color="auto" w:fill="FFFFFF"/>
        <w:spacing w:before="0" w:beforeAutospacing="0" w:after="0" w:afterAutospacing="0"/>
        <w:ind w:left="1276" w:hanging="425"/>
        <w:jc w:val="both"/>
        <w:rPr>
          <w:rFonts w:ascii="Arial" w:hAnsi="Arial" w:cs="Arial"/>
          <w:sz w:val="22"/>
          <w:szCs w:val="22"/>
          <w:u w:val="single"/>
        </w:rPr>
      </w:pPr>
      <w:proofErr w:type="gramStart"/>
      <w:r w:rsidRPr="002C1114">
        <w:rPr>
          <w:rFonts w:ascii="Arial" w:hAnsi="Arial" w:cs="Arial"/>
          <w:sz w:val="22"/>
          <w:szCs w:val="22"/>
        </w:rPr>
        <w:t>analyse</w:t>
      </w:r>
      <w:proofErr w:type="gramEnd"/>
      <w:r w:rsidRPr="002C1114">
        <w:rPr>
          <w:rFonts w:ascii="Arial" w:hAnsi="Arial" w:cs="Arial"/>
          <w:sz w:val="22"/>
          <w:szCs w:val="22"/>
        </w:rPr>
        <w:t xml:space="preserve"> les études de cas mentionnées au paragraphe </w:t>
      </w:r>
      <w:r w:rsidR="002C1114" w:rsidRPr="002C1114">
        <w:rPr>
          <w:rFonts w:ascii="Arial" w:hAnsi="Arial" w:cs="Arial"/>
          <w:sz w:val="22"/>
          <w:szCs w:val="22"/>
        </w:rPr>
        <w:t>b</w:t>
      </w:r>
      <w:r w:rsidRPr="002C1114">
        <w:rPr>
          <w:rFonts w:ascii="Arial" w:hAnsi="Arial" w:cs="Arial"/>
          <w:sz w:val="22"/>
          <w:szCs w:val="22"/>
        </w:rPr>
        <w:t>) et évalue les implications pour les actions futures</w:t>
      </w:r>
      <w:r w:rsidR="002C1114" w:rsidRPr="002C1114">
        <w:rPr>
          <w:rFonts w:ascii="Arial" w:hAnsi="Arial" w:cs="Arial"/>
          <w:sz w:val="22"/>
          <w:szCs w:val="22"/>
        </w:rPr>
        <w:t xml:space="preserve"> visant à</w:t>
      </w:r>
      <w:r w:rsidRPr="002C1114">
        <w:rPr>
          <w:rFonts w:ascii="Arial" w:hAnsi="Arial" w:cs="Arial"/>
          <w:sz w:val="22"/>
          <w:szCs w:val="22"/>
        </w:rPr>
        <w:t xml:space="preserve"> aider les Parties à utiliser </w:t>
      </w:r>
      <w:r w:rsidR="002C1114" w:rsidRPr="002C1114">
        <w:rPr>
          <w:rFonts w:ascii="Arial" w:hAnsi="Arial" w:cs="Arial"/>
          <w:sz w:val="22"/>
          <w:szCs w:val="22"/>
        </w:rPr>
        <w:t xml:space="preserve">les initiatives </w:t>
      </w:r>
      <w:r w:rsidRPr="002C1114">
        <w:rPr>
          <w:rFonts w:ascii="Arial" w:hAnsi="Arial" w:cs="Arial"/>
          <w:sz w:val="22"/>
          <w:szCs w:val="22"/>
        </w:rPr>
        <w:t>communautaire</w:t>
      </w:r>
      <w:r w:rsidR="002C1114" w:rsidRPr="002C1114">
        <w:rPr>
          <w:rFonts w:ascii="Arial" w:hAnsi="Arial" w:cs="Arial"/>
          <w:sz w:val="22"/>
          <w:szCs w:val="22"/>
        </w:rPr>
        <w:t>s</w:t>
      </w:r>
      <w:r w:rsidRPr="002C1114">
        <w:rPr>
          <w:rFonts w:ascii="Arial" w:hAnsi="Arial" w:cs="Arial"/>
          <w:sz w:val="22"/>
          <w:szCs w:val="22"/>
        </w:rPr>
        <w:t xml:space="preserve"> </w:t>
      </w:r>
      <w:r w:rsidR="002C1114" w:rsidRPr="002C1114">
        <w:rPr>
          <w:rFonts w:ascii="Arial" w:hAnsi="Arial" w:cs="Arial"/>
          <w:sz w:val="22"/>
          <w:szCs w:val="22"/>
        </w:rPr>
        <w:t xml:space="preserve">à des fins de </w:t>
      </w:r>
      <w:r w:rsidRPr="002C1114">
        <w:rPr>
          <w:rFonts w:ascii="Arial" w:hAnsi="Arial" w:cs="Arial"/>
          <w:sz w:val="22"/>
          <w:szCs w:val="22"/>
        </w:rPr>
        <w:t xml:space="preserve">conservation et </w:t>
      </w:r>
      <w:r w:rsidR="002C1114" w:rsidRPr="002C1114">
        <w:rPr>
          <w:rFonts w:ascii="Arial" w:hAnsi="Arial" w:cs="Arial"/>
          <w:sz w:val="22"/>
          <w:szCs w:val="22"/>
        </w:rPr>
        <w:t>de</w:t>
      </w:r>
      <w:r w:rsidRPr="002C1114">
        <w:rPr>
          <w:rFonts w:ascii="Arial" w:hAnsi="Arial" w:cs="Arial"/>
          <w:sz w:val="22"/>
          <w:szCs w:val="22"/>
        </w:rPr>
        <w:t xml:space="preserve"> gestion des espèces inscrites à la CMS</w:t>
      </w:r>
      <w:r w:rsidR="002C1114" w:rsidRPr="002C1114">
        <w:rPr>
          <w:rFonts w:ascii="Arial" w:hAnsi="Arial" w:cs="Arial"/>
          <w:sz w:val="22"/>
          <w:szCs w:val="22"/>
        </w:rPr>
        <w:t xml:space="preserve"> le long des voies de migration</w:t>
      </w:r>
      <w:r w:rsidR="002C1114">
        <w:rPr>
          <w:rFonts w:ascii="Arial" w:hAnsi="Arial" w:cs="Arial"/>
          <w:sz w:val="22"/>
          <w:szCs w:val="22"/>
        </w:rPr>
        <w:t>,</w:t>
      </w:r>
      <w:r w:rsidR="002C1114" w:rsidRPr="002C1114">
        <w:rPr>
          <w:rFonts w:ascii="Arial" w:hAnsi="Arial" w:cs="Arial"/>
          <w:sz w:val="22"/>
          <w:szCs w:val="22"/>
        </w:rPr>
        <w:t xml:space="preserve"> en plus de ce qui est disponible sur le site de la CITES</w:t>
      </w:r>
      <w:r w:rsidRPr="00292DAE">
        <w:rPr>
          <w:rFonts w:ascii="Arial" w:hAnsi="Arial" w:cs="Arial"/>
          <w:sz w:val="22"/>
          <w:szCs w:val="22"/>
          <w:u w:val="single"/>
        </w:rPr>
        <w:t xml:space="preserve">; </w:t>
      </w:r>
    </w:p>
    <w:p w14:paraId="6AF78EB7" w14:textId="77777777" w:rsidR="00292DAE" w:rsidRPr="00292DAE" w:rsidRDefault="00292DAE" w:rsidP="00CC01AF">
      <w:pPr>
        <w:pStyle w:val="NormalWeb"/>
        <w:shd w:val="clear" w:color="auto" w:fill="FFFFFF"/>
        <w:spacing w:before="0" w:beforeAutospacing="0" w:after="0" w:afterAutospacing="0"/>
        <w:ind w:left="1276" w:hanging="425"/>
        <w:jc w:val="both"/>
        <w:rPr>
          <w:rFonts w:ascii="Arial" w:hAnsi="Arial" w:cs="Arial"/>
          <w:sz w:val="22"/>
          <w:szCs w:val="22"/>
          <w:u w:val="single"/>
        </w:rPr>
      </w:pPr>
    </w:p>
    <w:p w14:paraId="362AF366" w14:textId="0599CA50" w:rsidR="00292DAE" w:rsidRPr="00292DAE" w:rsidRDefault="00292DAE" w:rsidP="00CC01AF">
      <w:pPr>
        <w:pStyle w:val="NormalWeb"/>
        <w:numPr>
          <w:ilvl w:val="0"/>
          <w:numId w:val="1"/>
        </w:numPr>
        <w:shd w:val="clear" w:color="auto" w:fill="FFFFFF"/>
        <w:spacing w:before="0" w:beforeAutospacing="0" w:after="0" w:afterAutospacing="0"/>
        <w:ind w:left="1276" w:hanging="425"/>
        <w:jc w:val="both"/>
        <w:rPr>
          <w:rFonts w:ascii="Arial" w:hAnsi="Arial" w:cs="Arial"/>
          <w:sz w:val="22"/>
          <w:szCs w:val="22"/>
          <w:u w:val="single"/>
        </w:rPr>
      </w:pPr>
      <w:r w:rsidRPr="00292DAE">
        <w:rPr>
          <w:rFonts w:ascii="Arial" w:hAnsi="Arial" w:cs="Arial"/>
          <w:sz w:val="22"/>
          <w:szCs w:val="22"/>
        </w:rPr>
        <w:t>sur la base des résultats de l</w:t>
      </w:r>
      <w:r w:rsidR="002C1114">
        <w:rPr>
          <w:rFonts w:ascii="Arial" w:hAnsi="Arial" w:cs="Arial"/>
          <w:sz w:val="22"/>
          <w:szCs w:val="22"/>
        </w:rPr>
        <w:t xml:space="preserve">a compilation </w:t>
      </w:r>
      <w:r w:rsidRPr="002C1114">
        <w:rPr>
          <w:rFonts w:ascii="Arial" w:hAnsi="Arial" w:cs="Arial"/>
          <w:sz w:val="22"/>
          <w:szCs w:val="22"/>
        </w:rPr>
        <w:t xml:space="preserve">et </w:t>
      </w:r>
      <w:r w:rsidR="002C1114" w:rsidRPr="002C1114">
        <w:rPr>
          <w:rFonts w:ascii="Arial" w:hAnsi="Arial" w:cs="Arial"/>
          <w:sz w:val="22"/>
          <w:szCs w:val="22"/>
        </w:rPr>
        <w:t xml:space="preserve">de </w:t>
      </w:r>
      <w:r w:rsidRPr="002C1114">
        <w:rPr>
          <w:rFonts w:ascii="Arial" w:hAnsi="Arial" w:cs="Arial"/>
          <w:sz w:val="22"/>
          <w:szCs w:val="22"/>
        </w:rPr>
        <w:t xml:space="preserve">l’analyse </w:t>
      </w:r>
      <w:r w:rsidRPr="00292DAE">
        <w:rPr>
          <w:rFonts w:ascii="Arial" w:hAnsi="Arial" w:cs="Arial"/>
          <w:sz w:val="22"/>
          <w:szCs w:val="22"/>
        </w:rPr>
        <w:t>et, dans la mesure du possible</w:t>
      </w:r>
      <w:r w:rsidR="002C1114">
        <w:rPr>
          <w:rFonts w:ascii="Arial" w:hAnsi="Arial" w:cs="Arial"/>
          <w:sz w:val="22"/>
          <w:szCs w:val="22"/>
        </w:rPr>
        <w:t>,</w:t>
      </w:r>
      <w:r w:rsidRPr="00292DAE">
        <w:rPr>
          <w:rFonts w:ascii="Arial" w:hAnsi="Arial" w:cs="Arial"/>
          <w:sz w:val="22"/>
          <w:szCs w:val="22"/>
        </w:rPr>
        <w:t xml:space="preserve"> en coopération avec le Secrétariat de la Convention sur le commerce international des espèces de faune et de flore sauvages menacées d’extinction (CITES)</w:t>
      </w:r>
      <w:r w:rsidR="002C1114">
        <w:rPr>
          <w:rFonts w:ascii="Arial" w:hAnsi="Arial" w:cs="Arial"/>
          <w:sz w:val="22"/>
          <w:szCs w:val="22"/>
        </w:rPr>
        <w:t xml:space="preserve"> et le Secrétariat de la Convention sur la diversité biologique (CDB), </w:t>
      </w:r>
      <w:r w:rsidRPr="00292DAE">
        <w:rPr>
          <w:rFonts w:ascii="Arial" w:hAnsi="Arial" w:cs="Arial"/>
          <w:sz w:val="22"/>
          <w:szCs w:val="22"/>
        </w:rPr>
        <w:t xml:space="preserve">facilite l’organisation d’ateliers et d’événements parallèles pour faire connaître les expériences en matière de moyens d’existence et </w:t>
      </w:r>
      <w:r w:rsidR="00622B78">
        <w:rPr>
          <w:rFonts w:ascii="Arial" w:hAnsi="Arial" w:cs="Arial"/>
          <w:sz w:val="22"/>
          <w:szCs w:val="22"/>
        </w:rPr>
        <w:t>partager les enseignements tirés</w:t>
      </w:r>
      <w:r w:rsidRPr="00292DAE">
        <w:rPr>
          <w:rFonts w:ascii="Arial" w:hAnsi="Arial" w:cs="Arial"/>
          <w:sz w:val="22"/>
          <w:szCs w:val="22"/>
        </w:rPr>
        <w:t>, en collaboration avec les Parties intéressées et les organisations internationales et régionales concernées</w:t>
      </w:r>
      <w:r w:rsidR="00622B78">
        <w:rPr>
          <w:rFonts w:ascii="Arial" w:hAnsi="Arial" w:cs="Arial"/>
          <w:sz w:val="22"/>
          <w:szCs w:val="22"/>
        </w:rPr>
        <w:t>;</w:t>
      </w:r>
    </w:p>
    <w:p w14:paraId="28C85FB5" w14:textId="77777777" w:rsidR="00292DAE" w:rsidRPr="00292DAE" w:rsidRDefault="00292DAE" w:rsidP="00CC01AF">
      <w:pPr>
        <w:pStyle w:val="NormalWeb"/>
        <w:shd w:val="clear" w:color="auto" w:fill="FFFFFF"/>
        <w:spacing w:before="0" w:beforeAutospacing="0" w:after="0" w:afterAutospacing="0"/>
        <w:ind w:left="1276" w:hanging="425"/>
        <w:jc w:val="both"/>
        <w:rPr>
          <w:rFonts w:ascii="Arial" w:hAnsi="Arial" w:cs="Arial"/>
          <w:sz w:val="22"/>
          <w:szCs w:val="22"/>
          <w:u w:val="single"/>
        </w:rPr>
      </w:pPr>
    </w:p>
    <w:p w14:paraId="2A0C5974" w14:textId="018BC901" w:rsidR="00292DAE" w:rsidRPr="00622B78" w:rsidRDefault="00292DAE" w:rsidP="00CC01AF">
      <w:pPr>
        <w:pStyle w:val="NormalWeb"/>
        <w:numPr>
          <w:ilvl w:val="0"/>
          <w:numId w:val="1"/>
        </w:numPr>
        <w:shd w:val="clear" w:color="auto" w:fill="FFFFFF"/>
        <w:spacing w:before="0" w:beforeAutospacing="0" w:after="0" w:afterAutospacing="0"/>
        <w:ind w:left="1276" w:hanging="425"/>
        <w:jc w:val="both"/>
        <w:rPr>
          <w:rFonts w:ascii="Arial" w:hAnsi="Arial" w:cs="Arial"/>
          <w:sz w:val="22"/>
          <w:szCs w:val="22"/>
        </w:rPr>
      </w:pPr>
      <w:proofErr w:type="gramStart"/>
      <w:r w:rsidRPr="00622B78">
        <w:rPr>
          <w:rFonts w:ascii="Arial" w:hAnsi="Arial" w:cs="Arial"/>
          <w:sz w:val="22"/>
          <w:szCs w:val="22"/>
        </w:rPr>
        <w:t>soumet</w:t>
      </w:r>
      <w:proofErr w:type="gramEnd"/>
      <w:r w:rsidRPr="00622B78">
        <w:rPr>
          <w:rFonts w:ascii="Arial" w:hAnsi="Arial" w:cs="Arial"/>
          <w:sz w:val="22"/>
          <w:szCs w:val="22"/>
        </w:rPr>
        <w:t xml:space="preserve"> au Conseil scientifique, à la 5</w:t>
      </w:r>
      <w:r w:rsidRPr="00622B78">
        <w:rPr>
          <w:rFonts w:ascii="Arial" w:hAnsi="Arial" w:cs="Arial"/>
          <w:sz w:val="22"/>
          <w:szCs w:val="22"/>
          <w:vertAlign w:val="superscript"/>
        </w:rPr>
        <w:t xml:space="preserve"> e</w:t>
      </w:r>
      <w:r w:rsidRPr="00622B78">
        <w:rPr>
          <w:rFonts w:ascii="Arial" w:hAnsi="Arial" w:cs="Arial"/>
          <w:sz w:val="22"/>
          <w:szCs w:val="22"/>
        </w:rPr>
        <w:t xml:space="preserve"> ou 6</w:t>
      </w:r>
      <w:r w:rsidRPr="00622B78">
        <w:rPr>
          <w:rFonts w:ascii="Arial" w:hAnsi="Arial" w:cs="Arial"/>
          <w:sz w:val="22"/>
          <w:szCs w:val="22"/>
          <w:vertAlign w:val="superscript"/>
        </w:rPr>
        <w:t xml:space="preserve"> e</w:t>
      </w:r>
      <w:r w:rsidRPr="00622B78">
        <w:rPr>
          <w:rFonts w:ascii="Arial" w:hAnsi="Arial" w:cs="Arial"/>
          <w:sz w:val="22"/>
          <w:szCs w:val="22"/>
        </w:rPr>
        <w:t xml:space="preserve"> réunion du Comité de session, la compilation et l'analyse </w:t>
      </w:r>
      <w:r w:rsidR="00622B78" w:rsidRPr="00622B78">
        <w:rPr>
          <w:rFonts w:ascii="Arial" w:hAnsi="Arial" w:cs="Arial"/>
          <w:sz w:val="22"/>
          <w:szCs w:val="22"/>
        </w:rPr>
        <w:t xml:space="preserve">mentionnées </w:t>
      </w:r>
      <w:r w:rsidRPr="00622B78">
        <w:rPr>
          <w:rFonts w:ascii="Arial" w:hAnsi="Arial" w:cs="Arial"/>
          <w:sz w:val="22"/>
          <w:szCs w:val="22"/>
        </w:rPr>
        <w:t>aux paragraphes a) et b).</w:t>
      </w:r>
    </w:p>
    <w:p w14:paraId="36D0818C" w14:textId="77777777" w:rsidR="00292DAE" w:rsidRPr="00292DAE" w:rsidRDefault="00292DAE" w:rsidP="00CC01AF">
      <w:pPr>
        <w:pStyle w:val="NormalWeb"/>
        <w:shd w:val="clear" w:color="auto" w:fill="FFFFFF"/>
        <w:spacing w:before="0" w:beforeAutospacing="0" w:after="0" w:afterAutospacing="0"/>
        <w:ind w:left="1276" w:hanging="425"/>
        <w:jc w:val="both"/>
        <w:rPr>
          <w:rFonts w:ascii="Arial" w:hAnsi="Arial" w:cs="Arial"/>
          <w:sz w:val="22"/>
          <w:szCs w:val="22"/>
          <w:u w:val="single"/>
        </w:rPr>
      </w:pPr>
    </w:p>
    <w:p w14:paraId="7806997E" w14:textId="2B716C9B" w:rsidR="00292DAE" w:rsidRPr="00622B78" w:rsidRDefault="00292DAE" w:rsidP="00CC01AF">
      <w:pPr>
        <w:pStyle w:val="NormalWeb"/>
        <w:numPr>
          <w:ilvl w:val="0"/>
          <w:numId w:val="1"/>
        </w:numPr>
        <w:shd w:val="clear" w:color="auto" w:fill="FFFFFF"/>
        <w:spacing w:before="0" w:beforeAutospacing="0" w:after="0" w:afterAutospacing="0"/>
        <w:ind w:left="1276" w:hanging="425"/>
        <w:jc w:val="both"/>
        <w:rPr>
          <w:rFonts w:ascii="Arial" w:hAnsi="Arial" w:cs="Arial"/>
          <w:sz w:val="22"/>
          <w:szCs w:val="22"/>
          <w:u w:val="single"/>
        </w:rPr>
      </w:pPr>
      <w:proofErr w:type="gramStart"/>
      <w:r w:rsidRPr="00292DAE">
        <w:rPr>
          <w:rFonts w:ascii="Arial" w:hAnsi="Arial" w:cs="Arial"/>
          <w:sz w:val="22"/>
          <w:szCs w:val="22"/>
        </w:rPr>
        <w:t>fait</w:t>
      </w:r>
      <w:proofErr w:type="gramEnd"/>
      <w:r w:rsidRPr="00292DAE">
        <w:rPr>
          <w:rFonts w:ascii="Arial" w:hAnsi="Arial" w:cs="Arial"/>
          <w:sz w:val="22"/>
          <w:szCs w:val="22"/>
        </w:rPr>
        <w:t xml:space="preserve"> rapport sur les progrès </w:t>
      </w:r>
      <w:r w:rsidR="00D07A5A">
        <w:rPr>
          <w:rFonts w:ascii="Arial" w:hAnsi="Arial" w:cs="Arial"/>
          <w:sz w:val="22"/>
          <w:szCs w:val="22"/>
        </w:rPr>
        <w:t>accomplis</w:t>
      </w:r>
      <w:r w:rsidRPr="00292DAE">
        <w:rPr>
          <w:rFonts w:ascii="Arial" w:hAnsi="Arial" w:cs="Arial"/>
          <w:sz w:val="22"/>
          <w:szCs w:val="22"/>
        </w:rPr>
        <w:t xml:space="preserve"> </w:t>
      </w:r>
      <w:r w:rsidR="00622B78">
        <w:rPr>
          <w:rFonts w:ascii="Arial" w:hAnsi="Arial" w:cs="Arial"/>
          <w:sz w:val="22"/>
          <w:szCs w:val="22"/>
        </w:rPr>
        <w:t xml:space="preserve">en matière de </w:t>
      </w:r>
      <w:r w:rsidRPr="00292DAE">
        <w:rPr>
          <w:rFonts w:ascii="Arial" w:hAnsi="Arial" w:cs="Arial"/>
          <w:sz w:val="22"/>
          <w:szCs w:val="22"/>
        </w:rPr>
        <w:t xml:space="preserve">mise en œuvre de </w:t>
      </w:r>
      <w:r w:rsidR="00622B78">
        <w:rPr>
          <w:rFonts w:ascii="Arial" w:hAnsi="Arial" w:cs="Arial"/>
          <w:sz w:val="22"/>
          <w:szCs w:val="22"/>
        </w:rPr>
        <w:t>la présente</w:t>
      </w:r>
      <w:r w:rsidRPr="00292DAE">
        <w:rPr>
          <w:rFonts w:ascii="Arial" w:hAnsi="Arial" w:cs="Arial"/>
          <w:sz w:val="22"/>
          <w:szCs w:val="22"/>
        </w:rPr>
        <w:t xml:space="preserve"> </w:t>
      </w:r>
      <w:r w:rsidR="00622B78">
        <w:rPr>
          <w:rFonts w:ascii="Arial" w:hAnsi="Arial" w:cs="Arial"/>
          <w:sz w:val="22"/>
          <w:szCs w:val="22"/>
        </w:rPr>
        <w:t>d</w:t>
      </w:r>
      <w:r w:rsidRPr="00292DAE">
        <w:rPr>
          <w:rFonts w:ascii="Arial" w:hAnsi="Arial" w:cs="Arial"/>
          <w:sz w:val="22"/>
          <w:szCs w:val="22"/>
        </w:rPr>
        <w:t>écision à la Conférence des Parties à sa 1</w:t>
      </w:r>
      <w:r w:rsidR="00622B78">
        <w:rPr>
          <w:rFonts w:ascii="Arial" w:hAnsi="Arial" w:cs="Arial"/>
          <w:strike/>
          <w:sz w:val="22"/>
          <w:szCs w:val="22"/>
        </w:rPr>
        <w:t>4</w:t>
      </w:r>
      <w:r w:rsidRPr="00622B78">
        <w:rPr>
          <w:rFonts w:ascii="Arial" w:hAnsi="Arial" w:cs="Arial"/>
          <w:sz w:val="22"/>
          <w:szCs w:val="22"/>
          <w:vertAlign w:val="superscript"/>
        </w:rPr>
        <w:t>e</w:t>
      </w:r>
      <w:r w:rsidRPr="00622B78">
        <w:rPr>
          <w:rFonts w:ascii="Arial" w:hAnsi="Arial" w:cs="Arial"/>
          <w:sz w:val="22"/>
          <w:szCs w:val="22"/>
        </w:rPr>
        <w:t xml:space="preserve"> </w:t>
      </w:r>
      <w:r w:rsidR="00622B78">
        <w:rPr>
          <w:rFonts w:ascii="Arial" w:hAnsi="Arial" w:cs="Arial"/>
          <w:sz w:val="22"/>
          <w:szCs w:val="22"/>
        </w:rPr>
        <w:t>réunion.</w:t>
      </w:r>
      <w:r w:rsidRPr="00622B78">
        <w:rPr>
          <w:rFonts w:ascii="Arial" w:hAnsi="Arial" w:cs="Arial"/>
          <w:sz w:val="22"/>
          <w:szCs w:val="22"/>
        </w:rPr>
        <w:t xml:space="preserve"> </w:t>
      </w:r>
    </w:p>
    <w:p w14:paraId="303B7B79" w14:textId="77777777" w:rsidR="00292DAE" w:rsidRPr="00292DAE" w:rsidRDefault="00292DAE" w:rsidP="00CC01AF">
      <w:pPr>
        <w:ind w:left="1560" w:hanging="709"/>
        <w:jc w:val="both"/>
        <w:rPr>
          <w:rFonts w:ascii="Arial" w:hAnsi="Arial" w:cs="Arial"/>
          <w:b/>
          <w:i/>
          <w:sz w:val="22"/>
          <w:szCs w:val="22"/>
          <w:lang w:val="fr-FR"/>
        </w:rPr>
      </w:pPr>
    </w:p>
    <w:p w14:paraId="62DA0BFC" w14:textId="4B37010A" w:rsidR="00292DAE" w:rsidRPr="00292DAE" w:rsidRDefault="00292DAE" w:rsidP="00292DAE">
      <w:pPr>
        <w:jc w:val="both"/>
        <w:rPr>
          <w:rFonts w:ascii="Arial" w:hAnsi="Arial" w:cs="Arial"/>
          <w:b/>
          <w:i/>
          <w:sz w:val="22"/>
          <w:szCs w:val="22"/>
          <w:lang w:val="fr-FR"/>
        </w:rPr>
      </w:pPr>
      <w:r w:rsidRPr="00292DAE">
        <w:rPr>
          <w:rFonts w:ascii="Arial" w:hAnsi="Arial" w:cs="Arial"/>
          <w:b/>
          <w:i/>
          <w:sz w:val="22"/>
          <w:szCs w:val="22"/>
          <w:lang w:val="fr-FR"/>
        </w:rPr>
        <w:br w:type="page"/>
      </w:r>
    </w:p>
    <w:p w14:paraId="4925B7FE" w14:textId="77777777" w:rsidR="00CC01AF" w:rsidRDefault="00CC01AF" w:rsidP="00292DAE">
      <w:pPr>
        <w:jc w:val="both"/>
        <w:rPr>
          <w:rFonts w:ascii="Arial" w:hAnsi="Arial" w:cs="Arial"/>
          <w:b/>
          <w:i/>
          <w:sz w:val="22"/>
          <w:szCs w:val="22"/>
          <w:lang w:val="fr-FR"/>
        </w:rPr>
      </w:pPr>
    </w:p>
    <w:p w14:paraId="620AB33D" w14:textId="0A0A532E" w:rsidR="00292DAE" w:rsidRPr="00292DAE" w:rsidRDefault="00292DAE" w:rsidP="00292DAE">
      <w:pPr>
        <w:jc w:val="both"/>
        <w:rPr>
          <w:rFonts w:ascii="Arial" w:hAnsi="Arial" w:cs="Arial"/>
          <w:b/>
          <w:i/>
          <w:sz w:val="22"/>
          <w:szCs w:val="22"/>
          <w:lang w:val="fr-FR"/>
        </w:rPr>
      </w:pPr>
      <w:r w:rsidRPr="00292DAE">
        <w:rPr>
          <w:rFonts w:ascii="Arial" w:hAnsi="Arial" w:cs="Arial"/>
          <w:b/>
          <w:i/>
          <w:sz w:val="22"/>
          <w:szCs w:val="22"/>
          <w:lang w:val="fr-FR"/>
        </w:rPr>
        <w:t xml:space="preserve">Adressé aux Parties, organisations intergouvernementales et non gouvernementales </w:t>
      </w:r>
    </w:p>
    <w:p w14:paraId="4F8B0C31" w14:textId="77777777" w:rsidR="00292DAE" w:rsidRPr="00292DAE" w:rsidRDefault="00292DAE" w:rsidP="00292DAE">
      <w:pPr>
        <w:jc w:val="both"/>
        <w:rPr>
          <w:rFonts w:ascii="Arial" w:hAnsi="Arial" w:cs="Arial"/>
          <w:sz w:val="22"/>
          <w:szCs w:val="22"/>
          <w:lang w:val="fr-FR"/>
        </w:rPr>
      </w:pPr>
    </w:p>
    <w:p w14:paraId="4FBE660F" w14:textId="77777777" w:rsidR="00581DAE" w:rsidRDefault="00292DAE" w:rsidP="00622B78">
      <w:pPr>
        <w:pStyle w:val="NormalWeb"/>
        <w:spacing w:before="0" w:beforeAutospacing="0" w:after="0" w:afterAutospacing="0"/>
        <w:ind w:left="851" w:hanging="851"/>
        <w:jc w:val="both"/>
        <w:rPr>
          <w:rFonts w:ascii="Arial" w:hAnsi="Arial" w:cs="Arial"/>
          <w:sz w:val="22"/>
          <w:szCs w:val="22"/>
          <w:lang w:eastAsia="en-GB"/>
        </w:rPr>
      </w:pPr>
      <w:r w:rsidRPr="00622B78">
        <w:rPr>
          <w:rFonts w:ascii="Arial" w:hAnsi="Arial" w:cs="Arial"/>
          <w:sz w:val="22"/>
          <w:szCs w:val="22"/>
        </w:rPr>
        <w:t xml:space="preserve">13.BB </w:t>
      </w:r>
      <w:r w:rsidR="00622B78">
        <w:rPr>
          <w:rFonts w:ascii="Arial" w:hAnsi="Arial" w:cs="Arial"/>
          <w:sz w:val="22"/>
          <w:szCs w:val="22"/>
        </w:rPr>
        <w:tab/>
      </w:r>
      <w:r w:rsidRPr="00292DAE">
        <w:rPr>
          <w:rFonts w:ascii="Arial" w:hAnsi="Arial" w:cs="Arial"/>
          <w:sz w:val="22"/>
          <w:szCs w:val="22"/>
          <w:lang w:eastAsia="en-GB"/>
        </w:rPr>
        <w:t xml:space="preserve">Les Parties, les organisations intergouvernementales et non gouvernementales sont encouragées </w:t>
      </w:r>
      <w:r w:rsidRPr="00581DAE">
        <w:rPr>
          <w:rFonts w:ascii="Arial" w:hAnsi="Arial" w:cs="Arial"/>
          <w:sz w:val="22"/>
          <w:szCs w:val="22"/>
          <w:lang w:eastAsia="en-GB"/>
        </w:rPr>
        <w:t>à</w:t>
      </w:r>
      <w:r w:rsidR="00581DAE">
        <w:rPr>
          <w:rFonts w:ascii="Arial" w:hAnsi="Arial" w:cs="Arial"/>
          <w:sz w:val="22"/>
          <w:szCs w:val="22"/>
          <w:lang w:eastAsia="en-GB"/>
        </w:rPr>
        <w:t> :</w:t>
      </w:r>
    </w:p>
    <w:p w14:paraId="78ADEA2B" w14:textId="77777777" w:rsidR="00581DAE" w:rsidRDefault="00581DAE" w:rsidP="00622B78">
      <w:pPr>
        <w:pStyle w:val="NormalWeb"/>
        <w:spacing w:before="0" w:beforeAutospacing="0" w:after="0" w:afterAutospacing="0"/>
        <w:ind w:left="851" w:hanging="851"/>
        <w:jc w:val="both"/>
        <w:rPr>
          <w:rFonts w:ascii="Arial" w:hAnsi="Arial" w:cs="Arial"/>
          <w:sz w:val="22"/>
          <w:szCs w:val="22"/>
          <w:lang w:eastAsia="en-GB"/>
        </w:rPr>
      </w:pPr>
    </w:p>
    <w:p w14:paraId="57023B3D" w14:textId="04B6E994" w:rsidR="00581DAE" w:rsidRPr="00581DAE" w:rsidRDefault="00D07A5A" w:rsidP="00CC01AF">
      <w:pPr>
        <w:pStyle w:val="NormalWeb"/>
        <w:numPr>
          <w:ilvl w:val="0"/>
          <w:numId w:val="2"/>
        </w:numPr>
        <w:spacing w:before="0" w:beforeAutospacing="0" w:after="0" w:afterAutospacing="0"/>
        <w:ind w:left="1276" w:hanging="425"/>
        <w:jc w:val="both"/>
        <w:rPr>
          <w:rFonts w:ascii="Arial" w:hAnsi="Arial" w:cs="Arial"/>
          <w:sz w:val="22"/>
          <w:szCs w:val="22"/>
          <w:u w:val="single"/>
        </w:rPr>
      </w:pPr>
      <w:proofErr w:type="gramStart"/>
      <w:r>
        <w:rPr>
          <w:rFonts w:ascii="Arial" w:hAnsi="Arial" w:cs="Arial"/>
          <w:sz w:val="22"/>
          <w:szCs w:val="22"/>
        </w:rPr>
        <w:t>présenter</w:t>
      </w:r>
      <w:proofErr w:type="gramEnd"/>
      <w:r w:rsidR="00292DAE" w:rsidRPr="00581DAE">
        <w:rPr>
          <w:rFonts w:ascii="Arial" w:hAnsi="Arial" w:cs="Arial"/>
          <w:sz w:val="22"/>
          <w:szCs w:val="22"/>
        </w:rPr>
        <w:t xml:space="preserve"> au Secrétariat, à l'aide d'un modèle standard</w:t>
      </w:r>
      <w:r w:rsidR="00622B78" w:rsidRPr="00581DAE">
        <w:rPr>
          <w:rFonts w:ascii="Arial" w:hAnsi="Arial" w:cs="Arial"/>
          <w:sz w:val="22"/>
          <w:szCs w:val="22"/>
        </w:rPr>
        <w:t xml:space="preserve"> qui sera préparé par le Secrétariat si nécessaire, </w:t>
      </w:r>
      <w:r w:rsidR="00292DAE" w:rsidRPr="00581DAE">
        <w:rPr>
          <w:rFonts w:ascii="Arial" w:hAnsi="Arial" w:cs="Arial"/>
          <w:sz w:val="22"/>
          <w:szCs w:val="22"/>
        </w:rPr>
        <w:t>des études de cas pertinentes sur l</w:t>
      </w:r>
      <w:r w:rsidR="00622B78" w:rsidRPr="00581DAE">
        <w:rPr>
          <w:rFonts w:ascii="Arial" w:hAnsi="Arial" w:cs="Arial"/>
          <w:sz w:val="22"/>
          <w:szCs w:val="22"/>
        </w:rPr>
        <w:t xml:space="preserve">’implication des </w:t>
      </w:r>
      <w:r w:rsidR="00292DAE" w:rsidRPr="00581DAE">
        <w:rPr>
          <w:rFonts w:ascii="Arial" w:hAnsi="Arial" w:cs="Arial"/>
          <w:sz w:val="22"/>
          <w:szCs w:val="22"/>
        </w:rPr>
        <w:t xml:space="preserve">communautés </w:t>
      </w:r>
      <w:r w:rsidR="00622B78" w:rsidRPr="00581DAE">
        <w:rPr>
          <w:rFonts w:ascii="Arial" w:hAnsi="Arial" w:cs="Arial"/>
          <w:sz w:val="22"/>
          <w:szCs w:val="22"/>
        </w:rPr>
        <w:t>dans</w:t>
      </w:r>
      <w:r w:rsidR="00292DAE" w:rsidRPr="00581DAE">
        <w:rPr>
          <w:rFonts w:ascii="Arial" w:hAnsi="Arial" w:cs="Arial"/>
          <w:sz w:val="22"/>
          <w:szCs w:val="22"/>
        </w:rPr>
        <w:t xml:space="preserve"> la conservation et la gestion des espèces inscrites à la CMS</w:t>
      </w:r>
      <w:r w:rsidR="00622B78" w:rsidRPr="00581DAE">
        <w:rPr>
          <w:rFonts w:ascii="Arial" w:hAnsi="Arial" w:cs="Arial"/>
          <w:sz w:val="22"/>
          <w:szCs w:val="22"/>
        </w:rPr>
        <w:t>, le long des voies de migration</w:t>
      </w:r>
      <w:r w:rsidR="00292DAE" w:rsidRPr="00581DAE">
        <w:rPr>
          <w:rFonts w:ascii="Arial" w:hAnsi="Arial" w:cs="Arial"/>
          <w:sz w:val="22"/>
          <w:szCs w:val="22"/>
        </w:rPr>
        <w:t>;</w:t>
      </w:r>
    </w:p>
    <w:p w14:paraId="30EDCC18" w14:textId="77777777" w:rsidR="00581DAE" w:rsidRPr="00581DAE" w:rsidRDefault="00581DAE" w:rsidP="00CC01AF">
      <w:pPr>
        <w:pStyle w:val="NormalWeb"/>
        <w:spacing w:before="0" w:beforeAutospacing="0" w:after="0" w:afterAutospacing="0"/>
        <w:ind w:left="1276" w:hanging="425"/>
        <w:jc w:val="both"/>
        <w:rPr>
          <w:rFonts w:ascii="Arial" w:hAnsi="Arial" w:cs="Arial"/>
          <w:sz w:val="22"/>
          <w:szCs w:val="22"/>
          <w:u w:val="single"/>
        </w:rPr>
      </w:pPr>
    </w:p>
    <w:p w14:paraId="2514C407" w14:textId="3FD34E06" w:rsidR="00292DAE" w:rsidRDefault="00292DAE" w:rsidP="00CC01AF">
      <w:pPr>
        <w:pStyle w:val="NormalWeb"/>
        <w:numPr>
          <w:ilvl w:val="0"/>
          <w:numId w:val="2"/>
        </w:numPr>
        <w:spacing w:before="0" w:beforeAutospacing="0" w:after="0" w:afterAutospacing="0"/>
        <w:ind w:left="1276" w:hanging="425"/>
        <w:jc w:val="both"/>
        <w:rPr>
          <w:rFonts w:ascii="Arial" w:hAnsi="Arial" w:cs="Arial"/>
          <w:sz w:val="22"/>
          <w:szCs w:val="22"/>
        </w:rPr>
      </w:pPr>
      <w:proofErr w:type="gramStart"/>
      <w:r w:rsidRPr="00581DAE">
        <w:rPr>
          <w:rFonts w:ascii="Arial" w:hAnsi="Arial" w:cs="Arial"/>
          <w:sz w:val="22"/>
          <w:szCs w:val="22"/>
        </w:rPr>
        <w:t>soumettre</w:t>
      </w:r>
      <w:proofErr w:type="gramEnd"/>
      <w:r w:rsidRPr="00581DAE">
        <w:rPr>
          <w:rFonts w:ascii="Arial" w:hAnsi="Arial" w:cs="Arial"/>
          <w:sz w:val="22"/>
          <w:szCs w:val="22"/>
        </w:rPr>
        <w:t xml:space="preserve"> des informations sur les instruments, </w:t>
      </w:r>
      <w:r w:rsidR="00581DAE">
        <w:rPr>
          <w:rFonts w:ascii="Arial" w:hAnsi="Arial" w:cs="Arial"/>
          <w:sz w:val="22"/>
          <w:szCs w:val="22"/>
        </w:rPr>
        <w:t xml:space="preserve">notamment </w:t>
      </w:r>
      <w:r w:rsidRPr="00581DAE">
        <w:rPr>
          <w:rFonts w:ascii="Arial" w:hAnsi="Arial" w:cs="Arial"/>
          <w:sz w:val="22"/>
          <w:szCs w:val="22"/>
        </w:rPr>
        <w:t>la législation, les politiques et les plans d'action</w:t>
      </w:r>
      <w:r w:rsidR="00581DAE">
        <w:rPr>
          <w:rFonts w:ascii="Arial" w:hAnsi="Arial" w:cs="Arial"/>
          <w:sz w:val="22"/>
          <w:szCs w:val="22"/>
        </w:rPr>
        <w:t>, ainsi que les initiatives appropriées,</w:t>
      </w:r>
      <w:r w:rsidRPr="00581DAE">
        <w:rPr>
          <w:rFonts w:ascii="Arial" w:hAnsi="Arial" w:cs="Arial"/>
          <w:sz w:val="22"/>
          <w:szCs w:val="22"/>
        </w:rPr>
        <w:t xml:space="preserve"> qui encouragent l</w:t>
      </w:r>
      <w:r w:rsidR="00581DAE">
        <w:rPr>
          <w:rFonts w:ascii="Arial" w:hAnsi="Arial" w:cs="Arial"/>
          <w:sz w:val="22"/>
          <w:szCs w:val="22"/>
        </w:rPr>
        <w:t>’implication de la</w:t>
      </w:r>
      <w:r w:rsidRPr="00581DAE">
        <w:rPr>
          <w:rFonts w:ascii="Arial" w:hAnsi="Arial" w:cs="Arial"/>
          <w:sz w:val="22"/>
          <w:szCs w:val="22"/>
        </w:rPr>
        <w:t xml:space="preserve"> communauté</w:t>
      </w:r>
      <w:r w:rsidR="00581DAE">
        <w:rPr>
          <w:rFonts w:ascii="Arial" w:hAnsi="Arial" w:cs="Arial"/>
          <w:sz w:val="22"/>
          <w:szCs w:val="22"/>
        </w:rPr>
        <w:t xml:space="preserve"> dans </w:t>
      </w:r>
      <w:r w:rsidRPr="00581DAE">
        <w:rPr>
          <w:rFonts w:ascii="Arial" w:hAnsi="Arial" w:cs="Arial"/>
          <w:sz w:val="22"/>
          <w:szCs w:val="22"/>
        </w:rPr>
        <w:t>la conservation des espèces inscrites à la CMS; et</w:t>
      </w:r>
    </w:p>
    <w:p w14:paraId="467E0CD8" w14:textId="77777777" w:rsidR="00581DAE" w:rsidRPr="00581DAE" w:rsidRDefault="00581DAE" w:rsidP="00CC01AF">
      <w:pPr>
        <w:pStyle w:val="ListParagraph"/>
        <w:ind w:left="1276" w:hanging="425"/>
        <w:rPr>
          <w:rFonts w:ascii="Arial" w:hAnsi="Arial" w:cs="Arial"/>
          <w:sz w:val="22"/>
          <w:szCs w:val="22"/>
          <w:lang w:val="fr-CA"/>
        </w:rPr>
      </w:pPr>
    </w:p>
    <w:p w14:paraId="2B346B75" w14:textId="727A11FE" w:rsidR="00292DAE" w:rsidRPr="00581DAE" w:rsidRDefault="00292DAE" w:rsidP="00CC01AF">
      <w:pPr>
        <w:pStyle w:val="NormalWeb"/>
        <w:numPr>
          <w:ilvl w:val="0"/>
          <w:numId w:val="2"/>
        </w:numPr>
        <w:spacing w:before="0" w:beforeAutospacing="0" w:after="0" w:afterAutospacing="0"/>
        <w:ind w:left="1276" w:hanging="425"/>
        <w:jc w:val="both"/>
        <w:rPr>
          <w:rFonts w:ascii="Arial" w:hAnsi="Arial" w:cs="Arial"/>
          <w:sz w:val="22"/>
          <w:szCs w:val="22"/>
        </w:rPr>
      </w:pPr>
      <w:proofErr w:type="gramStart"/>
      <w:r w:rsidRPr="00581DAE">
        <w:rPr>
          <w:rFonts w:ascii="Arial" w:hAnsi="Arial" w:cs="Arial"/>
          <w:sz w:val="22"/>
          <w:szCs w:val="22"/>
        </w:rPr>
        <w:t>fournir</w:t>
      </w:r>
      <w:proofErr w:type="gramEnd"/>
      <w:r w:rsidRPr="00581DAE">
        <w:rPr>
          <w:rFonts w:ascii="Arial" w:hAnsi="Arial" w:cs="Arial"/>
          <w:sz w:val="22"/>
          <w:szCs w:val="22"/>
        </w:rPr>
        <w:t xml:space="preserve"> un appui technique et financier au Secrétariat pour la préparation de l'étude </w:t>
      </w:r>
      <w:r w:rsidR="00581DAE" w:rsidRPr="00581DAE">
        <w:rPr>
          <w:rFonts w:ascii="Arial" w:hAnsi="Arial" w:cs="Arial"/>
          <w:sz w:val="22"/>
          <w:szCs w:val="22"/>
        </w:rPr>
        <w:t>mentionnée</w:t>
      </w:r>
      <w:r w:rsidRPr="00581DAE">
        <w:rPr>
          <w:rFonts w:ascii="Arial" w:hAnsi="Arial" w:cs="Arial"/>
          <w:sz w:val="22"/>
          <w:szCs w:val="22"/>
        </w:rPr>
        <w:t xml:space="preserve"> dans la décision 13.AA </w:t>
      </w:r>
      <w:r w:rsidR="00581DAE" w:rsidRPr="00581DAE">
        <w:rPr>
          <w:rFonts w:ascii="Arial" w:hAnsi="Arial" w:cs="Arial"/>
          <w:sz w:val="22"/>
          <w:szCs w:val="22"/>
        </w:rPr>
        <w:t>p</w:t>
      </w:r>
      <w:r w:rsidRPr="00581DAE">
        <w:rPr>
          <w:rFonts w:ascii="Arial" w:hAnsi="Arial" w:cs="Arial"/>
          <w:sz w:val="22"/>
          <w:szCs w:val="22"/>
        </w:rPr>
        <w:t xml:space="preserve">aragraphe a). </w:t>
      </w:r>
    </w:p>
    <w:p w14:paraId="6C46B998" w14:textId="77777777" w:rsidR="00292DAE" w:rsidRPr="00292DAE" w:rsidRDefault="00292DAE" w:rsidP="00CC01AF">
      <w:pPr>
        <w:jc w:val="both"/>
        <w:rPr>
          <w:rFonts w:ascii="Arial" w:hAnsi="Arial" w:cs="Arial"/>
          <w:b/>
          <w:i/>
          <w:sz w:val="22"/>
          <w:szCs w:val="22"/>
          <w:lang w:val="fr-FR"/>
        </w:rPr>
      </w:pPr>
    </w:p>
    <w:p w14:paraId="704AF4B3" w14:textId="77777777" w:rsidR="00292DAE" w:rsidRPr="00292DAE" w:rsidRDefault="00292DAE" w:rsidP="00292DAE">
      <w:pPr>
        <w:jc w:val="both"/>
        <w:rPr>
          <w:rFonts w:ascii="Arial" w:hAnsi="Arial" w:cs="Arial"/>
          <w:sz w:val="22"/>
          <w:szCs w:val="22"/>
          <w:lang w:val="fr-FR"/>
        </w:rPr>
      </w:pPr>
      <w:r w:rsidRPr="00292DAE">
        <w:rPr>
          <w:rFonts w:ascii="Arial" w:hAnsi="Arial" w:cs="Arial"/>
          <w:b/>
          <w:i/>
          <w:sz w:val="22"/>
          <w:szCs w:val="22"/>
          <w:lang w:val="fr-FR"/>
        </w:rPr>
        <w:t xml:space="preserve">Adressé Conseil scientifique </w:t>
      </w:r>
    </w:p>
    <w:p w14:paraId="069A7A3B" w14:textId="77777777" w:rsidR="00292DAE" w:rsidRPr="00292DAE" w:rsidRDefault="00292DAE" w:rsidP="00292DAE">
      <w:pPr>
        <w:jc w:val="both"/>
        <w:rPr>
          <w:rFonts w:ascii="Arial" w:hAnsi="Arial" w:cs="Arial"/>
          <w:sz w:val="22"/>
          <w:szCs w:val="22"/>
          <w:lang w:val="fr-FR"/>
        </w:rPr>
      </w:pPr>
    </w:p>
    <w:p w14:paraId="6F4FDF01" w14:textId="39602D62" w:rsidR="00292DAE" w:rsidRPr="00292DAE" w:rsidRDefault="00292DAE" w:rsidP="00CC01AF">
      <w:pPr>
        <w:ind w:left="851" w:hanging="851"/>
        <w:jc w:val="both"/>
        <w:rPr>
          <w:rFonts w:ascii="Arial" w:hAnsi="Arial" w:cs="Arial"/>
          <w:sz w:val="22"/>
          <w:szCs w:val="22"/>
          <w:lang w:val="fr-FR" w:eastAsia="en-GB"/>
        </w:rPr>
      </w:pPr>
      <w:r w:rsidRPr="00292DAE">
        <w:rPr>
          <w:rFonts w:ascii="Arial" w:hAnsi="Arial" w:cs="Arial"/>
          <w:sz w:val="22"/>
          <w:szCs w:val="22"/>
          <w:lang w:val="fr-FR"/>
        </w:rPr>
        <w:t xml:space="preserve">13.CC </w:t>
      </w:r>
      <w:r w:rsidRPr="00292DAE">
        <w:rPr>
          <w:rFonts w:ascii="Arial" w:hAnsi="Arial" w:cs="Arial"/>
          <w:sz w:val="22"/>
          <w:szCs w:val="22"/>
          <w:lang w:val="fr-FR"/>
        </w:rPr>
        <w:tab/>
      </w:r>
      <w:r w:rsidRPr="00581DAE">
        <w:rPr>
          <w:rFonts w:ascii="Arial" w:hAnsi="Arial" w:cs="Arial"/>
          <w:sz w:val="22"/>
          <w:szCs w:val="22"/>
          <w:lang w:val="fr-FR"/>
        </w:rPr>
        <w:t xml:space="preserve">Le Conseil scientifique </w:t>
      </w:r>
      <w:r w:rsidR="00581DAE">
        <w:rPr>
          <w:rFonts w:ascii="Arial" w:hAnsi="Arial" w:cs="Arial"/>
          <w:sz w:val="22"/>
          <w:szCs w:val="22"/>
          <w:lang w:val="fr-FR"/>
        </w:rPr>
        <w:t>est prié,</w:t>
      </w:r>
      <w:r w:rsidR="00581DAE" w:rsidRPr="00581DAE">
        <w:rPr>
          <w:rFonts w:ascii="Arial" w:hAnsi="Arial" w:cs="Arial"/>
          <w:sz w:val="22"/>
          <w:szCs w:val="22"/>
          <w:lang w:val="fr-FR"/>
        </w:rPr>
        <w:t xml:space="preserve"> </w:t>
      </w:r>
      <w:r w:rsidR="00581DAE" w:rsidRPr="00292DAE">
        <w:rPr>
          <w:rFonts w:ascii="Arial" w:hAnsi="Arial" w:cs="Arial"/>
          <w:sz w:val="22"/>
          <w:szCs w:val="22"/>
          <w:lang w:val="fr-FR"/>
        </w:rPr>
        <w:t>sous réserve de la disponibilité de</w:t>
      </w:r>
      <w:r w:rsidR="00581DAE">
        <w:rPr>
          <w:rFonts w:ascii="Arial" w:hAnsi="Arial" w:cs="Arial"/>
          <w:sz w:val="22"/>
          <w:szCs w:val="22"/>
          <w:lang w:val="fr-FR"/>
        </w:rPr>
        <w:t>s</w:t>
      </w:r>
      <w:r w:rsidR="00581DAE" w:rsidRPr="00292DAE">
        <w:rPr>
          <w:rFonts w:ascii="Arial" w:hAnsi="Arial" w:cs="Arial"/>
          <w:sz w:val="22"/>
          <w:szCs w:val="22"/>
          <w:lang w:val="fr-FR"/>
        </w:rPr>
        <w:t xml:space="preserve"> ressources</w:t>
      </w:r>
      <w:r w:rsidR="00581DAE">
        <w:rPr>
          <w:rFonts w:ascii="Arial" w:hAnsi="Arial" w:cs="Arial"/>
          <w:sz w:val="22"/>
          <w:szCs w:val="22"/>
          <w:lang w:val="fr-FR"/>
        </w:rPr>
        <w:t xml:space="preserve"> nécessaires, d’</w:t>
      </w:r>
      <w:r w:rsidRPr="00581DAE">
        <w:rPr>
          <w:rFonts w:ascii="Arial" w:hAnsi="Arial" w:cs="Arial"/>
          <w:sz w:val="22"/>
          <w:szCs w:val="22"/>
          <w:lang w:val="fr-FR"/>
        </w:rPr>
        <w:t>examine</w:t>
      </w:r>
      <w:r w:rsidR="00581DAE">
        <w:rPr>
          <w:rFonts w:ascii="Arial" w:hAnsi="Arial" w:cs="Arial"/>
          <w:sz w:val="22"/>
          <w:szCs w:val="22"/>
          <w:lang w:val="fr-FR"/>
        </w:rPr>
        <w:t>r</w:t>
      </w:r>
      <w:r w:rsidRPr="00581DAE">
        <w:rPr>
          <w:rFonts w:ascii="Arial" w:hAnsi="Arial" w:cs="Arial"/>
          <w:sz w:val="22"/>
          <w:szCs w:val="22"/>
          <w:lang w:val="fr-FR"/>
        </w:rPr>
        <w:t xml:space="preserve"> </w:t>
      </w:r>
      <w:r w:rsidR="00581DAE" w:rsidRPr="00581DAE">
        <w:rPr>
          <w:rFonts w:ascii="Arial" w:hAnsi="Arial" w:cs="Arial"/>
          <w:sz w:val="22"/>
          <w:szCs w:val="22"/>
          <w:lang w:val="fr-FR"/>
        </w:rPr>
        <w:t xml:space="preserve">la compilation et l'analyse </w:t>
      </w:r>
      <w:r w:rsidR="00581DAE">
        <w:rPr>
          <w:rFonts w:ascii="Arial" w:hAnsi="Arial" w:cs="Arial"/>
          <w:sz w:val="22"/>
          <w:szCs w:val="22"/>
          <w:lang w:val="fr-FR"/>
        </w:rPr>
        <w:t xml:space="preserve">mentionnées dans </w:t>
      </w:r>
      <w:r w:rsidR="00581DAE" w:rsidRPr="00581DAE">
        <w:rPr>
          <w:rFonts w:ascii="Arial" w:hAnsi="Arial" w:cs="Arial"/>
          <w:sz w:val="22"/>
          <w:szCs w:val="22"/>
          <w:lang w:val="fr-FR"/>
        </w:rPr>
        <w:t xml:space="preserve">la </w:t>
      </w:r>
      <w:r w:rsidR="00581DAE">
        <w:rPr>
          <w:rFonts w:ascii="Arial" w:hAnsi="Arial" w:cs="Arial"/>
          <w:sz w:val="22"/>
          <w:szCs w:val="22"/>
          <w:lang w:val="fr-FR"/>
        </w:rPr>
        <w:t>D</w:t>
      </w:r>
      <w:r w:rsidR="00581DAE" w:rsidRPr="00581DAE">
        <w:rPr>
          <w:rFonts w:ascii="Arial" w:hAnsi="Arial" w:cs="Arial"/>
          <w:sz w:val="22"/>
          <w:szCs w:val="22"/>
          <w:lang w:val="fr-FR"/>
        </w:rPr>
        <w:t xml:space="preserve">écision </w:t>
      </w:r>
      <w:proofErr w:type="gramStart"/>
      <w:r w:rsidR="00581DAE" w:rsidRPr="00581DAE">
        <w:rPr>
          <w:rFonts w:ascii="Arial" w:hAnsi="Arial" w:cs="Arial"/>
          <w:sz w:val="22"/>
          <w:szCs w:val="22"/>
          <w:lang w:val="fr-FR"/>
        </w:rPr>
        <w:t>13.AA</w:t>
      </w:r>
      <w:proofErr w:type="gramEnd"/>
      <w:r w:rsidR="00581DAE" w:rsidRPr="00581DAE">
        <w:rPr>
          <w:rFonts w:ascii="Arial" w:hAnsi="Arial" w:cs="Arial"/>
          <w:sz w:val="22"/>
          <w:szCs w:val="22"/>
          <w:lang w:val="fr-FR"/>
        </w:rPr>
        <w:t xml:space="preserve"> paragraphes a) et b)</w:t>
      </w:r>
      <w:r w:rsidR="00581DAE">
        <w:rPr>
          <w:rFonts w:ascii="Arial" w:hAnsi="Arial" w:cs="Arial"/>
          <w:sz w:val="22"/>
          <w:szCs w:val="22"/>
          <w:lang w:val="fr-FR"/>
        </w:rPr>
        <w:t xml:space="preserve"> </w:t>
      </w:r>
      <w:r w:rsidRPr="00581DAE">
        <w:rPr>
          <w:rFonts w:ascii="Arial" w:hAnsi="Arial" w:cs="Arial"/>
          <w:sz w:val="22"/>
          <w:szCs w:val="22"/>
          <w:lang w:val="fr-FR"/>
        </w:rPr>
        <w:t xml:space="preserve">et </w:t>
      </w:r>
      <w:r w:rsidR="00581DAE">
        <w:rPr>
          <w:rFonts w:ascii="Arial" w:hAnsi="Arial" w:cs="Arial"/>
          <w:sz w:val="22"/>
          <w:szCs w:val="22"/>
          <w:lang w:val="fr-FR"/>
        </w:rPr>
        <w:t xml:space="preserve">de </w:t>
      </w:r>
      <w:r w:rsidRPr="00581DAE">
        <w:rPr>
          <w:rFonts w:ascii="Arial" w:hAnsi="Arial" w:cs="Arial"/>
          <w:sz w:val="22"/>
          <w:szCs w:val="22"/>
          <w:lang w:val="fr-FR"/>
        </w:rPr>
        <w:t>formule</w:t>
      </w:r>
      <w:r w:rsidR="00581DAE">
        <w:rPr>
          <w:rFonts w:ascii="Arial" w:hAnsi="Arial" w:cs="Arial"/>
          <w:sz w:val="22"/>
          <w:szCs w:val="22"/>
          <w:lang w:val="fr-FR"/>
        </w:rPr>
        <w:t>r</w:t>
      </w:r>
      <w:r w:rsidRPr="00581DAE">
        <w:rPr>
          <w:rFonts w:ascii="Arial" w:hAnsi="Arial" w:cs="Arial"/>
          <w:sz w:val="22"/>
          <w:szCs w:val="22"/>
          <w:lang w:val="fr-FR"/>
        </w:rPr>
        <w:t xml:space="preserve"> des recommandations.</w:t>
      </w:r>
    </w:p>
    <w:p w14:paraId="2F57C3E9" w14:textId="77777777" w:rsidR="00D82C56" w:rsidRPr="00292DAE" w:rsidRDefault="00D82C56">
      <w:pPr>
        <w:rPr>
          <w:rFonts w:ascii="Arial" w:hAnsi="Arial" w:cs="Arial"/>
          <w:sz w:val="22"/>
          <w:szCs w:val="22"/>
          <w:lang w:val="fr-FR"/>
        </w:rPr>
      </w:pPr>
      <w:bookmarkStart w:id="0" w:name="_GoBack"/>
      <w:bookmarkEnd w:id="0"/>
    </w:p>
    <w:sectPr w:rsidR="00D82C56" w:rsidRPr="00292DAE">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449F8AC6"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292DAE">
      <w:rPr>
        <w:rFonts w:ascii="Arial" w:hAnsi="Arial" w:cs="Arial"/>
        <w:i/>
        <w:szCs w:val="20"/>
        <w:lang w:val="en-GB"/>
      </w:rPr>
      <w:t>26.4.6</w:t>
    </w:r>
  </w:p>
  <w:p w14:paraId="50B9F4CC" w14:textId="77777777" w:rsidR="00A16E93" w:rsidRDefault="00CC0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CC0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0FD5E6A9"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292DAE">
      <w:rPr>
        <w:rFonts w:ascii="Arial" w:hAnsi="Arial" w:cs="Arial"/>
        <w:bCs/>
        <w:i/>
        <w:iCs/>
        <w:szCs w:val="20"/>
        <w:lang w:val="en-GB"/>
      </w:rPr>
      <w:t>26.4.6</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AA431F"/>
    <w:multiLevelType w:val="hybridMultilevel"/>
    <w:tmpl w:val="74BCE2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2223BB"/>
    <w:rsid w:val="00292DAE"/>
    <w:rsid w:val="002C1114"/>
    <w:rsid w:val="003F1AD8"/>
    <w:rsid w:val="0043102F"/>
    <w:rsid w:val="00487D0A"/>
    <w:rsid w:val="005645C4"/>
    <w:rsid w:val="00581DAE"/>
    <w:rsid w:val="005D43E4"/>
    <w:rsid w:val="005F0639"/>
    <w:rsid w:val="00622B78"/>
    <w:rsid w:val="0079554D"/>
    <w:rsid w:val="007A1066"/>
    <w:rsid w:val="008F20A1"/>
    <w:rsid w:val="009573CA"/>
    <w:rsid w:val="00A048E3"/>
    <w:rsid w:val="00C32FF1"/>
    <w:rsid w:val="00CC01AF"/>
    <w:rsid w:val="00D07A5A"/>
    <w:rsid w:val="00D82C56"/>
    <w:rsid w:val="00E829C9"/>
    <w:rsid w:val="00EE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2">
    <w:name w:val="heading 2"/>
    <w:basedOn w:val="Normal"/>
    <w:next w:val="Normal"/>
    <w:link w:val="Heading2Char"/>
    <w:uiPriority w:val="99"/>
    <w:semiHidden/>
    <w:unhideWhenUsed/>
    <w:qFormat/>
    <w:rsid w:val="00292DAE"/>
    <w:pPr>
      <w:keepNext/>
      <w:pBdr>
        <w:top w:val="single" w:sz="6" w:space="0" w:color="FFFFFF"/>
        <w:left w:val="single" w:sz="6" w:space="0" w:color="FFFFFF"/>
        <w:bottom w:val="single" w:sz="6" w:space="0" w:color="FFFFFF"/>
        <w:right w:val="single" w:sz="6" w:space="0" w:color="FFFFFF"/>
      </w:pBdr>
      <w:suppressAutoHyphens w:val="0"/>
      <w:adjustRightInd w:val="0"/>
      <w:textAlignment w:val="auto"/>
      <w:outlineLvl w:val="1"/>
    </w:pPr>
    <w:rPr>
      <w:rFonts w:ascii="Arial" w:hAnsi="Arial"/>
      <w:b/>
      <w:bCs/>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9"/>
    <w:semiHidden/>
    <w:rsid w:val="00292DAE"/>
    <w:rPr>
      <w:rFonts w:eastAsia="Times New Roman"/>
      <w:b/>
      <w:bCs/>
      <w:sz w:val="36"/>
      <w:szCs w:val="24"/>
      <w:lang w:val="fr-FR"/>
    </w:rPr>
  </w:style>
  <w:style w:type="paragraph" w:styleId="NormalWeb">
    <w:name w:val="Normal (Web)"/>
    <w:basedOn w:val="Normal"/>
    <w:uiPriority w:val="99"/>
    <w:unhideWhenUsed/>
    <w:rsid w:val="00292DAE"/>
    <w:pPr>
      <w:widowControl/>
      <w:suppressAutoHyphens w:val="0"/>
      <w:autoSpaceDE/>
      <w:autoSpaceDN/>
      <w:spacing w:before="100" w:beforeAutospacing="1" w:after="100" w:afterAutospacing="1"/>
      <w:textAlignment w:val="auto"/>
    </w:pPr>
    <w:rPr>
      <w:sz w:val="24"/>
      <w:lang w:val="fr-FR" w:eastAsia="ja-JP"/>
    </w:rPr>
  </w:style>
  <w:style w:type="paragraph" w:styleId="BalloonText">
    <w:name w:val="Balloon Text"/>
    <w:basedOn w:val="Normal"/>
    <w:link w:val="BalloonTextChar"/>
    <w:uiPriority w:val="99"/>
    <w:semiHidden/>
    <w:unhideWhenUsed/>
    <w:rsid w:val="00795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4D"/>
    <w:rPr>
      <w:rFonts w:ascii="Segoe UI" w:eastAsia="Times New Roman" w:hAnsi="Segoe UI" w:cs="Segoe UI"/>
      <w:sz w:val="18"/>
      <w:szCs w:val="18"/>
    </w:rPr>
  </w:style>
  <w:style w:type="paragraph" w:styleId="ListParagraph">
    <w:name w:val="List Paragraph"/>
    <w:basedOn w:val="Normal"/>
    <w:uiPriority w:val="34"/>
    <w:qFormat/>
    <w:rsid w:val="0062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2393">
      <w:bodyDiv w:val="1"/>
      <w:marLeft w:val="0"/>
      <w:marRight w:val="0"/>
      <w:marTop w:val="0"/>
      <w:marBottom w:val="0"/>
      <w:divBdr>
        <w:top w:val="none" w:sz="0" w:space="0" w:color="auto"/>
        <w:left w:val="none" w:sz="0" w:space="0" w:color="auto"/>
        <w:bottom w:val="none" w:sz="0" w:space="0" w:color="auto"/>
        <w:right w:val="none" w:sz="0" w:space="0" w:color="auto"/>
      </w:divBdr>
    </w:div>
    <w:div w:id="177041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2020-02-20T14:37:00Z</dcterms:created>
  <dcterms:modified xsi:type="dcterms:W3CDTF">2020-02-20T14:37:00Z</dcterms:modified>
</cp:coreProperties>
</file>