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4C4C83" w:rsidRDefault="00682B31" w:rsidP="00682B31">
      <w:pPr>
        <w:tabs>
          <w:tab w:val="left" w:pos="-1057"/>
          <w:tab w:val="left" w:pos="-720"/>
        </w:tabs>
        <w:ind w:left="-90"/>
        <w:rPr>
          <w:rFonts w:ascii="Arial" w:hAnsi="Arial" w:cs="Arial"/>
          <w:spacing w:val="-8"/>
          <w:sz w:val="12"/>
          <w:szCs w:val="12"/>
          <w:lang w:val="fr-FR"/>
        </w:rPr>
      </w:pPr>
    </w:p>
    <w:p w:rsidR="0081600F" w:rsidRPr="00BA1598" w:rsidRDefault="00921D62" w:rsidP="00682B31">
      <w:pPr>
        <w:tabs>
          <w:tab w:val="left" w:pos="-1057"/>
          <w:tab w:val="left" w:pos="-720"/>
        </w:tabs>
        <w:ind w:left="-90"/>
        <w:rPr>
          <w:rFonts w:ascii="Arial" w:hAnsi="Arial" w:cs="Arial"/>
          <w:sz w:val="22"/>
          <w:szCs w:val="22"/>
          <w:lang w:val="fr-FR"/>
        </w:rPr>
      </w:pPr>
      <w:r w:rsidRPr="00BA1598">
        <w:rPr>
          <w:rFonts w:ascii="Arial" w:hAnsi="Arial" w:cs="Arial"/>
          <w:sz w:val="22"/>
          <w:szCs w:val="22"/>
          <w:lang w:val="fr-FR"/>
        </w:rPr>
        <w:t>1</w:t>
      </w:r>
      <w:r w:rsidR="00ED02D3" w:rsidRPr="00BA1598">
        <w:rPr>
          <w:rFonts w:ascii="Arial" w:hAnsi="Arial" w:cs="Arial"/>
          <w:sz w:val="22"/>
          <w:szCs w:val="22"/>
          <w:lang w:val="fr-FR"/>
        </w:rPr>
        <w:t>2</w:t>
      </w:r>
      <w:r w:rsidR="00BA1598" w:rsidRPr="00BA1598">
        <w:rPr>
          <w:rFonts w:ascii="Arial" w:hAnsi="Arial" w:cs="Arial"/>
          <w:sz w:val="22"/>
          <w:szCs w:val="22"/>
          <w:vertAlign w:val="superscript"/>
          <w:lang w:val="fr-FR"/>
        </w:rPr>
        <w:t>ème</w:t>
      </w:r>
      <w:r w:rsidR="00BA1598" w:rsidRPr="00BA1598">
        <w:rPr>
          <w:rFonts w:ascii="Arial" w:hAnsi="Arial" w:cs="Arial"/>
          <w:sz w:val="22"/>
          <w:szCs w:val="22"/>
          <w:lang w:val="fr-FR"/>
        </w:rPr>
        <w:t xml:space="preserve"> SESSION DE LA CONFÉRENCE DES PARTIES</w:t>
      </w:r>
    </w:p>
    <w:p w:rsidR="0081600F" w:rsidRPr="00BA1598" w:rsidRDefault="003909E4" w:rsidP="00682B31">
      <w:pPr>
        <w:pStyle w:val="Heading2"/>
        <w:keepNext w:val="0"/>
        <w:spacing w:line="228" w:lineRule="auto"/>
        <w:ind w:left="-90"/>
        <w:rPr>
          <w:rFonts w:ascii="Arial" w:hAnsi="Arial" w:cs="Arial"/>
          <w:b w:val="0"/>
          <w:bCs w:val="0"/>
          <w:sz w:val="22"/>
          <w:szCs w:val="22"/>
          <w:lang w:val="fr-FR"/>
        </w:rPr>
      </w:pPr>
      <w:r w:rsidRPr="00BA1598">
        <w:rPr>
          <w:rFonts w:ascii="Arial" w:hAnsi="Arial" w:cs="Arial"/>
          <w:b w:val="0"/>
          <w:sz w:val="22"/>
          <w:szCs w:val="22"/>
          <w:lang w:val="fr-FR"/>
        </w:rPr>
        <w:t>Manil</w:t>
      </w:r>
      <w:r w:rsidR="00BA1598" w:rsidRPr="00BA1598">
        <w:rPr>
          <w:rFonts w:ascii="Arial" w:hAnsi="Arial" w:cs="Arial"/>
          <w:b w:val="0"/>
          <w:sz w:val="22"/>
          <w:szCs w:val="22"/>
          <w:lang w:val="fr-FR"/>
        </w:rPr>
        <w:t>le</w:t>
      </w:r>
      <w:r w:rsidR="00921D62" w:rsidRPr="00BA1598">
        <w:rPr>
          <w:rFonts w:ascii="Arial" w:hAnsi="Arial" w:cs="Arial"/>
          <w:b w:val="0"/>
          <w:sz w:val="22"/>
          <w:szCs w:val="22"/>
          <w:lang w:val="fr-FR"/>
        </w:rPr>
        <w:t xml:space="preserve">, </w:t>
      </w:r>
      <w:r w:rsidR="00ED02D3" w:rsidRPr="00BA1598">
        <w:rPr>
          <w:rFonts w:ascii="Arial" w:hAnsi="Arial" w:cs="Arial"/>
          <w:b w:val="0"/>
          <w:sz w:val="22"/>
          <w:szCs w:val="22"/>
          <w:lang w:val="fr-FR"/>
        </w:rPr>
        <w:t>Philippines</w:t>
      </w:r>
      <w:r w:rsidR="00F7503A" w:rsidRPr="00BA1598">
        <w:rPr>
          <w:rFonts w:ascii="Arial" w:hAnsi="Arial" w:cs="Arial"/>
          <w:b w:val="0"/>
          <w:sz w:val="22"/>
          <w:szCs w:val="22"/>
          <w:lang w:val="fr-FR"/>
        </w:rPr>
        <w:t>,</w:t>
      </w:r>
      <w:r w:rsidR="00ED02D3" w:rsidRPr="00BA1598">
        <w:rPr>
          <w:rFonts w:ascii="Arial" w:hAnsi="Arial" w:cs="Arial"/>
          <w:b w:val="0"/>
          <w:sz w:val="22"/>
          <w:szCs w:val="22"/>
          <w:lang w:val="fr-FR"/>
        </w:rPr>
        <w:t xml:space="preserve"> 23 - 28</w:t>
      </w:r>
      <w:r w:rsidR="009F450E" w:rsidRPr="00BA1598">
        <w:rPr>
          <w:rFonts w:ascii="Arial" w:hAnsi="Arial" w:cs="Arial"/>
          <w:b w:val="0"/>
          <w:sz w:val="22"/>
          <w:szCs w:val="22"/>
          <w:lang w:val="fr-FR"/>
        </w:rPr>
        <w:t xml:space="preserve"> </w:t>
      </w:r>
      <w:r w:rsidR="00BA1598" w:rsidRPr="00BA1598">
        <w:rPr>
          <w:rFonts w:ascii="Arial" w:hAnsi="Arial" w:cs="Arial"/>
          <w:b w:val="0"/>
          <w:sz w:val="22"/>
          <w:szCs w:val="22"/>
          <w:lang w:val="fr-FR"/>
        </w:rPr>
        <w:t>octob</w:t>
      </w:r>
      <w:r w:rsidR="00ED02D3" w:rsidRPr="00BA1598">
        <w:rPr>
          <w:rFonts w:ascii="Arial" w:hAnsi="Arial" w:cs="Arial"/>
          <w:b w:val="0"/>
          <w:sz w:val="22"/>
          <w:szCs w:val="22"/>
          <w:lang w:val="fr-FR"/>
        </w:rPr>
        <w:t>r</w:t>
      </w:r>
      <w:r w:rsidR="00BA1598" w:rsidRPr="00BA1598">
        <w:rPr>
          <w:rFonts w:ascii="Arial" w:hAnsi="Arial" w:cs="Arial"/>
          <w:b w:val="0"/>
          <w:sz w:val="22"/>
          <w:szCs w:val="22"/>
          <w:lang w:val="fr-FR"/>
        </w:rPr>
        <w:t>e</w:t>
      </w:r>
      <w:r w:rsidR="009F450E" w:rsidRPr="00BA1598">
        <w:rPr>
          <w:rFonts w:ascii="Arial" w:hAnsi="Arial" w:cs="Arial"/>
          <w:b w:val="0"/>
          <w:sz w:val="22"/>
          <w:szCs w:val="22"/>
          <w:lang w:val="fr-FR"/>
        </w:rPr>
        <w:t xml:space="preserve"> 201</w:t>
      </w:r>
      <w:r w:rsidR="00EA0B88" w:rsidRPr="00BA1598">
        <w:rPr>
          <w:rFonts w:ascii="Arial" w:hAnsi="Arial" w:cs="Arial"/>
          <w:b w:val="0"/>
          <w:sz w:val="22"/>
          <w:szCs w:val="22"/>
          <w:lang w:val="fr-FR"/>
        </w:rPr>
        <w:t>7</w:t>
      </w:r>
    </w:p>
    <w:p w:rsidR="0081600F" w:rsidRPr="00BA1598" w:rsidRDefault="00BA1598" w:rsidP="00682B31">
      <w:pPr>
        <w:spacing w:line="228" w:lineRule="auto"/>
        <w:ind w:left="-90"/>
        <w:rPr>
          <w:rFonts w:ascii="Arial" w:hAnsi="Arial" w:cs="Arial"/>
          <w:iCs/>
          <w:sz w:val="22"/>
          <w:szCs w:val="22"/>
          <w:lang w:val="fr-FR"/>
        </w:rPr>
      </w:pPr>
      <w:r w:rsidRPr="00BA1598">
        <w:rPr>
          <w:rFonts w:ascii="Arial" w:hAnsi="Arial" w:cs="Arial"/>
          <w:iCs/>
          <w:sz w:val="22"/>
          <w:szCs w:val="22"/>
          <w:lang w:val="fr-FR"/>
        </w:rPr>
        <w:t xml:space="preserve">Point </w:t>
      </w:r>
      <w:r w:rsidR="005B4EC1" w:rsidRPr="00BA1598">
        <w:rPr>
          <w:rFonts w:ascii="Arial" w:hAnsi="Arial" w:cs="Arial"/>
          <w:iCs/>
          <w:sz w:val="22"/>
          <w:szCs w:val="22"/>
          <w:lang w:val="fr-FR"/>
        </w:rPr>
        <w:t>24</w:t>
      </w:r>
      <w:r w:rsidR="006E5727" w:rsidRPr="00BA1598">
        <w:rPr>
          <w:rFonts w:ascii="Arial" w:hAnsi="Arial" w:cs="Arial"/>
          <w:iCs/>
          <w:sz w:val="22"/>
          <w:szCs w:val="22"/>
          <w:lang w:val="fr-FR"/>
        </w:rPr>
        <w:t>.</w:t>
      </w:r>
      <w:r w:rsidR="005220D3" w:rsidRPr="00BA1598">
        <w:rPr>
          <w:rFonts w:ascii="Arial" w:hAnsi="Arial" w:cs="Arial"/>
          <w:iCs/>
          <w:sz w:val="22"/>
          <w:szCs w:val="22"/>
          <w:lang w:val="fr-FR"/>
        </w:rPr>
        <w:t>4</w:t>
      </w:r>
      <w:r w:rsidR="006E5727" w:rsidRPr="00BA1598">
        <w:rPr>
          <w:rFonts w:ascii="Arial" w:hAnsi="Arial" w:cs="Arial"/>
          <w:iCs/>
          <w:sz w:val="22"/>
          <w:szCs w:val="22"/>
          <w:lang w:val="fr-FR"/>
        </w:rPr>
        <w:t>.</w:t>
      </w:r>
      <w:r w:rsidR="005220D3" w:rsidRPr="00BA1598">
        <w:rPr>
          <w:rFonts w:ascii="Arial" w:hAnsi="Arial" w:cs="Arial"/>
          <w:iCs/>
          <w:sz w:val="22"/>
          <w:szCs w:val="22"/>
          <w:lang w:val="fr-FR"/>
        </w:rPr>
        <w:t>3</w:t>
      </w:r>
      <w:r w:rsidRPr="00BA1598">
        <w:rPr>
          <w:rFonts w:ascii="Arial" w:hAnsi="Arial" w:cs="Arial"/>
          <w:iCs/>
          <w:sz w:val="22"/>
          <w:szCs w:val="22"/>
          <w:lang w:val="fr-FR"/>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1F6DAC"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1F6DAC"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BA1598">
              <w:rPr>
                <w:rFonts w:ascii="Arial" w:hAnsi="Arial" w:cs="Arial"/>
                <w:b/>
                <w:sz w:val="28"/>
                <w:szCs w:val="28"/>
                <w:lang w:val="fr-FR"/>
              </w:rPr>
              <w:tab/>
            </w:r>
            <w:r w:rsidRPr="00BA1598">
              <w:rPr>
                <w:rFonts w:ascii="Arial" w:hAnsi="Arial" w:cs="Arial"/>
                <w:b/>
                <w:sz w:val="28"/>
                <w:szCs w:val="28"/>
                <w:lang w:val="fr-FR"/>
              </w:rPr>
              <w:tab/>
            </w:r>
            <w:r w:rsidRPr="00BA1598">
              <w:rPr>
                <w:rFonts w:ascii="Arial" w:hAnsi="Arial" w:cs="Arial"/>
                <w:b/>
                <w:sz w:val="28"/>
                <w:szCs w:val="28"/>
                <w:lang w:val="fr-FR"/>
              </w:rPr>
              <w:tab/>
            </w:r>
            <w:r w:rsidRPr="00BA1598">
              <w:rPr>
                <w:rFonts w:ascii="Arial" w:hAnsi="Arial" w:cs="Arial"/>
                <w:b/>
                <w:sz w:val="28"/>
                <w:szCs w:val="28"/>
                <w:lang w:val="fr-FR"/>
              </w:rPr>
              <w:tab/>
            </w:r>
            <w:r w:rsidR="00FA61AF" w:rsidRPr="001F6DAC">
              <w:rPr>
                <w:rFonts w:ascii="Arial" w:hAnsi="Arial" w:cs="Arial"/>
                <w:b/>
                <w:sz w:val="28"/>
                <w:szCs w:val="28"/>
                <w:lang w:val="en-GB"/>
              </w:rPr>
              <w:t>CMS</w:t>
            </w:r>
          </w:p>
          <w:p w:rsidR="00FA61AF" w:rsidRPr="001F6DAC"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1F6DAC"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1F6DAC" w:rsidRDefault="00BC6210">
            <w:pPr>
              <w:rPr>
                <w:rFonts w:ascii="Arial" w:hAnsi="Arial" w:cs="Arial"/>
                <w:sz w:val="22"/>
                <w:szCs w:val="22"/>
                <w:lang w:val="en-GB"/>
              </w:rPr>
            </w:pPr>
            <w:r w:rsidRPr="001F6DAC">
              <w:rPr>
                <w:rFonts w:ascii="Arial" w:hAnsi="Arial" w:cs="Arial"/>
                <w:noProof/>
                <w:sz w:val="22"/>
                <w:szCs w:val="22"/>
              </w:rPr>
              <w:drawing>
                <wp:inline distT="0" distB="0" distL="0" distR="0" wp14:anchorId="0DF386CA" wp14:editId="5286ACED">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rsidR="0081600F" w:rsidRPr="001F6DAC"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1F6DAC"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n-GB"/>
              </w:rPr>
            </w:pPr>
          </w:p>
          <w:p w:rsidR="0081600F" w:rsidRPr="00BA1598" w:rsidRDefault="00BA1598"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BA1598">
              <w:rPr>
                <w:rFonts w:ascii="Arial" w:hAnsi="Arial" w:cs="Arial"/>
                <w:bCs w:val="0"/>
                <w:sz w:val="32"/>
                <w:szCs w:val="32"/>
                <w:lang w:val="fr-FR"/>
              </w:rPr>
              <w:t>CONVENTION SUR</w:t>
            </w:r>
          </w:p>
          <w:p w:rsidR="0081600F" w:rsidRPr="00BA1598" w:rsidRDefault="00BA1598"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BA1598">
              <w:rPr>
                <w:rFonts w:ascii="Arial" w:hAnsi="Arial" w:cs="Arial"/>
                <w:bCs w:val="0"/>
                <w:sz w:val="32"/>
                <w:szCs w:val="32"/>
                <w:lang w:val="fr-FR"/>
              </w:rPr>
              <w:t>LES ESPÈCES MIGRATRICES</w:t>
            </w:r>
          </w:p>
          <w:p w:rsidR="0081600F" w:rsidRPr="00BA1598" w:rsidRDefault="0081600F" w:rsidP="00BA1598">
            <w:pPr>
              <w:pStyle w:val="Heading2"/>
              <w:pBdr>
                <w:top w:val="none" w:sz="0" w:space="0" w:color="auto"/>
                <w:left w:val="none" w:sz="0" w:space="0" w:color="auto"/>
                <w:bottom w:val="none" w:sz="0" w:space="0" w:color="auto"/>
                <w:right w:val="none" w:sz="0" w:space="0" w:color="auto"/>
              </w:pBdr>
              <w:rPr>
                <w:rFonts w:ascii="Arial" w:hAnsi="Arial" w:cs="Arial"/>
                <w:b w:val="0"/>
                <w:bCs w:val="0"/>
                <w:sz w:val="22"/>
                <w:szCs w:val="22"/>
                <w:lang w:val="fr-FR"/>
              </w:rPr>
            </w:pP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682B31" w:rsidRPr="00BA1598"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81600F" w:rsidRPr="00A36B95" w:rsidRDefault="00BA1598" w:rsidP="000C21B1">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A36B95">
              <w:rPr>
                <w:rFonts w:ascii="Arial" w:hAnsi="Arial" w:cs="Arial"/>
                <w:sz w:val="22"/>
                <w:szCs w:val="22"/>
                <w:lang w:val="fr-FR"/>
              </w:rPr>
              <w:t>Distribution: Géné</w:t>
            </w:r>
            <w:r w:rsidR="0081600F" w:rsidRPr="00A36B95">
              <w:rPr>
                <w:rFonts w:ascii="Arial" w:hAnsi="Arial" w:cs="Arial"/>
                <w:sz w:val="22"/>
                <w:szCs w:val="22"/>
                <w:lang w:val="fr-FR"/>
              </w:rPr>
              <w:t>ral</w:t>
            </w:r>
            <w:r w:rsidRPr="00A36B95">
              <w:rPr>
                <w:rFonts w:ascii="Arial" w:hAnsi="Arial" w:cs="Arial"/>
                <w:sz w:val="22"/>
                <w:szCs w:val="22"/>
                <w:lang w:val="fr-FR"/>
              </w:rPr>
              <w:t>e</w:t>
            </w:r>
          </w:p>
          <w:p w:rsidR="0081600F" w:rsidRPr="00A36B95"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rsidR="0081600F" w:rsidRPr="00A36B95"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A36B95">
              <w:rPr>
                <w:rFonts w:ascii="Arial" w:hAnsi="Arial" w:cs="Arial"/>
                <w:sz w:val="22"/>
                <w:szCs w:val="22"/>
                <w:lang w:val="fr-FR"/>
              </w:rPr>
              <w:t>UNEP/CMS/</w:t>
            </w:r>
            <w:r w:rsidR="00ED02D3" w:rsidRPr="00A36B95">
              <w:rPr>
                <w:rFonts w:ascii="Arial" w:hAnsi="Arial" w:cs="Arial"/>
                <w:sz w:val="22"/>
                <w:szCs w:val="22"/>
                <w:lang w:val="fr-FR"/>
              </w:rPr>
              <w:t>COP12</w:t>
            </w:r>
            <w:r w:rsidR="00A27BE3" w:rsidRPr="00A36B95">
              <w:rPr>
                <w:rFonts w:ascii="Arial" w:hAnsi="Arial" w:cs="Arial"/>
                <w:sz w:val="22"/>
                <w:szCs w:val="22"/>
                <w:lang w:val="fr-FR"/>
              </w:rPr>
              <w:t>/</w:t>
            </w:r>
            <w:r w:rsidR="0079075D" w:rsidRPr="00A36B95">
              <w:rPr>
                <w:rFonts w:ascii="Arial" w:hAnsi="Arial" w:cs="Arial"/>
                <w:sz w:val="22"/>
                <w:szCs w:val="22"/>
                <w:lang w:val="fr-FR"/>
              </w:rPr>
              <w:t>Doc.</w:t>
            </w:r>
            <w:r w:rsidR="005B4EC1" w:rsidRPr="00A36B95">
              <w:rPr>
                <w:rFonts w:ascii="Arial" w:hAnsi="Arial" w:cs="Arial"/>
                <w:sz w:val="22"/>
                <w:szCs w:val="22"/>
                <w:lang w:val="fr-FR"/>
              </w:rPr>
              <w:t>24</w:t>
            </w:r>
            <w:r w:rsidR="006E5727" w:rsidRPr="00A36B95">
              <w:rPr>
                <w:rFonts w:ascii="Arial" w:hAnsi="Arial" w:cs="Arial"/>
                <w:sz w:val="22"/>
                <w:szCs w:val="22"/>
                <w:lang w:val="fr-FR"/>
              </w:rPr>
              <w:t>.</w:t>
            </w:r>
            <w:r w:rsidR="005220D3" w:rsidRPr="00A36B95">
              <w:rPr>
                <w:rFonts w:ascii="Arial" w:hAnsi="Arial" w:cs="Arial"/>
                <w:sz w:val="22"/>
                <w:szCs w:val="22"/>
                <w:lang w:val="fr-FR"/>
              </w:rPr>
              <w:t>4</w:t>
            </w:r>
            <w:r w:rsidR="006E5727" w:rsidRPr="00A36B95">
              <w:rPr>
                <w:rFonts w:ascii="Arial" w:hAnsi="Arial" w:cs="Arial"/>
                <w:sz w:val="22"/>
                <w:szCs w:val="22"/>
                <w:lang w:val="fr-FR"/>
              </w:rPr>
              <w:t>.</w:t>
            </w:r>
            <w:r w:rsidR="005220D3" w:rsidRPr="00A36B95">
              <w:rPr>
                <w:rFonts w:ascii="Arial" w:hAnsi="Arial" w:cs="Arial"/>
                <w:sz w:val="22"/>
                <w:szCs w:val="22"/>
                <w:lang w:val="fr-FR"/>
              </w:rPr>
              <w:t>3</w:t>
            </w:r>
          </w:p>
          <w:p w:rsidR="0081600F" w:rsidRPr="001F6DAC" w:rsidRDefault="00BA1598"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 xml:space="preserve">25 mai </w:t>
            </w:r>
            <w:r w:rsidR="00EA0B88" w:rsidRPr="001F6DAC">
              <w:rPr>
                <w:rFonts w:ascii="Arial" w:hAnsi="Arial" w:cs="Arial"/>
                <w:sz w:val="22"/>
                <w:szCs w:val="22"/>
                <w:lang w:val="en-GB"/>
              </w:rPr>
              <w:t>2017</w:t>
            </w:r>
          </w:p>
          <w:p w:rsidR="00E8776E" w:rsidRDefault="00E8776E" w:rsidP="000C21B1">
            <w:pPr>
              <w:rPr>
                <w:rFonts w:ascii="Arial" w:hAnsi="Arial" w:cs="Arial"/>
                <w:sz w:val="12"/>
                <w:szCs w:val="12"/>
                <w:lang w:val="en-GB"/>
              </w:rPr>
            </w:pPr>
          </w:p>
          <w:p w:rsidR="00BA1598" w:rsidRPr="001F6DAC" w:rsidRDefault="00BA1598" w:rsidP="000C21B1">
            <w:pPr>
              <w:rPr>
                <w:rFonts w:ascii="Arial" w:hAnsi="Arial" w:cs="Arial"/>
                <w:sz w:val="12"/>
                <w:szCs w:val="12"/>
                <w:lang w:val="en-GB"/>
              </w:rPr>
            </w:pPr>
          </w:p>
          <w:p w:rsidR="00BA1598" w:rsidRDefault="00BA1598" w:rsidP="000C21B1">
            <w:pPr>
              <w:rPr>
                <w:rFonts w:ascii="Arial" w:hAnsi="Arial" w:cs="Arial"/>
                <w:sz w:val="22"/>
                <w:szCs w:val="22"/>
                <w:lang w:val="en-GB"/>
              </w:rPr>
            </w:pPr>
            <w:r>
              <w:rPr>
                <w:rFonts w:ascii="Arial" w:hAnsi="Arial" w:cs="Arial"/>
                <w:sz w:val="22"/>
                <w:szCs w:val="22"/>
                <w:lang w:val="en-GB"/>
              </w:rPr>
              <w:t>Français</w:t>
            </w:r>
          </w:p>
          <w:p w:rsidR="0081600F" w:rsidRPr="001F6DAC" w:rsidRDefault="0081600F" w:rsidP="000C21B1">
            <w:pPr>
              <w:rPr>
                <w:rFonts w:ascii="Arial" w:hAnsi="Arial" w:cs="Arial"/>
                <w:sz w:val="22"/>
                <w:szCs w:val="22"/>
                <w:lang w:val="en-GB"/>
              </w:rPr>
            </w:pPr>
            <w:r w:rsidRPr="001F6DAC">
              <w:rPr>
                <w:rFonts w:ascii="Arial" w:hAnsi="Arial" w:cs="Arial"/>
                <w:sz w:val="22"/>
                <w:szCs w:val="22"/>
                <w:lang w:val="en-GB"/>
              </w:rPr>
              <w:t>Original</w:t>
            </w:r>
            <w:r w:rsidR="00BA1598">
              <w:rPr>
                <w:rFonts w:ascii="Arial" w:hAnsi="Arial" w:cs="Arial"/>
                <w:sz w:val="22"/>
                <w:szCs w:val="22"/>
                <w:lang w:val="en-GB"/>
              </w:rPr>
              <w:t xml:space="preserve"> : A</w:t>
            </w:r>
            <w:r w:rsidRPr="001F6DAC">
              <w:rPr>
                <w:rFonts w:ascii="Arial" w:hAnsi="Arial" w:cs="Arial"/>
                <w:sz w:val="22"/>
                <w:szCs w:val="22"/>
                <w:lang w:val="en-GB"/>
              </w:rPr>
              <w:t>ngl</w:t>
            </w:r>
            <w:r w:rsidR="00BA1598">
              <w:rPr>
                <w:rFonts w:ascii="Arial" w:hAnsi="Arial" w:cs="Arial"/>
                <w:sz w:val="22"/>
                <w:szCs w:val="22"/>
                <w:lang w:val="en-GB"/>
              </w:rPr>
              <w:t>ais</w:t>
            </w:r>
          </w:p>
          <w:p w:rsidR="00682B31" w:rsidRPr="001F6DAC" w:rsidRDefault="00682B31" w:rsidP="000C21B1">
            <w:pPr>
              <w:rPr>
                <w:rFonts w:ascii="Arial" w:hAnsi="Arial" w:cs="Arial"/>
                <w:sz w:val="12"/>
                <w:szCs w:val="12"/>
                <w:lang w:val="en-GB"/>
              </w:rPr>
            </w:pPr>
          </w:p>
        </w:tc>
      </w:tr>
    </w:tbl>
    <w:p w:rsidR="00354A9C" w:rsidRPr="001F6DAC" w:rsidRDefault="00354A9C" w:rsidP="00B3262A">
      <w:pPr>
        <w:tabs>
          <w:tab w:val="left" w:pos="7020"/>
        </w:tabs>
        <w:spacing w:after="100" w:afterAutospacing="1"/>
        <w:rPr>
          <w:rFonts w:ascii="Arial" w:hAnsi="Arial" w:cs="Arial"/>
          <w:sz w:val="22"/>
          <w:szCs w:val="22"/>
          <w:lang w:val="en-GB"/>
        </w:rPr>
      </w:pPr>
    </w:p>
    <w:p w:rsidR="0052082F" w:rsidRPr="001F6DAC" w:rsidRDefault="0052082F" w:rsidP="00354A9C">
      <w:pPr>
        <w:rPr>
          <w:rFonts w:ascii="Arial" w:hAnsi="Arial" w:cs="Arial"/>
          <w:sz w:val="22"/>
          <w:szCs w:val="22"/>
          <w:lang w:val="en-GB"/>
        </w:rPr>
      </w:pPr>
    </w:p>
    <w:p w:rsidR="00E84485" w:rsidRDefault="00BA1598" w:rsidP="00056DC1">
      <w:pPr>
        <w:pStyle w:val="Heading2"/>
        <w:keepNext w:val="0"/>
        <w:ind w:left="-90" w:right="-367"/>
        <w:jc w:val="center"/>
        <w:rPr>
          <w:rFonts w:ascii="Arial" w:hAnsi="Arial" w:cs="Arial"/>
          <w:sz w:val="22"/>
          <w:szCs w:val="22"/>
          <w:lang w:val="fr-FR"/>
        </w:rPr>
      </w:pPr>
      <w:r w:rsidRPr="00BA1598">
        <w:rPr>
          <w:rFonts w:ascii="Arial" w:hAnsi="Arial" w:cs="Arial"/>
          <w:sz w:val="22"/>
          <w:szCs w:val="22"/>
          <w:lang w:val="fr-FR"/>
        </w:rPr>
        <w:t>CONSÉQUENCES</w:t>
      </w:r>
      <w:r>
        <w:rPr>
          <w:rFonts w:ascii="Arial" w:hAnsi="Arial" w:cs="Arial"/>
          <w:sz w:val="22"/>
          <w:szCs w:val="22"/>
          <w:lang w:val="fr-FR"/>
        </w:rPr>
        <w:t xml:space="preserve"> DE LA </w:t>
      </w:r>
      <w:r w:rsidRPr="00BA1598">
        <w:rPr>
          <w:rFonts w:ascii="Arial" w:hAnsi="Arial" w:cs="Arial"/>
          <w:sz w:val="22"/>
          <w:szCs w:val="22"/>
          <w:lang w:val="fr-FR"/>
        </w:rPr>
        <w:t xml:space="preserve">CULTURE </w:t>
      </w:r>
      <w:r w:rsidR="00A34A37" w:rsidRPr="00BA1598">
        <w:rPr>
          <w:rFonts w:ascii="Arial" w:hAnsi="Arial" w:cs="Arial"/>
          <w:sz w:val="22"/>
          <w:szCs w:val="22"/>
          <w:lang w:val="fr-FR"/>
        </w:rPr>
        <w:t>ANIMALE</w:t>
      </w:r>
      <w:r w:rsidR="00A34A37">
        <w:rPr>
          <w:rFonts w:ascii="Arial" w:hAnsi="Arial" w:cs="Arial"/>
          <w:sz w:val="22"/>
          <w:szCs w:val="22"/>
          <w:lang w:val="fr-FR"/>
        </w:rPr>
        <w:t xml:space="preserve"> </w:t>
      </w:r>
      <w:r w:rsidRPr="00BA1598">
        <w:rPr>
          <w:rFonts w:ascii="Arial" w:hAnsi="Arial" w:cs="Arial"/>
          <w:sz w:val="22"/>
          <w:szCs w:val="22"/>
          <w:lang w:val="fr-FR"/>
        </w:rPr>
        <w:t xml:space="preserve">ET </w:t>
      </w:r>
      <w:r>
        <w:rPr>
          <w:rFonts w:ascii="Arial" w:hAnsi="Arial" w:cs="Arial"/>
          <w:sz w:val="22"/>
          <w:szCs w:val="22"/>
          <w:lang w:val="fr-FR"/>
        </w:rPr>
        <w:t xml:space="preserve">DE LA </w:t>
      </w:r>
      <w:r w:rsidRPr="00BA1598">
        <w:rPr>
          <w:rFonts w:ascii="Arial" w:hAnsi="Arial" w:cs="Arial"/>
          <w:sz w:val="22"/>
          <w:szCs w:val="22"/>
          <w:lang w:val="fr-FR"/>
        </w:rPr>
        <w:t>COMP</w:t>
      </w:r>
      <w:r w:rsidR="00B1317A">
        <w:rPr>
          <w:rFonts w:ascii="Arial" w:hAnsi="Arial" w:cs="Arial"/>
          <w:sz w:val="22"/>
          <w:szCs w:val="22"/>
          <w:lang w:val="fr-FR"/>
        </w:rPr>
        <w:t>L</w:t>
      </w:r>
      <w:r w:rsidRPr="00BA1598">
        <w:rPr>
          <w:rFonts w:ascii="Arial" w:hAnsi="Arial" w:cs="Arial"/>
          <w:sz w:val="22"/>
          <w:szCs w:val="22"/>
          <w:lang w:val="fr-FR"/>
        </w:rPr>
        <w:t xml:space="preserve">EXITÉ SOCIALE </w:t>
      </w:r>
    </w:p>
    <w:p w:rsidR="00B64904" w:rsidRPr="00BA1598" w:rsidRDefault="00BA1598" w:rsidP="00056DC1">
      <w:pPr>
        <w:pStyle w:val="Heading2"/>
        <w:keepNext w:val="0"/>
        <w:ind w:left="-90" w:right="-367"/>
        <w:jc w:val="center"/>
        <w:rPr>
          <w:rFonts w:ascii="Arial" w:hAnsi="Arial" w:cs="Arial"/>
          <w:sz w:val="22"/>
          <w:szCs w:val="22"/>
          <w:lang w:val="fr-FR"/>
        </w:rPr>
      </w:pPr>
      <w:r>
        <w:rPr>
          <w:rFonts w:ascii="Arial" w:hAnsi="Arial" w:cs="Arial"/>
          <w:sz w:val="22"/>
          <w:szCs w:val="22"/>
          <w:lang w:val="fr-FR"/>
        </w:rPr>
        <w:t>POUR LA CONSERVATION</w:t>
      </w:r>
    </w:p>
    <w:p w:rsidR="00593736" w:rsidRPr="00BA1598" w:rsidRDefault="00593736" w:rsidP="00593736">
      <w:pPr>
        <w:rPr>
          <w:rFonts w:ascii="Arial" w:hAnsi="Arial" w:cs="Arial"/>
          <w:sz w:val="8"/>
          <w:szCs w:val="8"/>
          <w:lang w:val="fr-FR"/>
        </w:rPr>
      </w:pPr>
    </w:p>
    <w:p w:rsidR="003B5570" w:rsidRDefault="00B64904" w:rsidP="00B64904">
      <w:pPr>
        <w:jc w:val="center"/>
        <w:rPr>
          <w:rFonts w:ascii="Arial" w:hAnsi="Arial" w:cs="Arial"/>
          <w:i/>
          <w:sz w:val="22"/>
          <w:szCs w:val="22"/>
          <w:lang w:val="fr-FR"/>
        </w:rPr>
      </w:pPr>
      <w:r w:rsidRPr="00BA1598">
        <w:rPr>
          <w:rFonts w:ascii="Arial" w:hAnsi="Arial" w:cs="Arial"/>
          <w:i/>
          <w:sz w:val="22"/>
          <w:szCs w:val="22"/>
          <w:lang w:val="fr-FR"/>
        </w:rPr>
        <w:t>(</w:t>
      </w:r>
      <w:r w:rsidR="00F11793" w:rsidRPr="00BA1598">
        <w:rPr>
          <w:rFonts w:ascii="Arial" w:hAnsi="Arial" w:cs="Arial"/>
          <w:i/>
          <w:sz w:val="22"/>
          <w:szCs w:val="22"/>
          <w:lang w:val="fr-FR"/>
        </w:rPr>
        <w:t>P</w:t>
      </w:r>
      <w:r w:rsidR="00BA1598">
        <w:rPr>
          <w:rFonts w:ascii="Arial" w:hAnsi="Arial" w:cs="Arial"/>
          <w:i/>
          <w:sz w:val="22"/>
          <w:szCs w:val="22"/>
          <w:lang w:val="fr-FR"/>
        </w:rPr>
        <w:t>ré</w:t>
      </w:r>
      <w:r w:rsidR="00BA1598" w:rsidRPr="00BA1598">
        <w:rPr>
          <w:rFonts w:ascii="Arial" w:hAnsi="Arial" w:cs="Arial"/>
          <w:i/>
          <w:sz w:val="22"/>
          <w:szCs w:val="22"/>
          <w:lang w:val="fr-FR"/>
        </w:rPr>
        <w:t>paré par le Groupe d’</w:t>
      </w:r>
      <w:r w:rsidR="00BA1598">
        <w:rPr>
          <w:rFonts w:ascii="Arial" w:hAnsi="Arial" w:cs="Arial"/>
          <w:i/>
          <w:sz w:val="22"/>
          <w:szCs w:val="22"/>
          <w:lang w:val="fr-FR"/>
        </w:rPr>
        <w:t xml:space="preserve">experts sur la culture animale </w:t>
      </w:r>
    </w:p>
    <w:p w:rsidR="00B64904" w:rsidRPr="00BA1598" w:rsidRDefault="003B5570" w:rsidP="00B64904">
      <w:pPr>
        <w:jc w:val="center"/>
        <w:rPr>
          <w:rFonts w:ascii="Arial" w:hAnsi="Arial" w:cs="Arial"/>
          <w:i/>
          <w:sz w:val="22"/>
          <w:szCs w:val="22"/>
          <w:lang w:val="fr-FR"/>
        </w:rPr>
      </w:pPr>
      <w:r>
        <w:rPr>
          <w:rFonts w:ascii="Arial" w:hAnsi="Arial" w:cs="Arial"/>
          <w:i/>
          <w:sz w:val="22"/>
          <w:szCs w:val="22"/>
          <w:lang w:val="fr-FR"/>
        </w:rPr>
        <w:t>du</w:t>
      </w:r>
      <w:r w:rsidR="00BA1598">
        <w:rPr>
          <w:rFonts w:ascii="Arial" w:hAnsi="Arial" w:cs="Arial"/>
          <w:i/>
          <w:sz w:val="22"/>
          <w:szCs w:val="22"/>
          <w:lang w:val="fr-FR"/>
        </w:rPr>
        <w:t xml:space="preserve"> </w:t>
      </w:r>
      <w:r w:rsidR="00BA1598" w:rsidRPr="00BA1598">
        <w:rPr>
          <w:rFonts w:ascii="Arial" w:hAnsi="Arial" w:cs="Arial"/>
          <w:i/>
          <w:sz w:val="22"/>
          <w:szCs w:val="22"/>
          <w:lang w:val="fr-FR"/>
        </w:rPr>
        <w:t>Conseil scientifique</w:t>
      </w:r>
      <w:r w:rsidR="00BA1598">
        <w:rPr>
          <w:rFonts w:ascii="Arial" w:hAnsi="Arial" w:cs="Arial"/>
          <w:i/>
          <w:sz w:val="22"/>
          <w:szCs w:val="22"/>
          <w:lang w:val="fr-FR"/>
        </w:rPr>
        <w:t xml:space="preserve"> et</w:t>
      </w:r>
      <w:r w:rsidR="00214FB3" w:rsidRPr="00BA1598">
        <w:rPr>
          <w:rFonts w:ascii="Arial" w:hAnsi="Arial" w:cs="Arial"/>
          <w:i/>
          <w:sz w:val="22"/>
          <w:szCs w:val="22"/>
          <w:lang w:val="fr-FR"/>
        </w:rPr>
        <w:t xml:space="preserve"> </w:t>
      </w:r>
      <w:r w:rsidR="00BA1598">
        <w:rPr>
          <w:rFonts w:ascii="Arial" w:hAnsi="Arial" w:cs="Arial"/>
          <w:i/>
          <w:sz w:val="22"/>
          <w:szCs w:val="22"/>
          <w:lang w:val="fr-FR"/>
        </w:rPr>
        <w:t>du</w:t>
      </w:r>
      <w:r w:rsidR="00466B2B" w:rsidRPr="00BA1598">
        <w:rPr>
          <w:rFonts w:ascii="Arial" w:hAnsi="Arial" w:cs="Arial"/>
          <w:i/>
          <w:sz w:val="22"/>
          <w:szCs w:val="22"/>
          <w:lang w:val="fr-FR"/>
        </w:rPr>
        <w:t xml:space="preserve"> </w:t>
      </w:r>
      <w:r w:rsidR="00BA1598" w:rsidRPr="00BA1598">
        <w:rPr>
          <w:rFonts w:ascii="Arial" w:hAnsi="Arial" w:cs="Arial"/>
          <w:i/>
          <w:sz w:val="22"/>
          <w:szCs w:val="22"/>
          <w:lang w:val="fr-FR"/>
        </w:rPr>
        <w:t>Secrétariat</w:t>
      </w:r>
      <w:r w:rsidR="00B64904" w:rsidRPr="00BA1598">
        <w:rPr>
          <w:rFonts w:ascii="Arial" w:hAnsi="Arial" w:cs="Arial"/>
          <w:i/>
          <w:sz w:val="22"/>
          <w:szCs w:val="22"/>
          <w:lang w:val="fr-FR"/>
        </w:rPr>
        <w:t>)</w:t>
      </w:r>
    </w:p>
    <w:p w:rsidR="00870FB9" w:rsidRPr="00BA1598" w:rsidRDefault="00870FB9" w:rsidP="00870FB9">
      <w:pPr>
        <w:rPr>
          <w:rFonts w:ascii="Arial" w:hAnsi="Arial" w:cs="Arial"/>
          <w:sz w:val="8"/>
          <w:szCs w:val="8"/>
          <w:lang w:val="fr-FR"/>
        </w:rPr>
      </w:pPr>
    </w:p>
    <w:p w:rsidR="00870FB9" w:rsidRPr="00BA1598" w:rsidRDefault="00870FB9" w:rsidP="00B64904">
      <w:pPr>
        <w:jc w:val="center"/>
        <w:rPr>
          <w:rFonts w:ascii="Arial" w:hAnsi="Arial" w:cs="Arial"/>
          <w:i/>
          <w:sz w:val="22"/>
          <w:szCs w:val="22"/>
          <w:lang w:val="fr-FR"/>
        </w:rPr>
      </w:pPr>
    </w:p>
    <w:p w:rsidR="001764E6" w:rsidRPr="00BA1598" w:rsidRDefault="001764E6" w:rsidP="001764E6">
      <w:pPr>
        <w:jc w:val="both"/>
        <w:rPr>
          <w:rFonts w:ascii="Arial" w:hAnsi="Arial" w:cs="Arial"/>
          <w:sz w:val="21"/>
          <w:szCs w:val="21"/>
          <w:lang w:val="fr-FR"/>
        </w:rPr>
      </w:pPr>
    </w:p>
    <w:p w:rsidR="001764E6" w:rsidRPr="00BA1598" w:rsidRDefault="001764E6" w:rsidP="00D605A4">
      <w:pPr>
        <w:tabs>
          <w:tab w:val="left" w:pos="8295"/>
        </w:tabs>
        <w:jc w:val="both"/>
        <w:rPr>
          <w:rFonts w:ascii="Arial" w:hAnsi="Arial" w:cs="Arial"/>
          <w:sz w:val="21"/>
          <w:szCs w:val="21"/>
          <w:lang w:val="fr-FR"/>
        </w:rPr>
      </w:pPr>
    </w:p>
    <w:p w:rsidR="00D605A4" w:rsidRPr="00BA1598" w:rsidRDefault="00D605A4" w:rsidP="00D605A4">
      <w:pPr>
        <w:rPr>
          <w:rFonts w:ascii="Arial" w:hAnsi="Arial" w:cs="Arial"/>
          <w:sz w:val="21"/>
          <w:szCs w:val="21"/>
          <w:lang w:val="fr-FR"/>
        </w:rPr>
      </w:pPr>
      <w:bookmarkStart w:id="0" w:name="_GoBack"/>
      <w:bookmarkEnd w:id="0"/>
    </w:p>
    <w:p w:rsidR="00D605A4" w:rsidRPr="00BA1598" w:rsidRDefault="00A36B95" w:rsidP="00D605A4">
      <w:pPr>
        <w:rPr>
          <w:rFonts w:ascii="Arial" w:hAnsi="Arial" w:cs="Arial"/>
          <w:sz w:val="21"/>
          <w:szCs w:val="21"/>
          <w:lang w:val="fr-FR"/>
        </w:rPr>
      </w:pPr>
      <w:r w:rsidRPr="001F6DAC">
        <w:rPr>
          <w:rFonts w:ascii="Arial" w:hAnsi="Arial" w:cs="Arial"/>
          <w:noProof/>
          <w:sz w:val="21"/>
          <w:szCs w:val="21"/>
        </w:rPr>
        <mc:AlternateContent>
          <mc:Choice Requires="wps">
            <w:drawing>
              <wp:anchor distT="0" distB="0" distL="114300" distR="114300" simplePos="0" relativeHeight="251657728" behindDoc="0" locked="0" layoutInCell="1" allowOverlap="1" wp14:anchorId="63BB0A00" wp14:editId="197B9877">
                <wp:simplePos x="0" y="0"/>
                <wp:positionH relativeFrom="column">
                  <wp:posOffset>777240</wp:posOffset>
                </wp:positionH>
                <wp:positionV relativeFrom="paragraph">
                  <wp:posOffset>-1905</wp:posOffset>
                </wp:positionV>
                <wp:extent cx="4305300" cy="3338195"/>
                <wp:effectExtent l="0" t="0" r="19050" b="146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338195"/>
                        </a:xfrm>
                        <a:prstGeom prst="rect">
                          <a:avLst/>
                        </a:prstGeom>
                        <a:solidFill>
                          <a:srgbClr val="FFFFFF"/>
                        </a:solidFill>
                        <a:ln w="3175">
                          <a:solidFill>
                            <a:srgbClr val="000000"/>
                          </a:solidFill>
                          <a:miter lim="800000"/>
                          <a:headEnd/>
                          <a:tailEnd/>
                        </a:ln>
                      </wps:spPr>
                      <wps:txbx>
                        <w:txbxContent>
                          <w:p w:rsidR="001452B5" w:rsidRPr="001820F5" w:rsidRDefault="001452B5" w:rsidP="00E475D4">
                            <w:pPr>
                              <w:rPr>
                                <w:rFonts w:ascii="Arial" w:hAnsi="Arial" w:cs="Arial"/>
                                <w:sz w:val="22"/>
                                <w:szCs w:val="22"/>
                                <w:lang w:val="fr-FR"/>
                              </w:rPr>
                            </w:pPr>
                            <w:r w:rsidRPr="001820F5">
                              <w:rPr>
                                <w:rFonts w:ascii="Arial" w:hAnsi="Arial" w:cs="Arial"/>
                                <w:sz w:val="22"/>
                                <w:szCs w:val="22"/>
                                <w:lang w:val="fr-FR"/>
                              </w:rPr>
                              <w:t>Sommaire:</w:t>
                            </w:r>
                          </w:p>
                          <w:p w:rsidR="001452B5" w:rsidRPr="001820F5" w:rsidRDefault="001452B5" w:rsidP="00E8776E">
                            <w:pPr>
                              <w:rPr>
                                <w:rFonts w:ascii="Arial" w:hAnsi="Arial" w:cs="Arial"/>
                                <w:i/>
                                <w:sz w:val="22"/>
                                <w:szCs w:val="22"/>
                                <w:lang w:val="fr-FR"/>
                              </w:rPr>
                            </w:pPr>
                          </w:p>
                          <w:p w:rsidR="001452B5" w:rsidRPr="00A36B95" w:rsidRDefault="001452B5" w:rsidP="00B81F6C">
                            <w:pPr>
                              <w:jc w:val="both"/>
                              <w:rPr>
                                <w:rFonts w:ascii="Arial" w:hAnsi="Arial" w:cs="Arial"/>
                                <w:sz w:val="22"/>
                                <w:szCs w:val="22"/>
                                <w:lang w:val="fr-FR"/>
                              </w:rPr>
                            </w:pPr>
                            <w:r>
                              <w:rPr>
                                <w:rFonts w:ascii="Arial" w:hAnsi="Arial" w:cs="Arial"/>
                                <w:sz w:val="22"/>
                                <w:szCs w:val="22"/>
                                <w:lang w:val="fr-FR"/>
                              </w:rPr>
                              <w:t xml:space="preserve">La </w:t>
                            </w:r>
                            <w:r w:rsidRPr="00A36B95">
                              <w:rPr>
                                <w:rFonts w:ascii="Arial" w:hAnsi="Arial" w:cs="Arial"/>
                                <w:sz w:val="22"/>
                                <w:szCs w:val="22"/>
                                <w:lang w:val="fr-FR"/>
                              </w:rPr>
                              <w:t>résolution 11.23 a demandé</w:t>
                            </w:r>
                            <w:r>
                              <w:rPr>
                                <w:rFonts w:ascii="Arial" w:hAnsi="Arial" w:cs="Arial"/>
                                <w:sz w:val="22"/>
                                <w:szCs w:val="22"/>
                                <w:lang w:val="fr-FR"/>
                              </w:rPr>
                              <w:t xml:space="preserve"> au</w:t>
                            </w:r>
                            <w:r w:rsidRPr="00A36B95">
                              <w:rPr>
                                <w:rFonts w:ascii="Arial" w:hAnsi="Arial" w:cs="Arial"/>
                                <w:sz w:val="22"/>
                                <w:szCs w:val="22"/>
                                <w:lang w:val="fr-FR"/>
                              </w:rPr>
                              <w:t xml:space="preserve"> Conseil scientifique</w:t>
                            </w:r>
                            <w:r>
                              <w:rPr>
                                <w:rFonts w:ascii="Arial" w:hAnsi="Arial" w:cs="Arial"/>
                                <w:sz w:val="22"/>
                                <w:szCs w:val="22"/>
                                <w:lang w:val="fr-FR"/>
                              </w:rPr>
                              <w:t xml:space="preserve"> de</w:t>
                            </w:r>
                            <w:r w:rsidRPr="00A36B95">
                              <w:rPr>
                                <w:rFonts w:ascii="Arial" w:hAnsi="Arial" w:cs="Arial"/>
                                <w:sz w:val="22"/>
                                <w:szCs w:val="22"/>
                                <w:lang w:val="fr-FR"/>
                              </w:rPr>
                              <w:t xml:space="preserve"> mettre en place </w:t>
                            </w:r>
                            <w:r>
                              <w:rPr>
                                <w:rFonts w:ascii="Arial" w:hAnsi="Arial" w:cs="Arial"/>
                                <w:sz w:val="22"/>
                                <w:szCs w:val="22"/>
                                <w:lang w:val="fr-FR"/>
                              </w:rPr>
                              <w:t>u</w:t>
                            </w:r>
                            <w:r w:rsidRPr="00A36B95">
                              <w:rPr>
                                <w:rFonts w:ascii="Arial" w:hAnsi="Arial" w:cs="Arial"/>
                                <w:sz w:val="22"/>
                                <w:szCs w:val="22"/>
                                <w:lang w:val="fr-FR"/>
                              </w:rPr>
                              <w:t>n Groupe de travail intersessions</w:t>
                            </w:r>
                            <w:r>
                              <w:rPr>
                                <w:rFonts w:ascii="Arial" w:hAnsi="Arial" w:cs="Arial"/>
                                <w:sz w:val="22"/>
                                <w:szCs w:val="22"/>
                                <w:lang w:val="fr-FR"/>
                              </w:rPr>
                              <w:t xml:space="preserve"> sur l</w:t>
                            </w:r>
                            <w:r w:rsidRPr="00A36B95">
                              <w:rPr>
                                <w:rFonts w:ascii="Arial" w:hAnsi="Arial" w:cs="Arial"/>
                                <w:sz w:val="22"/>
                                <w:szCs w:val="22"/>
                                <w:lang w:val="fr-FR"/>
                              </w:rPr>
                              <w:t>e</w:t>
                            </w:r>
                            <w:r>
                              <w:rPr>
                                <w:rFonts w:ascii="Arial" w:hAnsi="Arial" w:cs="Arial"/>
                                <w:sz w:val="22"/>
                                <w:szCs w:val="22"/>
                                <w:lang w:val="fr-FR"/>
                              </w:rPr>
                              <w:t>s</w:t>
                            </w:r>
                            <w:r w:rsidRPr="00A36B95">
                              <w:rPr>
                                <w:rFonts w:ascii="Arial" w:hAnsi="Arial" w:cs="Arial"/>
                                <w:sz w:val="22"/>
                                <w:szCs w:val="22"/>
                                <w:lang w:val="fr-FR"/>
                              </w:rPr>
                              <w:t xml:space="preserve"> </w:t>
                            </w:r>
                            <w:r>
                              <w:rPr>
                                <w:rFonts w:ascii="Arial" w:hAnsi="Arial" w:cs="Arial"/>
                                <w:sz w:val="22"/>
                                <w:szCs w:val="22"/>
                                <w:lang w:val="fr-FR"/>
                              </w:rPr>
                              <w:t>conséquences de la culture et de la complexité sociale pour la conservation. Donnant suite aux orientations fournies à la première réunion du c</w:t>
                            </w:r>
                            <w:r w:rsidRPr="00A36B95">
                              <w:rPr>
                                <w:rFonts w:ascii="Arial" w:hAnsi="Arial" w:cs="Arial"/>
                                <w:sz w:val="22"/>
                                <w:szCs w:val="22"/>
                                <w:lang w:val="fr-FR"/>
                              </w:rPr>
                              <w:t>omité en session</w:t>
                            </w:r>
                            <w:r>
                              <w:rPr>
                                <w:rFonts w:ascii="Arial" w:hAnsi="Arial" w:cs="Arial"/>
                                <w:sz w:val="22"/>
                                <w:szCs w:val="22"/>
                                <w:lang w:val="fr-FR"/>
                              </w:rPr>
                              <w:t xml:space="preserve"> du</w:t>
                            </w:r>
                            <w:r w:rsidRPr="00A36B95">
                              <w:rPr>
                                <w:rFonts w:ascii="Arial" w:hAnsi="Arial" w:cs="Arial"/>
                                <w:sz w:val="22"/>
                                <w:szCs w:val="22"/>
                                <w:lang w:val="fr-FR"/>
                              </w:rPr>
                              <w:t xml:space="preserve"> Conseil scientifique, </w:t>
                            </w:r>
                            <w:r>
                              <w:rPr>
                                <w:rFonts w:ascii="Arial" w:hAnsi="Arial" w:cs="Arial"/>
                                <w:sz w:val="22"/>
                                <w:szCs w:val="22"/>
                                <w:lang w:val="fr-FR"/>
                              </w:rPr>
                              <w:t>ce</w:t>
                            </w:r>
                            <w:r w:rsidRPr="00A36B95">
                              <w:rPr>
                                <w:rFonts w:ascii="Arial" w:hAnsi="Arial" w:cs="Arial"/>
                                <w:sz w:val="22"/>
                                <w:szCs w:val="22"/>
                                <w:lang w:val="fr-FR"/>
                              </w:rPr>
                              <w:t xml:space="preserve"> </w:t>
                            </w:r>
                            <w:r>
                              <w:rPr>
                                <w:rFonts w:ascii="Arial" w:hAnsi="Arial" w:cs="Arial"/>
                                <w:sz w:val="22"/>
                                <w:szCs w:val="22"/>
                                <w:lang w:val="fr-FR"/>
                              </w:rPr>
                              <w:t>g</w:t>
                            </w:r>
                            <w:r w:rsidRPr="00A36B95">
                              <w:rPr>
                                <w:rFonts w:ascii="Arial" w:hAnsi="Arial" w:cs="Arial"/>
                                <w:sz w:val="22"/>
                                <w:szCs w:val="22"/>
                                <w:lang w:val="fr-FR"/>
                              </w:rPr>
                              <w:t>roupe d’experts</w:t>
                            </w:r>
                            <w:r>
                              <w:rPr>
                                <w:rFonts w:ascii="Arial" w:hAnsi="Arial" w:cs="Arial"/>
                                <w:sz w:val="22"/>
                                <w:szCs w:val="22"/>
                                <w:lang w:val="fr-FR"/>
                              </w:rPr>
                              <w:t xml:space="preserve"> a poursuivi l’établissement de son</w:t>
                            </w:r>
                            <w:r w:rsidRPr="00A36B95">
                              <w:rPr>
                                <w:rFonts w:ascii="Arial" w:hAnsi="Arial" w:cs="Arial"/>
                                <w:sz w:val="22"/>
                                <w:szCs w:val="22"/>
                                <w:lang w:val="fr-FR"/>
                              </w:rPr>
                              <w:t xml:space="preserve"> rapport </w:t>
                            </w:r>
                            <w:r>
                              <w:rPr>
                                <w:rFonts w:ascii="Arial" w:hAnsi="Arial" w:cs="Arial"/>
                                <w:sz w:val="22"/>
                                <w:szCs w:val="22"/>
                                <w:lang w:val="fr-FR"/>
                              </w:rPr>
                              <w:t>et ses</w:t>
                            </w:r>
                            <w:r w:rsidRPr="00A36B95">
                              <w:rPr>
                                <w:rFonts w:ascii="Arial" w:hAnsi="Arial" w:cs="Arial"/>
                                <w:sz w:val="22"/>
                                <w:szCs w:val="22"/>
                                <w:lang w:val="fr-FR"/>
                              </w:rPr>
                              <w:t xml:space="preserve"> conclusions, </w:t>
                            </w:r>
                            <w:r>
                              <w:rPr>
                                <w:rFonts w:ascii="Arial" w:hAnsi="Arial" w:cs="Arial"/>
                                <w:sz w:val="22"/>
                                <w:szCs w:val="22"/>
                                <w:lang w:val="fr-FR"/>
                              </w:rPr>
                              <w:t>et a formulé des recommandations pour des futurs travaux (voir l’</w:t>
                            </w:r>
                            <w:r w:rsidRPr="00A36B95">
                              <w:rPr>
                                <w:rFonts w:ascii="Arial" w:hAnsi="Arial" w:cs="Arial"/>
                                <w:sz w:val="22"/>
                                <w:szCs w:val="22"/>
                                <w:lang w:val="fr-FR"/>
                              </w:rPr>
                              <w:t>Annex</w:t>
                            </w:r>
                            <w:r>
                              <w:rPr>
                                <w:rFonts w:ascii="Arial" w:hAnsi="Arial" w:cs="Arial"/>
                                <w:sz w:val="22"/>
                                <w:szCs w:val="22"/>
                                <w:lang w:val="fr-FR"/>
                              </w:rPr>
                              <w:t>e 1 du présent rapport). Ces recommandations sont reproduites dans le projet de d</w:t>
                            </w:r>
                            <w:r w:rsidRPr="00A36B95">
                              <w:rPr>
                                <w:rFonts w:ascii="Arial" w:hAnsi="Arial" w:cs="Arial"/>
                                <w:sz w:val="22"/>
                                <w:szCs w:val="22"/>
                                <w:lang w:val="fr-FR"/>
                              </w:rPr>
                              <w:t>écision</w:t>
                            </w:r>
                            <w:r>
                              <w:rPr>
                                <w:rFonts w:ascii="Arial" w:hAnsi="Arial" w:cs="Arial"/>
                                <w:sz w:val="22"/>
                                <w:szCs w:val="22"/>
                                <w:lang w:val="fr-FR"/>
                              </w:rPr>
                              <w:t>s figurant dans l’</w:t>
                            </w:r>
                            <w:r w:rsidRPr="00A36B95">
                              <w:rPr>
                                <w:rFonts w:ascii="Arial" w:hAnsi="Arial" w:cs="Arial"/>
                                <w:sz w:val="22"/>
                                <w:szCs w:val="22"/>
                                <w:lang w:val="fr-FR"/>
                              </w:rPr>
                              <w:t>Annex</w:t>
                            </w:r>
                            <w:r>
                              <w:rPr>
                                <w:rFonts w:ascii="Arial" w:hAnsi="Arial" w:cs="Arial"/>
                                <w:sz w:val="22"/>
                                <w:szCs w:val="22"/>
                                <w:lang w:val="fr-FR"/>
                              </w:rPr>
                              <w:t>e</w:t>
                            </w:r>
                            <w:r w:rsidRPr="00A36B95">
                              <w:rPr>
                                <w:rFonts w:ascii="Arial" w:hAnsi="Arial" w:cs="Arial"/>
                                <w:sz w:val="22"/>
                                <w:szCs w:val="22"/>
                                <w:lang w:val="fr-FR"/>
                              </w:rPr>
                              <w:t xml:space="preserve"> 2.</w:t>
                            </w:r>
                          </w:p>
                          <w:p w:rsidR="001452B5" w:rsidRPr="00A36B95" w:rsidRDefault="001452B5" w:rsidP="00E8776E">
                            <w:pPr>
                              <w:rPr>
                                <w:rFonts w:ascii="Arial" w:hAnsi="Arial" w:cs="Arial"/>
                                <w:sz w:val="22"/>
                                <w:szCs w:val="22"/>
                                <w:lang w:val="fr-FR"/>
                              </w:rPr>
                            </w:pPr>
                          </w:p>
                          <w:p w:rsidR="001452B5" w:rsidRPr="00A36B95" w:rsidRDefault="001452B5" w:rsidP="00B81F6C">
                            <w:pPr>
                              <w:jc w:val="both"/>
                              <w:rPr>
                                <w:rFonts w:ascii="Arial" w:hAnsi="Arial" w:cs="Arial"/>
                                <w:sz w:val="22"/>
                                <w:szCs w:val="22"/>
                                <w:lang w:val="fr-FR"/>
                              </w:rPr>
                            </w:pPr>
                            <w:r w:rsidRPr="00A36B95">
                              <w:rPr>
                                <w:rFonts w:ascii="Arial" w:hAnsi="Arial" w:cs="Arial"/>
                                <w:sz w:val="22"/>
                                <w:szCs w:val="22"/>
                                <w:lang w:val="fr-FR"/>
                              </w:rPr>
                              <w:t xml:space="preserve">La mise en </w:t>
                            </w:r>
                            <w:r>
                              <w:rPr>
                                <w:rFonts w:ascii="Arial" w:hAnsi="Arial" w:cs="Arial"/>
                                <w:sz w:val="22"/>
                                <w:szCs w:val="22"/>
                                <w:lang w:val="fr-FR"/>
                              </w:rPr>
                              <w:t>œuvre</w:t>
                            </w:r>
                            <w:r w:rsidRPr="00A36B95">
                              <w:rPr>
                                <w:rFonts w:ascii="Arial" w:hAnsi="Arial" w:cs="Arial"/>
                                <w:sz w:val="22"/>
                                <w:szCs w:val="22"/>
                                <w:lang w:val="fr-FR"/>
                              </w:rPr>
                              <w:t xml:space="preserve"> de la résolution</w:t>
                            </w:r>
                            <w:r>
                              <w:rPr>
                                <w:rFonts w:ascii="Arial" w:hAnsi="Arial" w:cs="Arial"/>
                                <w:sz w:val="22"/>
                                <w:szCs w:val="22"/>
                                <w:lang w:val="fr-FR"/>
                              </w:rPr>
                              <w:t xml:space="preserve"> et du projet de</w:t>
                            </w:r>
                            <w:r w:rsidRPr="00A36B95">
                              <w:rPr>
                                <w:rFonts w:ascii="Arial" w:hAnsi="Arial" w:cs="Arial"/>
                                <w:sz w:val="22"/>
                                <w:szCs w:val="22"/>
                                <w:lang w:val="fr-FR"/>
                              </w:rPr>
                              <w:t xml:space="preserve"> </w:t>
                            </w:r>
                            <w:r>
                              <w:rPr>
                                <w:rFonts w:ascii="Arial" w:hAnsi="Arial" w:cs="Arial"/>
                                <w:sz w:val="22"/>
                                <w:szCs w:val="22"/>
                                <w:lang w:val="fr-FR"/>
                              </w:rPr>
                              <w:t>d</w:t>
                            </w:r>
                            <w:r w:rsidRPr="00A36B95">
                              <w:rPr>
                                <w:rFonts w:ascii="Arial" w:hAnsi="Arial" w:cs="Arial"/>
                                <w:sz w:val="22"/>
                                <w:szCs w:val="22"/>
                                <w:lang w:val="fr-FR"/>
                              </w:rPr>
                              <w:t>écision</w:t>
                            </w:r>
                            <w:r>
                              <w:rPr>
                                <w:rFonts w:ascii="Arial" w:hAnsi="Arial" w:cs="Arial"/>
                                <w:sz w:val="22"/>
                                <w:szCs w:val="22"/>
                                <w:lang w:val="fr-FR"/>
                              </w:rPr>
                              <w:t>s contribu</w:t>
                            </w:r>
                            <w:r w:rsidRPr="00A36B95">
                              <w:rPr>
                                <w:rFonts w:ascii="Arial" w:hAnsi="Arial" w:cs="Arial"/>
                                <w:sz w:val="22"/>
                                <w:szCs w:val="22"/>
                                <w:lang w:val="fr-FR"/>
                              </w:rPr>
                              <w:t>e</w:t>
                            </w:r>
                            <w:r>
                              <w:rPr>
                                <w:rFonts w:ascii="Arial" w:hAnsi="Arial" w:cs="Arial"/>
                                <w:sz w:val="22"/>
                                <w:szCs w:val="22"/>
                                <w:lang w:val="fr-FR"/>
                              </w:rPr>
                              <w:t>ra</w:t>
                            </w:r>
                            <w:r w:rsidRPr="00A36B95">
                              <w:rPr>
                                <w:rFonts w:ascii="Arial" w:hAnsi="Arial" w:cs="Arial"/>
                                <w:sz w:val="22"/>
                                <w:szCs w:val="22"/>
                                <w:lang w:val="fr-FR"/>
                              </w:rPr>
                              <w:t xml:space="preserve"> </w:t>
                            </w:r>
                            <w:r>
                              <w:rPr>
                                <w:rFonts w:ascii="Arial" w:hAnsi="Arial" w:cs="Arial"/>
                                <w:sz w:val="22"/>
                                <w:szCs w:val="22"/>
                                <w:lang w:val="fr-FR"/>
                              </w:rPr>
                              <w:t>à la réalisation de l’objectif 15 du</w:t>
                            </w:r>
                            <w:r w:rsidRPr="00A36B95">
                              <w:rPr>
                                <w:rFonts w:ascii="Arial" w:hAnsi="Arial" w:cs="Arial"/>
                                <w:sz w:val="22"/>
                                <w:szCs w:val="22"/>
                                <w:lang w:val="fr-FR"/>
                              </w:rPr>
                              <w:t xml:space="preserve"> Plan stratégique</w:t>
                            </w:r>
                            <w:r>
                              <w:rPr>
                                <w:rFonts w:ascii="Arial" w:hAnsi="Arial" w:cs="Arial"/>
                                <w:sz w:val="22"/>
                                <w:szCs w:val="22"/>
                                <w:lang w:val="fr-FR"/>
                              </w:rPr>
                              <w:t xml:space="preserve"> pour les e</w:t>
                            </w:r>
                            <w:r w:rsidRPr="00A36B95">
                              <w:rPr>
                                <w:rFonts w:ascii="Arial" w:hAnsi="Arial" w:cs="Arial"/>
                                <w:sz w:val="22"/>
                                <w:szCs w:val="22"/>
                                <w:lang w:val="fr-FR"/>
                              </w:rPr>
                              <w:t xml:space="preserve">spèces migratrices 2015-2023. </w:t>
                            </w:r>
                          </w:p>
                          <w:p w:rsidR="001452B5" w:rsidRPr="00A36B95" w:rsidRDefault="001452B5" w:rsidP="00B81F6C">
                            <w:pPr>
                              <w:jc w:val="both"/>
                              <w:rPr>
                                <w:rFonts w:ascii="Arial" w:hAnsi="Arial" w:cs="Arial"/>
                                <w:sz w:val="22"/>
                                <w:szCs w:val="22"/>
                                <w:lang w:val="fr-FR"/>
                              </w:rPr>
                            </w:pPr>
                          </w:p>
                          <w:p w:rsidR="001452B5" w:rsidRPr="00A36B95" w:rsidRDefault="001452B5" w:rsidP="00723FA9">
                            <w:pPr>
                              <w:tabs>
                                <w:tab w:val="left" w:pos="5040"/>
                                <w:tab w:val="left" w:pos="5760"/>
                                <w:tab w:val="left" w:pos="6008"/>
                                <w:tab w:val="left" w:pos="6480"/>
                                <w:tab w:val="left" w:pos="7200"/>
                                <w:tab w:val="left" w:pos="7920"/>
                                <w:tab w:val="left" w:pos="8640"/>
                              </w:tabs>
                              <w:jc w:val="both"/>
                              <w:rPr>
                                <w:rFonts w:ascii="Arial" w:hAnsi="Arial" w:cs="Arial"/>
                                <w:sz w:val="22"/>
                                <w:szCs w:val="22"/>
                                <w:lang w:val="fr-FR"/>
                              </w:rPr>
                            </w:pPr>
                            <w:r>
                              <w:rPr>
                                <w:rFonts w:ascii="Arial" w:hAnsi="Arial" w:cs="Arial"/>
                                <w:sz w:val="22"/>
                                <w:szCs w:val="22"/>
                                <w:lang w:val="fr-FR"/>
                              </w:rPr>
                              <w:t>Le présent</w:t>
                            </w:r>
                            <w:r w:rsidRPr="00A36B95">
                              <w:rPr>
                                <w:rFonts w:ascii="Arial" w:hAnsi="Arial" w:cs="Arial"/>
                                <w:sz w:val="22"/>
                                <w:szCs w:val="22"/>
                                <w:lang w:val="fr-FR"/>
                              </w:rPr>
                              <w:t xml:space="preserve"> document </w:t>
                            </w:r>
                            <w:r>
                              <w:rPr>
                                <w:rFonts w:ascii="Arial" w:hAnsi="Arial" w:cs="Arial"/>
                                <w:sz w:val="22"/>
                                <w:szCs w:val="22"/>
                                <w:lang w:val="fr-FR"/>
                              </w:rPr>
                              <w:t>devrait être lu conjointement avec le</w:t>
                            </w:r>
                            <w:r w:rsidRPr="00A36B95">
                              <w:rPr>
                                <w:rFonts w:ascii="Arial" w:hAnsi="Arial" w:cs="Arial"/>
                                <w:sz w:val="22"/>
                                <w:szCs w:val="22"/>
                                <w:lang w:val="fr-FR"/>
                              </w:rPr>
                              <w:t xml:space="preserve"> document UNEP/CMS/COP12/Doc.21.1.32</w:t>
                            </w:r>
                            <w:r>
                              <w:rPr>
                                <w:rFonts w:ascii="Arial" w:hAnsi="Arial" w:cs="Arial"/>
                                <w:sz w:val="22"/>
                                <w:szCs w:val="22"/>
                                <w:lang w:val="fr-FR"/>
                              </w:rPr>
                              <w:t xml:space="preserve"> concernant les</w:t>
                            </w:r>
                            <w:r w:rsidRPr="00A36B95">
                              <w:rPr>
                                <w:rFonts w:ascii="Arial" w:hAnsi="Arial" w:cs="Arial"/>
                                <w:sz w:val="22"/>
                                <w:szCs w:val="22"/>
                                <w:lang w:val="fr-FR"/>
                              </w:rPr>
                              <w:t xml:space="preserve"> résolutions </w:t>
                            </w:r>
                            <w:r>
                              <w:rPr>
                                <w:rFonts w:ascii="Arial" w:hAnsi="Arial" w:cs="Arial"/>
                                <w:sz w:val="22"/>
                                <w:szCs w:val="22"/>
                                <w:lang w:val="fr-FR"/>
                              </w:rPr>
                              <w:t>à abroger partiellement</w:t>
                            </w:r>
                            <w:r w:rsidRPr="00A36B95">
                              <w:rPr>
                                <w:rFonts w:ascii="Arial" w:hAnsi="Arial" w:cs="Arial"/>
                                <w:sz w:val="22"/>
                                <w:szCs w:val="22"/>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B0A00" id="_x0000_t202" coordsize="21600,21600" o:spt="202" path="m,l,21600r21600,l21600,xe">
                <v:stroke joinstyle="miter"/>
                <v:path gradientshapeok="t" o:connecttype="rect"/>
              </v:shapetype>
              <v:shape id="Text Box 4" o:spid="_x0000_s1026" type="#_x0000_t202" style="position:absolute;margin-left:61.2pt;margin-top:-.15pt;width:339pt;height:26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" strokeweight=".25pt">
                <v:textbox>
                  <w:txbxContent>
                    <w:p w:rsidR="001452B5" w:rsidRPr="001820F5" w:rsidRDefault="001452B5" w:rsidP="00E475D4">
                      <w:pPr>
                        <w:rPr>
                          <w:rFonts w:ascii="Arial" w:hAnsi="Arial" w:cs="Arial"/>
                          <w:sz w:val="22"/>
                          <w:szCs w:val="22"/>
                          <w:lang w:val="fr-FR"/>
                        </w:rPr>
                      </w:pPr>
                      <w:r w:rsidRPr="001820F5">
                        <w:rPr>
                          <w:rFonts w:ascii="Arial" w:hAnsi="Arial" w:cs="Arial"/>
                          <w:sz w:val="22"/>
                          <w:szCs w:val="22"/>
                          <w:lang w:val="fr-FR"/>
                        </w:rPr>
                        <w:t>Sommaire:</w:t>
                      </w:r>
                    </w:p>
                    <w:p w:rsidR="001452B5" w:rsidRPr="001820F5" w:rsidRDefault="001452B5" w:rsidP="00E8776E">
                      <w:pPr>
                        <w:rPr>
                          <w:rFonts w:ascii="Arial" w:hAnsi="Arial" w:cs="Arial"/>
                          <w:i/>
                          <w:sz w:val="22"/>
                          <w:szCs w:val="22"/>
                          <w:lang w:val="fr-FR"/>
                        </w:rPr>
                      </w:pPr>
                    </w:p>
                    <w:p w:rsidR="001452B5" w:rsidRPr="00A36B95" w:rsidRDefault="001452B5" w:rsidP="00B81F6C">
                      <w:pPr>
                        <w:jc w:val="both"/>
                        <w:rPr>
                          <w:rFonts w:ascii="Arial" w:hAnsi="Arial" w:cs="Arial"/>
                          <w:sz w:val="22"/>
                          <w:szCs w:val="22"/>
                          <w:lang w:val="fr-FR"/>
                        </w:rPr>
                      </w:pPr>
                      <w:r>
                        <w:rPr>
                          <w:rFonts w:ascii="Arial" w:hAnsi="Arial" w:cs="Arial"/>
                          <w:sz w:val="22"/>
                          <w:szCs w:val="22"/>
                          <w:lang w:val="fr-FR"/>
                        </w:rPr>
                        <w:t xml:space="preserve">La </w:t>
                      </w:r>
                      <w:r w:rsidRPr="00A36B95">
                        <w:rPr>
                          <w:rFonts w:ascii="Arial" w:hAnsi="Arial" w:cs="Arial"/>
                          <w:sz w:val="22"/>
                          <w:szCs w:val="22"/>
                          <w:lang w:val="fr-FR"/>
                        </w:rPr>
                        <w:t>résolution 11.23 a demandé</w:t>
                      </w:r>
                      <w:r>
                        <w:rPr>
                          <w:rFonts w:ascii="Arial" w:hAnsi="Arial" w:cs="Arial"/>
                          <w:sz w:val="22"/>
                          <w:szCs w:val="22"/>
                          <w:lang w:val="fr-FR"/>
                        </w:rPr>
                        <w:t xml:space="preserve"> au</w:t>
                      </w:r>
                      <w:r w:rsidRPr="00A36B95">
                        <w:rPr>
                          <w:rFonts w:ascii="Arial" w:hAnsi="Arial" w:cs="Arial"/>
                          <w:sz w:val="22"/>
                          <w:szCs w:val="22"/>
                          <w:lang w:val="fr-FR"/>
                        </w:rPr>
                        <w:t xml:space="preserve"> Conseil scientifique</w:t>
                      </w:r>
                      <w:r>
                        <w:rPr>
                          <w:rFonts w:ascii="Arial" w:hAnsi="Arial" w:cs="Arial"/>
                          <w:sz w:val="22"/>
                          <w:szCs w:val="22"/>
                          <w:lang w:val="fr-FR"/>
                        </w:rPr>
                        <w:t xml:space="preserve"> de</w:t>
                      </w:r>
                      <w:r w:rsidRPr="00A36B95">
                        <w:rPr>
                          <w:rFonts w:ascii="Arial" w:hAnsi="Arial" w:cs="Arial"/>
                          <w:sz w:val="22"/>
                          <w:szCs w:val="22"/>
                          <w:lang w:val="fr-FR"/>
                        </w:rPr>
                        <w:t xml:space="preserve"> mettre en place </w:t>
                      </w:r>
                      <w:r>
                        <w:rPr>
                          <w:rFonts w:ascii="Arial" w:hAnsi="Arial" w:cs="Arial"/>
                          <w:sz w:val="22"/>
                          <w:szCs w:val="22"/>
                          <w:lang w:val="fr-FR"/>
                        </w:rPr>
                        <w:t>u</w:t>
                      </w:r>
                      <w:r w:rsidRPr="00A36B95">
                        <w:rPr>
                          <w:rFonts w:ascii="Arial" w:hAnsi="Arial" w:cs="Arial"/>
                          <w:sz w:val="22"/>
                          <w:szCs w:val="22"/>
                          <w:lang w:val="fr-FR"/>
                        </w:rPr>
                        <w:t>n Groupe de travail intersessions</w:t>
                      </w:r>
                      <w:r>
                        <w:rPr>
                          <w:rFonts w:ascii="Arial" w:hAnsi="Arial" w:cs="Arial"/>
                          <w:sz w:val="22"/>
                          <w:szCs w:val="22"/>
                          <w:lang w:val="fr-FR"/>
                        </w:rPr>
                        <w:t xml:space="preserve"> sur l</w:t>
                      </w:r>
                      <w:r w:rsidRPr="00A36B95">
                        <w:rPr>
                          <w:rFonts w:ascii="Arial" w:hAnsi="Arial" w:cs="Arial"/>
                          <w:sz w:val="22"/>
                          <w:szCs w:val="22"/>
                          <w:lang w:val="fr-FR"/>
                        </w:rPr>
                        <w:t>e</w:t>
                      </w:r>
                      <w:r>
                        <w:rPr>
                          <w:rFonts w:ascii="Arial" w:hAnsi="Arial" w:cs="Arial"/>
                          <w:sz w:val="22"/>
                          <w:szCs w:val="22"/>
                          <w:lang w:val="fr-FR"/>
                        </w:rPr>
                        <w:t>s</w:t>
                      </w:r>
                      <w:r w:rsidRPr="00A36B95">
                        <w:rPr>
                          <w:rFonts w:ascii="Arial" w:hAnsi="Arial" w:cs="Arial"/>
                          <w:sz w:val="22"/>
                          <w:szCs w:val="22"/>
                          <w:lang w:val="fr-FR"/>
                        </w:rPr>
                        <w:t xml:space="preserve"> </w:t>
                      </w:r>
                      <w:r>
                        <w:rPr>
                          <w:rFonts w:ascii="Arial" w:hAnsi="Arial" w:cs="Arial"/>
                          <w:sz w:val="22"/>
                          <w:szCs w:val="22"/>
                          <w:lang w:val="fr-FR"/>
                        </w:rPr>
                        <w:t>conséquences de la culture et de la complexité sociale pour la conservation. Donnant suite aux orientations fournies à la première réunion du c</w:t>
                      </w:r>
                      <w:r w:rsidRPr="00A36B95">
                        <w:rPr>
                          <w:rFonts w:ascii="Arial" w:hAnsi="Arial" w:cs="Arial"/>
                          <w:sz w:val="22"/>
                          <w:szCs w:val="22"/>
                          <w:lang w:val="fr-FR"/>
                        </w:rPr>
                        <w:t>omité en session</w:t>
                      </w:r>
                      <w:r>
                        <w:rPr>
                          <w:rFonts w:ascii="Arial" w:hAnsi="Arial" w:cs="Arial"/>
                          <w:sz w:val="22"/>
                          <w:szCs w:val="22"/>
                          <w:lang w:val="fr-FR"/>
                        </w:rPr>
                        <w:t xml:space="preserve"> du</w:t>
                      </w:r>
                      <w:r w:rsidRPr="00A36B95">
                        <w:rPr>
                          <w:rFonts w:ascii="Arial" w:hAnsi="Arial" w:cs="Arial"/>
                          <w:sz w:val="22"/>
                          <w:szCs w:val="22"/>
                          <w:lang w:val="fr-FR"/>
                        </w:rPr>
                        <w:t xml:space="preserve"> Conseil scientifique, </w:t>
                      </w:r>
                      <w:r>
                        <w:rPr>
                          <w:rFonts w:ascii="Arial" w:hAnsi="Arial" w:cs="Arial"/>
                          <w:sz w:val="22"/>
                          <w:szCs w:val="22"/>
                          <w:lang w:val="fr-FR"/>
                        </w:rPr>
                        <w:t>ce</w:t>
                      </w:r>
                      <w:r w:rsidRPr="00A36B95">
                        <w:rPr>
                          <w:rFonts w:ascii="Arial" w:hAnsi="Arial" w:cs="Arial"/>
                          <w:sz w:val="22"/>
                          <w:szCs w:val="22"/>
                          <w:lang w:val="fr-FR"/>
                        </w:rPr>
                        <w:t xml:space="preserve"> </w:t>
                      </w:r>
                      <w:r>
                        <w:rPr>
                          <w:rFonts w:ascii="Arial" w:hAnsi="Arial" w:cs="Arial"/>
                          <w:sz w:val="22"/>
                          <w:szCs w:val="22"/>
                          <w:lang w:val="fr-FR"/>
                        </w:rPr>
                        <w:t>g</w:t>
                      </w:r>
                      <w:r w:rsidRPr="00A36B95">
                        <w:rPr>
                          <w:rFonts w:ascii="Arial" w:hAnsi="Arial" w:cs="Arial"/>
                          <w:sz w:val="22"/>
                          <w:szCs w:val="22"/>
                          <w:lang w:val="fr-FR"/>
                        </w:rPr>
                        <w:t>roupe d’experts</w:t>
                      </w:r>
                      <w:r>
                        <w:rPr>
                          <w:rFonts w:ascii="Arial" w:hAnsi="Arial" w:cs="Arial"/>
                          <w:sz w:val="22"/>
                          <w:szCs w:val="22"/>
                          <w:lang w:val="fr-FR"/>
                        </w:rPr>
                        <w:t xml:space="preserve"> a poursuivi l’établissement de son</w:t>
                      </w:r>
                      <w:r w:rsidRPr="00A36B95">
                        <w:rPr>
                          <w:rFonts w:ascii="Arial" w:hAnsi="Arial" w:cs="Arial"/>
                          <w:sz w:val="22"/>
                          <w:szCs w:val="22"/>
                          <w:lang w:val="fr-FR"/>
                        </w:rPr>
                        <w:t xml:space="preserve"> rapport </w:t>
                      </w:r>
                      <w:r>
                        <w:rPr>
                          <w:rFonts w:ascii="Arial" w:hAnsi="Arial" w:cs="Arial"/>
                          <w:sz w:val="22"/>
                          <w:szCs w:val="22"/>
                          <w:lang w:val="fr-FR"/>
                        </w:rPr>
                        <w:t>et ses</w:t>
                      </w:r>
                      <w:r w:rsidRPr="00A36B95">
                        <w:rPr>
                          <w:rFonts w:ascii="Arial" w:hAnsi="Arial" w:cs="Arial"/>
                          <w:sz w:val="22"/>
                          <w:szCs w:val="22"/>
                          <w:lang w:val="fr-FR"/>
                        </w:rPr>
                        <w:t xml:space="preserve"> conclusions, </w:t>
                      </w:r>
                      <w:r>
                        <w:rPr>
                          <w:rFonts w:ascii="Arial" w:hAnsi="Arial" w:cs="Arial"/>
                          <w:sz w:val="22"/>
                          <w:szCs w:val="22"/>
                          <w:lang w:val="fr-FR"/>
                        </w:rPr>
                        <w:t>et a formulé des recommandations pour des futurs travaux (voir l’</w:t>
                      </w:r>
                      <w:r w:rsidRPr="00A36B95">
                        <w:rPr>
                          <w:rFonts w:ascii="Arial" w:hAnsi="Arial" w:cs="Arial"/>
                          <w:sz w:val="22"/>
                          <w:szCs w:val="22"/>
                          <w:lang w:val="fr-FR"/>
                        </w:rPr>
                        <w:t>Annex</w:t>
                      </w:r>
                      <w:r>
                        <w:rPr>
                          <w:rFonts w:ascii="Arial" w:hAnsi="Arial" w:cs="Arial"/>
                          <w:sz w:val="22"/>
                          <w:szCs w:val="22"/>
                          <w:lang w:val="fr-FR"/>
                        </w:rPr>
                        <w:t>e 1 du présent rapport). Ces recommandations sont reproduites dans le projet de d</w:t>
                      </w:r>
                      <w:r w:rsidRPr="00A36B95">
                        <w:rPr>
                          <w:rFonts w:ascii="Arial" w:hAnsi="Arial" w:cs="Arial"/>
                          <w:sz w:val="22"/>
                          <w:szCs w:val="22"/>
                          <w:lang w:val="fr-FR"/>
                        </w:rPr>
                        <w:t>écision</w:t>
                      </w:r>
                      <w:r>
                        <w:rPr>
                          <w:rFonts w:ascii="Arial" w:hAnsi="Arial" w:cs="Arial"/>
                          <w:sz w:val="22"/>
                          <w:szCs w:val="22"/>
                          <w:lang w:val="fr-FR"/>
                        </w:rPr>
                        <w:t>s figurant dans l’</w:t>
                      </w:r>
                      <w:r w:rsidRPr="00A36B95">
                        <w:rPr>
                          <w:rFonts w:ascii="Arial" w:hAnsi="Arial" w:cs="Arial"/>
                          <w:sz w:val="22"/>
                          <w:szCs w:val="22"/>
                          <w:lang w:val="fr-FR"/>
                        </w:rPr>
                        <w:t>Annex</w:t>
                      </w:r>
                      <w:r>
                        <w:rPr>
                          <w:rFonts w:ascii="Arial" w:hAnsi="Arial" w:cs="Arial"/>
                          <w:sz w:val="22"/>
                          <w:szCs w:val="22"/>
                          <w:lang w:val="fr-FR"/>
                        </w:rPr>
                        <w:t>e</w:t>
                      </w:r>
                      <w:r w:rsidRPr="00A36B95">
                        <w:rPr>
                          <w:rFonts w:ascii="Arial" w:hAnsi="Arial" w:cs="Arial"/>
                          <w:sz w:val="22"/>
                          <w:szCs w:val="22"/>
                          <w:lang w:val="fr-FR"/>
                        </w:rPr>
                        <w:t xml:space="preserve"> 2.</w:t>
                      </w:r>
                    </w:p>
                    <w:p w:rsidR="001452B5" w:rsidRPr="00A36B95" w:rsidRDefault="001452B5" w:rsidP="00E8776E">
                      <w:pPr>
                        <w:rPr>
                          <w:rFonts w:ascii="Arial" w:hAnsi="Arial" w:cs="Arial"/>
                          <w:sz w:val="22"/>
                          <w:szCs w:val="22"/>
                          <w:lang w:val="fr-FR"/>
                        </w:rPr>
                      </w:pPr>
                    </w:p>
                    <w:p w:rsidR="001452B5" w:rsidRPr="00A36B95" w:rsidRDefault="001452B5" w:rsidP="00B81F6C">
                      <w:pPr>
                        <w:jc w:val="both"/>
                        <w:rPr>
                          <w:rFonts w:ascii="Arial" w:hAnsi="Arial" w:cs="Arial"/>
                          <w:sz w:val="22"/>
                          <w:szCs w:val="22"/>
                          <w:lang w:val="fr-FR"/>
                        </w:rPr>
                      </w:pPr>
                      <w:r w:rsidRPr="00A36B95">
                        <w:rPr>
                          <w:rFonts w:ascii="Arial" w:hAnsi="Arial" w:cs="Arial"/>
                          <w:sz w:val="22"/>
                          <w:szCs w:val="22"/>
                          <w:lang w:val="fr-FR"/>
                        </w:rPr>
                        <w:t xml:space="preserve">La mise en </w:t>
                      </w:r>
                      <w:r>
                        <w:rPr>
                          <w:rFonts w:ascii="Arial" w:hAnsi="Arial" w:cs="Arial"/>
                          <w:sz w:val="22"/>
                          <w:szCs w:val="22"/>
                          <w:lang w:val="fr-FR"/>
                        </w:rPr>
                        <w:t>œuvre</w:t>
                      </w:r>
                      <w:r w:rsidRPr="00A36B95">
                        <w:rPr>
                          <w:rFonts w:ascii="Arial" w:hAnsi="Arial" w:cs="Arial"/>
                          <w:sz w:val="22"/>
                          <w:szCs w:val="22"/>
                          <w:lang w:val="fr-FR"/>
                        </w:rPr>
                        <w:t xml:space="preserve"> de la résolution</w:t>
                      </w:r>
                      <w:r>
                        <w:rPr>
                          <w:rFonts w:ascii="Arial" w:hAnsi="Arial" w:cs="Arial"/>
                          <w:sz w:val="22"/>
                          <w:szCs w:val="22"/>
                          <w:lang w:val="fr-FR"/>
                        </w:rPr>
                        <w:t xml:space="preserve"> et du projet de</w:t>
                      </w:r>
                      <w:r w:rsidRPr="00A36B95">
                        <w:rPr>
                          <w:rFonts w:ascii="Arial" w:hAnsi="Arial" w:cs="Arial"/>
                          <w:sz w:val="22"/>
                          <w:szCs w:val="22"/>
                          <w:lang w:val="fr-FR"/>
                        </w:rPr>
                        <w:t xml:space="preserve"> </w:t>
                      </w:r>
                      <w:r>
                        <w:rPr>
                          <w:rFonts w:ascii="Arial" w:hAnsi="Arial" w:cs="Arial"/>
                          <w:sz w:val="22"/>
                          <w:szCs w:val="22"/>
                          <w:lang w:val="fr-FR"/>
                        </w:rPr>
                        <w:t>d</w:t>
                      </w:r>
                      <w:r w:rsidRPr="00A36B95">
                        <w:rPr>
                          <w:rFonts w:ascii="Arial" w:hAnsi="Arial" w:cs="Arial"/>
                          <w:sz w:val="22"/>
                          <w:szCs w:val="22"/>
                          <w:lang w:val="fr-FR"/>
                        </w:rPr>
                        <w:t>écision</w:t>
                      </w:r>
                      <w:r>
                        <w:rPr>
                          <w:rFonts w:ascii="Arial" w:hAnsi="Arial" w:cs="Arial"/>
                          <w:sz w:val="22"/>
                          <w:szCs w:val="22"/>
                          <w:lang w:val="fr-FR"/>
                        </w:rPr>
                        <w:t>s contribu</w:t>
                      </w:r>
                      <w:r w:rsidRPr="00A36B95">
                        <w:rPr>
                          <w:rFonts w:ascii="Arial" w:hAnsi="Arial" w:cs="Arial"/>
                          <w:sz w:val="22"/>
                          <w:szCs w:val="22"/>
                          <w:lang w:val="fr-FR"/>
                        </w:rPr>
                        <w:t>e</w:t>
                      </w:r>
                      <w:r>
                        <w:rPr>
                          <w:rFonts w:ascii="Arial" w:hAnsi="Arial" w:cs="Arial"/>
                          <w:sz w:val="22"/>
                          <w:szCs w:val="22"/>
                          <w:lang w:val="fr-FR"/>
                        </w:rPr>
                        <w:t>ra</w:t>
                      </w:r>
                      <w:r w:rsidRPr="00A36B95">
                        <w:rPr>
                          <w:rFonts w:ascii="Arial" w:hAnsi="Arial" w:cs="Arial"/>
                          <w:sz w:val="22"/>
                          <w:szCs w:val="22"/>
                          <w:lang w:val="fr-FR"/>
                        </w:rPr>
                        <w:t xml:space="preserve"> </w:t>
                      </w:r>
                      <w:r>
                        <w:rPr>
                          <w:rFonts w:ascii="Arial" w:hAnsi="Arial" w:cs="Arial"/>
                          <w:sz w:val="22"/>
                          <w:szCs w:val="22"/>
                          <w:lang w:val="fr-FR"/>
                        </w:rPr>
                        <w:t>à la réalisation de l’objectif 15 du</w:t>
                      </w:r>
                      <w:r w:rsidRPr="00A36B95">
                        <w:rPr>
                          <w:rFonts w:ascii="Arial" w:hAnsi="Arial" w:cs="Arial"/>
                          <w:sz w:val="22"/>
                          <w:szCs w:val="22"/>
                          <w:lang w:val="fr-FR"/>
                        </w:rPr>
                        <w:t xml:space="preserve"> Plan stratégique</w:t>
                      </w:r>
                      <w:r>
                        <w:rPr>
                          <w:rFonts w:ascii="Arial" w:hAnsi="Arial" w:cs="Arial"/>
                          <w:sz w:val="22"/>
                          <w:szCs w:val="22"/>
                          <w:lang w:val="fr-FR"/>
                        </w:rPr>
                        <w:t xml:space="preserve"> pour les e</w:t>
                      </w:r>
                      <w:r w:rsidRPr="00A36B95">
                        <w:rPr>
                          <w:rFonts w:ascii="Arial" w:hAnsi="Arial" w:cs="Arial"/>
                          <w:sz w:val="22"/>
                          <w:szCs w:val="22"/>
                          <w:lang w:val="fr-FR"/>
                        </w:rPr>
                        <w:t xml:space="preserve">spèces migratrices 2015-2023. </w:t>
                      </w:r>
                    </w:p>
                    <w:p w:rsidR="001452B5" w:rsidRPr="00A36B95" w:rsidRDefault="001452B5" w:rsidP="00B81F6C">
                      <w:pPr>
                        <w:jc w:val="both"/>
                        <w:rPr>
                          <w:rFonts w:ascii="Arial" w:hAnsi="Arial" w:cs="Arial"/>
                          <w:sz w:val="22"/>
                          <w:szCs w:val="22"/>
                          <w:lang w:val="fr-FR"/>
                        </w:rPr>
                      </w:pPr>
                    </w:p>
                    <w:p w:rsidR="001452B5" w:rsidRPr="00A36B95" w:rsidRDefault="001452B5" w:rsidP="00723FA9">
                      <w:pPr>
                        <w:tabs>
                          <w:tab w:val="left" w:pos="5040"/>
                          <w:tab w:val="left" w:pos="5760"/>
                          <w:tab w:val="left" w:pos="6008"/>
                          <w:tab w:val="left" w:pos="6480"/>
                          <w:tab w:val="left" w:pos="7200"/>
                          <w:tab w:val="left" w:pos="7920"/>
                          <w:tab w:val="left" w:pos="8640"/>
                        </w:tabs>
                        <w:jc w:val="both"/>
                        <w:rPr>
                          <w:rFonts w:ascii="Arial" w:hAnsi="Arial" w:cs="Arial"/>
                          <w:sz w:val="22"/>
                          <w:szCs w:val="22"/>
                          <w:lang w:val="fr-FR"/>
                        </w:rPr>
                      </w:pPr>
                      <w:r>
                        <w:rPr>
                          <w:rFonts w:ascii="Arial" w:hAnsi="Arial" w:cs="Arial"/>
                          <w:sz w:val="22"/>
                          <w:szCs w:val="22"/>
                          <w:lang w:val="fr-FR"/>
                        </w:rPr>
                        <w:t>Le présent</w:t>
                      </w:r>
                      <w:r w:rsidRPr="00A36B95">
                        <w:rPr>
                          <w:rFonts w:ascii="Arial" w:hAnsi="Arial" w:cs="Arial"/>
                          <w:sz w:val="22"/>
                          <w:szCs w:val="22"/>
                          <w:lang w:val="fr-FR"/>
                        </w:rPr>
                        <w:t xml:space="preserve"> document </w:t>
                      </w:r>
                      <w:r>
                        <w:rPr>
                          <w:rFonts w:ascii="Arial" w:hAnsi="Arial" w:cs="Arial"/>
                          <w:sz w:val="22"/>
                          <w:szCs w:val="22"/>
                          <w:lang w:val="fr-FR"/>
                        </w:rPr>
                        <w:t>devrait être lu conjointement avec le</w:t>
                      </w:r>
                      <w:r w:rsidRPr="00A36B95">
                        <w:rPr>
                          <w:rFonts w:ascii="Arial" w:hAnsi="Arial" w:cs="Arial"/>
                          <w:sz w:val="22"/>
                          <w:szCs w:val="22"/>
                          <w:lang w:val="fr-FR"/>
                        </w:rPr>
                        <w:t xml:space="preserve"> document UNEP/CMS/COP12/Doc.21.1.32</w:t>
                      </w:r>
                      <w:r>
                        <w:rPr>
                          <w:rFonts w:ascii="Arial" w:hAnsi="Arial" w:cs="Arial"/>
                          <w:sz w:val="22"/>
                          <w:szCs w:val="22"/>
                          <w:lang w:val="fr-FR"/>
                        </w:rPr>
                        <w:t xml:space="preserve"> concernant les</w:t>
                      </w:r>
                      <w:r w:rsidRPr="00A36B95">
                        <w:rPr>
                          <w:rFonts w:ascii="Arial" w:hAnsi="Arial" w:cs="Arial"/>
                          <w:sz w:val="22"/>
                          <w:szCs w:val="22"/>
                          <w:lang w:val="fr-FR"/>
                        </w:rPr>
                        <w:t xml:space="preserve"> résolutions </w:t>
                      </w:r>
                      <w:r>
                        <w:rPr>
                          <w:rFonts w:ascii="Arial" w:hAnsi="Arial" w:cs="Arial"/>
                          <w:sz w:val="22"/>
                          <w:szCs w:val="22"/>
                          <w:lang w:val="fr-FR"/>
                        </w:rPr>
                        <w:t>à abroger partiellement</w:t>
                      </w:r>
                      <w:r w:rsidRPr="00A36B95">
                        <w:rPr>
                          <w:rFonts w:ascii="Arial" w:hAnsi="Arial" w:cs="Arial"/>
                          <w:sz w:val="22"/>
                          <w:szCs w:val="22"/>
                          <w:lang w:val="fr-FR"/>
                        </w:rPr>
                        <w:t>.</w:t>
                      </w:r>
                    </w:p>
                  </w:txbxContent>
                </v:textbox>
              </v:shape>
            </w:pict>
          </mc:Fallback>
        </mc:AlternateContent>
      </w:r>
    </w:p>
    <w:p w:rsidR="00D605A4" w:rsidRPr="00BA1598" w:rsidRDefault="00D605A4" w:rsidP="00D605A4">
      <w:pPr>
        <w:rPr>
          <w:rFonts w:ascii="Arial" w:hAnsi="Arial" w:cs="Arial"/>
          <w:sz w:val="21"/>
          <w:szCs w:val="21"/>
          <w:lang w:val="fr-FR"/>
        </w:rPr>
      </w:pPr>
    </w:p>
    <w:p w:rsidR="00D605A4" w:rsidRPr="00BA1598" w:rsidRDefault="00D605A4" w:rsidP="00D605A4">
      <w:pPr>
        <w:rPr>
          <w:rFonts w:ascii="Arial" w:hAnsi="Arial" w:cs="Arial"/>
          <w:sz w:val="21"/>
          <w:szCs w:val="21"/>
          <w:lang w:val="fr-FR"/>
        </w:rPr>
      </w:pPr>
    </w:p>
    <w:p w:rsidR="00D605A4" w:rsidRPr="00BA1598" w:rsidRDefault="00D605A4" w:rsidP="00D605A4">
      <w:pPr>
        <w:rPr>
          <w:rFonts w:ascii="Arial" w:hAnsi="Arial" w:cs="Arial"/>
          <w:sz w:val="21"/>
          <w:szCs w:val="21"/>
          <w:lang w:val="fr-FR"/>
        </w:rPr>
      </w:pPr>
    </w:p>
    <w:p w:rsidR="00D605A4" w:rsidRPr="00BA1598" w:rsidRDefault="00D605A4" w:rsidP="00D605A4">
      <w:pPr>
        <w:rPr>
          <w:rFonts w:ascii="Arial" w:hAnsi="Arial" w:cs="Arial"/>
          <w:sz w:val="21"/>
          <w:szCs w:val="21"/>
          <w:lang w:val="fr-FR"/>
        </w:rPr>
      </w:pPr>
    </w:p>
    <w:p w:rsidR="00D605A4" w:rsidRPr="00BA1598" w:rsidRDefault="00D605A4" w:rsidP="00D605A4">
      <w:pPr>
        <w:rPr>
          <w:rFonts w:ascii="Arial" w:hAnsi="Arial" w:cs="Arial"/>
          <w:sz w:val="21"/>
          <w:szCs w:val="21"/>
          <w:lang w:val="fr-FR"/>
        </w:rPr>
      </w:pPr>
    </w:p>
    <w:p w:rsidR="00D605A4" w:rsidRPr="00BA1598" w:rsidRDefault="00D605A4" w:rsidP="00D605A4">
      <w:pPr>
        <w:rPr>
          <w:rFonts w:ascii="Arial" w:hAnsi="Arial" w:cs="Arial"/>
          <w:sz w:val="21"/>
          <w:szCs w:val="21"/>
          <w:lang w:val="fr-FR"/>
        </w:rPr>
      </w:pPr>
    </w:p>
    <w:p w:rsidR="00D605A4" w:rsidRPr="00BA1598" w:rsidRDefault="00D605A4" w:rsidP="00D605A4">
      <w:pPr>
        <w:rPr>
          <w:rFonts w:ascii="Arial" w:hAnsi="Arial" w:cs="Arial"/>
          <w:sz w:val="21"/>
          <w:szCs w:val="21"/>
          <w:lang w:val="fr-FR"/>
        </w:rPr>
      </w:pPr>
    </w:p>
    <w:p w:rsidR="00D605A4" w:rsidRPr="00BA1598" w:rsidRDefault="00D605A4" w:rsidP="00D605A4">
      <w:pPr>
        <w:rPr>
          <w:rFonts w:ascii="Arial" w:hAnsi="Arial" w:cs="Arial"/>
          <w:sz w:val="21"/>
          <w:szCs w:val="21"/>
          <w:lang w:val="fr-FR"/>
        </w:rPr>
      </w:pPr>
    </w:p>
    <w:p w:rsidR="00D605A4" w:rsidRPr="00BA1598" w:rsidRDefault="00D605A4" w:rsidP="00D605A4">
      <w:pPr>
        <w:rPr>
          <w:rFonts w:ascii="Arial" w:hAnsi="Arial" w:cs="Arial"/>
          <w:sz w:val="21"/>
          <w:szCs w:val="21"/>
          <w:lang w:val="fr-FR"/>
        </w:rPr>
      </w:pPr>
    </w:p>
    <w:p w:rsidR="00D605A4" w:rsidRPr="00BA1598" w:rsidRDefault="00D605A4" w:rsidP="00D605A4">
      <w:pPr>
        <w:rPr>
          <w:rFonts w:ascii="Arial" w:hAnsi="Arial" w:cs="Arial"/>
          <w:sz w:val="21"/>
          <w:szCs w:val="21"/>
          <w:lang w:val="fr-FR"/>
        </w:rPr>
      </w:pPr>
    </w:p>
    <w:p w:rsidR="00D605A4" w:rsidRPr="00BA1598" w:rsidRDefault="00D605A4" w:rsidP="00D605A4">
      <w:pPr>
        <w:rPr>
          <w:rFonts w:ascii="Arial" w:hAnsi="Arial" w:cs="Arial"/>
          <w:sz w:val="21"/>
          <w:szCs w:val="21"/>
          <w:lang w:val="fr-FR"/>
        </w:rPr>
      </w:pPr>
    </w:p>
    <w:p w:rsidR="00D605A4" w:rsidRPr="00BA1598" w:rsidRDefault="00D605A4" w:rsidP="00D605A4">
      <w:pPr>
        <w:rPr>
          <w:rFonts w:ascii="Arial" w:hAnsi="Arial" w:cs="Arial"/>
          <w:sz w:val="21"/>
          <w:szCs w:val="21"/>
          <w:lang w:val="fr-FR"/>
        </w:rPr>
      </w:pPr>
    </w:p>
    <w:p w:rsidR="00D605A4" w:rsidRPr="00BA1598" w:rsidRDefault="00D605A4" w:rsidP="00D605A4">
      <w:pPr>
        <w:rPr>
          <w:rFonts w:ascii="Arial" w:hAnsi="Arial" w:cs="Arial"/>
          <w:sz w:val="21"/>
          <w:szCs w:val="21"/>
          <w:lang w:val="fr-FR"/>
        </w:rPr>
      </w:pPr>
    </w:p>
    <w:p w:rsidR="00D605A4" w:rsidRPr="00BA1598" w:rsidRDefault="00D605A4" w:rsidP="00D605A4">
      <w:pPr>
        <w:rPr>
          <w:rFonts w:ascii="Arial" w:hAnsi="Arial" w:cs="Arial"/>
          <w:sz w:val="21"/>
          <w:szCs w:val="21"/>
          <w:lang w:val="fr-FR"/>
        </w:rPr>
      </w:pPr>
    </w:p>
    <w:p w:rsidR="00D605A4" w:rsidRPr="00BA1598" w:rsidRDefault="00D605A4" w:rsidP="00D605A4">
      <w:pPr>
        <w:rPr>
          <w:rFonts w:ascii="Arial" w:hAnsi="Arial" w:cs="Arial"/>
          <w:sz w:val="21"/>
          <w:szCs w:val="21"/>
          <w:lang w:val="fr-FR"/>
        </w:rPr>
      </w:pPr>
    </w:p>
    <w:p w:rsidR="00D605A4" w:rsidRPr="00BA1598" w:rsidRDefault="00D605A4" w:rsidP="00D605A4">
      <w:pPr>
        <w:rPr>
          <w:rFonts w:ascii="Arial" w:hAnsi="Arial" w:cs="Arial"/>
          <w:sz w:val="21"/>
          <w:szCs w:val="21"/>
          <w:lang w:val="fr-FR"/>
        </w:rPr>
      </w:pPr>
    </w:p>
    <w:p w:rsidR="00A9153B" w:rsidRPr="00BA1598" w:rsidRDefault="00A9153B" w:rsidP="00D605A4">
      <w:pPr>
        <w:rPr>
          <w:rFonts w:ascii="Arial" w:hAnsi="Arial" w:cs="Arial"/>
          <w:sz w:val="21"/>
          <w:szCs w:val="21"/>
          <w:lang w:val="fr-FR"/>
        </w:rPr>
      </w:pPr>
    </w:p>
    <w:p w:rsidR="00A9153B" w:rsidRPr="00BA1598" w:rsidRDefault="00A9153B" w:rsidP="00D605A4">
      <w:pPr>
        <w:rPr>
          <w:rFonts w:ascii="Arial" w:hAnsi="Arial" w:cs="Arial"/>
          <w:sz w:val="21"/>
          <w:szCs w:val="21"/>
          <w:lang w:val="fr-FR"/>
        </w:rPr>
      </w:pPr>
    </w:p>
    <w:p w:rsidR="00A9153B" w:rsidRPr="00BA1598" w:rsidRDefault="00A9153B" w:rsidP="00D605A4">
      <w:pPr>
        <w:rPr>
          <w:rFonts w:ascii="Arial" w:hAnsi="Arial" w:cs="Arial"/>
          <w:sz w:val="21"/>
          <w:szCs w:val="21"/>
          <w:lang w:val="fr-FR"/>
        </w:rPr>
      </w:pPr>
    </w:p>
    <w:p w:rsidR="00A9153B" w:rsidRPr="00BA1598" w:rsidRDefault="00A9153B" w:rsidP="00D605A4">
      <w:pPr>
        <w:rPr>
          <w:rFonts w:ascii="Arial" w:hAnsi="Arial" w:cs="Arial"/>
          <w:sz w:val="21"/>
          <w:szCs w:val="21"/>
          <w:lang w:val="fr-FR"/>
        </w:rPr>
      </w:pPr>
    </w:p>
    <w:p w:rsidR="00A9153B" w:rsidRPr="00BA1598" w:rsidRDefault="00A9153B" w:rsidP="00D605A4">
      <w:pPr>
        <w:rPr>
          <w:rFonts w:ascii="Arial" w:hAnsi="Arial" w:cs="Arial"/>
          <w:sz w:val="21"/>
          <w:szCs w:val="21"/>
          <w:lang w:val="fr-FR"/>
        </w:rPr>
      </w:pPr>
    </w:p>
    <w:p w:rsidR="00A9153B" w:rsidRPr="00BA1598" w:rsidRDefault="00A9153B" w:rsidP="00D605A4">
      <w:pPr>
        <w:rPr>
          <w:rFonts w:ascii="Arial" w:hAnsi="Arial" w:cs="Arial"/>
          <w:sz w:val="21"/>
          <w:szCs w:val="21"/>
          <w:lang w:val="fr-FR"/>
        </w:rPr>
      </w:pPr>
    </w:p>
    <w:p w:rsidR="00A9153B" w:rsidRPr="00BA1598" w:rsidRDefault="00A9153B" w:rsidP="00D605A4">
      <w:pPr>
        <w:rPr>
          <w:rFonts w:ascii="Arial" w:hAnsi="Arial" w:cs="Arial"/>
          <w:sz w:val="21"/>
          <w:szCs w:val="21"/>
          <w:lang w:val="fr-FR"/>
        </w:rPr>
      </w:pPr>
    </w:p>
    <w:p w:rsidR="00A9153B" w:rsidRPr="00BA1598" w:rsidRDefault="00A9153B" w:rsidP="00D605A4">
      <w:pPr>
        <w:rPr>
          <w:rFonts w:ascii="Arial" w:hAnsi="Arial" w:cs="Arial"/>
          <w:sz w:val="21"/>
          <w:szCs w:val="21"/>
          <w:lang w:val="fr-FR"/>
        </w:rPr>
      </w:pPr>
    </w:p>
    <w:p w:rsidR="00A9153B" w:rsidRPr="00BA1598" w:rsidRDefault="00A9153B" w:rsidP="00D605A4">
      <w:pPr>
        <w:rPr>
          <w:rFonts w:ascii="Arial" w:hAnsi="Arial" w:cs="Arial"/>
          <w:sz w:val="21"/>
          <w:szCs w:val="21"/>
          <w:lang w:val="fr-FR"/>
        </w:rPr>
      </w:pPr>
    </w:p>
    <w:p w:rsidR="00A9153B" w:rsidRPr="00BA1598" w:rsidRDefault="00A9153B" w:rsidP="00D605A4">
      <w:pPr>
        <w:rPr>
          <w:rFonts w:ascii="Arial" w:hAnsi="Arial" w:cs="Arial"/>
          <w:sz w:val="21"/>
          <w:szCs w:val="21"/>
          <w:lang w:val="fr-FR"/>
        </w:rPr>
      </w:pPr>
    </w:p>
    <w:p w:rsidR="00A9153B" w:rsidRPr="00BA1598" w:rsidRDefault="00A9153B" w:rsidP="00D605A4">
      <w:pPr>
        <w:rPr>
          <w:rFonts w:ascii="Arial" w:hAnsi="Arial" w:cs="Arial"/>
          <w:sz w:val="21"/>
          <w:szCs w:val="21"/>
          <w:lang w:val="fr-FR"/>
        </w:rPr>
      </w:pPr>
    </w:p>
    <w:p w:rsidR="00A9153B" w:rsidRPr="00BA1598" w:rsidRDefault="00A9153B" w:rsidP="00D605A4">
      <w:pPr>
        <w:rPr>
          <w:rFonts w:ascii="Arial" w:hAnsi="Arial" w:cs="Arial"/>
          <w:sz w:val="21"/>
          <w:szCs w:val="21"/>
          <w:lang w:val="fr-FR"/>
        </w:rPr>
      </w:pPr>
    </w:p>
    <w:p w:rsidR="00A9153B" w:rsidRPr="00BA1598" w:rsidRDefault="00A9153B" w:rsidP="00D605A4">
      <w:pPr>
        <w:rPr>
          <w:rFonts w:ascii="Arial" w:hAnsi="Arial" w:cs="Arial"/>
          <w:sz w:val="21"/>
          <w:szCs w:val="21"/>
          <w:lang w:val="fr-FR"/>
        </w:rPr>
      </w:pPr>
    </w:p>
    <w:p w:rsidR="00A9153B" w:rsidRPr="00BA1598" w:rsidRDefault="00A9153B" w:rsidP="00D605A4">
      <w:pPr>
        <w:rPr>
          <w:rFonts w:ascii="Arial" w:hAnsi="Arial" w:cs="Arial"/>
          <w:sz w:val="21"/>
          <w:szCs w:val="21"/>
          <w:lang w:val="fr-FR"/>
        </w:rPr>
      </w:pPr>
    </w:p>
    <w:p w:rsidR="00A9153B" w:rsidRPr="00BA1598" w:rsidRDefault="00A9153B" w:rsidP="00D605A4">
      <w:pPr>
        <w:rPr>
          <w:rFonts w:ascii="Arial" w:hAnsi="Arial" w:cs="Arial"/>
          <w:sz w:val="21"/>
          <w:szCs w:val="21"/>
          <w:lang w:val="fr-FR"/>
        </w:rPr>
      </w:pPr>
    </w:p>
    <w:p w:rsidR="00A9153B" w:rsidRPr="00BA1598" w:rsidRDefault="00A9153B" w:rsidP="00A9153B">
      <w:pPr>
        <w:widowControl/>
        <w:rPr>
          <w:rFonts w:ascii="Calibri" w:hAnsi="Calibri" w:cs="Calibri"/>
          <w:color w:val="000000"/>
          <w:sz w:val="24"/>
          <w:lang w:val="fr-FR" w:eastAsia="en-GB"/>
        </w:rPr>
      </w:pPr>
    </w:p>
    <w:p w:rsidR="00D605A4" w:rsidRPr="00BA1598" w:rsidRDefault="00D605A4" w:rsidP="00D605A4">
      <w:pPr>
        <w:rPr>
          <w:rFonts w:ascii="Arial" w:hAnsi="Arial" w:cs="Arial"/>
          <w:sz w:val="22"/>
          <w:szCs w:val="22"/>
          <w:lang w:val="fr-FR"/>
        </w:rPr>
      </w:pPr>
    </w:p>
    <w:p w:rsidR="00A9153B" w:rsidRPr="00BA1598" w:rsidRDefault="00A9153B" w:rsidP="00D605A4">
      <w:pPr>
        <w:tabs>
          <w:tab w:val="left" w:pos="1020"/>
        </w:tabs>
        <w:rPr>
          <w:rFonts w:ascii="Arial" w:hAnsi="Arial" w:cs="Arial"/>
          <w:sz w:val="22"/>
          <w:szCs w:val="22"/>
          <w:lang w:val="fr-FR"/>
        </w:rPr>
        <w:sectPr w:rsidR="00A9153B" w:rsidRPr="00BA1598"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rsidR="00E84485" w:rsidRDefault="00BA1598" w:rsidP="00E84485">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r w:rsidRPr="00BA1598">
        <w:rPr>
          <w:rFonts w:ascii="Arial" w:hAnsi="Arial" w:cs="Arial"/>
          <w:b/>
          <w:caps/>
          <w:sz w:val="22"/>
          <w:szCs w:val="22"/>
          <w:lang w:val="fr-FR"/>
        </w:rPr>
        <w:lastRenderedPageBreak/>
        <w:t>CONSÉQUENCES</w:t>
      </w:r>
      <w:r>
        <w:rPr>
          <w:rFonts w:ascii="Arial" w:hAnsi="Arial" w:cs="Arial"/>
          <w:b/>
          <w:caps/>
          <w:sz w:val="22"/>
          <w:szCs w:val="22"/>
          <w:lang w:val="fr-FR"/>
        </w:rPr>
        <w:t xml:space="preserve"> de la </w:t>
      </w:r>
      <w:r w:rsidRPr="00BA1598">
        <w:rPr>
          <w:rFonts w:ascii="Arial" w:hAnsi="Arial" w:cs="Arial"/>
          <w:b/>
          <w:caps/>
          <w:sz w:val="22"/>
          <w:szCs w:val="22"/>
          <w:lang w:val="fr-FR"/>
        </w:rPr>
        <w:t xml:space="preserve">CULTURE </w:t>
      </w:r>
      <w:r w:rsidR="003B5570" w:rsidRPr="00BA1598">
        <w:rPr>
          <w:rFonts w:ascii="Arial" w:hAnsi="Arial" w:cs="Arial"/>
          <w:b/>
          <w:caps/>
          <w:sz w:val="22"/>
          <w:szCs w:val="22"/>
          <w:lang w:val="fr-FR"/>
        </w:rPr>
        <w:t xml:space="preserve">ANIMALE </w:t>
      </w:r>
      <w:r w:rsidRPr="00BA1598">
        <w:rPr>
          <w:rFonts w:ascii="Arial" w:hAnsi="Arial" w:cs="Arial"/>
          <w:b/>
          <w:caps/>
          <w:sz w:val="22"/>
          <w:szCs w:val="22"/>
          <w:lang w:val="fr-FR"/>
        </w:rPr>
        <w:t xml:space="preserve">ET </w:t>
      </w:r>
      <w:r>
        <w:rPr>
          <w:rFonts w:ascii="Arial" w:hAnsi="Arial" w:cs="Arial"/>
          <w:b/>
          <w:caps/>
          <w:sz w:val="22"/>
          <w:szCs w:val="22"/>
          <w:lang w:val="fr-FR"/>
        </w:rPr>
        <w:t xml:space="preserve">de la </w:t>
      </w:r>
      <w:r w:rsidRPr="00BA1598">
        <w:rPr>
          <w:rFonts w:ascii="Arial" w:hAnsi="Arial" w:cs="Arial"/>
          <w:b/>
          <w:caps/>
          <w:sz w:val="22"/>
          <w:szCs w:val="22"/>
          <w:lang w:val="fr-FR"/>
        </w:rPr>
        <w:t>COMP</w:t>
      </w:r>
      <w:r w:rsidR="00B1317A">
        <w:rPr>
          <w:rFonts w:ascii="Arial" w:hAnsi="Arial" w:cs="Arial"/>
          <w:b/>
          <w:caps/>
          <w:sz w:val="22"/>
          <w:szCs w:val="22"/>
          <w:lang w:val="fr-FR"/>
        </w:rPr>
        <w:t>L</w:t>
      </w:r>
      <w:r w:rsidRPr="00BA1598">
        <w:rPr>
          <w:rFonts w:ascii="Arial" w:hAnsi="Arial" w:cs="Arial"/>
          <w:b/>
          <w:caps/>
          <w:sz w:val="22"/>
          <w:szCs w:val="22"/>
          <w:lang w:val="fr-FR"/>
        </w:rPr>
        <w:t xml:space="preserve">EXITÉ SOCIALE </w:t>
      </w:r>
    </w:p>
    <w:p w:rsidR="007910DD" w:rsidRPr="00B95D07" w:rsidRDefault="00BA1598" w:rsidP="00E84485">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r>
        <w:rPr>
          <w:rFonts w:ascii="Arial" w:hAnsi="Arial" w:cs="Arial"/>
          <w:b/>
          <w:caps/>
          <w:sz w:val="22"/>
          <w:szCs w:val="22"/>
          <w:lang w:val="fr-FR"/>
        </w:rPr>
        <w:t>pour la conservation</w:t>
      </w:r>
    </w:p>
    <w:p w:rsidR="00153029" w:rsidRPr="00BA1598" w:rsidRDefault="00153029" w:rsidP="007910DD">
      <w:pPr>
        <w:jc w:val="both"/>
        <w:rPr>
          <w:rFonts w:ascii="Arial" w:hAnsi="Arial" w:cs="Arial"/>
          <w:sz w:val="22"/>
          <w:szCs w:val="22"/>
          <w:lang w:val="fr-FR"/>
        </w:rPr>
      </w:pPr>
    </w:p>
    <w:p w:rsidR="002D38B6" w:rsidRPr="00BA1598" w:rsidRDefault="00BA1598" w:rsidP="002D38B6">
      <w:pPr>
        <w:numPr>
          <w:ilvl w:val="0"/>
          <w:numId w:val="2"/>
        </w:numPr>
        <w:contextualSpacing/>
        <w:jc w:val="both"/>
        <w:rPr>
          <w:rFonts w:ascii="Arial" w:hAnsi="Arial" w:cs="Arial"/>
          <w:bCs/>
          <w:sz w:val="22"/>
          <w:szCs w:val="22"/>
          <w:lang w:val="fr-FR"/>
        </w:rPr>
      </w:pPr>
      <w:r w:rsidRPr="00BA1598">
        <w:rPr>
          <w:rFonts w:ascii="Arial" w:hAnsi="Arial" w:cs="Arial"/>
          <w:bCs/>
          <w:sz w:val="22"/>
          <w:szCs w:val="22"/>
          <w:lang w:val="fr-FR"/>
        </w:rPr>
        <w:t>La résolution 11.23 sur les conséquences de la culture des cétacés pour la conservation,</w:t>
      </w:r>
      <w:r w:rsidR="002D38B6" w:rsidRPr="00BA1598">
        <w:rPr>
          <w:rFonts w:ascii="Arial" w:hAnsi="Arial" w:cs="Arial"/>
          <w:bCs/>
          <w:sz w:val="22"/>
          <w:szCs w:val="22"/>
          <w:lang w:val="fr-FR"/>
        </w:rPr>
        <w:t xml:space="preserve"> adopt</w:t>
      </w:r>
      <w:r>
        <w:rPr>
          <w:rFonts w:ascii="Arial" w:hAnsi="Arial" w:cs="Arial"/>
          <w:bCs/>
          <w:sz w:val="22"/>
          <w:szCs w:val="22"/>
          <w:lang w:val="fr-FR"/>
        </w:rPr>
        <w:t xml:space="preserve">ée à la </w:t>
      </w:r>
      <w:r w:rsidR="002D38B6" w:rsidRPr="00BA1598">
        <w:rPr>
          <w:rFonts w:ascii="Arial" w:hAnsi="Arial" w:cs="Arial"/>
          <w:bCs/>
          <w:sz w:val="22"/>
          <w:szCs w:val="22"/>
          <w:lang w:val="fr-FR"/>
        </w:rPr>
        <w:t>COP11 (UNEP/CMS/COP11/</w:t>
      </w:r>
      <w:r w:rsidR="00B95D07">
        <w:rPr>
          <w:rFonts w:ascii="Arial" w:hAnsi="Arial" w:cs="Arial"/>
          <w:bCs/>
          <w:sz w:val="22"/>
          <w:szCs w:val="22"/>
          <w:lang w:val="fr-FR"/>
        </w:rPr>
        <w:t>R</w:t>
      </w:r>
      <w:r w:rsidR="00E84485">
        <w:rPr>
          <w:rFonts w:ascii="Arial" w:hAnsi="Arial" w:cs="Arial"/>
          <w:bCs/>
          <w:sz w:val="22"/>
          <w:szCs w:val="22"/>
          <w:lang w:val="fr-FR"/>
        </w:rPr>
        <w:t>é</w:t>
      </w:r>
      <w:r w:rsidRPr="00BA1598">
        <w:rPr>
          <w:rFonts w:ascii="Arial" w:hAnsi="Arial" w:cs="Arial"/>
          <w:bCs/>
          <w:sz w:val="22"/>
          <w:szCs w:val="22"/>
          <w:lang w:val="fr-FR"/>
        </w:rPr>
        <w:t>solution</w:t>
      </w:r>
      <w:r w:rsidR="002D38B6" w:rsidRPr="00BA1598">
        <w:rPr>
          <w:rFonts w:ascii="Arial" w:hAnsi="Arial" w:cs="Arial"/>
          <w:bCs/>
          <w:sz w:val="22"/>
          <w:szCs w:val="22"/>
          <w:lang w:val="fr-FR"/>
        </w:rPr>
        <w:t xml:space="preserve"> 11.23)</w:t>
      </w:r>
      <w:r w:rsidR="00B95D07">
        <w:rPr>
          <w:rFonts w:ascii="Arial" w:hAnsi="Arial" w:cs="Arial"/>
          <w:bCs/>
          <w:sz w:val="22"/>
          <w:szCs w:val="22"/>
          <w:lang w:val="fr-FR"/>
        </w:rPr>
        <w:t>,</w:t>
      </w:r>
      <w:r w:rsidR="002D38B6" w:rsidRPr="00BA1598">
        <w:rPr>
          <w:rFonts w:ascii="Arial" w:hAnsi="Arial" w:cs="Arial"/>
          <w:bCs/>
          <w:sz w:val="22"/>
          <w:szCs w:val="22"/>
          <w:lang w:val="fr-FR"/>
        </w:rPr>
        <w:t xml:space="preserve"> </w:t>
      </w:r>
      <w:r>
        <w:rPr>
          <w:rFonts w:ascii="Arial" w:hAnsi="Arial" w:cs="Arial"/>
          <w:bCs/>
          <w:sz w:val="22"/>
          <w:szCs w:val="22"/>
          <w:lang w:val="fr-FR"/>
        </w:rPr>
        <w:t>a demandé au</w:t>
      </w:r>
      <w:r w:rsidR="002D38B6" w:rsidRPr="00BA1598">
        <w:rPr>
          <w:rFonts w:ascii="Arial" w:hAnsi="Arial" w:cs="Arial"/>
          <w:bCs/>
          <w:sz w:val="22"/>
          <w:szCs w:val="22"/>
          <w:lang w:val="fr-FR"/>
        </w:rPr>
        <w:t xml:space="preserve"> </w:t>
      </w:r>
      <w:r w:rsidRPr="00BA1598">
        <w:rPr>
          <w:rFonts w:ascii="Arial" w:hAnsi="Arial" w:cs="Arial"/>
          <w:bCs/>
          <w:sz w:val="22"/>
          <w:szCs w:val="22"/>
          <w:lang w:val="fr-FR"/>
        </w:rPr>
        <w:t>Conseil scientifique</w:t>
      </w:r>
      <w:r w:rsidR="00A36B95">
        <w:rPr>
          <w:rFonts w:ascii="Arial" w:hAnsi="Arial" w:cs="Arial"/>
          <w:bCs/>
          <w:sz w:val="22"/>
          <w:szCs w:val="22"/>
          <w:lang w:val="fr-FR"/>
        </w:rPr>
        <w:t xml:space="preserve"> de</w:t>
      </w:r>
      <w:r w:rsidR="002D38B6" w:rsidRPr="00BA1598">
        <w:rPr>
          <w:rFonts w:ascii="Arial" w:hAnsi="Arial" w:cs="Arial"/>
          <w:bCs/>
          <w:sz w:val="22"/>
          <w:szCs w:val="22"/>
          <w:lang w:val="fr-FR"/>
        </w:rPr>
        <w:t xml:space="preserve"> </w:t>
      </w:r>
      <w:r w:rsidR="00A36B95">
        <w:rPr>
          <w:rFonts w:ascii="Arial" w:hAnsi="Arial" w:cs="Arial"/>
          <w:bCs/>
          <w:sz w:val="22"/>
          <w:szCs w:val="22"/>
          <w:lang w:val="fr-FR"/>
        </w:rPr>
        <w:t xml:space="preserve">mettre en place un </w:t>
      </w:r>
      <w:r w:rsidR="00E815CF">
        <w:rPr>
          <w:rFonts w:ascii="Arial" w:hAnsi="Arial" w:cs="Arial"/>
          <w:bCs/>
          <w:sz w:val="22"/>
          <w:szCs w:val="22"/>
          <w:lang w:val="fr-FR"/>
        </w:rPr>
        <w:t>groupe d’experts</w:t>
      </w:r>
      <w:r w:rsidR="00A36B95">
        <w:rPr>
          <w:rFonts w:ascii="Arial" w:hAnsi="Arial" w:cs="Arial"/>
          <w:bCs/>
          <w:sz w:val="22"/>
          <w:szCs w:val="22"/>
          <w:lang w:val="fr-FR"/>
        </w:rPr>
        <w:t xml:space="preserve"> intersessions chargé d’examiner les conséquences de la culture et de la complexité sociale pour la conservation</w:t>
      </w:r>
      <w:r w:rsidR="002D38B6" w:rsidRPr="00BA1598">
        <w:rPr>
          <w:rFonts w:ascii="Arial" w:hAnsi="Arial" w:cs="Arial"/>
          <w:bCs/>
          <w:sz w:val="22"/>
          <w:szCs w:val="22"/>
          <w:lang w:val="fr-FR"/>
        </w:rPr>
        <w:t xml:space="preserve">, </w:t>
      </w:r>
      <w:r w:rsidR="00A36B95">
        <w:rPr>
          <w:rFonts w:ascii="Arial" w:hAnsi="Arial" w:cs="Arial"/>
          <w:bCs/>
          <w:sz w:val="22"/>
          <w:szCs w:val="22"/>
          <w:lang w:val="fr-FR"/>
        </w:rPr>
        <w:t xml:space="preserve">en mettant l’accent sur les cétacés, mais sans se limiter </w:t>
      </w:r>
      <w:r w:rsidR="00B95D07">
        <w:rPr>
          <w:rFonts w:ascii="Arial" w:hAnsi="Arial" w:cs="Arial"/>
          <w:bCs/>
          <w:sz w:val="22"/>
          <w:szCs w:val="22"/>
          <w:lang w:val="fr-FR"/>
        </w:rPr>
        <w:t xml:space="preserve">toutefois </w:t>
      </w:r>
      <w:r w:rsidR="00A36B95">
        <w:rPr>
          <w:rFonts w:ascii="Arial" w:hAnsi="Arial" w:cs="Arial"/>
          <w:bCs/>
          <w:sz w:val="22"/>
          <w:szCs w:val="22"/>
          <w:lang w:val="fr-FR"/>
        </w:rPr>
        <w:t>à ceux-ci</w:t>
      </w:r>
      <w:r w:rsidR="002D38B6" w:rsidRPr="00BA1598">
        <w:rPr>
          <w:rFonts w:ascii="Arial" w:hAnsi="Arial" w:cs="Arial"/>
          <w:bCs/>
          <w:sz w:val="22"/>
          <w:szCs w:val="22"/>
          <w:lang w:val="fr-FR"/>
        </w:rPr>
        <w:t>.</w:t>
      </w:r>
    </w:p>
    <w:p w:rsidR="002D38B6" w:rsidRPr="00BA1598" w:rsidRDefault="002D38B6" w:rsidP="002D38B6">
      <w:pPr>
        <w:contextualSpacing/>
        <w:jc w:val="both"/>
        <w:rPr>
          <w:rFonts w:ascii="Arial" w:hAnsi="Arial" w:cs="Arial"/>
          <w:bCs/>
          <w:sz w:val="22"/>
          <w:szCs w:val="22"/>
          <w:lang w:val="fr-FR"/>
        </w:rPr>
      </w:pPr>
    </w:p>
    <w:p w:rsidR="002D38B6" w:rsidRPr="00A36B95" w:rsidRDefault="00A36B95" w:rsidP="002D38B6">
      <w:pPr>
        <w:numPr>
          <w:ilvl w:val="0"/>
          <w:numId w:val="2"/>
        </w:numPr>
        <w:contextualSpacing/>
        <w:jc w:val="both"/>
        <w:rPr>
          <w:rFonts w:ascii="Arial" w:hAnsi="Arial" w:cs="Arial"/>
          <w:bCs/>
          <w:sz w:val="22"/>
          <w:szCs w:val="22"/>
          <w:lang w:val="fr-FR"/>
        </w:rPr>
      </w:pPr>
      <w:r w:rsidRPr="00A36B95">
        <w:rPr>
          <w:rFonts w:ascii="Arial" w:hAnsi="Arial" w:cs="Arial"/>
          <w:bCs/>
          <w:sz w:val="22"/>
          <w:szCs w:val="22"/>
          <w:lang w:val="fr-FR"/>
        </w:rPr>
        <w:t>La</w:t>
      </w:r>
      <w:r w:rsidR="002D38B6" w:rsidRPr="00A36B95">
        <w:rPr>
          <w:rFonts w:ascii="Arial" w:hAnsi="Arial" w:cs="Arial"/>
          <w:bCs/>
          <w:sz w:val="22"/>
          <w:szCs w:val="22"/>
          <w:lang w:val="fr-FR"/>
        </w:rPr>
        <w:t xml:space="preserve"> </w:t>
      </w:r>
      <w:r w:rsidR="00BA1598" w:rsidRPr="00A36B95">
        <w:rPr>
          <w:rFonts w:ascii="Arial" w:hAnsi="Arial" w:cs="Arial"/>
          <w:bCs/>
          <w:sz w:val="22"/>
          <w:szCs w:val="22"/>
          <w:lang w:val="fr-FR"/>
        </w:rPr>
        <w:t>résolution</w:t>
      </w:r>
      <w:r w:rsidR="002D38B6" w:rsidRPr="00A36B95">
        <w:rPr>
          <w:rFonts w:ascii="Arial" w:hAnsi="Arial" w:cs="Arial"/>
          <w:bCs/>
          <w:sz w:val="22"/>
          <w:szCs w:val="22"/>
          <w:lang w:val="fr-FR"/>
        </w:rPr>
        <w:t xml:space="preserve"> </w:t>
      </w:r>
      <w:r w:rsidRPr="00A36B95">
        <w:rPr>
          <w:rFonts w:ascii="Arial" w:hAnsi="Arial" w:cs="Arial"/>
          <w:bCs/>
          <w:sz w:val="22"/>
          <w:szCs w:val="22"/>
          <w:lang w:val="fr-FR"/>
        </w:rPr>
        <w:t>a invité les</w:t>
      </w:r>
      <w:r w:rsidR="00B95D07">
        <w:rPr>
          <w:rFonts w:ascii="Arial" w:hAnsi="Arial" w:cs="Arial"/>
          <w:bCs/>
          <w:sz w:val="22"/>
          <w:szCs w:val="22"/>
          <w:lang w:val="fr-FR"/>
        </w:rPr>
        <w:t xml:space="preserve"> c</w:t>
      </w:r>
      <w:r w:rsidR="00BA1598" w:rsidRPr="00A36B95">
        <w:rPr>
          <w:rFonts w:ascii="Arial" w:hAnsi="Arial" w:cs="Arial"/>
          <w:bCs/>
          <w:sz w:val="22"/>
          <w:szCs w:val="22"/>
          <w:lang w:val="fr-FR"/>
        </w:rPr>
        <w:t>onseil</w:t>
      </w:r>
      <w:r w:rsidRPr="00A36B95">
        <w:rPr>
          <w:rFonts w:ascii="Arial" w:hAnsi="Arial" w:cs="Arial"/>
          <w:bCs/>
          <w:sz w:val="22"/>
          <w:szCs w:val="22"/>
          <w:lang w:val="fr-FR"/>
        </w:rPr>
        <w:t>lers</w:t>
      </w:r>
      <w:r w:rsidR="00BA1598" w:rsidRPr="00A36B95">
        <w:rPr>
          <w:rFonts w:ascii="Arial" w:hAnsi="Arial" w:cs="Arial"/>
          <w:bCs/>
          <w:sz w:val="22"/>
          <w:szCs w:val="22"/>
          <w:lang w:val="fr-FR"/>
        </w:rPr>
        <w:t xml:space="preserve"> scientifique</w:t>
      </w:r>
      <w:r w:rsidR="002D38B6" w:rsidRPr="00A36B95">
        <w:rPr>
          <w:rFonts w:ascii="Arial" w:hAnsi="Arial" w:cs="Arial"/>
          <w:bCs/>
          <w:sz w:val="22"/>
          <w:szCs w:val="22"/>
          <w:lang w:val="fr-FR"/>
        </w:rPr>
        <w:t>s</w:t>
      </w:r>
      <w:r w:rsidR="00B95D07">
        <w:rPr>
          <w:rFonts w:ascii="Arial" w:hAnsi="Arial" w:cs="Arial"/>
          <w:bCs/>
          <w:sz w:val="22"/>
          <w:szCs w:val="22"/>
          <w:lang w:val="fr-FR"/>
        </w:rPr>
        <w:t xml:space="preserve"> de la CMS compétents sur d</w:t>
      </w:r>
      <w:r w:rsidRPr="00A36B95">
        <w:rPr>
          <w:rFonts w:ascii="Arial" w:hAnsi="Arial" w:cs="Arial"/>
          <w:bCs/>
          <w:sz w:val="22"/>
          <w:szCs w:val="22"/>
          <w:lang w:val="fr-FR"/>
        </w:rPr>
        <w:t>es taxons autres que les</w:t>
      </w:r>
      <w:r>
        <w:rPr>
          <w:rFonts w:ascii="Arial" w:hAnsi="Arial" w:cs="Arial"/>
          <w:bCs/>
          <w:sz w:val="22"/>
          <w:szCs w:val="22"/>
          <w:lang w:val="fr-FR"/>
        </w:rPr>
        <w:t xml:space="preserve"> cétacés</w:t>
      </w:r>
      <w:r w:rsidR="002D38B6" w:rsidRPr="00A36B95">
        <w:rPr>
          <w:rFonts w:ascii="Arial" w:hAnsi="Arial" w:cs="Arial"/>
          <w:bCs/>
          <w:sz w:val="22"/>
          <w:szCs w:val="22"/>
          <w:lang w:val="fr-FR"/>
        </w:rPr>
        <w:t xml:space="preserve"> </w:t>
      </w:r>
      <w:r>
        <w:rPr>
          <w:rFonts w:ascii="Arial" w:hAnsi="Arial" w:cs="Arial"/>
          <w:bCs/>
          <w:sz w:val="22"/>
          <w:szCs w:val="22"/>
          <w:lang w:val="fr-FR"/>
        </w:rPr>
        <w:t>à examiner les conclusions de l’atelier sur les c</w:t>
      </w:r>
      <w:r w:rsidR="00BA1598" w:rsidRPr="00A36B95">
        <w:rPr>
          <w:rFonts w:ascii="Arial" w:hAnsi="Arial" w:cs="Arial"/>
          <w:bCs/>
          <w:sz w:val="22"/>
          <w:szCs w:val="22"/>
          <w:lang w:val="fr-FR"/>
        </w:rPr>
        <w:t>onséquences</w:t>
      </w:r>
      <w:r>
        <w:rPr>
          <w:rFonts w:ascii="Arial" w:hAnsi="Arial" w:cs="Arial"/>
          <w:bCs/>
          <w:sz w:val="22"/>
          <w:szCs w:val="22"/>
          <w:lang w:val="fr-FR"/>
        </w:rPr>
        <w:t xml:space="preserve"> de la</w:t>
      </w:r>
      <w:r w:rsidR="002D38B6" w:rsidRPr="00A36B95">
        <w:rPr>
          <w:rFonts w:ascii="Arial" w:hAnsi="Arial" w:cs="Arial"/>
          <w:bCs/>
          <w:sz w:val="22"/>
          <w:szCs w:val="22"/>
          <w:lang w:val="fr-FR"/>
        </w:rPr>
        <w:t xml:space="preserve"> </w:t>
      </w:r>
      <w:r>
        <w:rPr>
          <w:rFonts w:ascii="Arial" w:hAnsi="Arial" w:cs="Arial"/>
          <w:bCs/>
          <w:sz w:val="22"/>
          <w:szCs w:val="22"/>
          <w:lang w:val="fr-FR"/>
        </w:rPr>
        <w:t>c</w:t>
      </w:r>
      <w:r w:rsidR="00BA1598" w:rsidRPr="00A36B95">
        <w:rPr>
          <w:rFonts w:ascii="Arial" w:hAnsi="Arial" w:cs="Arial"/>
          <w:bCs/>
          <w:sz w:val="22"/>
          <w:szCs w:val="22"/>
          <w:lang w:val="fr-FR"/>
        </w:rPr>
        <w:t>ulture des cétacés</w:t>
      </w:r>
      <w:r>
        <w:rPr>
          <w:rFonts w:ascii="Arial" w:hAnsi="Arial" w:cs="Arial"/>
          <w:bCs/>
          <w:sz w:val="22"/>
          <w:szCs w:val="22"/>
          <w:lang w:val="fr-FR"/>
        </w:rPr>
        <w:t xml:space="preserve"> pour la conservation</w:t>
      </w:r>
      <w:r w:rsidR="002D38B6" w:rsidRPr="00A36B95">
        <w:rPr>
          <w:rFonts w:ascii="Arial" w:hAnsi="Arial" w:cs="Arial"/>
          <w:bCs/>
          <w:sz w:val="22"/>
          <w:szCs w:val="22"/>
          <w:lang w:val="fr-FR"/>
        </w:rPr>
        <w:t xml:space="preserve"> (UNEP/CMS/COP11/Inf.18) </w:t>
      </w:r>
      <w:r w:rsidR="00B95D07">
        <w:rPr>
          <w:rFonts w:ascii="Arial" w:hAnsi="Arial" w:cs="Arial"/>
          <w:bCs/>
          <w:sz w:val="22"/>
          <w:szCs w:val="22"/>
          <w:lang w:val="fr-FR"/>
        </w:rPr>
        <w:t xml:space="preserve">et à </w:t>
      </w:r>
      <w:r>
        <w:rPr>
          <w:rFonts w:ascii="Arial" w:hAnsi="Arial" w:cs="Arial"/>
          <w:bCs/>
          <w:sz w:val="22"/>
          <w:szCs w:val="22"/>
          <w:lang w:val="fr-FR"/>
        </w:rPr>
        <w:t xml:space="preserve">contribuer aux travaux de ce </w:t>
      </w:r>
      <w:r w:rsidR="00E815CF" w:rsidRPr="00A36B95">
        <w:rPr>
          <w:rFonts w:ascii="Arial" w:hAnsi="Arial" w:cs="Arial"/>
          <w:bCs/>
          <w:sz w:val="22"/>
          <w:szCs w:val="22"/>
          <w:lang w:val="fr-FR"/>
        </w:rPr>
        <w:t>groupe d’experts</w:t>
      </w:r>
      <w:r w:rsidR="002D38B6" w:rsidRPr="00A36B95">
        <w:rPr>
          <w:rFonts w:ascii="Arial" w:hAnsi="Arial" w:cs="Arial"/>
          <w:bCs/>
          <w:sz w:val="22"/>
          <w:szCs w:val="22"/>
          <w:lang w:val="fr-FR"/>
        </w:rPr>
        <w:t xml:space="preserve">.  </w:t>
      </w:r>
    </w:p>
    <w:p w:rsidR="002D38B6" w:rsidRPr="00A36B95" w:rsidRDefault="002D38B6" w:rsidP="002D38B6">
      <w:pPr>
        <w:contextualSpacing/>
        <w:jc w:val="both"/>
        <w:rPr>
          <w:rFonts w:ascii="Arial" w:hAnsi="Arial" w:cs="Arial"/>
          <w:sz w:val="22"/>
          <w:szCs w:val="22"/>
          <w:lang w:val="fr-FR"/>
        </w:rPr>
      </w:pPr>
    </w:p>
    <w:p w:rsidR="002D38B6" w:rsidRPr="009705B5" w:rsidRDefault="00A36B95" w:rsidP="00E84485">
      <w:pPr>
        <w:numPr>
          <w:ilvl w:val="0"/>
          <w:numId w:val="2"/>
        </w:numPr>
        <w:spacing w:after="40"/>
        <w:ind w:left="357" w:hanging="357"/>
        <w:jc w:val="both"/>
        <w:rPr>
          <w:rFonts w:ascii="Arial" w:hAnsi="Arial" w:cs="Arial"/>
          <w:bCs/>
          <w:sz w:val="22"/>
          <w:szCs w:val="22"/>
          <w:lang w:val="fr-FR"/>
        </w:rPr>
      </w:pPr>
      <w:r w:rsidRPr="009705B5">
        <w:rPr>
          <w:rFonts w:ascii="Arial" w:hAnsi="Arial" w:cs="Arial"/>
          <w:bCs/>
          <w:sz w:val="22"/>
          <w:szCs w:val="22"/>
          <w:lang w:val="fr-FR"/>
        </w:rPr>
        <w:t>En j</w:t>
      </w:r>
      <w:r w:rsidR="002D38B6" w:rsidRPr="009705B5">
        <w:rPr>
          <w:rFonts w:ascii="Arial" w:hAnsi="Arial" w:cs="Arial"/>
          <w:bCs/>
          <w:sz w:val="22"/>
          <w:szCs w:val="22"/>
          <w:lang w:val="fr-FR"/>
        </w:rPr>
        <w:t>u</w:t>
      </w:r>
      <w:r w:rsidRPr="009705B5">
        <w:rPr>
          <w:rFonts w:ascii="Arial" w:hAnsi="Arial" w:cs="Arial"/>
          <w:bCs/>
          <w:sz w:val="22"/>
          <w:szCs w:val="22"/>
          <w:lang w:val="fr-FR"/>
        </w:rPr>
        <w:t>in</w:t>
      </w:r>
      <w:r w:rsidR="002D38B6" w:rsidRPr="009705B5">
        <w:rPr>
          <w:rFonts w:ascii="Arial" w:hAnsi="Arial" w:cs="Arial"/>
          <w:bCs/>
          <w:sz w:val="22"/>
          <w:szCs w:val="22"/>
          <w:lang w:val="fr-FR"/>
        </w:rPr>
        <w:t xml:space="preserve"> 2015</w:t>
      </w:r>
      <w:r w:rsidRPr="009705B5">
        <w:rPr>
          <w:rFonts w:ascii="Arial" w:hAnsi="Arial" w:cs="Arial"/>
          <w:bCs/>
          <w:sz w:val="22"/>
          <w:szCs w:val="22"/>
          <w:lang w:val="fr-FR"/>
        </w:rPr>
        <w:t>,</w:t>
      </w:r>
      <w:r w:rsidR="009705B5" w:rsidRPr="009705B5">
        <w:rPr>
          <w:rFonts w:ascii="Arial" w:hAnsi="Arial" w:cs="Arial"/>
          <w:bCs/>
          <w:sz w:val="22"/>
          <w:szCs w:val="22"/>
          <w:lang w:val="fr-FR"/>
        </w:rPr>
        <w:t xml:space="preserve"> des </w:t>
      </w:r>
      <w:r w:rsidR="002D38B6" w:rsidRPr="009705B5">
        <w:rPr>
          <w:rFonts w:ascii="Arial" w:hAnsi="Arial" w:cs="Arial"/>
          <w:bCs/>
          <w:sz w:val="22"/>
          <w:szCs w:val="22"/>
          <w:lang w:val="fr-FR"/>
        </w:rPr>
        <w:t>experts</w:t>
      </w:r>
      <w:r w:rsidR="009705B5" w:rsidRPr="009705B5">
        <w:rPr>
          <w:rFonts w:ascii="Arial" w:hAnsi="Arial" w:cs="Arial"/>
          <w:bCs/>
          <w:sz w:val="22"/>
          <w:szCs w:val="22"/>
          <w:lang w:val="fr-FR"/>
        </w:rPr>
        <w:t xml:space="preserve"> externes </w:t>
      </w:r>
      <w:r w:rsidR="009705B5">
        <w:rPr>
          <w:rFonts w:ascii="Arial" w:hAnsi="Arial" w:cs="Arial"/>
          <w:bCs/>
          <w:sz w:val="22"/>
          <w:szCs w:val="22"/>
          <w:lang w:val="fr-FR"/>
        </w:rPr>
        <w:t>désign</w:t>
      </w:r>
      <w:r w:rsidR="009705B5" w:rsidRPr="009705B5">
        <w:rPr>
          <w:rFonts w:ascii="Arial" w:hAnsi="Arial" w:cs="Arial"/>
          <w:bCs/>
          <w:sz w:val="22"/>
          <w:szCs w:val="22"/>
          <w:lang w:val="fr-FR"/>
        </w:rPr>
        <w:t xml:space="preserve">és par le </w:t>
      </w:r>
      <w:r w:rsidR="00BA1598" w:rsidRPr="009705B5">
        <w:rPr>
          <w:rFonts w:ascii="Arial" w:hAnsi="Arial" w:cs="Arial"/>
          <w:bCs/>
          <w:sz w:val="22"/>
          <w:szCs w:val="22"/>
          <w:lang w:val="fr-FR"/>
        </w:rPr>
        <w:t>Conseil scientifique</w:t>
      </w:r>
      <w:r w:rsidR="009705B5">
        <w:rPr>
          <w:rFonts w:ascii="Arial" w:hAnsi="Arial" w:cs="Arial"/>
          <w:bCs/>
          <w:sz w:val="22"/>
          <w:szCs w:val="22"/>
          <w:lang w:val="fr-FR"/>
        </w:rPr>
        <w:t xml:space="preserve"> ont été invités à</w:t>
      </w:r>
      <w:r w:rsidR="00B95D07">
        <w:rPr>
          <w:rFonts w:ascii="Arial" w:hAnsi="Arial" w:cs="Arial"/>
          <w:bCs/>
          <w:sz w:val="22"/>
          <w:szCs w:val="22"/>
          <w:lang w:val="fr-FR"/>
        </w:rPr>
        <w:t xml:space="preserve"> se joindre au groupe d’experts. </w:t>
      </w:r>
      <w:r w:rsidR="009705B5" w:rsidRPr="009705B5">
        <w:rPr>
          <w:rFonts w:ascii="Arial" w:hAnsi="Arial" w:cs="Arial"/>
          <w:bCs/>
          <w:sz w:val="22"/>
          <w:szCs w:val="22"/>
          <w:lang w:val="fr-FR"/>
        </w:rPr>
        <w:t>Au 31 mai</w:t>
      </w:r>
      <w:r w:rsidR="00897C3F" w:rsidRPr="009705B5">
        <w:rPr>
          <w:rFonts w:ascii="Arial" w:hAnsi="Arial" w:cs="Arial"/>
          <w:bCs/>
          <w:sz w:val="22"/>
          <w:szCs w:val="22"/>
          <w:lang w:val="fr-FR"/>
        </w:rPr>
        <w:t xml:space="preserve"> 2017, </w:t>
      </w:r>
      <w:r w:rsidR="002D38B6" w:rsidRPr="009705B5">
        <w:rPr>
          <w:rFonts w:ascii="Arial" w:hAnsi="Arial" w:cs="Arial"/>
          <w:bCs/>
          <w:sz w:val="22"/>
          <w:szCs w:val="22"/>
          <w:lang w:val="fr-FR"/>
        </w:rPr>
        <w:t>4</w:t>
      </w:r>
      <w:r w:rsidR="00F4707D" w:rsidRPr="009705B5">
        <w:rPr>
          <w:rFonts w:ascii="Arial" w:hAnsi="Arial" w:cs="Arial"/>
          <w:bCs/>
          <w:sz w:val="22"/>
          <w:szCs w:val="22"/>
          <w:lang w:val="fr-FR"/>
        </w:rPr>
        <w:t>7</w:t>
      </w:r>
      <w:r w:rsidR="002D38B6" w:rsidRPr="009705B5">
        <w:rPr>
          <w:rFonts w:ascii="Arial" w:hAnsi="Arial" w:cs="Arial"/>
          <w:bCs/>
          <w:sz w:val="22"/>
          <w:szCs w:val="22"/>
          <w:lang w:val="fr-FR"/>
        </w:rPr>
        <w:t xml:space="preserve"> </w:t>
      </w:r>
      <w:r w:rsidR="009705B5" w:rsidRPr="009705B5">
        <w:rPr>
          <w:rFonts w:ascii="Arial" w:hAnsi="Arial" w:cs="Arial"/>
          <w:bCs/>
          <w:sz w:val="22"/>
          <w:szCs w:val="22"/>
          <w:lang w:val="fr-FR"/>
        </w:rPr>
        <w:t>experts scientifique</w:t>
      </w:r>
      <w:r w:rsidR="002D38B6" w:rsidRPr="009705B5">
        <w:rPr>
          <w:rFonts w:ascii="Arial" w:hAnsi="Arial" w:cs="Arial"/>
          <w:bCs/>
          <w:sz w:val="22"/>
          <w:szCs w:val="22"/>
          <w:lang w:val="fr-FR"/>
        </w:rPr>
        <w:t>s</w:t>
      </w:r>
      <w:r w:rsidR="00B95D07">
        <w:rPr>
          <w:rFonts w:ascii="Arial" w:hAnsi="Arial" w:cs="Arial"/>
          <w:bCs/>
          <w:sz w:val="22"/>
          <w:szCs w:val="22"/>
          <w:lang w:val="fr-FR"/>
        </w:rPr>
        <w:t xml:space="preserve"> d’horizons différents</w:t>
      </w:r>
      <w:r w:rsidR="009705B5" w:rsidRPr="009705B5">
        <w:rPr>
          <w:rFonts w:ascii="Arial" w:hAnsi="Arial" w:cs="Arial"/>
          <w:bCs/>
          <w:sz w:val="22"/>
          <w:szCs w:val="22"/>
          <w:lang w:val="fr-FR"/>
        </w:rPr>
        <w:t xml:space="preserve"> étaient</w:t>
      </w:r>
      <w:r w:rsidR="00A03376" w:rsidRPr="009705B5">
        <w:rPr>
          <w:rFonts w:ascii="Arial" w:hAnsi="Arial" w:cs="Arial"/>
          <w:bCs/>
          <w:sz w:val="22"/>
          <w:szCs w:val="22"/>
          <w:lang w:val="fr-FR"/>
        </w:rPr>
        <w:t xml:space="preserve"> </w:t>
      </w:r>
      <w:r w:rsidR="009705B5" w:rsidRPr="009705B5">
        <w:rPr>
          <w:rFonts w:ascii="Arial" w:hAnsi="Arial" w:cs="Arial"/>
          <w:bCs/>
          <w:sz w:val="22"/>
          <w:szCs w:val="22"/>
          <w:lang w:val="fr-FR"/>
        </w:rPr>
        <w:t>memb</w:t>
      </w:r>
      <w:r w:rsidR="002D38B6" w:rsidRPr="009705B5">
        <w:rPr>
          <w:rFonts w:ascii="Arial" w:hAnsi="Arial" w:cs="Arial"/>
          <w:bCs/>
          <w:sz w:val="22"/>
          <w:szCs w:val="22"/>
          <w:lang w:val="fr-FR"/>
        </w:rPr>
        <w:t>r</w:t>
      </w:r>
      <w:r w:rsidR="009705B5" w:rsidRPr="009705B5">
        <w:rPr>
          <w:rFonts w:ascii="Arial" w:hAnsi="Arial" w:cs="Arial"/>
          <w:bCs/>
          <w:sz w:val="22"/>
          <w:szCs w:val="22"/>
          <w:lang w:val="fr-FR"/>
        </w:rPr>
        <w:t>e</w:t>
      </w:r>
      <w:r w:rsidR="009705B5">
        <w:rPr>
          <w:rFonts w:ascii="Arial" w:hAnsi="Arial" w:cs="Arial"/>
          <w:bCs/>
          <w:sz w:val="22"/>
          <w:szCs w:val="22"/>
          <w:lang w:val="fr-FR"/>
        </w:rPr>
        <w:t>s du</w:t>
      </w:r>
      <w:r w:rsidR="002D38B6" w:rsidRPr="009705B5">
        <w:rPr>
          <w:rFonts w:ascii="Arial" w:hAnsi="Arial" w:cs="Arial"/>
          <w:bCs/>
          <w:sz w:val="22"/>
          <w:szCs w:val="22"/>
          <w:lang w:val="fr-FR"/>
        </w:rPr>
        <w:t xml:space="preserve"> </w:t>
      </w:r>
      <w:r w:rsidR="00E815CF" w:rsidRPr="009705B5">
        <w:rPr>
          <w:rFonts w:ascii="Arial" w:hAnsi="Arial" w:cs="Arial"/>
          <w:bCs/>
          <w:sz w:val="22"/>
          <w:szCs w:val="22"/>
          <w:lang w:val="fr-FR"/>
        </w:rPr>
        <w:t>groupe d’experts</w:t>
      </w:r>
      <w:r w:rsidR="009705B5">
        <w:rPr>
          <w:rFonts w:ascii="Arial" w:hAnsi="Arial" w:cs="Arial"/>
          <w:bCs/>
          <w:sz w:val="22"/>
          <w:szCs w:val="22"/>
          <w:lang w:val="fr-FR"/>
        </w:rPr>
        <w:t>, et disposaient des compétences suivantes</w:t>
      </w:r>
      <w:r w:rsidR="00B95D07">
        <w:rPr>
          <w:rFonts w:ascii="Arial" w:hAnsi="Arial" w:cs="Arial"/>
          <w:bCs/>
          <w:sz w:val="22"/>
          <w:szCs w:val="22"/>
          <w:lang w:val="fr-FR"/>
        </w:rPr>
        <w:t xml:space="preserve"> </w:t>
      </w:r>
      <w:r w:rsidR="002D38B6" w:rsidRPr="009705B5">
        <w:rPr>
          <w:rFonts w:ascii="Arial" w:hAnsi="Arial" w:cs="Arial"/>
          <w:bCs/>
          <w:sz w:val="22"/>
          <w:szCs w:val="22"/>
          <w:lang w:val="fr-FR"/>
        </w:rPr>
        <w:t>:</w:t>
      </w:r>
    </w:p>
    <w:p w:rsidR="002D38B6" w:rsidRPr="009705B5" w:rsidRDefault="009705B5" w:rsidP="00B95D07">
      <w:pPr>
        <w:pStyle w:val="ListParagraph"/>
        <w:numPr>
          <w:ilvl w:val="0"/>
          <w:numId w:val="34"/>
        </w:numPr>
        <w:spacing w:after="120"/>
        <w:jc w:val="both"/>
        <w:rPr>
          <w:rFonts w:ascii="Arial" w:hAnsi="Arial" w:cs="Arial"/>
          <w:bCs/>
          <w:sz w:val="22"/>
          <w:szCs w:val="22"/>
          <w:lang w:val="fr-FR"/>
        </w:rPr>
      </w:pPr>
      <w:r w:rsidRPr="009705B5">
        <w:rPr>
          <w:rFonts w:ascii="Arial" w:hAnsi="Arial" w:cs="Arial"/>
          <w:bCs/>
          <w:sz w:val="22"/>
          <w:szCs w:val="22"/>
          <w:lang w:val="fr-FR"/>
        </w:rPr>
        <w:t xml:space="preserve">Dix-neuf experts des </w:t>
      </w:r>
      <w:r w:rsidR="00F26E20" w:rsidRPr="009705B5">
        <w:rPr>
          <w:rFonts w:ascii="Arial" w:hAnsi="Arial" w:cs="Arial"/>
          <w:bCs/>
          <w:sz w:val="22"/>
          <w:szCs w:val="22"/>
          <w:lang w:val="fr-FR"/>
        </w:rPr>
        <w:t>cétacés</w:t>
      </w:r>
      <w:r w:rsidR="002D38B6" w:rsidRPr="009705B5">
        <w:rPr>
          <w:rFonts w:ascii="Arial" w:hAnsi="Arial" w:cs="Arial"/>
          <w:bCs/>
          <w:sz w:val="22"/>
          <w:szCs w:val="22"/>
          <w:lang w:val="fr-FR"/>
        </w:rPr>
        <w:t xml:space="preserve">, </w:t>
      </w:r>
      <w:r>
        <w:rPr>
          <w:rFonts w:ascii="Arial" w:hAnsi="Arial" w:cs="Arial"/>
          <w:bCs/>
          <w:sz w:val="22"/>
          <w:szCs w:val="22"/>
          <w:lang w:val="fr-FR"/>
        </w:rPr>
        <w:t>compétent</w:t>
      </w:r>
      <w:r w:rsidR="00B95D07">
        <w:rPr>
          <w:rFonts w:ascii="Arial" w:hAnsi="Arial" w:cs="Arial"/>
          <w:bCs/>
          <w:sz w:val="22"/>
          <w:szCs w:val="22"/>
          <w:lang w:val="fr-FR"/>
        </w:rPr>
        <w:t>s en particulier dans les domaines de</w:t>
      </w:r>
      <w:r w:rsidRPr="009705B5">
        <w:rPr>
          <w:rFonts w:ascii="Arial" w:hAnsi="Arial" w:cs="Arial"/>
          <w:bCs/>
          <w:sz w:val="22"/>
          <w:szCs w:val="22"/>
          <w:lang w:val="fr-FR"/>
        </w:rPr>
        <w:t xml:space="preserve"> la </w:t>
      </w:r>
      <w:r w:rsidR="00B95D07">
        <w:rPr>
          <w:rFonts w:ascii="Arial" w:hAnsi="Arial" w:cs="Arial"/>
          <w:bCs/>
          <w:sz w:val="22"/>
          <w:szCs w:val="22"/>
          <w:lang w:val="fr-FR"/>
        </w:rPr>
        <w:t>culture</w:t>
      </w:r>
      <w:r w:rsidR="002D38B6" w:rsidRPr="009705B5">
        <w:rPr>
          <w:rFonts w:ascii="Arial" w:hAnsi="Arial" w:cs="Arial"/>
          <w:bCs/>
          <w:sz w:val="22"/>
          <w:szCs w:val="22"/>
          <w:lang w:val="fr-FR"/>
        </w:rPr>
        <w:t xml:space="preserve">, </w:t>
      </w:r>
      <w:r w:rsidR="00B95D07">
        <w:rPr>
          <w:rFonts w:ascii="Arial" w:hAnsi="Arial" w:cs="Arial"/>
          <w:bCs/>
          <w:sz w:val="22"/>
          <w:szCs w:val="22"/>
          <w:lang w:val="fr-FR"/>
        </w:rPr>
        <w:t>la</w:t>
      </w:r>
      <w:r>
        <w:rPr>
          <w:rFonts w:ascii="Arial" w:hAnsi="Arial" w:cs="Arial"/>
          <w:bCs/>
          <w:sz w:val="22"/>
          <w:szCs w:val="22"/>
          <w:lang w:val="fr-FR"/>
        </w:rPr>
        <w:t xml:space="preserve"> </w:t>
      </w:r>
      <w:r w:rsidR="002D38B6" w:rsidRPr="009705B5">
        <w:rPr>
          <w:rFonts w:ascii="Arial" w:hAnsi="Arial" w:cs="Arial"/>
          <w:bCs/>
          <w:sz w:val="22"/>
          <w:szCs w:val="22"/>
          <w:lang w:val="fr-FR"/>
        </w:rPr>
        <w:t>structure</w:t>
      </w:r>
      <w:r>
        <w:rPr>
          <w:rFonts w:ascii="Arial" w:hAnsi="Arial" w:cs="Arial"/>
          <w:bCs/>
          <w:sz w:val="22"/>
          <w:szCs w:val="22"/>
          <w:lang w:val="fr-FR"/>
        </w:rPr>
        <w:t xml:space="preserve"> sociale</w:t>
      </w:r>
      <w:r w:rsidR="002D38B6" w:rsidRPr="009705B5">
        <w:rPr>
          <w:rFonts w:ascii="Arial" w:hAnsi="Arial" w:cs="Arial"/>
          <w:bCs/>
          <w:sz w:val="22"/>
          <w:szCs w:val="22"/>
          <w:lang w:val="fr-FR"/>
        </w:rPr>
        <w:t xml:space="preserve">, </w:t>
      </w:r>
      <w:r w:rsidR="00B95D07">
        <w:rPr>
          <w:rFonts w:ascii="Arial" w:hAnsi="Arial" w:cs="Arial"/>
          <w:bCs/>
          <w:sz w:val="22"/>
          <w:szCs w:val="22"/>
          <w:lang w:val="fr-FR"/>
        </w:rPr>
        <w:t>l’</w:t>
      </w:r>
      <w:r>
        <w:rPr>
          <w:rFonts w:ascii="Arial" w:hAnsi="Arial" w:cs="Arial"/>
          <w:bCs/>
          <w:sz w:val="22"/>
          <w:szCs w:val="22"/>
          <w:lang w:val="fr-FR"/>
        </w:rPr>
        <w:t xml:space="preserve">apprentissage social, </w:t>
      </w:r>
      <w:r w:rsidR="00B95D07">
        <w:rPr>
          <w:rFonts w:ascii="Arial" w:hAnsi="Arial" w:cs="Arial"/>
          <w:bCs/>
          <w:sz w:val="22"/>
          <w:szCs w:val="22"/>
          <w:lang w:val="fr-FR"/>
        </w:rPr>
        <w:t xml:space="preserve">la </w:t>
      </w:r>
      <w:r>
        <w:rPr>
          <w:rFonts w:ascii="Arial" w:hAnsi="Arial" w:cs="Arial"/>
          <w:bCs/>
          <w:sz w:val="22"/>
          <w:szCs w:val="22"/>
          <w:lang w:val="fr-FR"/>
        </w:rPr>
        <w:t xml:space="preserve">communication et </w:t>
      </w:r>
      <w:r w:rsidR="00B95D07">
        <w:rPr>
          <w:rFonts w:ascii="Arial" w:hAnsi="Arial" w:cs="Arial"/>
          <w:bCs/>
          <w:sz w:val="22"/>
          <w:szCs w:val="22"/>
          <w:lang w:val="fr-FR"/>
        </w:rPr>
        <w:t xml:space="preserve">la </w:t>
      </w:r>
      <w:r w:rsidR="002D38B6" w:rsidRPr="009705B5">
        <w:rPr>
          <w:rFonts w:ascii="Arial" w:hAnsi="Arial" w:cs="Arial"/>
          <w:bCs/>
          <w:sz w:val="22"/>
          <w:szCs w:val="22"/>
          <w:lang w:val="fr-FR"/>
        </w:rPr>
        <w:t>transmission</w:t>
      </w:r>
      <w:r>
        <w:rPr>
          <w:rFonts w:ascii="Arial" w:hAnsi="Arial" w:cs="Arial"/>
          <w:bCs/>
          <w:sz w:val="22"/>
          <w:szCs w:val="22"/>
          <w:lang w:val="fr-FR"/>
        </w:rPr>
        <w:t xml:space="preserve"> culturelle, </w:t>
      </w:r>
      <w:r w:rsidR="00B95D07">
        <w:rPr>
          <w:rFonts w:ascii="Arial" w:hAnsi="Arial" w:cs="Arial"/>
          <w:bCs/>
          <w:sz w:val="22"/>
          <w:szCs w:val="22"/>
          <w:lang w:val="fr-FR"/>
        </w:rPr>
        <w:t xml:space="preserve">la </w:t>
      </w:r>
      <w:r>
        <w:rPr>
          <w:rFonts w:ascii="Arial" w:hAnsi="Arial" w:cs="Arial"/>
          <w:bCs/>
          <w:sz w:val="22"/>
          <w:szCs w:val="22"/>
          <w:lang w:val="fr-FR"/>
        </w:rPr>
        <w:t xml:space="preserve">démographie, </w:t>
      </w:r>
      <w:r w:rsidR="00B95D07">
        <w:rPr>
          <w:rFonts w:ascii="Arial" w:hAnsi="Arial" w:cs="Arial"/>
          <w:bCs/>
          <w:sz w:val="22"/>
          <w:szCs w:val="22"/>
          <w:lang w:val="fr-FR"/>
        </w:rPr>
        <w:t xml:space="preserve">les </w:t>
      </w:r>
      <w:r>
        <w:rPr>
          <w:rFonts w:ascii="Arial" w:hAnsi="Arial" w:cs="Arial"/>
          <w:bCs/>
          <w:sz w:val="22"/>
          <w:szCs w:val="22"/>
          <w:lang w:val="fr-FR"/>
        </w:rPr>
        <w:t xml:space="preserve">liens entre la génétique et la </w:t>
      </w:r>
      <w:r w:rsidR="002D38B6" w:rsidRPr="009705B5">
        <w:rPr>
          <w:rFonts w:ascii="Arial" w:hAnsi="Arial" w:cs="Arial"/>
          <w:bCs/>
          <w:sz w:val="22"/>
          <w:szCs w:val="22"/>
          <w:lang w:val="fr-FR"/>
        </w:rPr>
        <w:t xml:space="preserve">culture, </w:t>
      </w:r>
      <w:r w:rsidR="00B95D07">
        <w:rPr>
          <w:rFonts w:ascii="Arial" w:hAnsi="Arial" w:cs="Arial"/>
          <w:bCs/>
          <w:sz w:val="22"/>
          <w:szCs w:val="22"/>
          <w:lang w:val="fr-FR"/>
        </w:rPr>
        <w:t xml:space="preserve">les </w:t>
      </w:r>
      <w:r>
        <w:rPr>
          <w:rFonts w:ascii="Arial" w:hAnsi="Arial" w:cs="Arial"/>
          <w:bCs/>
          <w:sz w:val="22"/>
          <w:szCs w:val="22"/>
          <w:lang w:val="fr-FR"/>
        </w:rPr>
        <w:t>comportement</w:t>
      </w:r>
      <w:r w:rsidR="00B95D07">
        <w:rPr>
          <w:rFonts w:ascii="Arial" w:hAnsi="Arial" w:cs="Arial"/>
          <w:bCs/>
          <w:sz w:val="22"/>
          <w:szCs w:val="22"/>
          <w:lang w:val="fr-FR"/>
        </w:rPr>
        <w:t>s</w:t>
      </w:r>
      <w:r w:rsidR="002D38B6" w:rsidRPr="009705B5">
        <w:rPr>
          <w:rFonts w:ascii="Arial" w:hAnsi="Arial" w:cs="Arial"/>
          <w:bCs/>
          <w:sz w:val="22"/>
          <w:szCs w:val="22"/>
          <w:lang w:val="fr-FR"/>
        </w:rPr>
        <w:t xml:space="preserve">, </w:t>
      </w:r>
      <w:r w:rsidR="00B95D07">
        <w:rPr>
          <w:rFonts w:ascii="Arial" w:hAnsi="Arial" w:cs="Arial"/>
          <w:bCs/>
          <w:sz w:val="22"/>
          <w:szCs w:val="22"/>
          <w:lang w:val="fr-FR"/>
        </w:rPr>
        <w:t xml:space="preserve">les </w:t>
      </w:r>
      <w:r>
        <w:rPr>
          <w:rFonts w:ascii="Arial" w:hAnsi="Arial" w:cs="Arial"/>
          <w:bCs/>
          <w:sz w:val="22"/>
          <w:szCs w:val="22"/>
          <w:lang w:val="fr-FR"/>
        </w:rPr>
        <w:t xml:space="preserve">perturbations et </w:t>
      </w:r>
      <w:r w:rsidR="00B95D07">
        <w:rPr>
          <w:rFonts w:ascii="Arial" w:hAnsi="Arial" w:cs="Arial"/>
          <w:bCs/>
          <w:sz w:val="22"/>
          <w:szCs w:val="22"/>
          <w:lang w:val="fr-FR"/>
        </w:rPr>
        <w:t xml:space="preserve">leurs </w:t>
      </w:r>
      <w:r>
        <w:rPr>
          <w:rFonts w:ascii="Arial" w:hAnsi="Arial" w:cs="Arial"/>
          <w:bCs/>
          <w:sz w:val="22"/>
          <w:szCs w:val="22"/>
          <w:lang w:val="fr-FR"/>
        </w:rPr>
        <w:t>consé</w:t>
      </w:r>
      <w:r w:rsidR="002D38B6" w:rsidRPr="009705B5">
        <w:rPr>
          <w:rFonts w:ascii="Arial" w:hAnsi="Arial" w:cs="Arial"/>
          <w:bCs/>
          <w:sz w:val="22"/>
          <w:szCs w:val="22"/>
          <w:lang w:val="fr-FR"/>
        </w:rPr>
        <w:t>quences</w:t>
      </w:r>
      <w:r>
        <w:rPr>
          <w:rFonts w:ascii="Arial" w:hAnsi="Arial" w:cs="Arial"/>
          <w:bCs/>
          <w:sz w:val="22"/>
          <w:szCs w:val="22"/>
          <w:lang w:val="fr-FR"/>
        </w:rPr>
        <w:t xml:space="preserve"> pour les populations, et </w:t>
      </w:r>
      <w:r w:rsidR="00B95D07">
        <w:rPr>
          <w:rFonts w:ascii="Arial" w:hAnsi="Arial" w:cs="Arial"/>
          <w:bCs/>
          <w:sz w:val="22"/>
          <w:szCs w:val="22"/>
          <w:lang w:val="fr-FR"/>
        </w:rPr>
        <w:t>l’</w:t>
      </w:r>
      <w:r>
        <w:rPr>
          <w:rFonts w:ascii="Arial" w:hAnsi="Arial" w:cs="Arial"/>
          <w:bCs/>
          <w:sz w:val="22"/>
          <w:szCs w:val="22"/>
          <w:lang w:val="fr-FR"/>
        </w:rPr>
        <w:t>écologie</w:t>
      </w:r>
      <w:r w:rsidR="00B95D07">
        <w:rPr>
          <w:rFonts w:ascii="Arial" w:hAnsi="Arial" w:cs="Arial"/>
          <w:bCs/>
          <w:sz w:val="22"/>
          <w:szCs w:val="22"/>
          <w:lang w:val="fr-FR"/>
        </w:rPr>
        <w:t xml:space="preserve"> des cétacés</w:t>
      </w:r>
      <w:r w:rsidR="00A03376" w:rsidRPr="009705B5">
        <w:rPr>
          <w:rFonts w:ascii="Arial" w:hAnsi="Arial" w:cs="Arial"/>
          <w:bCs/>
          <w:sz w:val="22"/>
          <w:szCs w:val="22"/>
          <w:lang w:val="fr-FR"/>
        </w:rPr>
        <w:t>;</w:t>
      </w:r>
    </w:p>
    <w:p w:rsidR="002D38B6" w:rsidRPr="009705B5" w:rsidRDefault="009705B5" w:rsidP="002D38B6">
      <w:pPr>
        <w:pStyle w:val="ListParagraph"/>
        <w:numPr>
          <w:ilvl w:val="0"/>
          <w:numId w:val="34"/>
        </w:numPr>
        <w:jc w:val="both"/>
        <w:rPr>
          <w:rFonts w:ascii="Arial" w:hAnsi="Arial" w:cs="Arial"/>
          <w:bCs/>
          <w:sz w:val="22"/>
          <w:szCs w:val="22"/>
          <w:lang w:val="fr-FR"/>
        </w:rPr>
      </w:pPr>
      <w:r w:rsidRPr="009705B5">
        <w:rPr>
          <w:rFonts w:ascii="Arial" w:hAnsi="Arial" w:cs="Arial"/>
          <w:bCs/>
          <w:sz w:val="22"/>
          <w:szCs w:val="22"/>
          <w:lang w:val="fr-FR"/>
        </w:rPr>
        <w:t xml:space="preserve">Huit </w:t>
      </w:r>
      <w:r w:rsidR="002D38B6" w:rsidRPr="009705B5">
        <w:rPr>
          <w:rFonts w:ascii="Arial" w:hAnsi="Arial" w:cs="Arial"/>
          <w:bCs/>
          <w:sz w:val="22"/>
          <w:szCs w:val="22"/>
          <w:lang w:val="fr-FR"/>
        </w:rPr>
        <w:t>experts</w:t>
      </w:r>
      <w:r>
        <w:rPr>
          <w:rFonts w:ascii="Arial" w:hAnsi="Arial" w:cs="Arial"/>
          <w:bCs/>
          <w:sz w:val="22"/>
          <w:szCs w:val="22"/>
          <w:lang w:val="fr-FR"/>
        </w:rPr>
        <w:t xml:space="preserve"> des ois</w:t>
      </w:r>
      <w:r w:rsidRPr="009705B5">
        <w:rPr>
          <w:rFonts w:ascii="Arial" w:hAnsi="Arial" w:cs="Arial"/>
          <w:bCs/>
          <w:sz w:val="22"/>
          <w:szCs w:val="22"/>
          <w:lang w:val="fr-FR"/>
        </w:rPr>
        <w:t>eaux</w:t>
      </w:r>
      <w:r w:rsidR="002D38B6" w:rsidRPr="009705B5">
        <w:rPr>
          <w:rFonts w:ascii="Arial" w:hAnsi="Arial" w:cs="Arial"/>
          <w:bCs/>
          <w:sz w:val="22"/>
          <w:szCs w:val="22"/>
          <w:lang w:val="fr-FR"/>
        </w:rPr>
        <w:t xml:space="preserve">, </w:t>
      </w:r>
      <w:r>
        <w:rPr>
          <w:rFonts w:ascii="Arial" w:hAnsi="Arial" w:cs="Arial"/>
          <w:bCs/>
          <w:sz w:val="22"/>
          <w:szCs w:val="22"/>
          <w:lang w:val="fr-FR"/>
        </w:rPr>
        <w:t>compétents en particulier dans le</w:t>
      </w:r>
      <w:r w:rsidR="00B95D07">
        <w:rPr>
          <w:rFonts w:ascii="Arial" w:hAnsi="Arial" w:cs="Arial"/>
          <w:bCs/>
          <w:sz w:val="22"/>
          <w:szCs w:val="22"/>
          <w:lang w:val="fr-FR"/>
        </w:rPr>
        <w:t>s</w:t>
      </w:r>
      <w:r>
        <w:rPr>
          <w:rFonts w:ascii="Arial" w:hAnsi="Arial" w:cs="Arial"/>
          <w:bCs/>
          <w:sz w:val="22"/>
          <w:szCs w:val="22"/>
          <w:lang w:val="fr-FR"/>
        </w:rPr>
        <w:t xml:space="preserve"> domaine</w:t>
      </w:r>
      <w:r w:rsidR="00B95D07">
        <w:rPr>
          <w:rFonts w:ascii="Arial" w:hAnsi="Arial" w:cs="Arial"/>
          <w:bCs/>
          <w:sz w:val="22"/>
          <w:szCs w:val="22"/>
          <w:lang w:val="fr-FR"/>
        </w:rPr>
        <w:t>s</w:t>
      </w:r>
      <w:r>
        <w:rPr>
          <w:rFonts w:ascii="Arial" w:hAnsi="Arial" w:cs="Arial"/>
          <w:bCs/>
          <w:sz w:val="22"/>
          <w:szCs w:val="22"/>
          <w:lang w:val="fr-FR"/>
        </w:rPr>
        <w:t xml:space="preserve"> de la </w:t>
      </w:r>
      <w:r w:rsidR="002D38B6" w:rsidRPr="009705B5">
        <w:rPr>
          <w:rFonts w:ascii="Arial" w:hAnsi="Arial" w:cs="Arial"/>
          <w:bCs/>
          <w:sz w:val="22"/>
          <w:szCs w:val="22"/>
          <w:lang w:val="fr-FR"/>
        </w:rPr>
        <w:t xml:space="preserve">communication, </w:t>
      </w:r>
      <w:r w:rsidR="00B95D07">
        <w:rPr>
          <w:rFonts w:ascii="Arial" w:hAnsi="Arial" w:cs="Arial"/>
          <w:bCs/>
          <w:sz w:val="22"/>
          <w:szCs w:val="22"/>
          <w:lang w:val="fr-FR"/>
        </w:rPr>
        <w:t>la</w:t>
      </w:r>
      <w:r>
        <w:rPr>
          <w:rFonts w:ascii="Arial" w:hAnsi="Arial" w:cs="Arial"/>
          <w:bCs/>
          <w:sz w:val="22"/>
          <w:szCs w:val="22"/>
          <w:lang w:val="fr-FR"/>
        </w:rPr>
        <w:t xml:space="preserve"> </w:t>
      </w:r>
      <w:r w:rsidR="008571EE">
        <w:rPr>
          <w:rFonts w:ascii="Arial" w:hAnsi="Arial" w:cs="Arial"/>
          <w:bCs/>
          <w:sz w:val="22"/>
          <w:szCs w:val="22"/>
          <w:lang w:val="fr-FR"/>
        </w:rPr>
        <w:t>structure sociale</w:t>
      </w:r>
      <w:r>
        <w:rPr>
          <w:rFonts w:ascii="Arial" w:hAnsi="Arial" w:cs="Arial"/>
          <w:bCs/>
          <w:sz w:val="22"/>
          <w:szCs w:val="22"/>
          <w:lang w:val="fr-FR"/>
        </w:rPr>
        <w:t xml:space="preserve">, </w:t>
      </w:r>
      <w:r w:rsidR="00B95D07">
        <w:rPr>
          <w:rFonts w:ascii="Arial" w:hAnsi="Arial" w:cs="Arial"/>
          <w:bCs/>
          <w:sz w:val="22"/>
          <w:szCs w:val="22"/>
          <w:lang w:val="fr-FR"/>
        </w:rPr>
        <w:t>l’</w:t>
      </w:r>
      <w:r>
        <w:rPr>
          <w:rFonts w:ascii="Arial" w:hAnsi="Arial" w:cs="Arial"/>
          <w:bCs/>
          <w:sz w:val="22"/>
          <w:szCs w:val="22"/>
          <w:lang w:val="fr-FR"/>
        </w:rPr>
        <w:t xml:space="preserve">évolution, </w:t>
      </w:r>
      <w:r w:rsidR="00B95D07">
        <w:rPr>
          <w:rFonts w:ascii="Arial" w:hAnsi="Arial" w:cs="Arial"/>
          <w:bCs/>
          <w:sz w:val="22"/>
          <w:szCs w:val="22"/>
          <w:lang w:val="fr-FR"/>
        </w:rPr>
        <w:t xml:space="preserve">le </w:t>
      </w:r>
      <w:r>
        <w:rPr>
          <w:rFonts w:ascii="Arial" w:hAnsi="Arial" w:cs="Arial"/>
          <w:bCs/>
          <w:sz w:val="22"/>
          <w:szCs w:val="22"/>
          <w:lang w:val="fr-FR"/>
        </w:rPr>
        <w:t>contexte écologique</w:t>
      </w:r>
      <w:r w:rsidRPr="009705B5">
        <w:rPr>
          <w:rFonts w:ascii="Arial" w:hAnsi="Arial" w:cs="Arial"/>
          <w:bCs/>
          <w:sz w:val="22"/>
          <w:szCs w:val="22"/>
          <w:lang w:val="fr-FR"/>
        </w:rPr>
        <w:t xml:space="preserve"> et </w:t>
      </w:r>
      <w:r w:rsidR="002D38B6" w:rsidRPr="009705B5">
        <w:rPr>
          <w:rFonts w:ascii="Arial" w:hAnsi="Arial" w:cs="Arial"/>
          <w:bCs/>
          <w:sz w:val="22"/>
          <w:szCs w:val="22"/>
          <w:lang w:val="fr-FR"/>
        </w:rPr>
        <w:t xml:space="preserve">social </w:t>
      </w:r>
      <w:r w:rsidR="00B95D07">
        <w:rPr>
          <w:rFonts w:ascii="Arial" w:hAnsi="Arial" w:cs="Arial"/>
          <w:bCs/>
          <w:sz w:val="22"/>
          <w:szCs w:val="22"/>
          <w:lang w:val="fr-FR"/>
        </w:rPr>
        <w:t>de l’emploi</w:t>
      </w:r>
      <w:r>
        <w:rPr>
          <w:rFonts w:ascii="Arial" w:hAnsi="Arial" w:cs="Arial"/>
          <w:bCs/>
          <w:sz w:val="22"/>
          <w:szCs w:val="22"/>
          <w:lang w:val="fr-FR"/>
        </w:rPr>
        <w:t xml:space="preserve"> d’outils, </w:t>
      </w:r>
      <w:r w:rsidR="00B95D07">
        <w:rPr>
          <w:rFonts w:ascii="Arial" w:hAnsi="Arial" w:cs="Arial"/>
          <w:bCs/>
          <w:sz w:val="22"/>
          <w:szCs w:val="22"/>
          <w:lang w:val="fr-FR"/>
        </w:rPr>
        <w:t>l’</w:t>
      </w:r>
      <w:r>
        <w:rPr>
          <w:rFonts w:ascii="Arial" w:hAnsi="Arial" w:cs="Arial"/>
          <w:bCs/>
          <w:sz w:val="22"/>
          <w:szCs w:val="22"/>
          <w:lang w:val="fr-FR"/>
        </w:rPr>
        <w:t xml:space="preserve">apprentissage social </w:t>
      </w:r>
      <w:r w:rsidRPr="009705B5">
        <w:rPr>
          <w:rFonts w:ascii="Arial" w:hAnsi="Arial" w:cs="Arial"/>
          <w:bCs/>
          <w:sz w:val="22"/>
          <w:szCs w:val="22"/>
          <w:lang w:val="fr-FR"/>
        </w:rPr>
        <w:t xml:space="preserve">et </w:t>
      </w:r>
      <w:r w:rsidR="00B95D07">
        <w:rPr>
          <w:rFonts w:ascii="Arial" w:hAnsi="Arial" w:cs="Arial"/>
          <w:bCs/>
          <w:sz w:val="22"/>
          <w:szCs w:val="22"/>
          <w:lang w:val="fr-FR"/>
        </w:rPr>
        <w:t xml:space="preserve">le morcellement des </w:t>
      </w:r>
      <w:r>
        <w:rPr>
          <w:rFonts w:ascii="Arial" w:hAnsi="Arial" w:cs="Arial"/>
          <w:bCs/>
          <w:sz w:val="22"/>
          <w:szCs w:val="22"/>
          <w:lang w:val="fr-FR"/>
        </w:rPr>
        <w:t>habitat</w:t>
      </w:r>
      <w:r w:rsidR="00B95D07">
        <w:rPr>
          <w:rFonts w:ascii="Arial" w:hAnsi="Arial" w:cs="Arial"/>
          <w:bCs/>
          <w:sz w:val="22"/>
          <w:szCs w:val="22"/>
          <w:lang w:val="fr-FR"/>
        </w:rPr>
        <w:t>s des oiseaux</w:t>
      </w:r>
      <w:r w:rsidR="00A03376" w:rsidRPr="009705B5">
        <w:rPr>
          <w:rFonts w:ascii="Arial" w:hAnsi="Arial" w:cs="Arial"/>
          <w:bCs/>
          <w:sz w:val="22"/>
          <w:szCs w:val="22"/>
          <w:lang w:val="fr-FR"/>
        </w:rPr>
        <w:t>;</w:t>
      </w:r>
    </w:p>
    <w:p w:rsidR="002D38B6" w:rsidRPr="009705B5" w:rsidRDefault="009705B5" w:rsidP="002D38B6">
      <w:pPr>
        <w:pStyle w:val="ListParagraph"/>
        <w:numPr>
          <w:ilvl w:val="0"/>
          <w:numId w:val="34"/>
        </w:numPr>
        <w:jc w:val="both"/>
        <w:rPr>
          <w:rFonts w:ascii="Arial" w:hAnsi="Arial" w:cs="Arial"/>
          <w:bCs/>
          <w:sz w:val="22"/>
          <w:szCs w:val="22"/>
          <w:lang w:val="fr-FR"/>
        </w:rPr>
      </w:pPr>
      <w:r w:rsidRPr="009705B5">
        <w:rPr>
          <w:rFonts w:ascii="Arial" w:hAnsi="Arial" w:cs="Arial"/>
          <w:bCs/>
          <w:sz w:val="22"/>
          <w:szCs w:val="22"/>
          <w:lang w:val="fr-FR"/>
        </w:rPr>
        <w:t>Quatre</w:t>
      </w:r>
      <w:r w:rsidR="002D38B6" w:rsidRPr="009705B5">
        <w:rPr>
          <w:rFonts w:ascii="Arial" w:hAnsi="Arial" w:cs="Arial"/>
          <w:bCs/>
          <w:sz w:val="22"/>
          <w:szCs w:val="22"/>
          <w:lang w:val="fr-FR"/>
        </w:rPr>
        <w:t xml:space="preserve"> experts</w:t>
      </w:r>
      <w:r w:rsidRPr="009705B5">
        <w:rPr>
          <w:rFonts w:ascii="Arial" w:hAnsi="Arial" w:cs="Arial"/>
          <w:bCs/>
          <w:sz w:val="22"/>
          <w:szCs w:val="22"/>
          <w:lang w:val="fr-FR"/>
        </w:rPr>
        <w:t xml:space="preserve"> des éléphants</w:t>
      </w:r>
      <w:r w:rsidR="002D38B6" w:rsidRPr="009705B5">
        <w:rPr>
          <w:rFonts w:ascii="Arial" w:hAnsi="Arial" w:cs="Arial"/>
          <w:bCs/>
          <w:sz w:val="22"/>
          <w:szCs w:val="22"/>
          <w:lang w:val="fr-FR"/>
        </w:rPr>
        <w:t xml:space="preserve">, </w:t>
      </w:r>
      <w:r w:rsidR="00B95D07">
        <w:rPr>
          <w:rFonts w:ascii="Arial" w:hAnsi="Arial" w:cs="Arial"/>
          <w:bCs/>
          <w:sz w:val="22"/>
          <w:szCs w:val="22"/>
          <w:lang w:val="fr-FR"/>
        </w:rPr>
        <w:t>compétents en particulier dans les domaines de la</w:t>
      </w:r>
      <w:r w:rsidRPr="009705B5">
        <w:rPr>
          <w:rFonts w:ascii="Arial" w:hAnsi="Arial" w:cs="Arial"/>
          <w:bCs/>
          <w:sz w:val="22"/>
          <w:szCs w:val="22"/>
          <w:lang w:val="fr-FR"/>
        </w:rPr>
        <w:t xml:space="preserve"> </w:t>
      </w:r>
      <w:r w:rsidR="002D38B6" w:rsidRPr="009705B5">
        <w:rPr>
          <w:rFonts w:ascii="Arial" w:hAnsi="Arial" w:cs="Arial"/>
          <w:bCs/>
          <w:sz w:val="22"/>
          <w:szCs w:val="22"/>
          <w:lang w:val="fr-FR"/>
        </w:rPr>
        <w:t>structure</w:t>
      </w:r>
      <w:r>
        <w:rPr>
          <w:rFonts w:ascii="Arial" w:hAnsi="Arial" w:cs="Arial"/>
          <w:bCs/>
          <w:sz w:val="22"/>
          <w:szCs w:val="22"/>
          <w:lang w:val="fr-FR"/>
        </w:rPr>
        <w:t xml:space="preserve"> sociale</w:t>
      </w:r>
      <w:r w:rsidR="002D38B6" w:rsidRPr="009705B5">
        <w:rPr>
          <w:rFonts w:ascii="Arial" w:hAnsi="Arial" w:cs="Arial"/>
          <w:bCs/>
          <w:sz w:val="22"/>
          <w:szCs w:val="22"/>
          <w:lang w:val="fr-FR"/>
        </w:rPr>
        <w:t xml:space="preserve">, </w:t>
      </w:r>
      <w:r w:rsidR="009A3E6F">
        <w:rPr>
          <w:rFonts w:ascii="Arial" w:hAnsi="Arial" w:cs="Arial"/>
          <w:bCs/>
          <w:sz w:val="22"/>
          <w:szCs w:val="22"/>
          <w:lang w:val="fr-FR"/>
        </w:rPr>
        <w:t>les matriarches</w:t>
      </w:r>
      <w:r>
        <w:rPr>
          <w:rFonts w:ascii="Arial" w:hAnsi="Arial" w:cs="Arial"/>
          <w:bCs/>
          <w:sz w:val="22"/>
          <w:szCs w:val="22"/>
          <w:lang w:val="fr-FR"/>
        </w:rPr>
        <w:t xml:space="preserve"> comme dépositaires de</w:t>
      </w:r>
      <w:r w:rsidR="009A3E6F">
        <w:rPr>
          <w:rFonts w:ascii="Arial" w:hAnsi="Arial" w:cs="Arial"/>
          <w:bCs/>
          <w:sz w:val="22"/>
          <w:szCs w:val="22"/>
          <w:lang w:val="fr-FR"/>
        </w:rPr>
        <w:t>s</w:t>
      </w:r>
      <w:r>
        <w:rPr>
          <w:rFonts w:ascii="Arial" w:hAnsi="Arial" w:cs="Arial"/>
          <w:bCs/>
          <w:sz w:val="22"/>
          <w:szCs w:val="22"/>
          <w:lang w:val="fr-FR"/>
        </w:rPr>
        <w:t xml:space="preserve"> savoirs, et </w:t>
      </w:r>
      <w:r w:rsidR="009A3E6F">
        <w:rPr>
          <w:rFonts w:ascii="Arial" w:hAnsi="Arial" w:cs="Arial"/>
          <w:bCs/>
          <w:sz w:val="22"/>
          <w:szCs w:val="22"/>
          <w:lang w:val="fr-FR"/>
        </w:rPr>
        <w:t>la cognition des éléphants</w:t>
      </w:r>
      <w:r w:rsidR="00A03376" w:rsidRPr="009705B5">
        <w:rPr>
          <w:rFonts w:ascii="Arial" w:hAnsi="Arial" w:cs="Arial"/>
          <w:bCs/>
          <w:sz w:val="22"/>
          <w:szCs w:val="22"/>
          <w:lang w:val="fr-FR"/>
        </w:rPr>
        <w:t>;</w:t>
      </w:r>
    </w:p>
    <w:p w:rsidR="002D38B6" w:rsidRPr="009705B5" w:rsidRDefault="009705B5" w:rsidP="009705B5">
      <w:pPr>
        <w:pStyle w:val="ListParagraph"/>
        <w:numPr>
          <w:ilvl w:val="0"/>
          <w:numId w:val="34"/>
        </w:numPr>
        <w:jc w:val="both"/>
        <w:rPr>
          <w:rFonts w:ascii="Arial" w:hAnsi="Arial" w:cs="Arial"/>
          <w:bCs/>
          <w:sz w:val="22"/>
          <w:szCs w:val="22"/>
          <w:lang w:val="fr-FR"/>
        </w:rPr>
      </w:pPr>
      <w:r w:rsidRPr="009705B5">
        <w:rPr>
          <w:rFonts w:ascii="Arial" w:hAnsi="Arial" w:cs="Arial"/>
          <w:bCs/>
          <w:sz w:val="22"/>
          <w:szCs w:val="22"/>
          <w:lang w:val="fr-FR"/>
        </w:rPr>
        <w:t xml:space="preserve">Quatre </w:t>
      </w:r>
      <w:r w:rsidR="002D38B6" w:rsidRPr="009705B5">
        <w:rPr>
          <w:rFonts w:ascii="Arial" w:hAnsi="Arial" w:cs="Arial"/>
          <w:bCs/>
          <w:sz w:val="22"/>
          <w:szCs w:val="22"/>
          <w:lang w:val="fr-FR"/>
        </w:rPr>
        <w:t>experts</w:t>
      </w:r>
      <w:r w:rsidRPr="009705B5">
        <w:rPr>
          <w:rFonts w:ascii="Arial" w:hAnsi="Arial" w:cs="Arial"/>
          <w:bCs/>
          <w:sz w:val="22"/>
          <w:szCs w:val="22"/>
          <w:lang w:val="fr-FR"/>
        </w:rPr>
        <w:t xml:space="preserve"> des primates</w:t>
      </w:r>
      <w:r w:rsidR="002D38B6" w:rsidRPr="009705B5">
        <w:rPr>
          <w:rFonts w:ascii="Arial" w:hAnsi="Arial" w:cs="Arial"/>
          <w:bCs/>
          <w:sz w:val="22"/>
          <w:szCs w:val="22"/>
          <w:lang w:val="fr-FR"/>
        </w:rPr>
        <w:t xml:space="preserve">, </w:t>
      </w:r>
      <w:r w:rsidRPr="009705B5">
        <w:rPr>
          <w:rFonts w:ascii="Arial" w:hAnsi="Arial" w:cs="Arial"/>
          <w:bCs/>
          <w:sz w:val="22"/>
          <w:szCs w:val="22"/>
          <w:lang w:val="fr-FR"/>
        </w:rPr>
        <w:t>compétents en partic</w:t>
      </w:r>
      <w:r w:rsidR="009A3E6F">
        <w:rPr>
          <w:rFonts w:ascii="Arial" w:hAnsi="Arial" w:cs="Arial"/>
          <w:bCs/>
          <w:sz w:val="22"/>
          <w:szCs w:val="22"/>
          <w:lang w:val="fr-FR"/>
        </w:rPr>
        <w:t>ulier dans les domaines</w:t>
      </w:r>
      <w:r w:rsidRPr="009705B5">
        <w:rPr>
          <w:rFonts w:ascii="Arial" w:hAnsi="Arial" w:cs="Arial"/>
          <w:bCs/>
          <w:sz w:val="22"/>
          <w:szCs w:val="22"/>
          <w:lang w:val="fr-FR"/>
        </w:rPr>
        <w:t xml:space="preserve"> </w:t>
      </w:r>
      <w:r w:rsidR="009A3E6F">
        <w:rPr>
          <w:rFonts w:ascii="Arial" w:hAnsi="Arial" w:cs="Arial"/>
          <w:bCs/>
          <w:sz w:val="22"/>
          <w:szCs w:val="22"/>
          <w:lang w:val="fr-FR"/>
        </w:rPr>
        <w:t>du comportement</w:t>
      </w:r>
      <w:r w:rsidRPr="009705B5">
        <w:rPr>
          <w:rFonts w:ascii="Arial" w:hAnsi="Arial" w:cs="Arial"/>
          <w:bCs/>
          <w:sz w:val="22"/>
          <w:szCs w:val="22"/>
          <w:lang w:val="fr-FR"/>
        </w:rPr>
        <w:t xml:space="preserve"> et </w:t>
      </w:r>
      <w:r w:rsidR="009A3E6F">
        <w:rPr>
          <w:rFonts w:ascii="Arial" w:hAnsi="Arial" w:cs="Arial"/>
          <w:bCs/>
          <w:sz w:val="22"/>
          <w:szCs w:val="22"/>
          <w:lang w:val="fr-FR"/>
        </w:rPr>
        <w:t xml:space="preserve">de </w:t>
      </w:r>
      <w:r>
        <w:rPr>
          <w:rFonts w:ascii="Arial" w:hAnsi="Arial" w:cs="Arial"/>
          <w:bCs/>
          <w:sz w:val="22"/>
          <w:szCs w:val="22"/>
          <w:lang w:val="fr-FR"/>
        </w:rPr>
        <w:t xml:space="preserve">la </w:t>
      </w:r>
      <w:r w:rsidR="002D38B6" w:rsidRPr="009705B5">
        <w:rPr>
          <w:rFonts w:ascii="Arial" w:hAnsi="Arial" w:cs="Arial"/>
          <w:bCs/>
          <w:sz w:val="22"/>
          <w:szCs w:val="22"/>
          <w:lang w:val="fr-FR"/>
        </w:rPr>
        <w:t>culture</w:t>
      </w:r>
      <w:r w:rsidR="00A03376" w:rsidRPr="009705B5">
        <w:rPr>
          <w:rFonts w:ascii="Arial" w:hAnsi="Arial" w:cs="Arial"/>
          <w:bCs/>
          <w:sz w:val="22"/>
          <w:szCs w:val="22"/>
          <w:lang w:val="fr-FR"/>
        </w:rPr>
        <w:t>;</w:t>
      </w:r>
    </w:p>
    <w:p w:rsidR="002D38B6" w:rsidRPr="009705B5" w:rsidRDefault="009705B5" w:rsidP="009705B5">
      <w:pPr>
        <w:pStyle w:val="ListParagraph"/>
        <w:numPr>
          <w:ilvl w:val="0"/>
          <w:numId w:val="34"/>
        </w:numPr>
        <w:jc w:val="both"/>
        <w:rPr>
          <w:rFonts w:ascii="Arial" w:hAnsi="Arial" w:cs="Arial"/>
          <w:bCs/>
          <w:sz w:val="22"/>
          <w:szCs w:val="22"/>
          <w:lang w:val="fr-FR"/>
        </w:rPr>
      </w:pPr>
      <w:r w:rsidRPr="009705B5">
        <w:rPr>
          <w:rFonts w:ascii="Arial" w:hAnsi="Arial" w:cs="Arial"/>
          <w:bCs/>
          <w:sz w:val="22"/>
          <w:szCs w:val="22"/>
          <w:lang w:val="fr-FR"/>
        </w:rPr>
        <w:t xml:space="preserve">Deux </w:t>
      </w:r>
      <w:r w:rsidR="002D38B6" w:rsidRPr="009705B5">
        <w:rPr>
          <w:rFonts w:ascii="Arial" w:hAnsi="Arial" w:cs="Arial"/>
          <w:bCs/>
          <w:sz w:val="22"/>
          <w:szCs w:val="22"/>
          <w:lang w:val="fr-FR"/>
        </w:rPr>
        <w:t>experts</w:t>
      </w:r>
      <w:r w:rsidRPr="009705B5">
        <w:rPr>
          <w:rFonts w:ascii="Arial" w:hAnsi="Arial" w:cs="Arial"/>
          <w:bCs/>
          <w:sz w:val="22"/>
          <w:szCs w:val="22"/>
          <w:lang w:val="fr-FR"/>
        </w:rPr>
        <w:t xml:space="preserve"> des reptiles</w:t>
      </w:r>
      <w:r w:rsidR="002D38B6" w:rsidRPr="009705B5">
        <w:rPr>
          <w:rFonts w:ascii="Arial" w:hAnsi="Arial" w:cs="Arial"/>
          <w:bCs/>
          <w:sz w:val="22"/>
          <w:szCs w:val="22"/>
          <w:lang w:val="fr-FR"/>
        </w:rPr>
        <w:t xml:space="preserve">, </w:t>
      </w:r>
      <w:r w:rsidRPr="009705B5">
        <w:rPr>
          <w:rFonts w:ascii="Arial" w:hAnsi="Arial" w:cs="Arial"/>
          <w:bCs/>
          <w:sz w:val="22"/>
          <w:szCs w:val="22"/>
          <w:lang w:val="fr-FR"/>
        </w:rPr>
        <w:t xml:space="preserve">compétents en particulier </w:t>
      </w:r>
      <w:r>
        <w:rPr>
          <w:rFonts w:ascii="Arial" w:hAnsi="Arial" w:cs="Arial"/>
          <w:bCs/>
          <w:sz w:val="22"/>
          <w:szCs w:val="22"/>
          <w:lang w:val="fr-FR"/>
        </w:rPr>
        <w:t>dans le domaine de l’apprentissage social</w:t>
      </w:r>
      <w:r w:rsidR="00A03376" w:rsidRPr="009705B5">
        <w:rPr>
          <w:rFonts w:ascii="Arial" w:hAnsi="Arial" w:cs="Arial"/>
          <w:bCs/>
          <w:sz w:val="22"/>
          <w:szCs w:val="22"/>
          <w:lang w:val="fr-FR"/>
        </w:rPr>
        <w:t>;</w:t>
      </w:r>
    </w:p>
    <w:p w:rsidR="002D38B6" w:rsidRPr="009705B5" w:rsidRDefault="009705B5" w:rsidP="002D38B6">
      <w:pPr>
        <w:pStyle w:val="ListParagraph"/>
        <w:numPr>
          <w:ilvl w:val="0"/>
          <w:numId w:val="34"/>
        </w:numPr>
        <w:jc w:val="both"/>
        <w:rPr>
          <w:rFonts w:ascii="Arial" w:hAnsi="Arial" w:cs="Arial"/>
          <w:bCs/>
          <w:sz w:val="22"/>
          <w:szCs w:val="22"/>
          <w:lang w:val="fr-FR"/>
        </w:rPr>
      </w:pPr>
      <w:r w:rsidRPr="009705B5">
        <w:rPr>
          <w:rFonts w:ascii="Arial" w:hAnsi="Arial" w:cs="Arial"/>
          <w:bCs/>
          <w:sz w:val="22"/>
          <w:szCs w:val="22"/>
          <w:lang w:val="fr-FR"/>
        </w:rPr>
        <w:t xml:space="preserve">Dix </w:t>
      </w:r>
      <w:r w:rsidR="002D38B6" w:rsidRPr="009705B5">
        <w:rPr>
          <w:rFonts w:ascii="Arial" w:hAnsi="Arial" w:cs="Arial"/>
          <w:bCs/>
          <w:sz w:val="22"/>
          <w:szCs w:val="22"/>
          <w:lang w:val="fr-FR"/>
        </w:rPr>
        <w:t xml:space="preserve">experts </w:t>
      </w:r>
      <w:r w:rsidRPr="009705B5">
        <w:rPr>
          <w:rFonts w:ascii="Arial" w:hAnsi="Arial" w:cs="Arial"/>
          <w:bCs/>
          <w:sz w:val="22"/>
          <w:szCs w:val="22"/>
          <w:lang w:val="fr-FR"/>
        </w:rPr>
        <w:t>disposant d’autres compétences, telles qu</w:t>
      </w:r>
      <w:r w:rsidR="009A3E6F">
        <w:rPr>
          <w:rFonts w:ascii="Arial" w:hAnsi="Arial" w:cs="Arial"/>
          <w:bCs/>
          <w:sz w:val="22"/>
          <w:szCs w:val="22"/>
          <w:lang w:val="fr-FR"/>
        </w:rPr>
        <w:t xml:space="preserve">e l’écologie de l’utilisation des </w:t>
      </w:r>
      <w:r>
        <w:rPr>
          <w:rFonts w:ascii="Arial" w:hAnsi="Arial" w:cs="Arial"/>
          <w:bCs/>
          <w:sz w:val="22"/>
          <w:szCs w:val="22"/>
          <w:lang w:val="fr-FR"/>
        </w:rPr>
        <w:t>information</w:t>
      </w:r>
      <w:r w:rsidR="009A3E6F">
        <w:rPr>
          <w:rFonts w:ascii="Arial" w:hAnsi="Arial" w:cs="Arial"/>
          <w:bCs/>
          <w:sz w:val="22"/>
          <w:szCs w:val="22"/>
          <w:lang w:val="fr-FR"/>
        </w:rPr>
        <w:t>s</w:t>
      </w:r>
      <w:r>
        <w:rPr>
          <w:rFonts w:ascii="Arial" w:hAnsi="Arial" w:cs="Arial"/>
          <w:bCs/>
          <w:sz w:val="22"/>
          <w:szCs w:val="22"/>
          <w:lang w:val="fr-FR"/>
        </w:rPr>
        <w:t xml:space="preserve">, </w:t>
      </w:r>
      <w:r w:rsidR="009A3E6F">
        <w:rPr>
          <w:rFonts w:ascii="Arial" w:hAnsi="Arial" w:cs="Arial"/>
          <w:bCs/>
          <w:sz w:val="22"/>
          <w:szCs w:val="22"/>
          <w:lang w:val="fr-FR"/>
        </w:rPr>
        <w:t>l’</w:t>
      </w:r>
      <w:r>
        <w:rPr>
          <w:rFonts w:ascii="Arial" w:hAnsi="Arial" w:cs="Arial"/>
          <w:bCs/>
          <w:sz w:val="22"/>
          <w:szCs w:val="22"/>
          <w:lang w:val="fr-FR"/>
        </w:rPr>
        <w:t>é</w:t>
      </w:r>
      <w:r w:rsidR="002D38B6" w:rsidRPr="009705B5">
        <w:rPr>
          <w:rFonts w:ascii="Arial" w:hAnsi="Arial" w:cs="Arial"/>
          <w:bCs/>
          <w:sz w:val="22"/>
          <w:szCs w:val="22"/>
          <w:lang w:val="fr-FR"/>
        </w:rPr>
        <w:t>volution</w:t>
      </w:r>
      <w:r>
        <w:rPr>
          <w:rFonts w:ascii="Arial" w:hAnsi="Arial" w:cs="Arial"/>
          <w:bCs/>
          <w:sz w:val="22"/>
          <w:szCs w:val="22"/>
          <w:lang w:val="fr-FR"/>
        </w:rPr>
        <w:t xml:space="preserve"> sociale</w:t>
      </w:r>
      <w:r w:rsidRPr="009705B5">
        <w:rPr>
          <w:rFonts w:ascii="Arial" w:hAnsi="Arial" w:cs="Arial"/>
          <w:bCs/>
          <w:sz w:val="22"/>
          <w:szCs w:val="22"/>
          <w:lang w:val="fr-FR"/>
        </w:rPr>
        <w:t xml:space="preserve"> et </w:t>
      </w:r>
      <w:r w:rsidR="009A3E6F">
        <w:rPr>
          <w:rFonts w:ascii="Arial" w:hAnsi="Arial" w:cs="Arial"/>
          <w:bCs/>
          <w:sz w:val="22"/>
          <w:szCs w:val="22"/>
          <w:lang w:val="fr-FR"/>
        </w:rPr>
        <w:t xml:space="preserve">la </w:t>
      </w:r>
      <w:r>
        <w:rPr>
          <w:rFonts w:ascii="Arial" w:hAnsi="Arial" w:cs="Arial"/>
          <w:bCs/>
          <w:sz w:val="22"/>
          <w:szCs w:val="22"/>
          <w:lang w:val="fr-FR"/>
        </w:rPr>
        <w:t>biodiversité</w:t>
      </w:r>
      <w:r w:rsidR="002D38B6" w:rsidRPr="009705B5">
        <w:rPr>
          <w:rFonts w:ascii="Arial" w:hAnsi="Arial" w:cs="Arial"/>
          <w:bCs/>
          <w:sz w:val="22"/>
          <w:szCs w:val="22"/>
          <w:lang w:val="fr-FR"/>
        </w:rPr>
        <w:t xml:space="preserve">, </w:t>
      </w:r>
      <w:r w:rsidR="009A3E6F">
        <w:rPr>
          <w:rFonts w:ascii="Arial" w:hAnsi="Arial" w:cs="Arial"/>
          <w:bCs/>
          <w:sz w:val="22"/>
          <w:szCs w:val="22"/>
          <w:lang w:val="fr-FR"/>
        </w:rPr>
        <w:t xml:space="preserve">les </w:t>
      </w:r>
      <w:r>
        <w:rPr>
          <w:rFonts w:ascii="Arial" w:hAnsi="Arial" w:cs="Arial"/>
          <w:bCs/>
          <w:sz w:val="22"/>
          <w:szCs w:val="22"/>
          <w:lang w:val="fr-FR"/>
        </w:rPr>
        <w:t>approches phylogé</w:t>
      </w:r>
      <w:r w:rsidR="002D38B6" w:rsidRPr="009705B5">
        <w:rPr>
          <w:rFonts w:ascii="Arial" w:hAnsi="Arial" w:cs="Arial"/>
          <w:bCs/>
          <w:sz w:val="22"/>
          <w:szCs w:val="22"/>
          <w:lang w:val="fr-FR"/>
        </w:rPr>
        <w:t>n</w:t>
      </w:r>
      <w:r>
        <w:rPr>
          <w:rFonts w:ascii="Arial" w:hAnsi="Arial" w:cs="Arial"/>
          <w:bCs/>
          <w:sz w:val="22"/>
          <w:szCs w:val="22"/>
          <w:lang w:val="fr-FR"/>
        </w:rPr>
        <w:t>étiques de la culture chez les êtres</w:t>
      </w:r>
      <w:r w:rsidR="002D38B6" w:rsidRPr="009705B5">
        <w:rPr>
          <w:rFonts w:ascii="Arial" w:hAnsi="Arial" w:cs="Arial"/>
          <w:bCs/>
          <w:sz w:val="22"/>
          <w:szCs w:val="22"/>
          <w:lang w:val="fr-FR"/>
        </w:rPr>
        <w:t xml:space="preserve"> huma</w:t>
      </w:r>
      <w:r>
        <w:rPr>
          <w:rFonts w:ascii="Arial" w:hAnsi="Arial" w:cs="Arial"/>
          <w:bCs/>
          <w:sz w:val="22"/>
          <w:szCs w:val="22"/>
          <w:lang w:val="fr-FR"/>
        </w:rPr>
        <w:t xml:space="preserve">ins, </w:t>
      </w:r>
      <w:r w:rsidR="009A3E6F">
        <w:rPr>
          <w:rFonts w:ascii="Arial" w:hAnsi="Arial" w:cs="Arial"/>
          <w:bCs/>
          <w:sz w:val="22"/>
          <w:szCs w:val="22"/>
          <w:lang w:val="fr-FR"/>
        </w:rPr>
        <w:t xml:space="preserve">la </w:t>
      </w:r>
      <w:r>
        <w:rPr>
          <w:rFonts w:ascii="Arial" w:hAnsi="Arial" w:cs="Arial"/>
          <w:bCs/>
          <w:sz w:val="22"/>
          <w:szCs w:val="22"/>
          <w:lang w:val="fr-FR"/>
        </w:rPr>
        <w:t>culture chez les</w:t>
      </w:r>
      <w:r w:rsidR="009A3E6F">
        <w:rPr>
          <w:rFonts w:ascii="Arial" w:hAnsi="Arial" w:cs="Arial"/>
          <w:bCs/>
          <w:sz w:val="22"/>
          <w:szCs w:val="22"/>
          <w:lang w:val="fr-FR"/>
        </w:rPr>
        <w:t xml:space="preserve"> animaux autres que les </w:t>
      </w:r>
      <w:r w:rsidR="002D38B6" w:rsidRPr="009705B5">
        <w:rPr>
          <w:rFonts w:ascii="Arial" w:hAnsi="Arial" w:cs="Arial"/>
          <w:bCs/>
          <w:sz w:val="22"/>
          <w:szCs w:val="22"/>
          <w:lang w:val="fr-FR"/>
        </w:rPr>
        <w:t>huma</w:t>
      </w:r>
      <w:r>
        <w:rPr>
          <w:rFonts w:ascii="Arial" w:hAnsi="Arial" w:cs="Arial"/>
          <w:bCs/>
          <w:sz w:val="22"/>
          <w:szCs w:val="22"/>
          <w:lang w:val="fr-FR"/>
        </w:rPr>
        <w:t>i</w:t>
      </w:r>
      <w:r w:rsidR="002D38B6" w:rsidRPr="009705B5">
        <w:rPr>
          <w:rFonts w:ascii="Arial" w:hAnsi="Arial" w:cs="Arial"/>
          <w:bCs/>
          <w:sz w:val="22"/>
          <w:szCs w:val="22"/>
          <w:lang w:val="fr-FR"/>
        </w:rPr>
        <w:t>ns,</w:t>
      </w:r>
      <w:r w:rsidRPr="009705B5">
        <w:rPr>
          <w:rFonts w:ascii="Arial" w:hAnsi="Arial" w:cs="Arial"/>
          <w:bCs/>
          <w:sz w:val="22"/>
          <w:szCs w:val="22"/>
          <w:lang w:val="fr-FR"/>
        </w:rPr>
        <w:t xml:space="preserve"> </w:t>
      </w:r>
      <w:r w:rsidR="009A3E6F">
        <w:rPr>
          <w:rFonts w:ascii="Arial" w:hAnsi="Arial" w:cs="Arial"/>
          <w:bCs/>
          <w:sz w:val="22"/>
          <w:szCs w:val="22"/>
          <w:lang w:val="fr-FR"/>
        </w:rPr>
        <w:t xml:space="preserve">les </w:t>
      </w:r>
      <w:r w:rsidRPr="009705B5">
        <w:rPr>
          <w:rFonts w:ascii="Arial" w:hAnsi="Arial" w:cs="Arial"/>
          <w:bCs/>
          <w:sz w:val="22"/>
          <w:szCs w:val="22"/>
          <w:lang w:val="fr-FR"/>
        </w:rPr>
        <w:t xml:space="preserve">oiseaux et </w:t>
      </w:r>
      <w:r w:rsidR="009A3E6F">
        <w:rPr>
          <w:rFonts w:ascii="Arial" w:hAnsi="Arial" w:cs="Arial"/>
          <w:bCs/>
          <w:sz w:val="22"/>
          <w:szCs w:val="22"/>
          <w:lang w:val="fr-FR"/>
        </w:rPr>
        <w:t xml:space="preserve">les </w:t>
      </w:r>
      <w:r>
        <w:rPr>
          <w:rFonts w:ascii="Arial" w:hAnsi="Arial" w:cs="Arial"/>
          <w:bCs/>
          <w:sz w:val="22"/>
          <w:szCs w:val="22"/>
          <w:lang w:val="fr-FR"/>
        </w:rPr>
        <w:t>mammifères</w:t>
      </w:r>
      <w:r w:rsidR="002D38B6" w:rsidRPr="009705B5">
        <w:rPr>
          <w:rFonts w:ascii="Arial" w:hAnsi="Arial" w:cs="Arial"/>
          <w:bCs/>
          <w:sz w:val="22"/>
          <w:szCs w:val="22"/>
          <w:lang w:val="fr-FR"/>
        </w:rPr>
        <w:t>,</w:t>
      </w:r>
      <w:r>
        <w:rPr>
          <w:rFonts w:ascii="Arial" w:hAnsi="Arial" w:cs="Arial"/>
          <w:bCs/>
          <w:sz w:val="22"/>
          <w:szCs w:val="22"/>
          <w:lang w:val="fr-FR"/>
        </w:rPr>
        <w:t xml:space="preserve"> et </w:t>
      </w:r>
      <w:r w:rsidR="009A3E6F">
        <w:rPr>
          <w:rFonts w:ascii="Arial" w:hAnsi="Arial" w:cs="Arial"/>
          <w:bCs/>
          <w:sz w:val="22"/>
          <w:szCs w:val="22"/>
          <w:lang w:val="fr-FR"/>
        </w:rPr>
        <w:t xml:space="preserve">les </w:t>
      </w:r>
      <w:r>
        <w:rPr>
          <w:rFonts w:ascii="Arial" w:hAnsi="Arial" w:cs="Arial"/>
          <w:bCs/>
          <w:sz w:val="22"/>
          <w:szCs w:val="22"/>
          <w:lang w:val="fr-FR"/>
        </w:rPr>
        <w:t>politiques connexes</w:t>
      </w:r>
      <w:r w:rsidR="00A03376" w:rsidRPr="009705B5">
        <w:rPr>
          <w:rFonts w:ascii="Arial" w:hAnsi="Arial" w:cs="Arial"/>
          <w:bCs/>
          <w:sz w:val="22"/>
          <w:szCs w:val="22"/>
          <w:lang w:val="fr-FR"/>
        </w:rPr>
        <w:t>.</w:t>
      </w:r>
    </w:p>
    <w:p w:rsidR="00A03376" w:rsidRPr="009705B5" w:rsidRDefault="00A03376" w:rsidP="002D38B6">
      <w:pPr>
        <w:ind w:left="360"/>
        <w:contextualSpacing/>
        <w:jc w:val="both"/>
        <w:rPr>
          <w:rFonts w:ascii="Arial" w:hAnsi="Arial" w:cs="Arial"/>
          <w:bCs/>
          <w:sz w:val="22"/>
          <w:szCs w:val="22"/>
          <w:lang w:val="fr-FR"/>
        </w:rPr>
      </w:pPr>
    </w:p>
    <w:p w:rsidR="002D38B6" w:rsidRPr="009705B5" w:rsidRDefault="009705B5" w:rsidP="002D38B6">
      <w:pPr>
        <w:ind w:left="360"/>
        <w:contextualSpacing/>
        <w:jc w:val="both"/>
        <w:rPr>
          <w:rFonts w:ascii="Arial" w:hAnsi="Arial" w:cs="Arial"/>
          <w:bCs/>
          <w:sz w:val="22"/>
          <w:szCs w:val="22"/>
          <w:lang w:val="fr-FR"/>
        </w:rPr>
      </w:pPr>
      <w:r w:rsidRPr="009705B5">
        <w:rPr>
          <w:rFonts w:ascii="Arial" w:hAnsi="Arial" w:cs="Arial"/>
          <w:bCs/>
          <w:sz w:val="22"/>
          <w:szCs w:val="22"/>
          <w:lang w:val="fr-FR"/>
        </w:rPr>
        <w:t>Collectivement, c</w:t>
      </w:r>
      <w:r w:rsidR="002D38B6" w:rsidRPr="009705B5">
        <w:rPr>
          <w:rFonts w:ascii="Arial" w:hAnsi="Arial" w:cs="Arial"/>
          <w:bCs/>
          <w:sz w:val="22"/>
          <w:szCs w:val="22"/>
          <w:lang w:val="fr-FR"/>
        </w:rPr>
        <w:t>e</w:t>
      </w:r>
      <w:r w:rsidRPr="009705B5">
        <w:rPr>
          <w:rFonts w:ascii="Arial" w:hAnsi="Arial" w:cs="Arial"/>
          <w:bCs/>
          <w:sz w:val="22"/>
          <w:szCs w:val="22"/>
          <w:lang w:val="fr-FR"/>
        </w:rPr>
        <w:t>s</w:t>
      </w:r>
      <w:r w:rsidR="002D38B6" w:rsidRPr="009705B5">
        <w:rPr>
          <w:rFonts w:ascii="Arial" w:hAnsi="Arial" w:cs="Arial"/>
          <w:bCs/>
          <w:sz w:val="22"/>
          <w:szCs w:val="22"/>
          <w:lang w:val="fr-FR"/>
        </w:rPr>
        <w:t xml:space="preserve"> experts </w:t>
      </w:r>
      <w:r w:rsidRPr="009705B5">
        <w:rPr>
          <w:rFonts w:ascii="Arial" w:hAnsi="Arial" w:cs="Arial"/>
          <w:bCs/>
          <w:sz w:val="22"/>
          <w:szCs w:val="22"/>
          <w:lang w:val="fr-FR"/>
        </w:rPr>
        <w:t>sont affili</w:t>
      </w:r>
      <w:r>
        <w:rPr>
          <w:rFonts w:ascii="Arial" w:hAnsi="Arial" w:cs="Arial"/>
          <w:bCs/>
          <w:sz w:val="22"/>
          <w:szCs w:val="22"/>
          <w:lang w:val="fr-FR"/>
        </w:rPr>
        <w:t xml:space="preserve">és à plus de vingt </w:t>
      </w:r>
      <w:r w:rsidRPr="009705B5">
        <w:rPr>
          <w:rFonts w:ascii="Arial" w:hAnsi="Arial" w:cs="Arial"/>
          <w:bCs/>
          <w:sz w:val="22"/>
          <w:szCs w:val="22"/>
          <w:lang w:val="fr-FR"/>
        </w:rPr>
        <w:t>universités</w:t>
      </w:r>
      <w:r>
        <w:rPr>
          <w:rFonts w:ascii="Arial" w:hAnsi="Arial" w:cs="Arial"/>
          <w:bCs/>
          <w:sz w:val="22"/>
          <w:szCs w:val="22"/>
          <w:lang w:val="fr-FR"/>
        </w:rPr>
        <w:t xml:space="preserve"> et institut</w:t>
      </w:r>
      <w:r w:rsidRPr="009705B5">
        <w:rPr>
          <w:rFonts w:ascii="Arial" w:hAnsi="Arial" w:cs="Arial"/>
          <w:bCs/>
          <w:sz w:val="22"/>
          <w:szCs w:val="22"/>
          <w:lang w:val="fr-FR"/>
        </w:rPr>
        <w:t xml:space="preserve">s de </w:t>
      </w:r>
      <w:r>
        <w:rPr>
          <w:rFonts w:ascii="Arial" w:hAnsi="Arial" w:cs="Arial"/>
          <w:bCs/>
          <w:sz w:val="22"/>
          <w:szCs w:val="22"/>
          <w:lang w:val="fr-FR"/>
        </w:rPr>
        <w:t xml:space="preserve">recherche différents, ainsi qu’à </w:t>
      </w:r>
      <w:r w:rsidR="009A3E6F">
        <w:rPr>
          <w:rFonts w:ascii="Arial" w:hAnsi="Arial" w:cs="Arial"/>
          <w:bCs/>
          <w:sz w:val="22"/>
          <w:szCs w:val="22"/>
          <w:lang w:val="fr-FR"/>
        </w:rPr>
        <w:t>un certain nombre d’établissement</w:t>
      </w:r>
      <w:r>
        <w:rPr>
          <w:rFonts w:ascii="Arial" w:hAnsi="Arial" w:cs="Arial"/>
          <w:bCs/>
          <w:sz w:val="22"/>
          <w:szCs w:val="22"/>
          <w:lang w:val="fr-FR"/>
        </w:rPr>
        <w:t>s scientifiques</w:t>
      </w:r>
      <w:r w:rsidRPr="009705B5">
        <w:rPr>
          <w:rFonts w:ascii="Arial" w:hAnsi="Arial" w:cs="Arial"/>
          <w:bCs/>
          <w:sz w:val="22"/>
          <w:szCs w:val="22"/>
          <w:lang w:val="fr-FR"/>
        </w:rPr>
        <w:t xml:space="preserve"> </w:t>
      </w:r>
      <w:r w:rsidR="002D38B6" w:rsidRPr="009705B5">
        <w:rPr>
          <w:rFonts w:ascii="Arial" w:hAnsi="Arial" w:cs="Arial"/>
          <w:bCs/>
          <w:sz w:val="22"/>
          <w:szCs w:val="22"/>
          <w:lang w:val="fr-FR"/>
        </w:rPr>
        <w:t>go</w:t>
      </w:r>
      <w:r>
        <w:rPr>
          <w:rFonts w:ascii="Arial" w:hAnsi="Arial" w:cs="Arial"/>
          <w:bCs/>
          <w:sz w:val="22"/>
          <w:szCs w:val="22"/>
          <w:lang w:val="fr-FR"/>
        </w:rPr>
        <w:t>u</w:t>
      </w:r>
      <w:r w:rsidR="002D38B6" w:rsidRPr="009705B5">
        <w:rPr>
          <w:rFonts w:ascii="Arial" w:hAnsi="Arial" w:cs="Arial"/>
          <w:bCs/>
          <w:sz w:val="22"/>
          <w:szCs w:val="22"/>
          <w:lang w:val="fr-FR"/>
        </w:rPr>
        <w:t>vern</w:t>
      </w:r>
      <w:r>
        <w:rPr>
          <w:rFonts w:ascii="Arial" w:hAnsi="Arial" w:cs="Arial"/>
          <w:bCs/>
          <w:sz w:val="22"/>
          <w:szCs w:val="22"/>
          <w:lang w:val="fr-FR"/>
        </w:rPr>
        <w:t>e</w:t>
      </w:r>
      <w:r w:rsidR="009A3E6F">
        <w:rPr>
          <w:rFonts w:ascii="Arial" w:hAnsi="Arial" w:cs="Arial"/>
          <w:bCs/>
          <w:sz w:val="22"/>
          <w:szCs w:val="22"/>
          <w:lang w:val="fr-FR"/>
        </w:rPr>
        <w:t>mentaux</w:t>
      </w:r>
      <w:r>
        <w:rPr>
          <w:rFonts w:ascii="Arial" w:hAnsi="Arial" w:cs="Arial"/>
          <w:bCs/>
          <w:sz w:val="22"/>
          <w:szCs w:val="22"/>
          <w:lang w:val="fr-FR"/>
        </w:rPr>
        <w:t xml:space="preserve"> et </w:t>
      </w:r>
      <w:r w:rsidR="002D38B6" w:rsidRPr="009705B5">
        <w:rPr>
          <w:rFonts w:ascii="Arial" w:hAnsi="Arial" w:cs="Arial"/>
          <w:bCs/>
          <w:sz w:val="22"/>
          <w:szCs w:val="22"/>
          <w:lang w:val="fr-FR"/>
        </w:rPr>
        <w:t>associations</w:t>
      </w:r>
      <w:r>
        <w:rPr>
          <w:rFonts w:ascii="Arial" w:hAnsi="Arial" w:cs="Arial"/>
          <w:bCs/>
          <w:sz w:val="22"/>
          <w:szCs w:val="22"/>
          <w:lang w:val="fr-FR"/>
        </w:rPr>
        <w:t xml:space="preserve"> scientifiques</w:t>
      </w:r>
      <w:r w:rsidR="002D38B6" w:rsidRPr="009705B5">
        <w:rPr>
          <w:rFonts w:ascii="Arial" w:hAnsi="Arial" w:cs="Arial"/>
          <w:bCs/>
          <w:sz w:val="22"/>
          <w:szCs w:val="22"/>
          <w:lang w:val="fr-FR"/>
        </w:rPr>
        <w:t>.</w:t>
      </w:r>
    </w:p>
    <w:p w:rsidR="002D38B6" w:rsidRPr="009705B5" w:rsidRDefault="002D38B6" w:rsidP="002D38B6">
      <w:pPr>
        <w:contextualSpacing/>
        <w:jc w:val="both"/>
        <w:rPr>
          <w:rFonts w:ascii="Arial" w:hAnsi="Arial" w:cs="Arial"/>
          <w:bCs/>
          <w:sz w:val="22"/>
          <w:szCs w:val="22"/>
          <w:lang w:val="fr-FR"/>
        </w:rPr>
      </w:pPr>
    </w:p>
    <w:p w:rsidR="002D38B6" w:rsidRPr="00F26E20" w:rsidRDefault="00F26E20" w:rsidP="002D38B6">
      <w:pPr>
        <w:numPr>
          <w:ilvl w:val="0"/>
          <w:numId w:val="2"/>
        </w:numPr>
        <w:contextualSpacing/>
        <w:jc w:val="both"/>
        <w:rPr>
          <w:rFonts w:ascii="Arial" w:hAnsi="Arial" w:cs="Arial"/>
          <w:bCs/>
          <w:sz w:val="22"/>
          <w:szCs w:val="22"/>
          <w:lang w:val="fr-FR"/>
        </w:rPr>
      </w:pPr>
      <w:r w:rsidRPr="00F26E20">
        <w:rPr>
          <w:rFonts w:ascii="Arial" w:hAnsi="Arial" w:cs="Arial"/>
          <w:bCs/>
          <w:sz w:val="22"/>
          <w:szCs w:val="22"/>
          <w:lang w:val="fr-FR"/>
        </w:rPr>
        <w:t xml:space="preserve">La </w:t>
      </w:r>
      <w:r w:rsidR="00BA1598" w:rsidRPr="00F26E20">
        <w:rPr>
          <w:rFonts w:ascii="Arial" w:hAnsi="Arial" w:cs="Arial"/>
          <w:bCs/>
          <w:sz w:val="22"/>
          <w:szCs w:val="22"/>
          <w:lang w:val="fr-FR"/>
        </w:rPr>
        <w:t>résolution</w:t>
      </w:r>
      <w:r w:rsidR="002D38B6" w:rsidRPr="00F26E20">
        <w:rPr>
          <w:rFonts w:ascii="Arial" w:hAnsi="Arial" w:cs="Arial"/>
          <w:bCs/>
          <w:sz w:val="22"/>
          <w:szCs w:val="22"/>
          <w:lang w:val="fr-FR"/>
        </w:rPr>
        <w:t xml:space="preserve"> </w:t>
      </w:r>
      <w:r w:rsidRPr="00F26E20">
        <w:rPr>
          <w:rFonts w:ascii="Arial" w:hAnsi="Arial" w:cs="Arial"/>
          <w:bCs/>
          <w:sz w:val="22"/>
          <w:szCs w:val="22"/>
          <w:lang w:val="fr-FR"/>
        </w:rPr>
        <w:t>11.23 a</w:t>
      </w:r>
      <w:r w:rsidR="00A36B95" w:rsidRPr="00F26E20">
        <w:rPr>
          <w:rFonts w:ascii="Arial" w:hAnsi="Arial" w:cs="Arial"/>
          <w:bCs/>
          <w:sz w:val="22"/>
          <w:szCs w:val="22"/>
          <w:lang w:val="fr-FR"/>
        </w:rPr>
        <w:t xml:space="preserve"> </w:t>
      </w:r>
      <w:r w:rsidRPr="00F26E20">
        <w:rPr>
          <w:rFonts w:ascii="Arial" w:hAnsi="Arial" w:cs="Arial"/>
          <w:bCs/>
          <w:sz w:val="22"/>
          <w:szCs w:val="22"/>
          <w:lang w:val="fr-FR"/>
        </w:rPr>
        <w:t xml:space="preserve">aussi </w:t>
      </w:r>
      <w:r w:rsidR="00A36B95" w:rsidRPr="00F26E20">
        <w:rPr>
          <w:rFonts w:ascii="Arial" w:hAnsi="Arial" w:cs="Arial"/>
          <w:bCs/>
          <w:sz w:val="22"/>
          <w:szCs w:val="22"/>
          <w:lang w:val="fr-FR"/>
        </w:rPr>
        <w:t>demandé</w:t>
      </w:r>
      <w:r w:rsidRPr="00F26E20">
        <w:rPr>
          <w:rFonts w:ascii="Arial" w:hAnsi="Arial" w:cs="Arial"/>
          <w:bCs/>
          <w:sz w:val="22"/>
          <w:szCs w:val="22"/>
          <w:lang w:val="fr-FR"/>
        </w:rPr>
        <w:t xml:space="preserve"> au</w:t>
      </w:r>
      <w:r w:rsidR="002D38B6" w:rsidRPr="00F26E20">
        <w:rPr>
          <w:rFonts w:ascii="Arial" w:hAnsi="Arial" w:cs="Arial"/>
          <w:bCs/>
          <w:sz w:val="22"/>
          <w:szCs w:val="22"/>
          <w:lang w:val="fr-FR"/>
        </w:rPr>
        <w:t xml:space="preserve"> </w:t>
      </w:r>
      <w:r w:rsidR="00E815CF" w:rsidRPr="00F26E20">
        <w:rPr>
          <w:rFonts w:ascii="Arial" w:hAnsi="Arial" w:cs="Arial"/>
          <w:bCs/>
          <w:sz w:val="22"/>
          <w:szCs w:val="22"/>
          <w:lang w:val="fr-FR"/>
        </w:rPr>
        <w:t>groupe d’experts</w:t>
      </w:r>
      <w:r w:rsidR="002D38B6" w:rsidRPr="00F26E20">
        <w:rPr>
          <w:rFonts w:ascii="Arial" w:hAnsi="Arial" w:cs="Arial"/>
          <w:bCs/>
          <w:sz w:val="22"/>
          <w:szCs w:val="22"/>
          <w:lang w:val="fr-FR"/>
        </w:rPr>
        <w:t xml:space="preserve">, </w:t>
      </w:r>
      <w:r w:rsidRPr="00F26E20">
        <w:rPr>
          <w:rFonts w:ascii="Arial" w:hAnsi="Arial" w:cs="Arial"/>
          <w:bCs/>
          <w:sz w:val="22"/>
          <w:szCs w:val="22"/>
          <w:lang w:val="fr-FR"/>
        </w:rPr>
        <w:t xml:space="preserve">dans la limite des </w:t>
      </w:r>
      <w:r>
        <w:rPr>
          <w:rFonts w:ascii="Arial" w:hAnsi="Arial" w:cs="Arial"/>
          <w:bCs/>
          <w:sz w:val="22"/>
          <w:szCs w:val="22"/>
          <w:lang w:val="fr-FR"/>
        </w:rPr>
        <w:t>ressources disponibles, de</w:t>
      </w:r>
      <w:r w:rsidR="002D38B6" w:rsidRPr="00F26E20">
        <w:rPr>
          <w:rFonts w:ascii="Arial" w:hAnsi="Arial" w:cs="Arial"/>
          <w:bCs/>
          <w:sz w:val="22"/>
          <w:szCs w:val="22"/>
          <w:lang w:val="fr-FR"/>
        </w:rPr>
        <w:t>:</w:t>
      </w:r>
    </w:p>
    <w:p w:rsidR="002D38B6" w:rsidRPr="00F26E20" w:rsidRDefault="002D38B6" w:rsidP="002D38B6">
      <w:pPr>
        <w:contextualSpacing/>
        <w:jc w:val="both"/>
        <w:rPr>
          <w:rFonts w:ascii="Arial" w:hAnsi="Arial" w:cs="Arial"/>
          <w:bCs/>
          <w:sz w:val="22"/>
          <w:szCs w:val="22"/>
          <w:lang w:val="fr-FR"/>
        </w:rPr>
      </w:pPr>
    </w:p>
    <w:p w:rsidR="002D38B6" w:rsidRPr="008571EE" w:rsidRDefault="009705B5" w:rsidP="002D38B6">
      <w:pPr>
        <w:numPr>
          <w:ilvl w:val="0"/>
          <w:numId w:val="3"/>
        </w:numPr>
        <w:contextualSpacing/>
        <w:jc w:val="both"/>
        <w:rPr>
          <w:rFonts w:ascii="Arial" w:hAnsi="Arial" w:cs="Arial"/>
          <w:sz w:val="22"/>
          <w:szCs w:val="22"/>
          <w:lang w:val="fr-FR"/>
        </w:rPr>
      </w:pPr>
      <w:r w:rsidRPr="008571EE">
        <w:rPr>
          <w:rFonts w:ascii="Arial" w:hAnsi="Arial" w:cs="Arial"/>
          <w:bCs/>
          <w:sz w:val="22"/>
          <w:szCs w:val="22"/>
          <w:lang w:val="fr-FR"/>
        </w:rPr>
        <w:t>Etablir une liste d’espèces prior</w:t>
      </w:r>
      <w:r w:rsidR="004C6F97">
        <w:rPr>
          <w:rFonts w:ascii="Arial" w:hAnsi="Arial" w:cs="Arial"/>
          <w:bCs/>
          <w:sz w:val="22"/>
          <w:szCs w:val="22"/>
          <w:lang w:val="fr-FR"/>
        </w:rPr>
        <w:t>itaires inscrit</w:t>
      </w:r>
      <w:r w:rsidRPr="008571EE">
        <w:rPr>
          <w:rFonts w:ascii="Arial" w:hAnsi="Arial" w:cs="Arial"/>
          <w:bCs/>
          <w:sz w:val="22"/>
          <w:szCs w:val="22"/>
          <w:lang w:val="fr-FR"/>
        </w:rPr>
        <w:t>es aux Annexes</w:t>
      </w:r>
      <w:r w:rsidR="009A3E6F">
        <w:rPr>
          <w:rFonts w:ascii="Arial" w:hAnsi="Arial" w:cs="Arial"/>
          <w:bCs/>
          <w:sz w:val="22"/>
          <w:szCs w:val="22"/>
          <w:lang w:val="fr-FR"/>
        </w:rPr>
        <w:t xml:space="preserve"> de la CMS, afin d’effectuer une recherche exhaustive sur la </w:t>
      </w:r>
      <w:r w:rsidR="002D38B6" w:rsidRPr="008571EE">
        <w:rPr>
          <w:rFonts w:ascii="Arial" w:hAnsi="Arial" w:cs="Arial"/>
          <w:bCs/>
          <w:sz w:val="22"/>
          <w:szCs w:val="22"/>
          <w:lang w:val="fr-FR"/>
        </w:rPr>
        <w:t>culture</w:t>
      </w:r>
      <w:r w:rsidRPr="008571EE">
        <w:rPr>
          <w:rFonts w:ascii="Arial" w:hAnsi="Arial" w:cs="Arial"/>
          <w:bCs/>
          <w:sz w:val="22"/>
          <w:szCs w:val="22"/>
          <w:lang w:val="fr-FR"/>
        </w:rPr>
        <w:t xml:space="preserve"> et </w:t>
      </w:r>
      <w:r w:rsidR="009A3E6F">
        <w:rPr>
          <w:rFonts w:ascii="Arial" w:hAnsi="Arial" w:cs="Arial"/>
          <w:bCs/>
          <w:sz w:val="22"/>
          <w:szCs w:val="22"/>
          <w:lang w:val="fr-FR"/>
        </w:rPr>
        <w:t xml:space="preserve">la </w:t>
      </w:r>
      <w:r w:rsidR="008571EE">
        <w:rPr>
          <w:rFonts w:ascii="Arial" w:hAnsi="Arial" w:cs="Arial"/>
          <w:bCs/>
          <w:sz w:val="22"/>
          <w:szCs w:val="22"/>
          <w:lang w:val="fr-FR"/>
        </w:rPr>
        <w:t>structure sociale</w:t>
      </w:r>
      <w:r w:rsidR="004C6F97">
        <w:rPr>
          <w:rFonts w:ascii="Arial" w:hAnsi="Arial" w:cs="Arial"/>
          <w:bCs/>
          <w:sz w:val="22"/>
          <w:szCs w:val="22"/>
          <w:lang w:val="fr-FR"/>
        </w:rPr>
        <w:t>,</w:t>
      </w:r>
      <w:r w:rsidRPr="008571EE">
        <w:rPr>
          <w:rFonts w:ascii="Arial" w:hAnsi="Arial" w:cs="Arial"/>
          <w:bCs/>
          <w:sz w:val="22"/>
          <w:szCs w:val="22"/>
          <w:lang w:val="fr-FR"/>
        </w:rPr>
        <w:t xml:space="preserve"> et </w:t>
      </w:r>
      <w:r w:rsidR="009A3E6F">
        <w:rPr>
          <w:rFonts w:ascii="Arial" w:hAnsi="Arial" w:cs="Arial"/>
          <w:bCs/>
          <w:sz w:val="22"/>
          <w:szCs w:val="22"/>
          <w:lang w:val="fr-FR"/>
        </w:rPr>
        <w:t xml:space="preserve">de </w:t>
      </w:r>
      <w:r w:rsidR="002D38B6" w:rsidRPr="008571EE">
        <w:rPr>
          <w:rFonts w:ascii="Arial" w:hAnsi="Arial" w:cs="Arial"/>
          <w:bCs/>
          <w:sz w:val="22"/>
          <w:szCs w:val="22"/>
          <w:lang w:val="fr-FR"/>
        </w:rPr>
        <w:t>commence</w:t>
      </w:r>
      <w:r w:rsidR="004C6F97">
        <w:rPr>
          <w:rFonts w:ascii="Arial" w:hAnsi="Arial" w:cs="Arial"/>
          <w:bCs/>
          <w:sz w:val="22"/>
          <w:szCs w:val="22"/>
          <w:lang w:val="fr-FR"/>
        </w:rPr>
        <w:t>r une analyse plus détaillée</w:t>
      </w:r>
      <w:r w:rsidR="008571EE">
        <w:rPr>
          <w:rFonts w:ascii="Arial" w:hAnsi="Arial" w:cs="Arial"/>
          <w:bCs/>
          <w:sz w:val="22"/>
          <w:szCs w:val="22"/>
          <w:lang w:val="fr-FR"/>
        </w:rPr>
        <w:t xml:space="preserve">, selon qu’il convient, </w:t>
      </w:r>
      <w:r w:rsidR="009A3E6F">
        <w:rPr>
          <w:rFonts w:ascii="Arial" w:hAnsi="Arial" w:cs="Arial"/>
          <w:bCs/>
          <w:sz w:val="22"/>
          <w:szCs w:val="22"/>
          <w:lang w:val="fr-FR"/>
        </w:rPr>
        <w:t xml:space="preserve">notamment par exemple en élaborant une </w:t>
      </w:r>
      <w:r w:rsidR="008571EE">
        <w:rPr>
          <w:rFonts w:ascii="Arial" w:hAnsi="Arial" w:cs="Arial"/>
          <w:bCs/>
          <w:sz w:val="22"/>
          <w:szCs w:val="22"/>
          <w:lang w:val="fr-FR"/>
        </w:rPr>
        <w:t>lis</w:t>
      </w:r>
      <w:r w:rsidR="009A3E6F">
        <w:rPr>
          <w:rFonts w:ascii="Arial" w:hAnsi="Arial" w:cs="Arial"/>
          <w:bCs/>
          <w:sz w:val="22"/>
          <w:szCs w:val="22"/>
          <w:lang w:val="fr-FR"/>
        </w:rPr>
        <w:t>t</w:t>
      </w:r>
      <w:r w:rsidR="008571EE">
        <w:rPr>
          <w:rFonts w:ascii="Arial" w:hAnsi="Arial" w:cs="Arial"/>
          <w:bCs/>
          <w:sz w:val="22"/>
          <w:szCs w:val="22"/>
          <w:lang w:val="fr-FR"/>
        </w:rPr>
        <w:t>e de principaux facteurs qui devraient être pris en compte pour</w:t>
      </w:r>
      <w:r w:rsidR="004C6F97">
        <w:rPr>
          <w:rFonts w:ascii="Arial" w:hAnsi="Arial" w:cs="Arial"/>
          <w:bCs/>
          <w:sz w:val="22"/>
          <w:szCs w:val="22"/>
          <w:lang w:val="fr-FR"/>
        </w:rPr>
        <w:t xml:space="preserve"> assurer</w:t>
      </w:r>
      <w:r w:rsidR="008571EE">
        <w:rPr>
          <w:rFonts w:ascii="Arial" w:hAnsi="Arial" w:cs="Arial"/>
          <w:bCs/>
          <w:sz w:val="22"/>
          <w:szCs w:val="22"/>
          <w:lang w:val="fr-FR"/>
        </w:rPr>
        <w:t xml:space="preserve"> une </w:t>
      </w:r>
      <w:r w:rsidR="002D38B6" w:rsidRPr="008571EE">
        <w:rPr>
          <w:rFonts w:ascii="Arial" w:hAnsi="Arial" w:cs="Arial"/>
          <w:bCs/>
          <w:sz w:val="22"/>
          <w:szCs w:val="22"/>
          <w:lang w:val="fr-FR"/>
        </w:rPr>
        <w:t>conservation</w:t>
      </w:r>
      <w:r w:rsidR="008571EE">
        <w:rPr>
          <w:rFonts w:ascii="Arial" w:hAnsi="Arial" w:cs="Arial"/>
          <w:bCs/>
          <w:sz w:val="22"/>
          <w:szCs w:val="22"/>
          <w:lang w:val="fr-FR"/>
        </w:rPr>
        <w:t xml:space="preserve"> effective; </w:t>
      </w:r>
    </w:p>
    <w:p w:rsidR="002D38B6" w:rsidRPr="008571EE" w:rsidRDefault="002D38B6" w:rsidP="002D38B6">
      <w:pPr>
        <w:ind w:left="1440"/>
        <w:contextualSpacing/>
        <w:jc w:val="both"/>
        <w:rPr>
          <w:rFonts w:ascii="Arial" w:hAnsi="Arial" w:cs="Arial"/>
          <w:sz w:val="22"/>
          <w:szCs w:val="22"/>
          <w:lang w:val="fr-FR"/>
        </w:rPr>
      </w:pPr>
    </w:p>
    <w:p w:rsidR="002D38B6" w:rsidRPr="00F26E20" w:rsidRDefault="009A3E6F" w:rsidP="002D38B6">
      <w:pPr>
        <w:numPr>
          <w:ilvl w:val="0"/>
          <w:numId w:val="3"/>
        </w:numPr>
        <w:contextualSpacing/>
        <w:jc w:val="both"/>
        <w:rPr>
          <w:rFonts w:ascii="Arial" w:hAnsi="Arial" w:cs="Arial"/>
          <w:sz w:val="22"/>
          <w:szCs w:val="22"/>
          <w:lang w:val="fr-FR"/>
        </w:rPr>
      </w:pPr>
      <w:r>
        <w:rPr>
          <w:rFonts w:ascii="Arial" w:hAnsi="Arial" w:cs="Arial"/>
          <w:bCs/>
          <w:sz w:val="22"/>
          <w:szCs w:val="22"/>
          <w:lang w:val="fr-FR"/>
        </w:rPr>
        <w:t xml:space="preserve">Rendre compte de </w:t>
      </w:r>
      <w:r w:rsidR="00F26E20" w:rsidRPr="00F26E20">
        <w:rPr>
          <w:rFonts w:ascii="Arial" w:hAnsi="Arial" w:cs="Arial"/>
          <w:bCs/>
          <w:sz w:val="22"/>
          <w:szCs w:val="22"/>
          <w:lang w:val="fr-FR"/>
        </w:rPr>
        <w:t>ses résultat</w:t>
      </w:r>
      <w:r>
        <w:rPr>
          <w:rFonts w:ascii="Arial" w:hAnsi="Arial" w:cs="Arial"/>
          <w:bCs/>
          <w:sz w:val="22"/>
          <w:szCs w:val="22"/>
          <w:lang w:val="fr-FR"/>
        </w:rPr>
        <w:t xml:space="preserve">s et de </w:t>
      </w:r>
      <w:r w:rsidR="004C6F97">
        <w:rPr>
          <w:rFonts w:ascii="Arial" w:hAnsi="Arial" w:cs="Arial"/>
          <w:bCs/>
          <w:sz w:val="22"/>
          <w:szCs w:val="22"/>
          <w:lang w:val="fr-FR"/>
        </w:rPr>
        <w:t>toute proposition pour d</w:t>
      </w:r>
      <w:r w:rsidR="00F26E20" w:rsidRPr="00F26E20">
        <w:rPr>
          <w:rFonts w:ascii="Arial" w:hAnsi="Arial" w:cs="Arial"/>
          <w:bCs/>
          <w:sz w:val="22"/>
          <w:szCs w:val="22"/>
          <w:lang w:val="fr-FR"/>
        </w:rPr>
        <w:t>es futurs trav</w:t>
      </w:r>
      <w:r w:rsidR="00F26E20">
        <w:rPr>
          <w:rFonts w:ascii="Arial" w:hAnsi="Arial" w:cs="Arial"/>
          <w:bCs/>
          <w:sz w:val="22"/>
          <w:szCs w:val="22"/>
          <w:lang w:val="fr-FR"/>
        </w:rPr>
        <w:t>aux à l</w:t>
      </w:r>
      <w:r>
        <w:rPr>
          <w:rFonts w:ascii="Arial" w:hAnsi="Arial" w:cs="Arial"/>
          <w:bCs/>
          <w:sz w:val="22"/>
          <w:szCs w:val="22"/>
          <w:lang w:val="fr-FR"/>
        </w:rPr>
        <w:t>a COP12 CMS, par le biais</w:t>
      </w:r>
      <w:r w:rsidR="00F26E20" w:rsidRPr="00F26E20">
        <w:rPr>
          <w:rFonts w:ascii="Arial" w:hAnsi="Arial" w:cs="Arial"/>
          <w:bCs/>
          <w:sz w:val="22"/>
          <w:szCs w:val="22"/>
          <w:lang w:val="fr-FR"/>
        </w:rPr>
        <w:t xml:space="preserve"> </w:t>
      </w:r>
      <w:r w:rsidR="00F26E20">
        <w:rPr>
          <w:rFonts w:ascii="Arial" w:hAnsi="Arial" w:cs="Arial"/>
          <w:bCs/>
          <w:sz w:val="22"/>
          <w:szCs w:val="22"/>
          <w:lang w:val="fr-FR"/>
        </w:rPr>
        <w:t xml:space="preserve">du </w:t>
      </w:r>
      <w:r w:rsidR="00BA1598" w:rsidRPr="00F26E20">
        <w:rPr>
          <w:rFonts w:ascii="Arial" w:hAnsi="Arial" w:cs="Arial"/>
          <w:bCs/>
          <w:sz w:val="22"/>
          <w:szCs w:val="22"/>
          <w:lang w:val="fr-FR"/>
        </w:rPr>
        <w:t>Conseil scientifique</w:t>
      </w:r>
      <w:r w:rsidR="002D38B6" w:rsidRPr="00F26E20">
        <w:rPr>
          <w:rFonts w:ascii="Arial" w:hAnsi="Arial" w:cs="Arial"/>
          <w:bCs/>
          <w:sz w:val="22"/>
          <w:szCs w:val="22"/>
          <w:lang w:val="fr-FR"/>
        </w:rPr>
        <w:t>.</w:t>
      </w:r>
    </w:p>
    <w:p w:rsidR="002D38B6" w:rsidRPr="00F26E20" w:rsidRDefault="002D38B6" w:rsidP="002D38B6">
      <w:pPr>
        <w:contextualSpacing/>
        <w:jc w:val="both"/>
        <w:rPr>
          <w:rFonts w:ascii="Arial" w:hAnsi="Arial" w:cs="Arial"/>
          <w:sz w:val="22"/>
          <w:szCs w:val="22"/>
          <w:lang w:val="fr-FR"/>
        </w:rPr>
      </w:pPr>
    </w:p>
    <w:p w:rsidR="00B81F6C" w:rsidRPr="002333C4" w:rsidRDefault="009A3E6F" w:rsidP="00B81F6C">
      <w:pPr>
        <w:numPr>
          <w:ilvl w:val="0"/>
          <w:numId w:val="2"/>
        </w:numPr>
        <w:contextualSpacing/>
        <w:jc w:val="both"/>
        <w:rPr>
          <w:rFonts w:ascii="Arial" w:hAnsi="Arial" w:cs="Arial"/>
          <w:sz w:val="22"/>
          <w:szCs w:val="22"/>
          <w:lang w:val="fr-FR"/>
        </w:rPr>
      </w:pPr>
      <w:r>
        <w:rPr>
          <w:rFonts w:ascii="Arial" w:hAnsi="Arial" w:cs="Arial"/>
          <w:sz w:val="22"/>
          <w:szCs w:val="22"/>
          <w:lang w:val="fr-FR"/>
        </w:rPr>
        <w:t>Donnant s</w:t>
      </w:r>
      <w:r w:rsidR="00F26E20" w:rsidRPr="00F26E20">
        <w:rPr>
          <w:rFonts w:ascii="Arial" w:hAnsi="Arial" w:cs="Arial"/>
          <w:sz w:val="22"/>
          <w:szCs w:val="22"/>
          <w:lang w:val="fr-FR"/>
        </w:rPr>
        <w:t>uite à son</w:t>
      </w:r>
      <w:r w:rsidR="002D38B6" w:rsidRPr="00F26E20">
        <w:rPr>
          <w:rFonts w:ascii="Arial" w:hAnsi="Arial" w:cs="Arial"/>
          <w:sz w:val="22"/>
          <w:szCs w:val="22"/>
          <w:lang w:val="fr-FR"/>
        </w:rPr>
        <w:t xml:space="preserve"> </w:t>
      </w:r>
      <w:r w:rsidR="00A36B95" w:rsidRPr="00F26E20">
        <w:rPr>
          <w:rFonts w:ascii="Arial" w:hAnsi="Arial" w:cs="Arial"/>
          <w:sz w:val="22"/>
          <w:szCs w:val="22"/>
          <w:lang w:val="fr-FR"/>
        </w:rPr>
        <w:t xml:space="preserve">rapport </w:t>
      </w:r>
      <w:r w:rsidR="00F26E20" w:rsidRPr="00F26E20">
        <w:rPr>
          <w:rFonts w:ascii="Arial" w:hAnsi="Arial" w:cs="Arial"/>
          <w:sz w:val="22"/>
          <w:szCs w:val="22"/>
          <w:lang w:val="fr-FR"/>
        </w:rPr>
        <w:t>au</w:t>
      </w:r>
      <w:r w:rsidR="002D38B6" w:rsidRPr="00F26E20">
        <w:rPr>
          <w:rFonts w:ascii="Arial" w:hAnsi="Arial" w:cs="Arial"/>
          <w:sz w:val="22"/>
          <w:szCs w:val="22"/>
          <w:lang w:val="fr-FR"/>
        </w:rPr>
        <w:t xml:space="preserve"> </w:t>
      </w:r>
      <w:r>
        <w:rPr>
          <w:rFonts w:ascii="Arial" w:hAnsi="Arial" w:cs="Arial"/>
          <w:sz w:val="22"/>
          <w:szCs w:val="22"/>
          <w:lang w:val="fr-FR"/>
        </w:rPr>
        <w:t>c</w:t>
      </w:r>
      <w:r w:rsidR="00A36B95" w:rsidRPr="00F26E20">
        <w:rPr>
          <w:rFonts w:ascii="Arial" w:hAnsi="Arial" w:cs="Arial"/>
          <w:sz w:val="22"/>
          <w:szCs w:val="22"/>
          <w:lang w:val="fr-FR"/>
        </w:rPr>
        <w:t>omité en session</w:t>
      </w:r>
      <w:r w:rsidR="00F26E20" w:rsidRPr="00F26E20">
        <w:rPr>
          <w:rFonts w:ascii="Arial" w:hAnsi="Arial" w:cs="Arial"/>
          <w:sz w:val="22"/>
          <w:szCs w:val="22"/>
          <w:lang w:val="fr-FR"/>
        </w:rPr>
        <w:t xml:space="preserve"> du</w:t>
      </w:r>
      <w:r w:rsidR="002D38B6" w:rsidRPr="00F26E20">
        <w:rPr>
          <w:rFonts w:ascii="Arial" w:hAnsi="Arial" w:cs="Arial"/>
          <w:sz w:val="22"/>
          <w:szCs w:val="22"/>
          <w:lang w:val="fr-FR"/>
        </w:rPr>
        <w:t xml:space="preserve"> </w:t>
      </w:r>
      <w:r w:rsidR="00BA1598" w:rsidRPr="00F26E20">
        <w:rPr>
          <w:rFonts w:ascii="Arial" w:hAnsi="Arial" w:cs="Arial"/>
          <w:sz w:val="22"/>
          <w:szCs w:val="22"/>
          <w:lang w:val="fr-FR"/>
        </w:rPr>
        <w:t>Conseil scientifique</w:t>
      </w:r>
      <w:r w:rsidR="002D38B6" w:rsidRPr="00F26E20">
        <w:rPr>
          <w:rFonts w:ascii="Arial" w:hAnsi="Arial" w:cs="Arial"/>
          <w:sz w:val="22"/>
          <w:szCs w:val="22"/>
          <w:lang w:val="fr-FR"/>
        </w:rPr>
        <w:t xml:space="preserve"> (UNEP/CMS/ScC-SC1/Doc.10.4.1</w:t>
      </w:r>
      <w:r w:rsidR="00F26E20" w:rsidRPr="00F26E20">
        <w:rPr>
          <w:rFonts w:ascii="Arial" w:hAnsi="Arial" w:cs="Arial"/>
          <w:sz w:val="22"/>
          <w:szCs w:val="22"/>
          <w:lang w:val="fr-FR"/>
        </w:rPr>
        <w:t>), l</w:t>
      </w:r>
      <w:r w:rsidR="002D38B6" w:rsidRPr="00F26E20">
        <w:rPr>
          <w:rFonts w:ascii="Arial" w:hAnsi="Arial" w:cs="Arial"/>
          <w:sz w:val="22"/>
          <w:szCs w:val="22"/>
          <w:lang w:val="fr-FR"/>
        </w:rPr>
        <w:t xml:space="preserve">e </w:t>
      </w:r>
      <w:r>
        <w:rPr>
          <w:rFonts w:ascii="Arial" w:hAnsi="Arial" w:cs="Arial"/>
          <w:sz w:val="22"/>
          <w:szCs w:val="22"/>
          <w:lang w:val="fr-FR"/>
        </w:rPr>
        <w:t>g</w:t>
      </w:r>
      <w:r w:rsidR="00E815CF" w:rsidRPr="00F26E20">
        <w:rPr>
          <w:rFonts w:ascii="Arial" w:hAnsi="Arial" w:cs="Arial"/>
          <w:sz w:val="22"/>
          <w:szCs w:val="22"/>
          <w:lang w:val="fr-FR"/>
        </w:rPr>
        <w:t>roupe d’experts</w:t>
      </w:r>
      <w:r w:rsidR="002D38B6" w:rsidRPr="00F26E20">
        <w:rPr>
          <w:rFonts w:ascii="Arial" w:hAnsi="Arial" w:cs="Arial"/>
          <w:sz w:val="22"/>
          <w:szCs w:val="22"/>
          <w:lang w:val="fr-FR"/>
        </w:rPr>
        <w:t xml:space="preserve"> </w:t>
      </w:r>
      <w:r w:rsidR="00F26E20" w:rsidRPr="00F26E20">
        <w:rPr>
          <w:rFonts w:ascii="Arial" w:hAnsi="Arial" w:cs="Arial"/>
          <w:sz w:val="22"/>
          <w:szCs w:val="22"/>
          <w:lang w:val="fr-FR"/>
        </w:rPr>
        <w:t xml:space="preserve">a poursuivi ses </w:t>
      </w:r>
      <w:r w:rsidR="00F26E20">
        <w:rPr>
          <w:rFonts w:ascii="Arial" w:hAnsi="Arial" w:cs="Arial"/>
          <w:sz w:val="22"/>
          <w:szCs w:val="22"/>
          <w:lang w:val="fr-FR"/>
        </w:rPr>
        <w:t>délibé</w:t>
      </w:r>
      <w:r w:rsidR="00897C3F" w:rsidRPr="00F26E20">
        <w:rPr>
          <w:rFonts w:ascii="Arial" w:hAnsi="Arial" w:cs="Arial"/>
          <w:sz w:val="22"/>
          <w:szCs w:val="22"/>
          <w:lang w:val="fr-FR"/>
        </w:rPr>
        <w:t>rations</w:t>
      </w:r>
      <w:r w:rsidR="00F26E20">
        <w:rPr>
          <w:rFonts w:ascii="Arial" w:hAnsi="Arial" w:cs="Arial"/>
          <w:sz w:val="22"/>
          <w:szCs w:val="22"/>
          <w:lang w:val="fr-FR"/>
        </w:rPr>
        <w:t>, dont les ré</w:t>
      </w:r>
      <w:r w:rsidR="002D38B6" w:rsidRPr="00F26E20">
        <w:rPr>
          <w:rFonts w:ascii="Arial" w:hAnsi="Arial" w:cs="Arial"/>
          <w:sz w:val="22"/>
          <w:szCs w:val="22"/>
          <w:lang w:val="fr-FR"/>
        </w:rPr>
        <w:t>sult</w:t>
      </w:r>
      <w:r w:rsidR="00F26E20">
        <w:rPr>
          <w:rFonts w:ascii="Arial" w:hAnsi="Arial" w:cs="Arial"/>
          <w:sz w:val="22"/>
          <w:szCs w:val="22"/>
          <w:lang w:val="fr-FR"/>
        </w:rPr>
        <w:t>at</w:t>
      </w:r>
      <w:r w:rsidR="002D38B6" w:rsidRPr="00F26E20">
        <w:rPr>
          <w:rFonts w:ascii="Arial" w:hAnsi="Arial" w:cs="Arial"/>
          <w:sz w:val="22"/>
          <w:szCs w:val="22"/>
          <w:lang w:val="fr-FR"/>
        </w:rPr>
        <w:t xml:space="preserve">s </w:t>
      </w:r>
      <w:r>
        <w:rPr>
          <w:rFonts w:ascii="Arial" w:hAnsi="Arial" w:cs="Arial"/>
          <w:sz w:val="22"/>
          <w:szCs w:val="22"/>
          <w:lang w:val="fr-FR"/>
        </w:rPr>
        <w:t xml:space="preserve">sont présentés à </w:t>
      </w:r>
      <w:r w:rsidR="00F26E20">
        <w:rPr>
          <w:rFonts w:ascii="Arial" w:hAnsi="Arial" w:cs="Arial"/>
          <w:sz w:val="22"/>
          <w:szCs w:val="22"/>
          <w:lang w:val="fr-FR"/>
        </w:rPr>
        <w:t>l’</w:t>
      </w:r>
      <w:r w:rsidR="002D38B6" w:rsidRPr="00F26E20">
        <w:rPr>
          <w:rFonts w:ascii="Arial" w:hAnsi="Arial" w:cs="Arial"/>
          <w:sz w:val="22"/>
          <w:szCs w:val="22"/>
          <w:lang w:val="fr-FR"/>
        </w:rPr>
        <w:t>Annex</w:t>
      </w:r>
      <w:r>
        <w:rPr>
          <w:rFonts w:ascii="Arial" w:hAnsi="Arial" w:cs="Arial"/>
          <w:sz w:val="22"/>
          <w:szCs w:val="22"/>
          <w:lang w:val="fr-FR"/>
        </w:rPr>
        <w:t>e 1 d</w:t>
      </w:r>
      <w:r w:rsidR="00F26E20">
        <w:rPr>
          <w:rFonts w:ascii="Arial" w:hAnsi="Arial" w:cs="Arial"/>
          <w:sz w:val="22"/>
          <w:szCs w:val="22"/>
          <w:lang w:val="fr-FR"/>
        </w:rPr>
        <w:t>u présent</w:t>
      </w:r>
      <w:r w:rsidR="002D38B6" w:rsidRPr="00F26E20">
        <w:rPr>
          <w:rFonts w:ascii="Arial" w:hAnsi="Arial" w:cs="Arial"/>
          <w:sz w:val="22"/>
          <w:szCs w:val="22"/>
          <w:lang w:val="fr-FR"/>
        </w:rPr>
        <w:t xml:space="preserve"> document</w:t>
      </w:r>
      <w:r w:rsidR="00723FA9" w:rsidRPr="00F26E20">
        <w:rPr>
          <w:rFonts w:ascii="Arial" w:hAnsi="Arial" w:cs="Arial"/>
          <w:sz w:val="22"/>
          <w:szCs w:val="22"/>
          <w:lang w:val="fr-FR"/>
        </w:rPr>
        <w:t xml:space="preserve"> (</w:t>
      </w:r>
      <w:r>
        <w:rPr>
          <w:rFonts w:ascii="Arial" w:hAnsi="Arial" w:cs="Arial"/>
          <w:sz w:val="22"/>
          <w:szCs w:val="22"/>
          <w:lang w:val="fr-FR"/>
        </w:rPr>
        <w:t xml:space="preserve">dont </w:t>
      </w:r>
      <w:r w:rsidR="00F26E20">
        <w:rPr>
          <w:rFonts w:ascii="Arial" w:hAnsi="Arial" w:cs="Arial"/>
          <w:sz w:val="22"/>
          <w:szCs w:val="22"/>
          <w:lang w:val="fr-FR"/>
        </w:rPr>
        <w:t xml:space="preserve">une </w:t>
      </w:r>
      <w:r w:rsidR="00723FA9" w:rsidRPr="00F26E20">
        <w:rPr>
          <w:rFonts w:ascii="Arial" w:hAnsi="Arial" w:cs="Arial"/>
          <w:sz w:val="22"/>
          <w:szCs w:val="22"/>
          <w:lang w:val="fr-FR"/>
        </w:rPr>
        <w:t>version</w:t>
      </w:r>
      <w:r>
        <w:rPr>
          <w:rFonts w:ascii="Arial" w:hAnsi="Arial" w:cs="Arial"/>
          <w:sz w:val="22"/>
          <w:szCs w:val="22"/>
          <w:lang w:val="fr-FR"/>
        </w:rPr>
        <w:t xml:space="preserve"> intégrale conten</w:t>
      </w:r>
      <w:r w:rsidR="00F26E20">
        <w:rPr>
          <w:rFonts w:ascii="Arial" w:hAnsi="Arial" w:cs="Arial"/>
          <w:sz w:val="22"/>
          <w:szCs w:val="22"/>
          <w:lang w:val="fr-FR"/>
        </w:rPr>
        <w:t>ant des réfé</w:t>
      </w:r>
      <w:r w:rsidR="00723FA9" w:rsidRPr="00F26E20">
        <w:rPr>
          <w:rFonts w:ascii="Arial" w:hAnsi="Arial" w:cs="Arial"/>
          <w:sz w:val="22"/>
          <w:szCs w:val="22"/>
          <w:lang w:val="fr-FR"/>
        </w:rPr>
        <w:t xml:space="preserve">rences </w:t>
      </w:r>
      <w:r w:rsidR="00F26E20">
        <w:rPr>
          <w:rFonts w:ascii="Arial" w:hAnsi="Arial" w:cs="Arial"/>
          <w:sz w:val="22"/>
          <w:szCs w:val="22"/>
          <w:lang w:val="fr-FR"/>
        </w:rPr>
        <w:t xml:space="preserve">et les deux études de cas, </w:t>
      </w:r>
      <w:r>
        <w:rPr>
          <w:rFonts w:ascii="Arial" w:hAnsi="Arial" w:cs="Arial"/>
          <w:sz w:val="22"/>
          <w:szCs w:val="22"/>
          <w:lang w:val="fr-FR"/>
        </w:rPr>
        <w:t xml:space="preserve">qui </w:t>
      </w:r>
      <w:r w:rsidR="00F26E20">
        <w:rPr>
          <w:rFonts w:ascii="Arial" w:hAnsi="Arial" w:cs="Arial"/>
          <w:sz w:val="22"/>
          <w:szCs w:val="22"/>
          <w:lang w:val="fr-FR"/>
        </w:rPr>
        <w:t xml:space="preserve">est disponible dans le document </w:t>
      </w:r>
      <w:r w:rsidR="00723FA9" w:rsidRPr="00F26E20">
        <w:rPr>
          <w:rFonts w:ascii="Arial" w:hAnsi="Arial" w:cs="Arial"/>
          <w:sz w:val="22"/>
          <w:szCs w:val="22"/>
          <w:lang w:val="fr-FR"/>
        </w:rPr>
        <w:t>UNEP/CMS/COP12/Inf.</w:t>
      </w:r>
      <w:r w:rsidR="000101E5" w:rsidRPr="00F26E20">
        <w:rPr>
          <w:rFonts w:ascii="Arial" w:hAnsi="Arial" w:cs="Arial"/>
          <w:sz w:val="22"/>
          <w:szCs w:val="22"/>
          <w:lang w:val="fr-FR"/>
        </w:rPr>
        <w:t>14</w:t>
      </w:r>
      <w:r w:rsidR="00723FA9" w:rsidRPr="00F26E20">
        <w:rPr>
          <w:rFonts w:ascii="Arial" w:hAnsi="Arial" w:cs="Arial"/>
          <w:sz w:val="22"/>
          <w:szCs w:val="22"/>
          <w:lang w:val="fr-FR"/>
        </w:rPr>
        <w:t>)</w:t>
      </w:r>
      <w:r w:rsidR="002D38B6" w:rsidRPr="00F26E20">
        <w:rPr>
          <w:rFonts w:ascii="Arial" w:hAnsi="Arial" w:cs="Arial"/>
          <w:sz w:val="22"/>
          <w:szCs w:val="22"/>
          <w:lang w:val="fr-FR"/>
        </w:rPr>
        <w:t>.</w:t>
      </w:r>
      <w:r w:rsidR="00A36EEA" w:rsidRPr="00F26E20">
        <w:rPr>
          <w:rFonts w:ascii="Arial" w:hAnsi="Arial" w:cs="Arial"/>
          <w:sz w:val="22"/>
          <w:szCs w:val="22"/>
          <w:lang w:val="fr-FR"/>
        </w:rPr>
        <w:t xml:space="preserve"> </w:t>
      </w:r>
      <w:r>
        <w:rPr>
          <w:rFonts w:ascii="Arial" w:hAnsi="Arial" w:cs="Arial"/>
          <w:sz w:val="22"/>
          <w:szCs w:val="22"/>
          <w:lang w:val="fr-FR"/>
        </w:rPr>
        <w:t>L</w:t>
      </w:r>
      <w:r w:rsidR="00F26E20" w:rsidRPr="00F26E20">
        <w:rPr>
          <w:rFonts w:ascii="Arial" w:hAnsi="Arial" w:cs="Arial"/>
          <w:sz w:val="22"/>
          <w:szCs w:val="22"/>
          <w:lang w:val="fr-FR"/>
        </w:rPr>
        <w:t>e</w:t>
      </w:r>
      <w:r w:rsidR="00A36EEA" w:rsidRPr="00F26E20">
        <w:rPr>
          <w:rFonts w:ascii="Arial" w:hAnsi="Arial" w:cs="Arial"/>
          <w:sz w:val="22"/>
          <w:szCs w:val="22"/>
          <w:lang w:val="fr-FR"/>
        </w:rPr>
        <w:t xml:space="preserve"> </w:t>
      </w:r>
      <w:r w:rsidR="00A36B95" w:rsidRPr="00F26E20">
        <w:rPr>
          <w:rFonts w:ascii="Arial" w:hAnsi="Arial" w:cs="Arial"/>
          <w:sz w:val="22"/>
          <w:szCs w:val="22"/>
          <w:lang w:val="fr-FR"/>
        </w:rPr>
        <w:t xml:space="preserve">rapport </w:t>
      </w:r>
      <w:r>
        <w:rPr>
          <w:rFonts w:ascii="Arial" w:hAnsi="Arial" w:cs="Arial"/>
          <w:sz w:val="22"/>
          <w:szCs w:val="22"/>
          <w:lang w:val="fr-FR"/>
        </w:rPr>
        <w:t>comprend</w:t>
      </w:r>
      <w:r w:rsidR="00F26E20" w:rsidRPr="00F26E20">
        <w:rPr>
          <w:rFonts w:ascii="Arial" w:hAnsi="Arial" w:cs="Arial"/>
          <w:sz w:val="22"/>
          <w:szCs w:val="22"/>
          <w:lang w:val="fr-FR"/>
        </w:rPr>
        <w:t xml:space="preserve"> aussi des</w:t>
      </w:r>
      <w:r w:rsidR="00A36EEA" w:rsidRPr="00F26E20">
        <w:rPr>
          <w:rFonts w:ascii="Arial" w:hAnsi="Arial" w:cs="Arial"/>
          <w:sz w:val="22"/>
          <w:szCs w:val="22"/>
          <w:lang w:val="fr-FR"/>
        </w:rPr>
        <w:t xml:space="preserve"> </w:t>
      </w:r>
      <w:r w:rsidR="00A36B95" w:rsidRPr="00F26E20">
        <w:rPr>
          <w:rFonts w:ascii="Arial" w:hAnsi="Arial" w:cs="Arial"/>
          <w:sz w:val="22"/>
          <w:szCs w:val="22"/>
          <w:lang w:val="fr-FR"/>
        </w:rPr>
        <w:t>recommand</w:t>
      </w:r>
      <w:r w:rsidR="00A36EEA" w:rsidRPr="00F26E20">
        <w:rPr>
          <w:rFonts w:ascii="Arial" w:hAnsi="Arial" w:cs="Arial"/>
          <w:sz w:val="22"/>
          <w:szCs w:val="22"/>
          <w:lang w:val="fr-FR"/>
        </w:rPr>
        <w:t>ations</w:t>
      </w:r>
      <w:r w:rsidR="00F26E20" w:rsidRPr="00F26E20">
        <w:rPr>
          <w:rFonts w:ascii="Arial" w:hAnsi="Arial" w:cs="Arial"/>
          <w:sz w:val="22"/>
          <w:szCs w:val="22"/>
          <w:lang w:val="fr-FR"/>
        </w:rPr>
        <w:t xml:space="preserve"> pour des </w:t>
      </w:r>
      <w:r w:rsidR="00F26E20" w:rsidRPr="00F26E20">
        <w:rPr>
          <w:rFonts w:ascii="Arial" w:hAnsi="Arial" w:cs="Arial"/>
          <w:sz w:val="22"/>
          <w:szCs w:val="22"/>
          <w:lang w:val="fr-FR"/>
        </w:rPr>
        <w:lastRenderedPageBreak/>
        <w:t>futurs travaux</w:t>
      </w:r>
      <w:r w:rsidR="00A36EEA" w:rsidRPr="00F26E20">
        <w:rPr>
          <w:rFonts w:ascii="Arial" w:hAnsi="Arial" w:cs="Arial"/>
          <w:sz w:val="22"/>
          <w:szCs w:val="22"/>
          <w:lang w:val="fr-FR"/>
        </w:rPr>
        <w:t xml:space="preserve"> </w:t>
      </w:r>
      <w:r>
        <w:rPr>
          <w:rFonts w:ascii="Arial" w:hAnsi="Arial" w:cs="Arial"/>
          <w:sz w:val="22"/>
          <w:szCs w:val="22"/>
          <w:lang w:val="fr-FR"/>
        </w:rPr>
        <w:t>en la matière, qui figurent</w:t>
      </w:r>
      <w:r w:rsidR="00F26E20">
        <w:rPr>
          <w:rFonts w:ascii="Arial" w:hAnsi="Arial" w:cs="Arial"/>
          <w:sz w:val="22"/>
          <w:szCs w:val="22"/>
          <w:lang w:val="fr-FR"/>
        </w:rPr>
        <w:t xml:space="preserve"> dans le projet de d</w:t>
      </w:r>
      <w:r w:rsidR="00BA1598" w:rsidRPr="00F26E20">
        <w:rPr>
          <w:rFonts w:ascii="Arial" w:hAnsi="Arial" w:cs="Arial"/>
          <w:sz w:val="22"/>
          <w:szCs w:val="22"/>
          <w:lang w:val="fr-FR"/>
        </w:rPr>
        <w:t>écision</w:t>
      </w:r>
      <w:r>
        <w:rPr>
          <w:rFonts w:ascii="Arial" w:hAnsi="Arial" w:cs="Arial"/>
          <w:sz w:val="22"/>
          <w:szCs w:val="22"/>
          <w:lang w:val="fr-FR"/>
        </w:rPr>
        <w:t>s à</w:t>
      </w:r>
      <w:r w:rsidR="00F26E20">
        <w:rPr>
          <w:rFonts w:ascii="Arial" w:hAnsi="Arial" w:cs="Arial"/>
          <w:sz w:val="22"/>
          <w:szCs w:val="22"/>
          <w:lang w:val="fr-FR"/>
        </w:rPr>
        <w:t xml:space="preserve"> l’</w:t>
      </w:r>
      <w:r w:rsidR="00A36EEA" w:rsidRPr="00F26E20">
        <w:rPr>
          <w:rFonts w:ascii="Arial" w:hAnsi="Arial" w:cs="Arial"/>
          <w:sz w:val="22"/>
          <w:szCs w:val="22"/>
          <w:lang w:val="fr-FR"/>
        </w:rPr>
        <w:t>Annex</w:t>
      </w:r>
      <w:r w:rsidR="00F26E20">
        <w:rPr>
          <w:rFonts w:ascii="Arial" w:hAnsi="Arial" w:cs="Arial"/>
          <w:sz w:val="22"/>
          <w:szCs w:val="22"/>
          <w:lang w:val="fr-FR"/>
        </w:rPr>
        <w:t>e</w:t>
      </w:r>
      <w:r>
        <w:rPr>
          <w:rFonts w:ascii="Arial" w:hAnsi="Arial" w:cs="Arial"/>
          <w:sz w:val="22"/>
          <w:szCs w:val="22"/>
          <w:lang w:val="fr-FR"/>
        </w:rPr>
        <w:t> </w:t>
      </w:r>
      <w:r w:rsidR="004B796E" w:rsidRPr="00F26E20">
        <w:rPr>
          <w:rFonts w:ascii="Arial" w:hAnsi="Arial" w:cs="Arial"/>
          <w:sz w:val="22"/>
          <w:szCs w:val="22"/>
          <w:lang w:val="fr-FR"/>
        </w:rPr>
        <w:t>2</w:t>
      </w:r>
      <w:r>
        <w:rPr>
          <w:rFonts w:ascii="Arial" w:hAnsi="Arial" w:cs="Arial"/>
          <w:sz w:val="22"/>
          <w:szCs w:val="22"/>
          <w:lang w:val="fr-FR"/>
        </w:rPr>
        <w:t xml:space="preserve"> d</w:t>
      </w:r>
      <w:r w:rsidR="00F26E20">
        <w:rPr>
          <w:rFonts w:ascii="Arial" w:hAnsi="Arial" w:cs="Arial"/>
          <w:sz w:val="22"/>
          <w:szCs w:val="22"/>
          <w:lang w:val="fr-FR"/>
        </w:rPr>
        <w:t xml:space="preserve">u présent </w:t>
      </w:r>
      <w:r w:rsidR="00A36EEA" w:rsidRPr="00F26E20">
        <w:rPr>
          <w:rFonts w:ascii="Arial" w:hAnsi="Arial" w:cs="Arial"/>
          <w:sz w:val="22"/>
          <w:szCs w:val="22"/>
          <w:lang w:val="fr-FR"/>
        </w:rPr>
        <w:t>document.</w:t>
      </w:r>
      <w:r w:rsidR="00405534" w:rsidRPr="00F26E20">
        <w:rPr>
          <w:rFonts w:ascii="Arial" w:hAnsi="Arial" w:cs="Arial"/>
          <w:sz w:val="22"/>
          <w:szCs w:val="22"/>
          <w:lang w:val="fr-FR"/>
        </w:rPr>
        <w:t xml:space="preserve"> </w:t>
      </w:r>
      <w:r w:rsidR="00F26E20" w:rsidRPr="002333C4">
        <w:rPr>
          <w:rFonts w:ascii="Arial" w:hAnsi="Arial" w:cs="Arial"/>
          <w:sz w:val="22"/>
          <w:szCs w:val="22"/>
          <w:lang w:val="fr-FR"/>
        </w:rPr>
        <w:t>D’autre part</w:t>
      </w:r>
      <w:r w:rsidR="002333C4" w:rsidRPr="002333C4">
        <w:rPr>
          <w:rFonts w:ascii="Arial" w:hAnsi="Arial" w:cs="Arial"/>
          <w:sz w:val="22"/>
          <w:szCs w:val="22"/>
          <w:lang w:val="fr-FR"/>
        </w:rPr>
        <w:t>, une action concertée</w:t>
      </w:r>
      <w:r w:rsidR="00405534" w:rsidRPr="002333C4">
        <w:rPr>
          <w:rFonts w:ascii="Arial" w:hAnsi="Arial" w:cs="Arial"/>
          <w:sz w:val="22"/>
          <w:szCs w:val="22"/>
          <w:lang w:val="fr-FR"/>
        </w:rPr>
        <w:t xml:space="preserve"> </w:t>
      </w:r>
      <w:r w:rsidR="002333C4" w:rsidRPr="002333C4">
        <w:rPr>
          <w:rFonts w:ascii="Arial" w:hAnsi="Arial" w:cs="Arial"/>
          <w:sz w:val="22"/>
          <w:szCs w:val="22"/>
          <w:lang w:val="fr-FR"/>
        </w:rPr>
        <w:t xml:space="preserve">connexe </w:t>
      </w:r>
      <w:r>
        <w:rPr>
          <w:rFonts w:ascii="Arial" w:hAnsi="Arial" w:cs="Arial"/>
          <w:sz w:val="22"/>
          <w:szCs w:val="22"/>
          <w:lang w:val="fr-FR"/>
        </w:rPr>
        <w:t xml:space="preserve">est proposée </w:t>
      </w:r>
      <w:r w:rsidR="002333C4" w:rsidRPr="002333C4">
        <w:rPr>
          <w:rFonts w:ascii="Arial" w:hAnsi="Arial" w:cs="Arial"/>
          <w:sz w:val="22"/>
          <w:szCs w:val="22"/>
          <w:lang w:val="fr-FR"/>
        </w:rPr>
        <w:t xml:space="preserve">pour la </w:t>
      </w:r>
      <w:r w:rsidR="00405534" w:rsidRPr="002333C4">
        <w:rPr>
          <w:rFonts w:ascii="Arial" w:hAnsi="Arial" w:cs="Arial"/>
          <w:sz w:val="22"/>
          <w:szCs w:val="22"/>
          <w:lang w:val="fr-FR"/>
        </w:rPr>
        <w:t xml:space="preserve">population </w:t>
      </w:r>
      <w:r w:rsidR="002333C4" w:rsidRPr="002333C4">
        <w:rPr>
          <w:rFonts w:ascii="Arial" w:hAnsi="Arial" w:cs="Arial"/>
          <w:sz w:val="22"/>
          <w:szCs w:val="22"/>
          <w:lang w:val="fr-FR"/>
        </w:rPr>
        <w:t xml:space="preserve">de </w:t>
      </w:r>
      <w:r>
        <w:rPr>
          <w:rFonts w:ascii="Arial" w:hAnsi="Arial" w:cs="Arial"/>
          <w:sz w:val="22"/>
          <w:szCs w:val="22"/>
          <w:lang w:val="fr-FR"/>
        </w:rPr>
        <w:t>cachalots du</w:t>
      </w:r>
      <w:r w:rsidR="002333C4" w:rsidRPr="002333C4">
        <w:rPr>
          <w:rFonts w:ascii="Arial" w:hAnsi="Arial" w:cs="Arial"/>
          <w:sz w:val="22"/>
          <w:szCs w:val="22"/>
          <w:lang w:val="fr-FR"/>
        </w:rPr>
        <w:t xml:space="preserve"> Pacifique </w:t>
      </w:r>
      <w:r w:rsidR="00E84485">
        <w:rPr>
          <w:rFonts w:ascii="Arial" w:hAnsi="Arial" w:cs="Arial"/>
          <w:sz w:val="22"/>
          <w:szCs w:val="22"/>
          <w:lang w:val="fr-FR"/>
        </w:rPr>
        <w:t>tropical oriental</w:t>
      </w:r>
      <w:r w:rsidR="002333C4">
        <w:rPr>
          <w:rFonts w:ascii="Arial" w:hAnsi="Arial" w:cs="Arial"/>
          <w:sz w:val="22"/>
          <w:szCs w:val="22"/>
          <w:lang w:val="fr-FR"/>
        </w:rPr>
        <w:t xml:space="preserve"> et figure sous le point </w:t>
      </w:r>
      <w:r w:rsidR="00405534" w:rsidRPr="002333C4">
        <w:rPr>
          <w:rFonts w:ascii="Arial" w:hAnsi="Arial" w:cs="Arial"/>
          <w:sz w:val="22"/>
          <w:szCs w:val="22"/>
          <w:lang w:val="fr-FR"/>
        </w:rPr>
        <w:t>26</w:t>
      </w:r>
      <w:r w:rsidR="002333C4">
        <w:rPr>
          <w:rFonts w:ascii="Arial" w:hAnsi="Arial" w:cs="Arial"/>
          <w:sz w:val="22"/>
          <w:szCs w:val="22"/>
          <w:lang w:val="fr-FR"/>
        </w:rPr>
        <w:t xml:space="preserve"> de l’ordre du jour</w:t>
      </w:r>
      <w:r w:rsidR="00405534" w:rsidRPr="002333C4">
        <w:rPr>
          <w:rFonts w:ascii="Arial" w:hAnsi="Arial" w:cs="Arial"/>
          <w:sz w:val="22"/>
          <w:szCs w:val="22"/>
          <w:lang w:val="fr-FR"/>
        </w:rPr>
        <w:t xml:space="preserve">.    </w:t>
      </w:r>
    </w:p>
    <w:p w:rsidR="00BA1598" w:rsidRPr="002333C4" w:rsidRDefault="00BA1598" w:rsidP="00BA1598">
      <w:pPr>
        <w:widowControl/>
        <w:autoSpaceDE/>
        <w:autoSpaceDN/>
        <w:adjustRightInd/>
        <w:rPr>
          <w:rFonts w:ascii="Arial" w:hAnsi="Arial" w:cs="Arial"/>
          <w:sz w:val="22"/>
          <w:szCs w:val="22"/>
          <w:lang w:val="fr-FR"/>
        </w:rPr>
      </w:pPr>
    </w:p>
    <w:p w:rsidR="00B13C2C" w:rsidRPr="00214FB3" w:rsidRDefault="002333C4" w:rsidP="00BA1598">
      <w:pPr>
        <w:widowControl/>
        <w:autoSpaceDE/>
        <w:autoSpaceDN/>
        <w:adjustRightInd/>
        <w:rPr>
          <w:rFonts w:ascii="Arial" w:hAnsi="Arial" w:cs="Arial"/>
          <w:color w:val="000000"/>
          <w:sz w:val="22"/>
          <w:szCs w:val="22"/>
          <w:u w:val="single"/>
        </w:rPr>
      </w:pPr>
      <w:r>
        <w:rPr>
          <w:rFonts w:ascii="Arial" w:hAnsi="Arial" w:cs="Arial"/>
          <w:color w:val="000000"/>
          <w:sz w:val="22"/>
          <w:szCs w:val="22"/>
          <w:u w:val="single"/>
        </w:rPr>
        <w:t>R</w:t>
      </w:r>
      <w:r w:rsidR="00BA1598">
        <w:rPr>
          <w:rFonts w:ascii="Arial" w:hAnsi="Arial" w:cs="Arial"/>
          <w:color w:val="000000"/>
          <w:sz w:val="22"/>
          <w:szCs w:val="22"/>
          <w:u w:val="single"/>
        </w:rPr>
        <w:t>ésolution</w:t>
      </w:r>
      <w:r w:rsidR="00B13C2C" w:rsidRPr="00214FB3">
        <w:rPr>
          <w:rFonts w:ascii="Arial" w:hAnsi="Arial" w:cs="Arial"/>
          <w:color w:val="000000"/>
          <w:sz w:val="22"/>
          <w:szCs w:val="22"/>
          <w:u w:val="single"/>
        </w:rPr>
        <w:t xml:space="preserve"> 11.2</w:t>
      </w:r>
      <w:r w:rsidR="00214FB3">
        <w:rPr>
          <w:rFonts w:ascii="Arial" w:hAnsi="Arial" w:cs="Arial"/>
          <w:color w:val="000000"/>
          <w:sz w:val="22"/>
          <w:szCs w:val="22"/>
          <w:u w:val="single"/>
        </w:rPr>
        <w:t>3</w:t>
      </w:r>
      <w:r w:rsidR="00B13C2C" w:rsidRPr="00214FB3">
        <w:rPr>
          <w:rFonts w:ascii="Arial" w:hAnsi="Arial" w:cs="Arial"/>
          <w:color w:val="000000"/>
          <w:sz w:val="22"/>
          <w:szCs w:val="22"/>
          <w:u w:val="single"/>
        </w:rPr>
        <w:t xml:space="preserve"> </w:t>
      </w:r>
    </w:p>
    <w:p w:rsidR="00B13C2C" w:rsidRPr="00214FB3" w:rsidRDefault="00B13C2C" w:rsidP="00214FB3">
      <w:pPr>
        <w:pStyle w:val="ListParagraph"/>
        <w:widowControl/>
        <w:ind w:left="360"/>
        <w:jc w:val="both"/>
        <w:rPr>
          <w:rFonts w:ascii="Arial" w:hAnsi="Arial" w:cs="Arial"/>
          <w:color w:val="000000"/>
          <w:sz w:val="22"/>
          <w:szCs w:val="22"/>
          <w:u w:val="single"/>
        </w:rPr>
      </w:pPr>
    </w:p>
    <w:p w:rsidR="00B13C2C" w:rsidRPr="008571EE" w:rsidRDefault="002333C4" w:rsidP="00723FA9">
      <w:pPr>
        <w:pStyle w:val="ListParagraph"/>
        <w:widowControl/>
        <w:numPr>
          <w:ilvl w:val="0"/>
          <w:numId w:val="2"/>
        </w:numPr>
        <w:autoSpaceDE/>
        <w:adjustRightInd/>
        <w:ind w:left="357" w:hanging="357"/>
        <w:jc w:val="both"/>
        <w:rPr>
          <w:rFonts w:ascii="Arial" w:hAnsi="Arial" w:cs="Arial"/>
          <w:sz w:val="22"/>
          <w:szCs w:val="22"/>
          <w:lang w:val="fr-FR" w:eastAsia="de-DE"/>
        </w:rPr>
      </w:pPr>
      <w:r w:rsidRPr="002333C4">
        <w:rPr>
          <w:rFonts w:ascii="Arial" w:hAnsi="Arial" w:cs="Arial"/>
          <w:color w:val="000000"/>
          <w:sz w:val="22"/>
          <w:szCs w:val="22"/>
          <w:lang w:val="fr-FR"/>
        </w:rPr>
        <w:t xml:space="preserve">Dans le cadre du </w:t>
      </w:r>
      <w:r w:rsidR="00B13C2C" w:rsidRPr="002333C4">
        <w:rPr>
          <w:rFonts w:ascii="Arial" w:hAnsi="Arial" w:cs="Arial"/>
          <w:color w:val="000000"/>
          <w:sz w:val="22"/>
          <w:szCs w:val="22"/>
          <w:lang w:val="fr-FR"/>
        </w:rPr>
        <w:t>process</w:t>
      </w:r>
      <w:r w:rsidR="009977BA">
        <w:rPr>
          <w:rFonts w:ascii="Arial" w:hAnsi="Arial" w:cs="Arial"/>
          <w:color w:val="000000"/>
          <w:sz w:val="22"/>
          <w:szCs w:val="22"/>
          <w:lang w:val="fr-FR"/>
        </w:rPr>
        <w:t>us énoncé</w:t>
      </w:r>
      <w:r w:rsidRPr="002333C4">
        <w:rPr>
          <w:rFonts w:ascii="Arial" w:hAnsi="Arial" w:cs="Arial"/>
          <w:color w:val="000000"/>
          <w:sz w:val="22"/>
          <w:szCs w:val="22"/>
          <w:lang w:val="fr-FR"/>
        </w:rPr>
        <w:t xml:space="preserve"> dans le document</w:t>
      </w:r>
      <w:r w:rsidR="00B13C2C" w:rsidRPr="002333C4">
        <w:rPr>
          <w:rFonts w:ascii="Arial" w:hAnsi="Arial" w:cs="Arial"/>
          <w:color w:val="000000"/>
          <w:sz w:val="22"/>
          <w:szCs w:val="22"/>
          <w:lang w:val="fr-FR"/>
        </w:rPr>
        <w:t xml:space="preserve"> </w:t>
      </w:r>
      <w:r w:rsidR="00B13C2C" w:rsidRPr="002333C4">
        <w:rPr>
          <w:rFonts w:ascii="Arial" w:hAnsi="Arial" w:cs="Arial"/>
          <w:sz w:val="22"/>
          <w:szCs w:val="22"/>
          <w:lang w:val="fr-FR"/>
        </w:rPr>
        <w:t>UNEP/CMS/COP12/Doc.21</w:t>
      </w:r>
      <w:r w:rsidR="00C633A9" w:rsidRPr="002333C4">
        <w:rPr>
          <w:rFonts w:ascii="Arial" w:hAnsi="Arial" w:cs="Arial"/>
          <w:color w:val="000000"/>
          <w:sz w:val="22"/>
          <w:szCs w:val="22"/>
          <w:lang w:val="fr-FR"/>
        </w:rPr>
        <w:t>,</w:t>
      </w:r>
      <w:r w:rsidRPr="002333C4">
        <w:rPr>
          <w:rFonts w:ascii="Arial" w:hAnsi="Arial" w:cs="Arial"/>
          <w:color w:val="000000"/>
          <w:sz w:val="22"/>
          <w:szCs w:val="22"/>
          <w:lang w:val="fr-FR"/>
        </w:rPr>
        <w:t xml:space="preserve"> </w:t>
      </w:r>
      <w:r w:rsidR="008571EE">
        <w:rPr>
          <w:rFonts w:ascii="Arial" w:hAnsi="Arial" w:cs="Arial"/>
          <w:color w:val="000000"/>
          <w:sz w:val="22"/>
          <w:szCs w:val="22"/>
          <w:lang w:val="fr-FR"/>
        </w:rPr>
        <w:t>il est prop</w:t>
      </w:r>
      <w:r w:rsidR="009977BA">
        <w:rPr>
          <w:rFonts w:ascii="Arial" w:hAnsi="Arial" w:cs="Arial"/>
          <w:color w:val="000000"/>
          <w:sz w:val="22"/>
          <w:szCs w:val="22"/>
          <w:lang w:val="fr-FR"/>
        </w:rPr>
        <w:t>osé de transformer</w:t>
      </w:r>
      <w:r w:rsidR="008571EE">
        <w:rPr>
          <w:rFonts w:ascii="Arial" w:hAnsi="Arial" w:cs="Arial"/>
          <w:color w:val="000000"/>
          <w:sz w:val="22"/>
          <w:szCs w:val="22"/>
          <w:lang w:val="fr-FR"/>
        </w:rPr>
        <w:t xml:space="preserve"> </w:t>
      </w:r>
      <w:r w:rsidRPr="002333C4">
        <w:rPr>
          <w:rFonts w:ascii="Arial" w:hAnsi="Arial" w:cs="Arial"/>
          <w:color w:val="000000"/>
          <w:sz w:val="22"/>
          <w:szCs w:val="22"/>
          <w:lang w:val="fr-FR"/>
        </w:rPr>
        <w:t>un</w:t>
      </w:r>
      <w:r w:rsidR="00C633A9" w:rsidRPr="002333C4">
        <w:rPr>
          <w:rFonts w:ascii="Arial" w:hAnsi="Arial" w:cs="Arial"/>
          <w:color w:val="000000"/>
          <w:sz w:val="22"/>
          <w:szCs w:val="22"/>
          <w:lang w:val="fr-FR"/>
        </w:rPr>
        <w:t xml:space="preserve"> paragraph</w:t>
      </w:r>
      <w:r w:rsidRPr="002333C4">
        <w:rPr>
          <w:rFonts w:ascii="Arial" w:hAnsi="Arial" w:cs="Arial"/>
          <w:color w:val="000000"/>
          <w:sz w:val="22"/>
          <w:szCs w:val="22"/>
          <w:lang w:val="fr-FR"/>
        </w:rPr>
        <w:t>e de la</w:t>
      </w:r>
      <w:r>
        <w:rPr>
          <w:rFonts w:ascii="Arial" w:hAnsi="Arial" w:cs="Arial"/>
          <w:color w:val="000000"/>
          <w:sz w:val="22"/>
          <w:szCs w:val="22"/>
          <w:lang w:val="fr-FR"/>
        </w:rPr>
        <w:t xml:space="preserve"> </w:t>
      </w:r>
      <w:r w:rsidR="00BA1598" w:rsidRPr="002333C4">
        <w:rPr>
          <w:rFonts w:ascii="Arial" w:hAnsi="Arial" w:cs="Arial"/>
          <w:color w:val="000000"/>
          <w:sz w:val="22"/>
          <w:szCs w:val="22"/>
          <w:lang w:val="fr-FR"/>
        </w:rPr>
        <w:t>résolution</w:t>
      </w:r>
      <w:r w:rsidR="00C633A9" w:rsidRPr="002333C4">
        <w:rPr>
          <w:rFonts w:ascii="Arial" w:hAnsi="Arial" w:cs="Arial"/>
          <w:color w:val="000000"/>
          <w:sz w:val="22"/>
          <w:szCs w:val="22"/>
          <w:lang w:val="fr-FR"/>
        </w:rPr>
        <w:t xml:space="preserve"> 11.2</w:t>
      </w:r>
      <w:r w:rsidR="00214FB3" w:rsidRPr="002333C4">
        <w:rPr>
          <w:rFonts w:ascii="Arial" w:hAnsi="Arial" w:cs="Arial"/>
          <w:color w:val="000000"/>
          <w:sz w:val="22"/>
          <w:szCs w:val="22"/>
          <w:lang w:val="fr-FR"/>
        </w:rPr>
        <w:t>3</w:t>
      </w:r>
      <w:r w:rsidR="008571EE">
        <w:rPr>
          <w:rFonts w:ascii="Arial" w:hAnsi="Arial" w:cs="Arial"/>
          <w:color w:val="000000"/>
          <w:sz w:val="22"/>
          <w:szCs w:val="22"/>
          <w:lang w:val="fr-FR"/>
        </w:rPr>
        <w:t xml:space="preserve"> en d</w:t>
      </w:r>
      <w:r w:rsidR="00BA1598" w:rsidRPr="002333C4">
        <w:rPr>
          <w:rFonts w:ascii="Arial" w:hAnsi="Arial" w:cs="Arial"/>
          <w:color w:val="000000"/>
          <w:sz w:val="22"/>
          <w:szCs w:val="22"/>
          <w:lang w:val="fr-FR"/>
        </w:rPr>
        <w:t>écision</w:t>
      </w:r>
      <w:r w:rsidR="00C633A9" w:rsidRPr="002333C4">
        <w:rPr>
          <w:rFonts w:ascii="Arial" w:hAnsi="Arial" w:cs="Arial"/>
          <w:color w:val="000000"/>
          <w:sz w:val="22"/>
          <w:szCs w:val="22"/>
          <w:lang w:val="fr-FR"/>
        </w:rPr>
        <w:t xml:space="preserve">, </w:t>
      </w:r>
      <w:r w:rsidR="009977BA">
        <w:rPr>
          <w:rFonts w:ascii="Arial" w:hAnsi="Arial" w:cs="Arial"/>
          <w:color w:val="000000"/>
          <w:sz w:val="22"/>
          <w:szCs w:val="22"/>
          <w:lang w:val="fr-FR"/>
        </w:rPr>
        <w:t>qui</w:t>
      </w:r>
      <w:r w:rsidR="008571EE">
        <w:rPr>
          <w:rFonts w:ascii="Arial" w:hAnsi="Arial" w:cs="Arial"/>
          <w:color w:val="000000"/>
          <w:sz w:val="22"/>
          <w:szCs w:val="22"/>
          <w:lang w:val="fr-FR"/>
        </w:rPr>
        <w:t xml:space="preserve"> figure dans l’</w:t>
      </w:r>
      <w:r w:rsidR="00B13C2C" w:rsidRPr="002333C4">
        <w:rPr>
          <w:rFonts w:ascii="Arial" w:hAnsi="Arial" w:cs="Arial"/>
          <w:sz w:val="22"/>
          <w:szCs w:val="22"/>
          <w:lang w:val="fr-FR"/>
        </w:rPr>
        <w:t>Annex</w:t>
      </w:r>
      <w:r w:rsidR="008571EE">
        <w:rPr>
          <w:rFonts w:ascii="Arial" w:hAnsi="Arial" w:cs="Arial"/>
          <w:sz w:val="22"/>
          <w:szCs w:val="22"/>
          <w:lang w:val="fr-FR"/>
        </w:rPr>
        <w:t>e</w:t>
      </w:r>
      <w:r w:rsidR="00B13C2C" w:rsidRPr="002333C4">
        <w:rPr>
          <w:rFonts w:ascii="Arial" w:hAnsi="Arial" w:cs="Arial"/>
          <w:sz w:val="22"/>
          <w:szCs w:val="22"/>
          <w:lang w:val="fr-FR"/>
        </w:rPr>
        <w:t xml:space="preserve"> 2</w:t>
      </w:r>
      <w:r w:rsidR="008571EE">
        <w:rPr>
          <w:rFonts w:ascii="Arial" w:hAnsi="Arial" w:cs="Arial"/>
          <w:sz w:val="22"/>
          <w:szCs w:val="22"/>
          <w:lang w:val="fr-FR"/>
        </w:rPr>
        <w:t xml:space="preserve"> au document</w:t>
      </w:r>
      <w:r w:rsidR="00B13C2C" w:rsidRPr="002333C4">
        <w:rPr>
          <w:rFonts w:ascii="Arial" w:hAnsi="Arial" w:cs="Arial"/>
          <w:sz w:val="22"/>
          <w:szCs w:val="22"/>
          <w:lang w:val="fr-FR"/>
        </w:rPr>
        <w:t xml:space="preserve"> </w:t>
      </w:r>
      <w:r w:rsidR="009977BA">
        <w:rPr>
          <w:rFonts w:ascii="Arial" w:hAnsi="Arial" w:cs="Arial"/>
          <w:sz w:val="22"/>
          <w:szCs w:val="22"/>
          <w:lang w:val="fr-FR"/>
        </w:rPr>
        <w:t>UNEP/CMS/COP12/Doc.21.1.32.</w:t>
      </w:r>
      <w:r w:rsidR="00C633A9" w:rsidRPr="002333C4">
        <w:rPr>
          <w:rFonts w:ascii="Arial" w:hAnsi="Arial" w:cs="Arial"/>
          <w:sz w:val="22"/>
          <w:szCs w:val="22"/>
          <w:lang w:val="fr-FR"/>
        </w:rPr>
        <w:t xml:space="preserve"> </w:t>
      </w:r>
      <w:r w:rsidR="008571EE" w:rsidRPr="008571EE">
        <w:rPr>
          <w:rFonts w:ascii="Arial" w:hAnsi="Arial" w:cs="Arial"/>
          <w:sz w:val="22"/>
          <w:szCs w:val="22"/>
          <w:lang w:val="fr-FR"/>
        </w:rPr>
        <w:t>Ce</w:t>
      </w:r>
      <w:r w:rsidR="00C633A9" w:rsidRPr="008571EE">
        <w:rPr>
          <w:rFonts w:ascii="Arial" w:hAnsi="Arial" w:cs="Arial"/>
          <w:sz w:val="22"/>
          <w:szCs w:val="22"/>
          <w:lang w:val="fr-FR"/>
        </w:rPr>
        <w:t xml:space="preserve"> </w:t>
      </w:r>
      <w:r w:rsidR="008571EE" w:rsidRPr="008571EE">
        <w:rPr>
          <w:rFonts w:ascii="Arial" w:hAnsi="Arial" w:cs="Arial"/>
          <w:sz w:val="22"/>
          <w:szCs w:val="22"/>
          <w:lang w:val="fr-FR"/>
        </w:rPr>
        <w:t>projet</w:t>
      </w:r>
      <w:r w:rsidR="00C633A9" w:rsidRPr="008571EE">
        <w:rPr>
          <w:rFonts w:ascii="Arial" w:hAnsi="Arial" w:cs="Arial"/>
          <w:sz w:val="22"/>
          <w:szCs w:val="22"/>
          <w:lang w:val="fr-FR"/>
        </w:rPr>
        <w:t xml:space="preserve"> </w:t>
      </w:r>
      <w:r w:rsidR="008571EE" w:rsidRPr="008571EE">
        <w:rPr>
          <w:rFonts w:ascii="Arial" w:hAnsi="Arial" w:cs="Arial"/>
          <w:sz w:val="22"/>
          <w:szCs w:val="22"/>
          <w:lang w:val="fr-FR"/>
        </w:rPr>
        <w:t xml:space="preserve">de </w:t>
      </w:r>
      <w:r w:rsidR="00BA1598" w:rsidRPr="008571EE">
        <w:rPr>
          <w:rFonts w:ascii="Arial" w:hAnsi="Arial" w:cs="Arial"/>
          <w:sz w:val="22"/>
          <w:szCs w:val="22"/>
          <w:lang w:val="fr-FR"/>
        </w:rPr>
        <w:t>décision</w:t>
      </w:r>
      <w:r w:rsidR="00C633A9" w:rsidRPr="008571EE">
        <w:rPr>
          <w:rFonts w:ascii="Arial" w:hAnsi="Arial" w:cs="Arial"/>
          <w:sz w:val="22"/>
          <w:szCs w:val="22"/>
          <w:lang w:val="fr-FR"/>
        </w:rPr>
        <w:t xml:space="preserve"> </w:t>
      </w:r>
      <w:r w:rsidR="009977BA">
        <w:rPr>
          <w:rFonts w:ascii="Arial" w:hAnsi="Arial" w:cs="Arial"/>
          <w:sz w:val="22"/>
          <w:szCs w:val="22"/>
          <w:lang w:val="fr-FR"/>
        </w:rPr>
        <w:t>est reproduit</w:t>
      </w:r>
      <w:r w:rsidR="008571EE" w:rsidRPr="008571EE">
        <w:rPr>
          <w:rFonts w:ascii="Arial" w:hAnsi="Arial" w:cs="Arial"/>
          <w:sz w:val="22"/>
          <w:szCs w:val="22"/>
          <w:lang w:val="fr-FR"/>
        </w:rPr>
        <w:t xml:space="preserve"> dans l’</w:t>
      </w:r>
      <w:r w:rsidR="00C633A9" w:rsidRPr="008571EE">
        <w:rPr>
          <w:rFonts w:ascii="Arial" w:hAnsi="Arial" w:cs="Arial"/>
          <w:sz w:val="22"/>
          <w:szCs w:val="22"/>
          <w:lang w:val="fr-FR"/>
        </w:rPr>
        <w:t>Annex</w:t>
      </w:r>
      <w:r w:rsidR="009977BA">
        <w:rPr>
          <w:rFonts w:ascii="Arial" w:hAnsi="Arial" w:cs="Arial"/>
          <w:sz w:val="22"/>
          <w:szCs w:val="22"/>
          <w:lang w:val="fr-FR"/>
        </w:rPr>
        <w:t xml:space="preserve">e 2 au présent document, </w:t>
      </w:r>
      <w:r w:rsidR="00600709">
        <w:rPr>
          <w:rFonts w:ascii="Arial" w:hAnsi="Arial" w:cs="Arial"/>
          <w:sz w:val="22"/>
          <w:szCs w:val="22"/>
          <w:lang w:val="fr-FR"/>
        </w:rPr>
        <w:t>dans laquelle d’</w:t>
      </w:r>
      <w:r w:rsidR="009977BA">
        <w:rPr>
          <w:rFonts w:ascii="Arial" w:hAnsi="Arial" w:cs="Arial"/>
          <w:sz w:val="22"/>
          <w:szCs w:val="22"/>
          <w:lang w:val="fr-FR"/>
        </w:rPr>
        <w:t>autres</w:t>
      </w:r>
      <w:r w:rsidR="008571EE">
        <w:rPr>
          <w:rFonts w:ascii="Arial" w:hAnsi="Arial" w:cs="Arial"/>
          <w:sz w:val="22"/>
          <w:szCs w:val="22"/>
          <w:lang w:val="fr-FR"/>
        </w:rPr>
        <w:t xml:space="preserve"> </w:t>
      </w:r>
      <w:r w:rsidR="00BA1598" w:rsidRPr="008571EE">
        <w:rPr>
          <w:rFonts w:ascii="Arial" w:hAnsi="Arial" w:cs="Arial"/>
          <w:sz w:val="22"/>
          <w:szCs w:val="22"/>
          <w:lang w:val="fr-FR"/>
        </w:rPr>
        <w:t>décision</w:t>
      </w:r>
      <w:r w:rsidR="00C633A9" w:rsidRPr="008571EE">
        <w:rPr>
          <w:rFonts w:ascii="Arial" w:hAnsi="Arial" w:cs="Arial"/>
          <w:sz w:val="22"/>
          <w:szCs w:val="22"/>
          <w:lang w:val="fr-FR"/>
        </w:rPr>
        <w:t xml:space="preserve">s </w:t>
      </w:r>
      <w:r w:rsidR="009977BA">
        <w:rPr>
          <w:rFonts w:ascii="Arial" w:hAnsi="Arial" w:cs="Arial"/>
          <w:sz w:val="22"/>
          <w:szCs w:val="22"/>
          <w:lang w:val="fr-FR"/>
        </w:rPr>
        <w:t xml:space="preserve">sont </w:t>
      </w:r>
      <w:r w:rsidR="008571EE">
        <w:rPr>
          <w:rFonts w:ascii="Arial" w:hAnsi="Arial" w:cs="Arial"/>
          <w:sz w:val="22"/>
          <w:szCs w:val="22"/>
          <w:lang w:val="fr-FR"/>
        </w:rPr>
        <w:t>proposées également</w:t>
      </w:r>
      <w:r w:rsidR="00C633A9" w:rsidRPr="008571EE">
        <w:rPr>
          <w:rFonts w:ascii="Arial" w:hAnsi="Arial" w:cs="Arial"/>
          <w:sz w:val="22"/>
          <w:szCs w:val="22"/>
          <w:lang w:val="fr-FR"/>
        </w:rPr>
        <w:t xml:space="preserve">. </w:t>
      </w:r>
      <w:r w:rsidR="00B13C2C" w:rsidRPr="008571EE">
        <w:rPr>
          <w:rFonts w:ascii="Arial" w:hAnsi="Arial" w:cs="Arial"/>
          <w:color w:val="000000"/>
          <w:sz w:val="22"/>
          <w:szCs w:val="22"/>
          <w:lang w:val="fr-FR"/>
        </w:rPr>
        <w:t xml:space="preserve"> </w:t>
      </w:r>
    </w:p>
    <w:p w:rsidR="002D38B6" w:rsidRPr="008571EE" w:rsidRDefault="002D38B6" w:rsidP="00B81F6C">
      <w:pPr>
        <w:contextualSpacing/>
        <w:jc w:val="both"/>
        <w:rPr>
          <w:rFonts w:ascii="Arial" w:hAnsi="Arial" w:cs="Arial"/>
          <w:sz w:val="22"/>
          <w:szCs w:val="22"/>
          <w:lang w:val="fr-FR"/>
        </w:rPr>
      </w:pPr>
    </w:p>
    <w:p w:rsidR="00B81F6C" w:rsidRPr="009977BA" w:rsidRDefault="008571EE" w:rsidP="00B81F6C">
      <w:pPr>
        <w:contextualSpacing/>
        <w:jc w:val="both"/>
        <w:rPr>
          <w:rFonts w:ascii="Arial" w:hAnsi="Arial" w:cs="Arial"/>
          <w:sz w:val="22"/>
          <w:szCs w:val="22"/>
          <w:lang w:val="fr-FR"/>
        </w:rPr>
      </w:pPr>
      <w:r w:rsidRPr="009977BA">
        <w:rPr>
          <w:rFonts w:ascii="Arial" w:hAnsi="Arial" w:cs="Arial"/>
          <w:sz w:val="22"/>
          <w:szCs w:val="22"/>
          <w:u w:val="single"/>
          <w:lang w:val="fr-FR"/>
        </w:rPr>
        <w:t>Actions r</w:t>
      </w:r>
      <w:r w:rsidR="00A36B95" w:rsidRPr="009977BA">
        <w:rPr>
          <w:rFonts w:ascii="Arial" w:hAnsi="Arial" w:cs="Arial"/>
          <w:sz w:val="22"/>
          <w:szCs w:val="22"/>
          <w:u w:val="single"/>
          <w:lang w:val="fr-FR"/>
        </w:rPr>
        <w:t>ecommand</w:t>
      </w:r>
      <w:r w:rsidRPr="009977BA">
        <w:rPr>
          <w:rFonts w:ascii="Arial" w:hAnsi="Arial" w:cs="Arial"/>
          <w:sz w:val="22"/>
          <w:szCs w:val="22"/>
          <w:u w:val="single"/>
          <w:lang w:val="fr-FR"/>
        </w:rPr>
        <w:t>ée</w:t>
      </w:r>
      <w:r w:rsidR="00B81F6C" w:rsidRPr="009977BA">
        <w:rPr>
          <w:rFonts w:ascii="Arial" w:hAnsi="Arial" w:cs="Arial"/>
          <w:sz w:val="22"/>
          <w:szCs w:val="22"/>
          <w:u w:val="single"/>
          <w:lang w:val="fr-FR"/>
        </w:rPr>
        <w:t>s</w:t>
      </w:r>
    </w:p>
    <w:p w:rsidR="00B81F6C" w:rsidRPr="009977BA" w:rsidRDefault="00B81F6C" w:rsidP="00B81F6C">
      <w:pPr>
        <w:contextualSpacing/>
        <w:jc w:val="both"/>
        <w:rPr>
          <w:rFonts w:ascii="Arial" w:hAnsi="Arial" w:cs="Arial"/>
          <w:sz w:val="22"/>
          <w:szCs w:val="22"/>
          <w:lang w:val="fr-FR"/>
        </w:rPr>
      </w:pPr>
    </w:p>
    <w:p w:rsidR="00B81F6C" w:rsidRPr="008571EE" w:rsidRDefault="00600709" w:rsidP="00B81F6C">
      <w:pPr>
        <w:numPr>
          <w:ilvl w:val="0"/>
          <w:numId w:val="2"/>
        </w:numPr>
        <w:contextualSpacing/>
        <w:jc w:val="both"/>
        <w:rPr>
          <w:rFonts w:ascii="Arial" w:hAnsi="Arial" w:cs="Arial"/>
          <w:sz w:val="22"/>
          <w:szCs w:val="22"/>
          <w:lang w:val="fr-FR"/>
        </w:rPr>
      </w:pPr>
      <w:r>
        <w:rPr>
          <w:rFonts w:ascii="Arial" w:hAnsi="Arial" w:cs="Arial"/>
          <w:sz w:val="22"/>
          <w:szCs w:val="22"/>
          <w:lang w:val="fr-FR"/>
        </w:rPr>
        <w:t>Il est recommandé que</w:t>
      </w:r>
      <w:r w:rsidR="008571EE" w:rsidRPr="008571EE">
        <w:rPr>
          <w:rFonts w:ascii="Arial" w:hAnsi="Arial" w:cs="Arial"/>
          <w:sz w:val="22"/>
          <w:szCs w:val="22"/>
          <w:lang w:val="fr-FR"/>
        </w:rPr>
        <w:t xml:space="preserve"> la</w:t>
      </w:r>
      <w:r w:rsidR="00B81F6C" w:rsidRPr="008571EE">
        <w:rPr>
          <w:rFonts w:ascii="Arial" w:hAnsi="Arial" w:cs="Arial"/>
          <w:sz w:val="22"/>
          <w:szCs w:val="22"/>
          <w:lang w:val="fr-FR"/>
        </w:rPr>
        <w:t xml:space="preserve"> </w:t>
      </w:r>
      <w:r w:rsidR="00BA1598" w:rsidRPr="008571EE">
        <w:rPr>
          <w:rFonts w:ascii="Arial" w:hAnsi="Arial" w:cs="Arial"/>
          <w:sz w:val="22"/>
          <w:szCs w:val="22"/>
          <w:lang w:val="fr-FR"/>
        </w:rPr>
        <w:t>Conférence des Parties</w:t>
      </w:r>
      <w:r w:rsidR="008571EE">
        <w:rPr>
          <w:rFonts w:ascii="Arial" w:hAnsi="Arial" w:cs="Arial"/>
          <w:sz w:val="22"/>
          <w:szCs w:val="22"/>
          <w:lang w:val="fr-FR"/>
        </w:rPr>
        <w:t xml:space="preserve"> </w:t>
      </w:r>
      <w:r w:rsidR="00B81F6C" w:rsidRPr="008571EE">
        <w:rPr>
          <w:rFonts w:ascii="Arial" w:hAnsi="Arial" w:cs="Arial"/>
          <w:sz w:val="22"/>
          <w:szCs w:val="22"/>
          <w:lang w:val="fr-FR"/>
        </w:rPr>
        <w:t>:</w:t>
      </w:r>
    </w:p>
    <w:p w:rsidR="00B81F6C" w:rsidRPr="008571EE" w:rsidRDefault="00B81F6C" w:rsidP="00B81F6C">
      <w:pPr>
        <w:contextualSpacing/>
        <w:jc w:val="both"/>
        <w:rPr>
          <w:rFonts w:ascii="Arial" w:hAnsi="Arial" w:cs="Arial"/>
          <w:sz w:val="22"/>
          <w:szCs w:val="22"/>
          <w:lang w:val="fr-FR"/>
        </w:rPr>
      </w:pPr>
    </w:p>
    <w:p w:rsidR="00B81F6C" w:rsidRPr="008571EE" w:rsidRDefault="00600709" w:rsidP="002D38B6">
      <w:pPr>
        <w:numPr>
          <w:ilvl w:val="0"/>
          <w:numId w:val="37"/>
        </w:numPr>
        <w:contextualSpacing/>
        <w:jc w:val="both"/>
        <w:rPr>
          <w:rFonts w:ascii="Arial" w:hAnsi="Arial" w:cs="Arial"/>
          <w:sz w:val="22"/>
          <w:szCs w:val="22"/>
          <w:lang w:val="fr-FR"/>
        </w:rPr>
      </w:pPr>
      <w:r>
        <w:rPr>
          <w:rFonts w:ascii="Arial" w:hAnsi="Arial" w:cs="Arial"/>
          <w:sz w:val="22"/>
          <w:szCs w:val="22"/>
          <w:lang w:val="fr-FR"/>
        </w:rPr>
        <w:t>Prenne</w:t>
      </w:r>
      <w:r w:rsidR="008571EE" w:rsidRPr="008571EE">
        <w:rPr>
          <w:rFonts w:ascii="Arial" w:hAnsi="Arial" w:cs="Arial"/>
          <w:sz w:val="22"/>
          <w:szCs w:val="22"/>
          <w:lang w:val="fr-FR"/>
        </w:rPr>
        <w:t xml:space="preserve"> note du</w:t>
      </w:r>
      <w:r w:rsidR="00B81F6C" w:rsidRPr="008571EE">
        <w:rPr>
          <w:rFonts w:ascii="Arial" w:hAnsi="Arial" w:cs="Arial"/>
          <w:sz w:val="22"/>
          <w:szCs w:val="22"/>
          <w:lang w:val="fr-FR"/>
        </w:rPr>
        <w:t xml:space="preserve"> </w:t>
      </w:r>
      <w:r w:rsidR="00A36B95" w:rsidRPr="008571EE">
        <w:rPr>
          <w:rFonts w:ascii="Arial" w:hAnsi="Arial" w:cs="Arial"/>
          <w:sz w:val="22"/>
          <w:szCs w:val="22"/>
          <w:lang w:val="fr-FR"/>
        </w:rPr>
        <w:t xml:space="preserve">rapport </w:t>
      </w:r>
      <w:r w:rsidR="008571EE" w:rsidRPr="008571EE">
        <w:rPr>
          <w:rFonts w:ascii="Arial" w:hAnsi="Arial" w:cs="Arial"/>
          <w:sz w:val="22"/>
          <w:szCs w:val="22"/>
          <w:lang w:val="fr-FR"/>
        </w:rPr>
        <w:t>contenu dans l’</w:t>
      </w:r>
      <w:r w:rsidR="00B81F6C" w:rsidRPr="008571EE">
        <w:rPr>
          <w:rFonts w:ascii="Arial" w:hAnsi="Arial" w:cs="Arial"/>
          <w:sz w:val="22"/>
          <w:szCs w:val="22"/>
          <w:lang w:val="fr-FR"/>
        </w:rPr>
        <w:t>Annex</w:t>
      </w:r>
      <w:r w:rsidR="008571EE">
        <w:rPr>
          <w:rFonts w:ascii="Arial" w:hAnsi="Arial" w:cs="Arial"/>
          <w:sz w:val="22"/>
          <w:szCs w:val="22"/>
          <w:lang w:val="fr-FR"/>
        </w:rPr>
        <w:t xml:space="preserve">e 1 au présent </w:t>
      </w:r>
      <w:r w:rsidR="00B81F6C" w:rsidRPr="008571EE">
        <w:rPr>
          <w:rFonts w:ascii="Arial" w:hAnsi="Arial" w:cs="Arial"/>
          <w:sz w:val="22"/>
          <w:szCs w:val="22"/>
          <w:lang w:val="fr-FR"/>
        </w:rPr>
        <w:t>document;</w:t>
      </w:r>
    </w:p>
    <w:p w:rsidR="00EF16A1" w:rsidRPr="008571EE" w:rsidRDefault="00EF16A1" w:rsidP="00EF16A1">
      <w:pPr>
        <w:ind w:left="1440"/>
        <w:contextualSpacing/>
        <w:jc w:val="both"/>
        <w:rPr>
          <w:rFonts w:ascii="Arial" w:hAnsi="Arial" w:cs="Arial"/>
          <w:sz w:val="22"/>
          <w:szCs w:val="22"/>
          <w:lang w:val="fr-FR"/>
        </w:rPr>
      </w:pPr>
    </w:p>
    <w:p w:rsidR="00B81F6C" w:rsidRPr="008571EE" w:rsidRDefault="008571EE" w:rsidP="00F26E20">
      <w:pPr>
        <w:numPr>
          <w:ilvl w:val="0"/>
          <w:numId w:val="37"/>
        </w:numPr>
        <w:contextualSpacing/>
        <w:jc w:val="both"/>
        <w:rPr>
          <w:rFonts w:ascii="Arial" w:hAnsi="Arial" w:cs="Arial"/>
          <w:sz w:val="22"/>
          <w:szCs w:val="22"/>
          <w:lang w:val="fr-FR"/>
        </w:rPr>
      </w:pPr>
      <w:r w:rsidRPr="008571EE">
        <w:rPr>
          <w:rFonts w:ascii="Arial" w:hAnsi="Arial" w:cs="Arial"/>
          <w:sz w:val="22"/>
          <w:szCs w:val="22"/>
          <w:lang w:val="fr-FR"/>
        </w:rPr>
        <w:t>A</w:t>
      </w:r>
      <w:r w:rsidR="002D38B6" w:rsidRPr="008571EE">
        <w:rPr>
          <w:rFonts w:ascii="Arial" w:hAnsi="Arial" w:cs="Arial"/>
          <w:sz w:val="22"/>
          <w:szCs w:val="22"/>
          <w:lang w:val="fr-FR"/>
        </w:rPr>
        <w:t>dopt</w:t>
      </w:r>
      <w:r w:rsidR="00600709">
        <w:rPr>
          <w:rFonts w:ascii="Arial" w:hAnsi="Arial" w:cs="Arial"/>
          <w:sz w:val="22"/>
          <w:szCs w:val="22"/>
          <w:lang w:val="fr-FR"/>
        </w:rPr>
        <w:t>e</w:t>
      </w:r>
      <w:r w:rsidRPr="008571EE">
        <w:rPr>
          <w:rFonts w:ascii="Arial" w:hAnsi="Arial" w:cs="Arial"/>
          <w:sz w:val="22"/>
          <w:szCs w:val="22"/>
          <w:lang w:val="fr-FR"/>
        </w:rPr>
        <w:t xml:space="preserve"> l</w:t>
      </w:r>
      <w:r w:rsidR="002D38B6" w:rsidRPr="008571EE">
        <w:rPr>
          <w:rFonts w:ascii="Arial" w:hAnsi="Arial" w:cs="Arial"/>
          <w:sz w:val="22"/>
          <w:szCs w:val="22"/>
          <w:lang w:val="fr-FR"/>
        </w:rPr>
        <w:t>e</w:t>
      </w:r>
      <w:r w:rsidRPr="008571EE">
        <w:rPr>
          <w:rFonts w:ascii="Arial" w:hAnsi="Arial" w:cs="Arial"/>
          <w:sz w:val="22"/>
          <w:szCs w:val="22"/>
          <w:lang w:val="fr-FR"/>
        </w:rPr>
        <w:t>s</w:t>
      </w:r>
      <w:r w:rsidR="002D38B6" w:rsidRPr="008571EE">
        <w:rPr>
          <w:rFonts w:ascii="Arial" w:hAnsi="Arial" w:cs="Arial"/>
          <w:sz w:val="22"/>
          <w:szCs w:val="22"/>
          <w:lang w:val="fr-FR"/>
        </w:rPr>
        <w:t xml:space="preserve"> </w:t>
      </w:r>
      <w:r w:rsidRPr="008571EE">
        <w:rPr>
          <w:rFonts w:ascii="Arial" w:hAnsi="Arial" w:cs="Arial"/>
          <w:sz w:val="22"/>
          <w:szCs w:val="22"/>
          <w:lang w:val="fr-FR"/>
        </w:rPr>
        <w:t>dé</w:t>
      </w:r>
      <w:r w:rsidR="00BA1598" w:rsidRPr="008571EE">
        <w:rPr>
          <w:rFonts w:ascii="Arial" w:hAnsi="Arial" w:cs="Arial"/>
          <w:sz w:val="22"/>
          <w:szCs w:val="22"/>
          <w:lang w:val="fr-FR"/>
        </w:rPr>
        <w:t>cision</w:t>
      </w:r>
      <w:r w:rsidR="00C633A9" w:rsidRPr="008571EE">
        <w:rPr>
          <w:rFonts w:ascii="Arial" w:hAnsi="Arial" w:cs="Arial"/>
          <w:sz w:val="22"/>
          <w:szCs w:val="22"/>
          <w:lang w:val="fr-FR"/>
        </w:rPr>
        <w:t>s</w:t>
      </w:r>
      <w:r w:rsidRPr="008571EE">
        <w:rPr>
          <w:rFonts w:ascii="Arial" w:hAnsi="Arial" w:cs="Arial"/>
          <w:sz w:val="22"/>
          <w:szCs w:val="22"/>
          <w:lang w:val="fr-FR"/>
        </w:rPr>
        <w:t xml:space="preserve"> contenues dans l’</w:t>
      </w:r>
      <w:r w:rsidR="002D38B6" w:rsidRPr="008571EE">
        <w:rPr>
          <w:rFonts w:ascii="Arial" w:hAnsi="Arial" w:cs="Arial"/>
          <w:sz w:val="22"/>
          <w:szCs w:val="22"/>
          <w:lang w:val="fr-FR"/>
        </w:rPr>
        <w:t>Annex</w:t>
      </w:r>
      <w:r w:rsidRPr="008571EE">
        <w:rPr>
          <w:rFonts w:ascii="Arial" w:hAnsi="Arial" w:cs="Arial"/>
          <w:sz w:val="22"/>
          <w:szCs w:val="22"/>
          <w:lang w:val="fr-FR"/>
        </w:rPr>
        <w:t>e</w:t>
      </w:r>
      <w:r w:rsidR="002D38B6" w:rsidRPr="008571EE">
        <w:rPr>
          <w:rFonts w:ascii="Arial" w:hAnsi="Arial" w:cs="Arial"/>
          <w:sz w:val="22"/>
          <w:szCs w:val="22"/>
          <w:lang w:val="fr-FR"/>
        </w:rPr>
        <w:t xml:space="preserve"> </w:t>
      </w:r>
      <w:r w:rsidR="00907F33" w:rsidRPr="008571EE">
        <w:rPr>
          <w:rFonts w:ascii="Arial" w:hAnsi="Arial" w:cs="Arial"/>
          <w:sz w:val="22"/>
          <w:szCs w:val="22"/>
          <w:lang w:val="fr-FR"/>
        </w:rPr>
        <w:t>2</w:t>
      </w:r>
      <w:r w:rsidR="002D38B6" w:rsidRPr="008571EE">
        <w:rPr>
          <w:rFonts w:ascii="Arial" w:hAnsi="Arial" w:cs="Arial"/>
          <w:sz w:val="22"/>
          <w:szCs w:val="22"/>
          <w:lang w:val="fr-FR"/>
        </w:rPr>
        <w:t>.</w:t>
      </w:r>
    </w:p>
    <w:p w:rsidR="00215A03" w:rsidRPr="008571EE" w:rsidRDefault="00215A03" w:rsidP="00215A03">
      <w:pPr>
        <w:pStyle w:val="ListParagraph"/>
        <w:rPr>
          <w:rFonts w:ascii="Arial" w:hAnsi="Arial" w:cs="Arial"/>
          <w:sz w:val="22"/>
          <w:szCs w:val="22"/>
          <w:lang w:val="fr-FR"/>
        </w:rPr>
      </w:pPr>
    </w:p>
    <w:p w:rsidR="00215A03" w:rsidRPr="008571EE" w:rsidRDefault="00215A03" w:rsidP="00215A03">
      <w:pPr>
        <w:contextualSpacing/>
        <w:jc w:val="both"/>
        <w:rPr>
          <w:rFonts w:ascii="Arial" w:hAnsi="Arial" w:cs="Arial"/>
          <w:sz w:val="22"/>
          <w:szCs w:val="22"/>
          <w:lang w:val="fr-FR"/>
        </w:rPr>
      </w:pPr>
    </w:p>
    <w:p w:rsidR="00215A03" w:rsidRPr="008571EE" w:rsidRDefault="00215A03" w:rsidP="00215A03">
      <w:pPr>
        <w:contextualSpacing/>
        <w:jc w:val="both"/>
        <w:rPr>
          <w:rFonts w:ascii="Arial" w:hAnsi="Arial" w:cs="Arial"/>
          <w:sz w:val="22"/>
          <w:szCs w:val="22"/>
          <w:lang w:val="fr-FR"/>
        </w:rPr>
      </w:pPr>
    </w:p>
    <w:p w:rsidR="002E30D5" w:rsidRPr="008571EE" w:rsidRDefault="002E30D5" w:rsidP="004E41D4">
      <w:pPr>
        <w:pStyle w:val="ListParagraph"/>
        <w:rPr>
          <w:rFonts w:ascii="Arial" w:hAnsi="Arial" w:cs="Arial"/>
          <w:sz w:val="22"/>
          <w:szCs w:val="22"/>
          <w:lang w:val="fr-FR"/>
        </w:rPr>
        <w:sectPr w:rsidR="002E30D5" w:rsidRPr="008571EE" w:rsidSect="00935923">
          <w:headerReference w:type="even" r:id="rId15"/>
          <w:headerReference w:type="default" r:id="rId16"/>
          <w:headerReference w:type="first" r:id="rId17"/>
          <w:endnotePr>
            <w:numFmt w:val="decimal"/>
          </w:endnotePr>
          <w:pgSz w:w="11905" w:h="16837" w:code="9"/>
          <w:pgMar w:top="1008" w:right="1411" w:bottom="1152" w:left="1411" w:header="432" w:footer="432" w:gutter="0"/>
          <w:cols w:space="720"/>
          <w:noEndnote/>
          <w:docGrid w:linePitch="272"/>
        </w:sectPr>
      </w:pPr>
    </w:p>
    <w:p w:rsidR="006E3E34" w:rsidRPr="008571EE" w:rsidRDefault="006E3E34" w:rsidP="006E3E34">
      <w:pPr>
        <w:widowControl/>
        <w:autoSpaceDE/>
        <w:adjustRightInd/>
        <w:jc w:val="right"/>
        <w:rPr>
          <w:rFonts w:ascii="Arial" w:hAnsi="Arial" w:cs="Arial"/>
          <w:b/>
          <w:bCs/>
          <w:caps/>
          <w:sz w:val="22"/>
          <w:szCs w:val="22"/>
          <w:lang w:val="fr-FR"/>
        </w:rPr>
      </w:pPr>
      <w:r w:rsidRPr="008571EE">
        <w:rPr>
          <w:rFonts w:ascii="Arial" w:hAnsi="Arial" w:cs="Arial"/>
          <w:b/>
          <w:caps/>
          <w:sz w:val="22"/>
          <w:szCs w:val="22"/>
          <w:lang w:val="fr-FR"/>
        </w:rPr>
        <w:lastRenderedPageBreak/>
        <w:t>Annex</w:t>
      </w:r>
      <w:r w:rsidR="00600709">
        <w:rPr>
          <w:rFonts w:ascii="Arial" w:hAnsi="Arial" w:cs="Arial"/>
          <w:b/>
          <w:caps/>
          <w:sz w:val="22"/>
          <w:szCs w:val="22"/>
          <w:lang w:val="fr-FR"/>
        </w:rPr>
        <w:t>E</w:t>
      </w:r>
      <w:r w:rsidRPr="008571EE">
        <w:rPr>
          <w:rFonts w:ascii="Arial" w:hAnsi="Arial" w:cs="Arial"/>
          <w:b/>
          <w:caps/>
          <w:sz w:val="22"/>
          <w:szCs w:val="22"/>
          <w:lang w:val="fr-FR"/>
        </w:rPr>
        <w:t xml:space="preserve"> </w:t>
      </w:r>
      <w:r w:rsidR="00CD690C" w:rsidRPr="008571EE">
        <w:rPr>
          <w:rFonts w:ascii="Arial" w:hAnsi="Arial" w:cs="Arial"/>
          <w:b/>
          <w:caps/>
          <w:sz w:val="22"/>
          <w:szCs w:val="22"/>
          <w:lang w:val="fr-FR"/>
        </w:rPr>
        <w:t>1</w:t>
      </w:r>
    </w:p>
    <w:p w:rsidR="006E3E34" w:rsidRPr="008571EE" w:rsidRDefault="006E3E34" w:rsidP="006E3E34">
      <w:pPr>
        <w:rPr>
          <w:rFonts w:ascii="Arial" w:hAnsi="Arial" w:cs="Arial"/>
          <w:sz w:val="22"/>
          <w:szCs w:val="22"/>
          <w:lang w:val="fr-FR"/>
        </w:rPr>
      </w:pPr>
    </w:p>
    <w:p w:rsidR="00E84485" w:rsidRDefault="00A36B95" w:rsidP="00E84485">
      <w:pPr>
        <w:pBdr>
          <w:top w:val="single" w:sz="6" w:space="0" w:color="FFFFFF"/>
          <w:left w:val="single" w:sz="6" w:space="0" w:color="FFFFFF"/>
          <w:bottom w:val="single" w:sz="6" w:space="0" w:color="FFFFFF"/>
          <w:right w:val="single" w:sz="6" w:space="0" w:color="FFFFFF"/>
        </w:pBdr>
        <w:jc w:val="center"/>
        <w:outlineLvl w:val="1"/>
        <w:rPr>
          <w:rFonts w:ascii="Arial" w:hAnsi="Arial" w:cs="Arial"/>
          <w:b/>
          <w:bCs/>
          <w:caps/>
          <w:sz w:val="22"/>
          <w:szCs w:val="22"/>
          <w:lang w:val="fr-FR"/>
        </w:rPr>
      </w:pPr>
      <w:r w:rsidRPr="008571EE">
        <w:rPr>
          <w:rFonts w:ascii="Arial" w:hAnsi="Arial" w:cs="Arial"/>
          <w:b/>
          <w:bCs/>
          <w:caps/>
          <w:sz w:val="22"/>
          <w:szCs w:val="22"/>
          <w:lang w:val="fr-FR"/>
        </w:rPr>
        <w:t>rapport</w:t>
      </w:r>
      <w:r w:rsidR="008571EE" w:rsidRPr="008571EE">
        <w:rPr>
          <w:rFonts w:ascii="Arial" w:hAnsi="Arial" w:cs="Arial"/>
          <w:b/>
          <w:bCs/>
          <w:caps/>
          <w:sz w:val="22"/>
          <w:szCs w:val="22"/>
          <w:lang w:val="fr-FR"/>
        </w:rPr>
        <w:t xml:space="preserve"> intersessions du </w:t>
      </w:r>
      <w:r w:rsidR="00E815CF" w:rsidRPr="008571EE">
        <w:rPr>
          <w:rFonts w:ascii="Arial" w:hAnsi="Arial" w:cs="Arial"/>
          <w:b/>
          <w:bCs/>
          <w:caps/>
          <w:sz w:val="22"/>
          <w:szCs w:val="22"/>
          <w:lang w:val="fr-FR"/>
        </w:rPr>
        <w:t>Groupe d’experts</w:t>
      </w:r>
      <w:r w:rsidR="00E1082E" w:rsidRPr="008571EE">
        <w:rPr>
          <w:rFonts w:ascii="Arial" w:hAnsi="Arial" w:cs="Arial"/>
          <w:b/>
          <w:bCs/>
          <w:caps/>
          <w:sz w:val="22"/>
          <w:szCs w:val="22"/>
          <w:lang w:val="fr-FR"/>
        </w:rPr>
        <w:t xml:space="preserve"> </w:t>
      </w:r>
      <w:r w:rsidR="008571EE">
        <w:rPr>
          <w:rFonts w:ascii="Arial" w:hAnsi="Arial" w:cs="Arial"/>
          <w:b/>
          <w:bCs/>
          <w:caps/>
          <w:sz w:val="22"/>
          <w:szCs w:val="22"/>
          <w:lang w:val="fr-FR"/>
        </w:rPr>
        <w:t xml:space="preserve">de la cms </w:t>
      </w:r>
    </w:p>
    <w:p w:rsidR="006E3E34" w:rsidRPr="008571EE" w:rsidRDefault="008571EE" w:rsidP="00E84485">
      <w:pPr>
        <w:pBdr>
          <w:top w:val="single" w:sz="6" w:space="0" w:color="FFFFFF"/>
          <w:left w:val="single" w:sz="6" w:space="0" w:color="FFFFFF"/>
          <w:bottom w:val="single" w:sz="6" w:space="0" w:color="FFFFFF"/>
          <w:right w:val="single" w:sz="6" w:space="0" w:color="FFFFFF"/>
        </w:pBdr>
        <w:jc w:val="center"/>
        <w:outlineLvl w:val="1"/>
        <w:rPr>
          <w:rFonts w:ascii="Arial" w:hAnsi="Arial" w:cs="Arial"/>
          <w:b/>
          <w:bCs/>
          <w:caps/>
          <w:sz w:val="22"/>
          <w:szCs w:val="22"/>
          <w:lang w:val="fr-FR"/>
        </w:rPr>
      </w:pPr>
      <w:r>
        <w:rPr>
          <w:rFonts w:ascii="Arial" w:hAnsi="Arial" w:cs="Arial"/>
          <w:b/>
          <w:bCs/>
          <w:caps/>
          <w:sz w:val="22"/>
          <w:szCs w:val="22"/>
          <w:lang w:val="fr-FR"/>
        </w:rPr>
        <w:t>sur la</w:t>
      </w:r>
      <w:r w:rsidR="00E1082E" w:rsidRPr="008571EE">
        <w:rPr>
          <w:rFonts w:ascii="Arial" w:hAnsi="Arial" w:cs="Arial"/>
          <w:b/>
          <w:bCs/>
          <w:caps/>
          <w:sz w:val="22"/>
          <w:szCs w:val="22"/>
          <w:lang w:val="fr-FR"/>
        </w:rPr>
        <w:t xml:space="preserve"> </w:t>
      </w:r>
      <w:r w:rsidR="00BA1598" w:rsidRPr="008571EE">
        <w:rPr>
          <w:rFonts w:ascii="Arial" w:hAnsi="Arial" w:cs="Arial"/>
          <w:b/>
          <w:bCs/>
          <w:caps/>
          <w:sz w:val="22"/>
          <w:szCs w:val="22"/>
          <w:lang w:val="fr-FR"/>
        </w:rPr>
        <w:t xml:space="preserve">Culture et </w:t>
      </w:r>
      <w:r>
        <w:rPr>
          <w:rFonts w:ascii="Arial" w:hAnsi="Arial" w:cs="Arial"/>
          <w:b/>
          <w:bCs/>
          <w:caps/>
          <w:sz w:val="22"/>
          <w:szCs w:val="22"/>
          <w:lang w:val="fr-FR"/>
        </w:rPr>
        <w:t>la complexitÉ</w:t>
      </w:r>
      <w:r w:rsidR="00BA1598" w:rsidRPr="008571EE">
        <w:rPr>
          <w:rFonts w:ascii="Arial" w:hAnsi="Arial" w:cs="Arial"/>
          <w:b/>
          <w:bCs/>
          <w:caps/>
          <w:sz w:val="22"/>
          <w:szCs w:val="22"/>
          <w:lang w:val="fr-FR"/>
        </w:rPr>
        <w:t xml:space="preserve"> sociale</w:t>
      </w:r>
      <w:r w:rsidR="00C17B47" w:rsidRPr="00B22A51">
        <w:rPr>
          <w:rStyle w:val="FootnoteReference"/>
          <w:rFonts w:ascii="Arial" w:hAnsi="Arial"/>
          <w:b/>
          <w:bCs/>
          <w:caps/>
          <w:sz w:val="22"/>
          <w:szCs w:val="22"/>
          <w:vertAlign w:val="superscript"/>
          <w:lang w:val="en-GB"/>
        </w:rPr>
        <w:footnoteReference w:id="1"/>
      </w:r>
    </w:p>
    <w:p w:rsidR="006E3E34" w:rsidRPr="008571EE" w:rsidRDefault="006E3E34" w:rsidP="00EF16A1">
      <w:pPr>
        <w:jc w:val="both"/>
        <w:rPr>
          <w:rFonts w:ascii="Arial" w:hAnsi="Arial" w:cs="Arial"/>
          <w:sz w:val="22"/>
          <w:szCs w:val="22"/>
          <w:lang w:val="fr-FR"/>
        </w:rPr>
      </w:pPr>
    </w:p>
    <w:p w:rsidR="00CD286E" w:rsidRPr="00B1317A" w:rsidRDefault="00CD286E" w:rsidP="00B1317A">
      <w:pPr>
        <w:numPr>
          <w:ilvl w:val="0"/>
          <w:numId w:val="39"/>
        </w:numPr>
        <w:tabs>
          <w:tab w:val="clear" w:pos="566"/>
          <w:tab w:val="num" w:pos="360"/>
        </w:tabs>
        <w:spacing w:after="120"/>
        <w:jc w:val="both"/>
        <w:rPr>
          <w:rFonts w:ascii="Arial" w:hAnsi="Arial" w:cs="Arial"/>
          <w:b/>
          <w:sz w:val="22"/>
          <w:szCs w:val="22"/>
          <w:lang w:val="en-GB"/>
        </w:rPr>
      </w:pPr>
      <w:r w:rsidRPr="00CD286E">
        <w:rPr>
          <w:rFonts w:ascii="Arial" w:hAnsi="Arial" w:cs="Arial"/>
          <w:b/>
          <w:sz w:val="22"/>
          <w:szCs w:val="22"/>
          <w:lang w:val="en-GB"/>
        </w:rPr>
        <w:t>Introduction</w:t>
      </w:r>
    </w:p>
    <w:p w:rsidR="00CD286E" w:rsidRPr="00A36B95" w:rsidRDefault="008571EE" w:rsidP="00CD286E">
      <w:pPr>
        <w:jc w:val="both"/>
        <w:rPr>
          <w:rFonts w:ascii="Arial" w:hAnsi="Arial" w:cs="Arial"/>
          <w:sz w:val="22"/>
          <w:szCs w:val="22"/>
          <w:lang w:val="fr-FR"/>
        </w:rPr>
      </w:pPr>
      <w:r>
        <w:rPr>
          <w:rFonts w:ascii="Arial" w:hAnsi="Arial" w:cs="Arial"/>
          <w:sz w:val="22"/>
          <w:szCs w:val="22"/>
          <w:lang w:val="fr-FR"/>
        </w:rPr>
        <w:t xml:space="preserve">La </w:t>
      </w:r>
      <w:r w:rsidR="00BA1598" w:rsidRPr="00A36B95">
        <w:rPr>
          <w:rFonts w:ascii="Arial" w:hAnsi="Arial" w:cs="Arial"/>
          <w:sz w:val="22"/>
          <w:szCs w:val="22"/>
          <w:lang w:val="fr-FR"/>
        </w:rPr>
        <w:t>résolution</w:t>
      </w:r>
      <w:r>
        <w:rPr>
          <w:rFonts w:ascii="Arial" w:hAnsi="Arial" w:cs="Arial"/>
          <w:sz w:val="22"/>
          <w:szCs w:val="22"/>
          <w:lang w:val="fr-FR"/>
        </w:rPr>
        <w:t xml:space="preserve"> 11.23 sur les conséquences de la culture des cétacés pour la conservation, </w:t>
      </w:r>
      <w:r w:rsidR="00CD286E" w:rsidRPr="00A36B95">
        <w:rPr>
          <w:rFonts w:ascii="Arial" w:hAnsi="Arial" w:cs="Arial"/>
          <w:sz w:val="22"/>
          <w:szCs w:val="22"/>
          <w:lang w:val="fr-FR"/>
        </w:rPr>
        <w:t>adopt</w:t>
      </w:r>
      <w:r>
        <w:rPr>
          <w:rFonts w:ascii="Arial" w:hAnsi="Arial" w:cs="Arial"/>
          <w:sz w:val="22"/>
          <w:szCs w:val="22"/>
          <w:lang w:val="fr-FR"/>
        </w:rPr>
        <w:t xml:space="preserve">ée à la </w:t>
      </w:r>
      <w:r w:rsidR="00CD286E" w:rsidRPr="00A36B95">
        <w:rPr>
          <w:rFonts w:ascii="Arial" w:hAnsi="Arial" w:cs="Arial"/>
          <w:sz w:val="22"/>
          <w:szCs w:val="22"/>
          <w:lang w:val="fr-FR"/>
        </w:rPr>
        <w:t>COP11 (UNEP/CMS/COP11/</w:t>
      </w:r>
      <w:r w:rsidR="00B1317A">
        <w:rPr>
          <w:rFonts w:ascii="Arial" w:hAnsi="Arial" w:cs="Arial"/>
          <w:sz w:val="22"/>
          <w:szCs w:val="22"/>
          <w:lang w:val="fr-FR"/>
        </w:rPr>
        <w:t>R</w:t>
      </w:r>
      <w:r w:rsidR="00E84485">
        <w:rPr>
          <w:rFonts w:ascii="Arial" w:hAnsi="Arial" w:cs="Arial"/>
          <w:sz w:val="22"/>
          <w:szCs w:val="22"/>
          <w:lang w:val="fr-FR"/>
        </w:rPr>
        <w:t>é</w:t>
      </w:r>
      <w:r w:rsidR="00BA1598" w:rsidRPr="00A36B95">
        <w:rPr>
          <w:rFonts w:ascii="Arial" w:hAnsi="Arial" w:cs="Arial"/>
          <w:sz w:val="22"/>
          <w:szCs w:val="22"/>
          <w:lang w:val="fr-FR"/>
        </w:rPr>
        <w:t>solution</w:t>
      </w:r>
      <w:r w:rsidR="00CD286E" w:rsidRPr="00A36B95">
        <w:rPr>
          <w:rFonts w:ascii="Arial" w:hAnsi="Arial" w:cs="Arial"/>
          <w:sz w:val="22"/>
          <w:szCs w:val="22"/>
          <w:lang w:val="fr-FR"/>
        </w:rPr>
        <w:t xml:space="preserve"> 11.23)</w:t>
      </w:r>
      <w:r>
        <w:rPr>
          <w:rFonts w:ascii="Arial" w:hAnsi="Arial" w:cs="Arial"/>
          <w:sz w:val="22"/>
          <w:szCs w:val="22"/>
          <w:lang w:val="fr-FR"/>
        </w:rPr>
        <w:t>,</w:t>
      </w:r>
      <w:r w:rsidR="00CD286E" w:rsidRPr="00A36B95">
        <w:rPr>
          <w:rFonts w:ascii="Arial" w:hAnsi="Arial" w:cs="Arial"/>
          <w:sz w:val="22"/>
          <w:szCs w:val="22"/>
          <w:lang w:val="fr-FR"/>
        </w:rPr>
        <w:t xml:space="preserve"> </w:t>
      </w:r>
      <w:r w:rsidR="00A36B95" w:rsidRPr="00A36B95">
        <w:rPr>
          <w:rFonts w:ascii="Arial" w:hAnsi="Arial" w:cs="Arial"/>
          <w:sz w:val="22"/>
          <w:szCs w:val="22"/>
          <w:lang w:val="fr-FR"/>
        </w:rPr>
        <w:t>a demandé</w:t>
      </w:r>
      <w:r>
        <w:rPr>
          <w:rFonts w:ascii="Arial" w:hAnsi="Arial" w:cs="Arial"/>
          <w:sz w:val="22"/>
          <w:szCs w:val="22"/>
          <w:lang w:val="fr-FR"/>
        </w:rPr>
        <w:t xml:space="preserve"> au</w:t>
      </w:r>
      <w:r w:rsidR="00CD286E" w:rsidRPr="00A36B95">
        <w:rPr>
          <w:rFonts w:ascii="Arial" w:hAnsi="Arial" w:cs="Arial"/>
          <w:sz w:val="22"/>
          <w:szCs w:val="22"/>
          <w:lang w:val="fr-FR"/>
        </w:rPr>
        <w:t xml:space="preserve"> </w:t>
      </w:r>
      <w:r w:rsidR="00BA1598" w:rsidRPr="00A36B95">
        <w:rPr>
          <w:rFonts w:ascii="Arial" w:hAnsi="Arial" w:cs="Arial"/>
          <w:sz w:val="22"/>
          <w:szCs w:val="22"/>
          <w:lang w:val="fr-FR"/>
        </w:rPr>
        <w:t>Conseil scientifique</w:t>
      </w:r>
      <w:r>
        <w:rPr>
          <w:rFonts w:ascii="Arial" w:hAnsi="Arial" w:cs="Arial"/>
          <w:sz w:val="22"/>
          <w:szCs w:val="22"/>
          <w:lang w:val="fr-FR"/>
        </w:rPr>
        <w:t xml:space="preserve"> de</w:t>
      </w:r>
      <w:r w:rsidR="00CD286E" w:rsidRPr="00A36B95">
        <w:rPr>
          <w:rFonts w:ascii="Arial" w:hAnsi="Arial" w:cs="Arial"/>
          <w:sz w:val="22"/>
          <w:szCs w:val="22"/>
          <w:lang w:val="fr-FR"/>
        </w:rPr>
        <w:t xml:space="preserve"> </w:t>
      </w:r>
      <w:r w:rsidR="00A36B95" w:rsidRPr="00A36B95">
        <w:rPr>
          <w:rFonts w:ascii="Arial" w:hAnsi="Arial" w:cs="Arial"/>
          <w:sz w:val="22"/>
          <w:szCs w:val="22"/>
          <w:lang w:val="fr-FR"/>
        </w:rPr>
        <w:t xml:space="preserve">mettre en place </w:t>
      </w:r>
      <w:r>
        <w:rPr>
          <w:rFonts w:ascii="Arial" w:hAnsi="Arial" w:cs="Arial"/>
          <w:sz w:val="22"/>
          <w:szCs w:val="22"/>
          <w:lang w:val="fr-FR"/>
        </w:rPr>
        <w:t>u</w:t>
      </w:r>
      <w:r w:rsidR="00CD286E" w:rsidRPr="00A36B95">
        <w:rPr>
          <w:rFonts w:ascii="Arial" w:hAnsi="Arial" w:cs="Arial"/>
          <w:sz w:val="22"/>
          <w:szCs w:val="22"/>
          <w:lang w:val="fr-FR"/>
        </w:rPr>
        <w:t xml:space="preserve">n </w:t>
      </w:r>
      <w:r>
        <w:rPr>
          <w:rFonts w:ascii="Arial" w:hAnsi="Arial" w:cs="Arial"/>
          <w:sz w:val="22"/>
          <w:szCs w:val="22"/>
          <w:lang w:val="fr-FR"/>
        </w:rPr>
        <w:t xml:space="preserve">groupe d’experts intersessions chargé d’examiner les </w:t>
      </w:r>
      <w:r w:rsidR="00A36B95" w:rsidRPr="00A36B95">
        <w:rPr>
          <w:rFonts w:ascii="Arial" w:hAnsi="Arial" w:cs="Arial"/>
          <w:sz w:val="22"/>
          <w:szCs w:val="22"/>
          <w:lang w:val="fr-FR"/>
        </w:rPr>
        <w:t>conséquences de la culture et de la complexité sociale pour la conservation</w:t>
      </w:r>
      <w:r>
        <w:rPr>
          <w:rFonts w:ascii="Arial" w:hAnsi="Arial" w:cs="Arial"/>
          <w:sz w:val="22"/>
          <w:szCs w:val="22"/>
          <w:lang w:val="fr-FR"/>
        </w:rPr>
        <w:t xml:space="preserve">, en mettant l’accent sur les </w:t>
      </w:r>
      <w:r w:rsidR="00A36B95">
        <w:rPr>
          <w:rFonts w:ascii="Arial" w:hAnsi="Arial" w:cs="Arial"/>
          <w:sz w:val="22"/>
          <w:szCs w:val="22"/>
          <w:lang w:val="fr-FR"/>
        </w:rPr>
        <w:t>cétacés</w:t>
      </w:r>
      <w:r>
        <w:rPr>
          <w:rFonts w:ascii="Arial" w:hAnsi="Arial" w:cs="Arial"/>
          <w:sz w:val="22"/>
          <w:szCs w:val="22"/>
          <w:lang w:val="fr-FR"/>
        </w:rPr>
        <w:t xml:space="preserve">, mais sans se limiter </w:t>
      </w:r>
      <w:r w:rsidR="00600709">
        <w:rPr>
          <w:rFonts w:ascii="Arial" w:hAnsi="Arial" w:cs="Arial"/>
          <w:sz w:val="22"/>
          <w:szCs w:val="22"/>
          <w:lang w:val="fr-FR"/>
        </w:rPr>
        <w:t xml:space="preserve">toutefois </w:t>
      </w:r>
      <w:r>
        <w:rPr>
          <w:rFonts w:ascii="Arial" w:hAnsi="Arial" w:cs="Arial"/>
          <w:sz w:val="22"/>
          <w:szCs w:val="22"/>
          <w:lang w:val="fr-FR"/>
        </w:rPr>
        <w:t>à ceux-ci</w:t>
      </w:r>
      <w:r w:rsidR="00CD286E" w:rsidRPr="00A36B95">
        <w:rPr>
          <w:rFonts w:ascii="Arial" w:hAnsi="Arial" w:cs="Arial"/>
          <w:sz w:val="22"/>
          <w:szCs w:val="22"/>
          <w:lang w:val="fr-FR"/>
        </w:rPr>
        <w:t>.</w:t>
      </w:r>
    </w:p>
    <w:p w:rsidR="00CD286E" w:rsidRPr="00A36B95" w:rsidRDefault="00CD286E" w:rsidP="00CD286E">
      <w:pPr>
        <w:jc w:val="both"/>
        <w:rPr>
          <w:rFonts w:ascii="Arial" w:hAnsi="Arial" w:cs="Arial"/>
          <w:sz w:val="22"/>
          <w:szCs w:val="22"/>
          <w:lang w:val="fr-FR"/>
        </w:rPr>
      </w:pPr>
    </w:p>
    <w:p w:rsidR="00CD286E" w:rsidRPr="008571EE" w:rsidRDefault="008571EE" w:rsidP="00CD286E">
      <w:pPr>
        <w:jc w:val="both"/>
        <w:rPr>
          <w:rFonts w:ascii="Arial" w:hAnsi="Arial" w:cs="Arial"/>
          <w:sz w:val="22"/>
          <w:szCs w:val="22"/>
          <w:lang w:val="fr-FR"/>
        </w:rPr>
      </w:pPr>
      <w:r>
        <w:rPr>
          <w:rFonts w:ascii="Arial" w:hAnsi="Arial" w:cs="Arial"/>
          <w:sz w:val="22"/>
          <w:szCs w:val="22"/>
          <w:lang w:val="fr-FR"/>
        </w:rPr>
        <w:t>La</w:t>
      </w:r>
      <w:r w:rsidR="00CD286E" w:rsidRPr="008571EE">
        <w:rPr>
          <w:rFonts w:ascii="Arial" w:hAnsi="Arial" w:cs="Arial"/>
          <w:sz w:val="22"/>
          <w:szCs w:val="22"/>
          <w:lang w:val="fr-FR"/>
        </w:rPr>
        <w:t xml:space="preserve"> </w:t>
      </w:r>
      <w:r w:rsidR="00BA1598" w:rsidRPr="008571EE">
        <w:rPr>
          <w:rFonts w:ascii="Arial" w:hAnsi="Arial" w:cs="Arial"/>
          <w:sz w:val="22"/>
          <w:szCs w:val="22"/>
          <w:lang w:val="fr-FR"/>
        </w:rPr>
        <w:t>résolution</w:t>
      </w:r>
      <w:r w:rsidR="00CD286E" w:rsidRPr="008571EE">
        <w:rPr>
          <w:rFonts w:ascii="Arial" w:hAnsi="Arial" w:cs="Arial"/>
          <w:sz w:val="22"/>
          <w:szCs w:val="22"/>
          <w:lang w:val="fr-FR"/>
        </w:rPr>
        <w:t xml:space="preserve"> </w:t>
      </w:r>
      <w:r>
        <w:rPr>
          <w:rFonts w:ascii="Arial" w:hAnsi="Arial" w:cs="Arial"/>
          <w:sz w:val="22"/>
          <w:szCs w:val="22"/>
          <w:lang w:val="fr-FR"/>
        </w:rPr>
        <w:t xml:space="preserve">a </w:t>
      </w:r>
      <w:r w:rsidR="00CD286E" w:rsidRPr="008571EE">
        <w:rPr>
          <w:rFonts w:ascii="Arial" w:hAnsi="Arial" w:cs="Arial"/>
          <w:sz w:val="22"/>
          <w:szCs w:val="22"/>
          <w:lang w:val="fr-FR"/>
        </w:rPr>
        <w:t>in</w:t>
      </w:r>
      <w:r>
        <w:rPr>
          <w:rFonts w:ascii="Arial" w:hAnsi="Arial" w:cs="Arial"/>
          <w:sz w:val="22"/>
          <w:szCs w:val="22"/>
          <w:lang w:val="fr-FR"/>
        </w:rPr>
        <w:t>vité les</w:t>
      </w:r>
      <w:r w:rsidR="00CD286E" w:rsidRPr="008571EE">
        <w:rPr>
          <w:rFonts w:ascii="Arial" w:hAnsi="Arial" w:cs="Arial"/>
          <w:sz w:val="22"/>
          <w:szCs w:val="22"/>
          <w:lang w:val="fr-FR"/>
        </w:rPr>
        <w:t xml:space="preserve"> </w:t>
      </w:r>
      <w:r w:rsidR="00600709">
        <w:rPr>
          <w:rFonts w:ascii="Arial" w:hAnsi="Arial" w:cs="Arial"/>
          <w:sz w:val="22"/>
          <w:szCs w:val="22"/>
          <w:lang w:val="fr-FR"/>
        </w:rPr>
        <w:t>c</w:t>
      </w:r>
      <w:r w:rsidR="00BA1598" w:rsidRPr="008571EE">
        <w:rPr>
          <w:rFonts w:ascii="Arial" w:hAnsi="Arial" w:cs="Arial"/>
          <w:sz w:val="22"/>
          <w:szCs w:val="22"/>
          <w:lang w:val="fr-FR"/>
        </w:rPr>
        <w:t>onseil</w:t>
      </w:r>
      <w:r>
        <w:rPr>
          <w:rFonts w:ascii="Arial" w:hAnsi="Arial" w:cs="Arial"/>
          <w:sz w:val="22"/>
          <w:szCs w:val="22"/>
          <w:lang w:val="fr-FR"/>
        </w:rPr>
        <w:t>lers</w:t>
      </w:r>
      <w:r w:rsidR="00BA1598" w:rsidRPr="008571EE">
        <w:rPr>
          <w:rFonts w:ascii="Arial" w:hAnsi="Arial" w:cs="Arial"/>
          <w:sz w:val="22"/>
          <w:szCs w:val="22"/>
          <w:lang w:val="fr-FR"/>
        </w:rPr>
        <w:t xml:space="preserve"> scientifique</w:t>
      </w:r>
      <w:r w:rsidR="00CD286E" w:rsidRPr="008571EE">
        <w:rPr>
          <w:rFonts w:ascii="Arial" w:hAnsi="Arial" w:cs="Arial"/>
          <w:sz w:val="22"/>
          <w:szCs w:val="22"/>
          <w:lang w:val="fr-FR"/>
        </w:rPr>
        <w:t>s</w:t>
      </w:r>
      <w:r w:rsidR="00600709">
        <w:rPr>
          <w:rFonts w:ascii="Arial" w:hAnsi="Arial" w:cs="Arial"/>
          <w:sz w:val="22"/>
          <w:szCs w:val="22"/>
          <w:lang w:val="fr-FR"/>
        </w:rPr>
        <w:t xml:space="preserve"> de la CMS compétents sur d</w:t>
      </w:r>
      <w:r>
        <w:rPr>
          <w:rFonts w:ascii="Arial" w:hAnsi="Arial" w:cs="Arial"/>
          <w:sz w:val="22"/>
          <w:szCs w:val="22"/>
          <w:lang w:val="fr-FR"/>
        </w:rPr>
        <w:t xml:space="preserve">es taxons autres que les </w:t>
      </w:r>
      <w:r w:rsidR="00A36B95" w:rsidRPr="008571EE">
        <w:rPr>
          <w:rFonts w:ascii="Arial" w:hAnsi="Arial" w:cs="Arial"/>
          <w:sz w:val="22"/>
          <w:szCs w:val="22"/>
          <w:lang w:val="fr-FR"/>
        </w:rPr>
        <w:t>cétacés</w:t>
      </w:r>
      <w:r w:rsidR="00CD286E" w:rsidRPr="008571EE">
        <w:rPr>
          <w:rFonts w:ascii="Arial" w:hAnsi="Arial" w:cs="Arial"/>
          <w:sz w:val="22"/>
          <w:szCs w:val="22"/>
          <w:lang w:val="fr-FR"/>
        </w:rPr>
        <w:t xml:space="preserve"> </w:t>
      </w:r>
      <w:r>
        <w:rPr>
          <w:rFonts w:ascii="Arial" w:hAnsi="Arial" w:cs="Arial"/>
          <w:sz w:val="22"/>
          <w:szCs w:val="22"/>
          <w:lang w:val="fr-FR"/>
        </w:rPr>
        <w:t>à  examiner les conclusions de l</w:t>
      </w:r>
      <w:r w:rsidR="00A36B95" w:rsidRPr="008571EE">
        <w:rPr>
          <w:rFonts w:ascii="Arial" w:hAnsi="Arial" w:cs="Arial"/>
          <w:sz w:val="22"/>
          <w:szCs w:val="22"/>
          <w:lang w:val="fr-FR"/>
        </w:rPr>
        <w:t>’atelier</w:t>
      </w:r>
      <w:r>
        <w:rPr>
          <w:rFonts w:ascii="Arial" w:hAnsi="Arial" w:cs="Arial"/>
          <w:sz w:val="22"/>
          <w:szCs w:val="22"/>
          <w:lang w:val="fr-FR"/>
        </w:rPr>
        <w:t xml:space="preserve"> sur les c</w:t>
      </w:r>
      <w:r w:rsidRPr="008571EE">
        <w:rPr>
          <w:rFonts w:ascii="Arial" w:hAnsi="Arial" w:cs="Arial"/>
          <w:sz w:val="22"/>
          <w:szCs w:val="22"/>
          <w:lang w:val="fr-FR"/>
        </w:rPr>
        <w:t>onséquences de la culture des cétacés pour la conservation</w:t>
      </w:r>
      <w:r w:rsidR="00CD286E" w:rsidRPr="008571EE">
        <w:rPr>
          <w:rFonts w:ascii="Arial" w:hAnsi="Arial" w:cs="Arial"/>
          <w:sz w:val="22"/>
          <w:szCs w:val="22"/>
          <w:lang w:val="fr-FR"/>
        </w:rPr>
        <w:t xml:space="preserve"> (UNEP/CMS/COP11/Inf.18)</w:t>
      </w:r>
      <w:r w:rsidR="009705B5" w:rsidRPr="008571EE">
        <w:rPr>
          <w:rFonts w:ascii="Arial" w:hAnsi="Arial" w:cs="Arial"/>
          <w:sz w:val="22"/>
          <w:szCs w:val="22"/>
          <w:lang w:val="fr-FR"/>
        </w:rPr>
        <w:t xml:space="preserve"> et </w:t>
      </w:r>
      <w:r>
        <w:rPr>
          <w:rFonts w:ascii="Arial" w:hAnsi="Arial" w:cs="Arial"/>
          <w:sz w:val="22"/>
          <w:szCs w:val="22"/>
          <w:lang w:val="fr-FR"/>
        </w:rPr>
        <w:t xml:space="preserve">à contribuer aux travaux de ce </w:t>
      </w:r>
      <w:r w:rsidR="00E815CF" w:rsidRPr="008571EE">
        <w:rPr>
          <w:rFonts w:ascii="Arial" w:hAnsi="Arial" w:cs="Arial"/>
          <w:sz w:val="22"/>
          <w:szCs w:val="22"/>
          <w:lang w:val="fr-FR"/>
        </w:rPr>
        <w:t>groupe d’experts</w:t>
      </w:r>
      <w:r w:rsidR="00CD286E" w:rsidRPr="008571EE">
        <w:rPr>
          <w:rFonts w:ascii="Arial" w:hAnsi="Arial" w:cs="Arial"/>
          <w:sz w:val="22"/>
          <w:szCs w:val="22"/>
          <w:lang w:val="fr-FR"/>
        </w:rPr>
        <w:t>.</w:t>
      </w:r>
    </w:p>
    <w:p w:rsidR="00CD286E" w:rsidRPr="008571EE" w:rsidRDefault="00CD286E" w:rsidP="00CD286E">
      <w:pPr>
        <w:jc w:val="both"/>
        <w:rPr>
          <w:rFonts w:ascii="Arial" w:hAnsi="Arial" w:cs="Arial"/>
          <w:sz w:val="22"/>
          <w:szCs w:val="22"/>
          <w:lang w:val="fr-FR"/>
        </w:rPr>
      </w:pPr>
    </w:p>
    <w:p w:rsidR="00CD286E" w:rsidRPr="008571EE" w:rsidRDefault="00600709" w:rsidP="00CD286E">
      <w:pPr>
        <w:jc w:val="both"/>
        <w:rPr>
          <w:rFonts w:ascii="Arial" w:hAnsi="Arial" w:cs="Arial"/>
          <w:sz w:val="22"/>
          <w:szCs w:val="22"/>
          <w:lang w:val="fr-FR"/>
        </w:rPr>
      </w:pPr>
      <w:r>
        <w:rPr>
          <w:rFonts w:ascii="Arial" w:hAnsi="Arial" w:cs="Arial"/>
          <w:sz w:val="22"/>
          <w:szCs w:val="22"/>
          <w:lang w:val="fr-FR"/>
        </w:rPr>
        <w:t>L</w:t>
      </w:r>
      <w:r w:rsidR="008571EE" w:rsidRPr="008571EE">
        <w:rPr>
          <w:rFonts w:ascii="Arial" w:hAnsi="Arial" w:cs="Arial"/>
          <w:sz w:val="22"/>
          <w:szCs w:val="22"/>
          <w:lang w:val="fr-FR"/>
        </w:rPr>
        <w:t>a</w:t>
      </w:r>
      <w:r w:rsidR="00CD286E" w:rsidRPr="008571EE">
        <w:rPr>
          <w:rFonts w:ascii="Arial" w:hAnsi="Arial" w:cs="Arial"/>
          <w:sz w:val="22"/>
          <w:szCs w:val="22"/>
          <w:lang w:val="fr-FR"/>
        </w:rPr>
        <w:t xml:space="preserve"> </w:t>
      </w:r>
      <w:r w:rsidR="00BA1598" w:rsidRPr="008571EE">
        <w:rPr>
          <w:rFonts w:ascii="Arial" w:hAnsi="Arial" w:cs="Arial"/>
          <w:sz w:val="22"/>
          <w:szCs w:val="22"/>
          <w:lang w:val="fr-FR"/>
        </w:rPr>
        <w:t>résolution</w:t>
      </w:r>
      <w:r w:rsidR="008571EE" w:rsidRPr="008571EE">
        <w:rPr>
          <w:rFonts w:ascii="Arial" w:hAnsi="Arial" w:cs="Arial"/>
          <w:sz w:val="22"/>
          <w:szCs w:val="22"/>
          <w:lang w:val="fr-FR"/>
        </w:rPr>
        <w:t xml:space="preserve"> </w:t>
      </w:r>
      <w:r w:rsidR="00A36B95" w:rsidRPr="008571EE">
        <w:rPr>
          <w:rFonts w:ascii="Arial" w:hAnsi="Arial" w:cs="Arial"/>
          <w:sz w:val="22"/>
          <w:szCs w:val="22"/>
          <w:lang w:val="fr-FR"/>
        </w:rPr>
        <w:t>a</w:t>
      </w:r>
      <w:r w:rsidR="008571EE" w:rsidRPr="008571EE">
        <w:rPr>
          <w:rFonts w:ascii="Arial" w:hAnsi="Arial" w:cs="Arial"/>
          <w:sz w:val="22"/>
          <w:szCs w:val="22"/>
          <w:lang w:val="fr-FR"/>
        </w:rPr>
        <w:t xml:space="preserve"> aussi</w:t>
      </w:r>
      <w:r w:rsidR="00A36B95" w:rsidRPr="008571EE">
        <w:rPr>
          <w:rFonts w:ascii="Arial" w:hAnsi="Arial" w:cs="Arial"/>
          <w:sz w:val="22"/>
          <w:szCs w:val="22"/>
          <w:lang w:val="fr-FR"/>
        </w:rPr>
        <w:t xml:space="preserve"> demandé</w:t>
      </w:r>
      <w:r w:rsidR="008571EE">
        <w:rPr>
          <w:rFonts w:ascii="Arial" w:hAnsi="Arial" w:cs="Arial"/>
          <w:sz w:val="22"/>
          <w:szCs w:val="22"/>
          <w:lang w:val="fr-FR"/>
        </w:rPr>
        <w:t xml:space="preserve"> au</w:t>
      </w:r>
      <w:r w:rsidR="00CD286E" w:rsidRPr="008571EE">
        <w:rPr>
          <w:rFonts w:ascii="Arial" w:hAnsi="Arial" w:cs="Arial"/>
          <w:sz w:val="22"/>
          <w:szCs w:val="22"/>
          <w:lang w:val="fr-FR"/>
        </w:rPr>
        <w:t xml:space="preserve"> </w:t>
      </w:r>
      <w:r w:rsidR="00E815CF" w:rsidRPr="008571EE">
        <w:rPr>
          <w:rFonts w:ascii="Arial" w:hAnsi="Arial" w:cs="Arial"/>
          <w:sz w:val="22"/>
          <w:szCs w:val="22"/>
          <w:lang w:val="fr-FR"/>
        </w:rPr>
        <w:t>groupe d’experts</w:t>
      </w:r>
      <w:r w:rsidR="008571EE">
        <w:rPr>
          <w:rFonts w:ascii="Arial" w:hAnsi="Arial" w:cs="Arial"/>
          <w:sz w:val="22"/>
          <w:szCs w:val="22"/>
          <w:lang w:val="fr-FR"/>
        </w:rPr>
        <w:t>, dans la limite des</w:t>
      </w:r>
      <w:r w:rsidR="00CD286E" w:rsidRPr="008571EE">
        <w:rPr>
          <w:rFonts w:ascii="Arial" w:hAnsi="Arial" w:cs="Arial"/>
          <w:sz w:val="22"/>
          <w:szCs w:val="22"/>
          <w:lang w:val="fr-FR"/>
        </w:rPr>
        <w:t xml:space="preserve"> </w:t>
      </w:r>
      <w:r w:rsidR="00F26E20" w:rsidRPr="008571EE">
        <w:rPr>
          <w:rFonts w:ascii="Arial" w:hAnsi="Arial" w:cs="Arial"/>
          <w:sz w:val="22"/>
          <w:szCs w:val="22"/>
          <w:lang w:val="fr-FR"/>
        </w:rPr>
        <w:t>ressources</w:t>
      </w:r>
      <w:r w:rsidR="008571EE">
        <w:rPr>
          <w:rFonts w:ascii="Arial" w:hAnsi="Arial" w:cs="Arial"/>
          <w:sz w:val="22"/>
          <w:szCs w:val="22"/>
          <w:lang w:val="fr-FR"/>
        </w:rPr>
        <w:t xml:space="preserve"> disponibles, de</w:t>
      </w:r>
      <w:r w:rsidR="00CD286E" w:rsidRPr="008571EE">
        <w:rPr>
          <w:rFonts w:ascii="Arial" w:hAnsi="Arial" w:cs="Arial"/>
          <w:sz w:val="22"/>
          <w:szCs w:val="22"/>
          <w:lang w:val="fr-FR"/>
        </w:rPr>
        <w:t>:</w:t>
      </w:r>
    </w:p>
    <w:p w:rsidR="00CD286E" w:rsidRPr="008571EE" w:rsidRDefault="00CD286E" w:rsidP="00CD286E">
      <w:pPr>
        <w:jc w:val="both"/>
        <w:rPr>
          <w:rFonts w:ascii="Arial" w:hAnsi="Arial" w:cs="Arial"/>
          <w:sz w:val="22"/>
          <w:szCs w:val="22"/>
          <w:lang w:val="fr-FR"/>
        </w:rPr>
      </w:pPr>
    </w:p>
    <w:p w:rsidR="004C6F97" w:rsidRPr="004C6F97" w:rsidRDefault="004C6F97" w:rsidP="004C6F97">
      <w:pPr>
        <w:jc w:val="both"/>
        <w:rPr>
          <w:rFonts w:ascii="Arial" w:hAnsi="Arial" w:cs="Arial"/>
          <w:sz w:val="22"/>
          <w:szCs w:val="22"/>
          <w:lang w:val="fr-FR"/>
        </w:rPr>
      </w:pPr>
      <w:r>
        <w:rPr>
          <w:rFonts w:ascii="Arial" w:hAnsi="Arial" w:cs="Arial"/>
          <w:sz w:val="22"/>
          <w:szCs w:val="22"/>
          <w:lang w:val="fr-FR"/>
        </w:rPr>
        <w:t xml:space="preserve">1)  </w:t>
      </w:r>
      <w:r w:rsidRPr="004C6F97">
        <w:rPr>
          <w:rFonts w:ascii="Arial" w:hAnsi="Arial" w:cs="Arial"/>
          <w:sz w:val="22"/>
          <w:szCs w:val="22"/>
          <w:lang w:val="fr-FR"/>
        </w:rPr>
        <w:t>Etablir une liste d’espèces prioritaires inscrites</w:t>
      </w:r>
      <w:r w:rsidR="00600709">
        <w:rPr>
          <w:rFonts w:ascii="Arial" w:hAnsi="Arial" w:cs="Arial"/>
          <w:sz w:val="22"/>
          <w:szCs w:val="22"/>
          <w:lang w:val="fr-FR"/>
        </w:rPr>
        <w:t xml:space="preserve"> aux Annexes de la CMS, afin d’effectuer une recherche exhaustive sur la </w:t>
      </w:r>
      <w:r w:rsidRPr="004C6F97">
        <w:rPr>
          <w:rFonts w:ascii="Arial" w:hAnsi="Arial" w:cs="Arial"/>
          <w:sz w:val="22"/>
          <w:szCs w:val="22"/>
          <w:lang w:val="fr-FR"/>
        </w:rPr>
        <w:t xml:space="preserve">culture et </w:t>
      </w:r>
      <w:r w:rsidR="00600709">
        <w:rPr>
          <w:rFonts w:ascii="Arial" w:hAnsi="Arial" w:cs="Arial"/>
          <w:sz w:val="22"/>
          <w:szCs w:val="22"/>
          <w:lang w:val="fr-FR"/>
        </w:rPr>
        <w:t xml:space="preserve">la </w:t>
      </w:r>
      <w:r w:rsidRPr="004C6F97">
        <w:rPr>
          <w:rFonts w:ascii="Arial" w:hAnsi="Arial" w:cs="Arial"/>
          <w:sz w:val="22"/>
          <w:szCs w:val="22"/>
          <w:lang w:val="fr-FR"/>
        </w:rPr>
        <w:t xml:space="preserve">structure sociale, et </w:t>
      </w:r>
      <w:r w:rsidR="00600709">
        <w:rPr>
          <w:rFonts w:ascii="Arial" w:hAnsi="Arial" w:cs="Arial"/>
          <w:sz w:val="22"/>
          <w:szCs w:val="22"/>
          <w:lang w:val="fr-FR"/>
        </w:rPr>
        <w:t xml:space="preserve">de </w:t>
      </w:r>
      <w:r w:rsidRPr="004C6F97">
        <w:rPr>
          <w:rFonts w:ascii="Arial" w:hAnsi="Arial" w:cs="Arial"/>
          <w:sz w:val="22"/>
          <w:szCs w:val="22"/>
          <w:lang w:val="fr-FR"/>
        </w:rPr>
        <w:t xml:space="preserve">commencer une analyse plus détaillée, selon qu’il convient, </w:t>
      </w:r>
      <w:r w:rsidR="00600709">
        <w:rPr>
          <w:rFonts w:ascii="Arial" w:hAnsi="Arial" w:cs="Arial"/>
          <w:sz w:val="22"/>
          <w:szCs w:val="22"/>
          <w:lang w:val="fr-FR"/>
        </w:rPr>
        <w:t>notamment par exemple en élaborant</w:t>
      </w:r>
      <w:r w:rsidRPr="004C6F97">
        <w:rPr>
          <w:rFonts w:ascii="Arial" w:hAnsi="Arial" w:cs="Arial"/>
          <w:sz w:val="22"/>
          <w:szCs w:val="22"/>
          <w:lang w:val="fr-FR"/>
        </w:rPr>
        <w:t xml:space="preserve"> une lis</w:t>
      </w:r>
      <w:r w:rsidR="00600709">
        <w:rPr>
          <w:rFonts w:ascii="Arial" w:hAnsi="Arial" w:cs="Arial"/>
          <w:sz w:val="22"/>
          <w:szCs w:val="22"/>
          <w:lang w:val="fr-FR"/>
        </w:rPr>
        <w:t>t</w:t>
      </w:r>
      <w:r w:rsidRPr="004C6F97">
        <w:rPr>
          <w:rFonts w:ascii="Arial" w:hAnsi="Arial" w:cs="Arial"/>
          <w:sz w:val="22"/>
          <w:szCs w:val="22"/>
          <w:lang w:val="fr-FR"/>
        </w:rPr>
        <w:t xml:space="preserve">e de principaux facteurs qui devraient être pris en compte pour assurer une conservation effective; </w:t>
      </w:r>
    </w:p>
    <w:p w:rsidR="00CD286E" w:rsidRPr="001820F5" w:rsidRDefault="00CD286E" w:rsidP="00CD286E">
      <w:pPr>
        <w:jc w:val="both"/>
        <w:rPr>
          <w:rFonts w:ascii="Arial" w:hAnsi="Arial" w:cs="Arial"/>
          <w:sz w:val="22"/>
          <w:szCs w:val="22"/>
          <w:lang w:val="fr-FR"/>
        </w:rPr>
      </w:pPr>
    </w:p>
    <w:p w:rsidR="00CD286E" w:rsidRPr="004C6F97" w:rsidRDefault="00CD286E" w:rsidP="00CD286E">
      <w:pPr>
        <w:jc w:val="both"/>
        <w:rPr>
          <w:rFonts w:ascii="Arial" w:hAnsi="Arial" w:cs="Arial"/>
          <w:sz w:val="22"/>
          <w:szCs w:val="22"/>
          <w:lang w:val="fr-FR"/>
        </w:rPr>
      </w:pPr>
      <w:r w:rsidRPr="004C6F97">
        <w:rPr>
          <w:rFonts w:ascii="Arial" w:hAnsi="Arial" w:cs="Arial"/>
          <w:sz w:val="22"/>
          <w:szCs w:val="22"/>
          <w:lang w:val="fr-FR"/>
        </w:rPr>
        <w:t xml:space="preserve">2)  </w:t>
      </w:r>
      <w:r w:rsidR="004C6F97" w:rsidRPr="004C6F97">
        <w:rPr>
          <w:rFonts w:ascii="Arial" w:hAnsi="Arial" w:cs="Arial"/>
          <w:sz w:val="22"/>
          <w:szCs w:val="22"/>
          <w:lang w:val="fr-FR"/>
        </w:rPr>
        <w:t>Rendre compte de ses résultats et de toute proposition pour des futurs travaux à l</w:t>
      </w:r>
      <w:r w:rsidR="00600709">
        <w:rPr>
          <w:rFonts w:ascii="Arial" w:hAnsi="Arial" w:cs="Arial"/>
          <w:sz w:val="22"/>
          <w:szCs w:val="22"/>
          <w:lang w:val="fr-FR"/>
        </w:rPr>
        <w:t>a COP12 CMS, par le biais</w:t>
      </w:r>
      <w:r w:rsidR="004C6F97" w:rsidRPr="004C6F97">
        <w:rPr>
          <w:rFonts w:ascii="Arial" w:hAnsi="Arial" w:cs="Arial"/>
          <w:sz w:val="22"/>
          <w:szCs w:val="22"/>
          <w:lang w:val="fr-FR"/>
        </w:rPr>
        <w:t xml:space="preserve"> du Conseil scientifique</w:t>
      </w:r>
      <w:r w:rsidRPr="004C6F97">
        <w:rPr>
          <w:rFonts w:ascii="Arial" w:hAnsi="Arial" w:cs="Arial"/>
          <w:sz w:val="22"/>
          <w:szCs w:val="22"/>
          <w:lang w:val="fr-FR"/>
        </w:rPr>
        <w:t>.</w:t>
      </w:r>
    </w:p>
    <w:p w:rsidR="00CD286E" w:rsidRPr="004C6F97" w:rsidRDefault="00CD286E" w:rsidP="00CD286E">
      <w:pPr>
        <w:jc w:val="both"/>
        <w:rPr>
          <w:rFonts w:ascii="Arial" w:hAnsi="Arial" w:cs="Arial"/>
          <w:sz w:val="22"/>
          <w:szCs w:val="22"/>
          <w:lang w:val="fr-FR"/>
        </w:rPr>
      </w:pPr>
    </w:p>
    <w:p w:rsidR="00CD286E" w:rsidRPr="008571EE" w:rsidRDefault="008571EE" w:rsidP="00600709">
      <w:pPr>
        <w:spacing w:after="120"/>
        <w:jc w:val="both"/>
        <w:rPr>
          <w:rFonts w:ascii="Arial" w:hAnsi="Arial" w:cs="Arial"/>
          <w:sz w:val="22"/>
          <w:szCs w:val="22"/>
          <w:lang w:val="fr-FR"/>
        </w:rPr>
      </w:pPr>
      <w:r w:rsidRPr="008571EE">
        <w:rPr>
          <w:rFonts w:ascii="Arial" w:hAnsi="Arial" w:cs="Arial"/>
          <w:sz w:val="22"/>
          <w:szCs w:val="22"/>
          <w:lang w:val="fr-FR"/>
        </w:rPr>
        <w:t>Le pré</w:t>
      </w:r>
      <w:r w:rsidR="00600709">
        <w:rPr>
          <w:rFonts w:ascii="Arial" w:hAnsi="Arial" w:cs="Arial"/>
          <w:sz w:val="22"/>
          <w:szCs w:val="22"/>
          <w:lang w:val="fr-FR"/>
        </w:rPr>
        <w:t>sent document fournit un</w:t>
      </w:r>
      <w:r w:rsidR="00CD286E" w:rsidRPr="008571EE">
        <w:rPr>
          <w:rFonts w:ascii="Arial" w:hAnsi="Arial" w:cs="Arial"/>
          <w:sz w:val="22"/>
          <w:szCs w:val="22"/>
          <w:lang w:val="fr-FR"/>
        </w:rPr>
        <w:t xml:space="preserve"> </w:t>
      </w:r>
      <w:r w:rsidR="00A36B95" w:rsidRPr="008571EE">
        <w:rPr>
          <w:rFonts w:ascii="Arial" w:hAnsi="Arial" w:cs="Arial"/>
          <w:sz w:val="22"/>
          <w:szCs w:val="22"/>
          <w:lang w:val="fr-FR"/>
        </w:rPr>
        <w:t xml:space="preserve">rapport </w:t>
      </w:r>
      <w:r w:rsidR="00600709">
        <w:rPr>
          <w:rFonts w:ascii="Arial" w:hAnsi="Arial" w:cs="Arial"/>
          <w:sz w:val="22"/>
          <w:szCs w:val="22"/>
          <w:lang w:val="fr-FR"/>
        </w:rPr>
        <w:t>sur les</w:t>
      </w:r>
      <w:r w:rsidR="004C6F97">
        <w:rPr>
          <w:rFonts w:ascii="Arial" w:hAnsi="Arial" w:cs="Arial"/>
          <w:sz w:val="22"/>
          <w:szCs w:val="22"/>
          <w:lang w:val="fr-FR"/>
        </w:rPr>
        <w:t xml:space="preserve"> débat</w:t>
      </w:r>
      <w:r w:rsidRPr="008571EE">
        <w:rPr>
          <w:rFonts w:ascii="Arial" w:hAnsi="Arial" w:cs="Arial"/>
          <w:sz w:val="22"/>
          <w:szCs w:val="22"/>
          <w:lang w:val="fr-FR"/>
        </w:rPr>
        <w:t>s du</w:t>
      </w:r>
      <w:r w:rsidR="00CD286E" w:rsidRPr="008571EE">
        <w:rPr>
          <w:rFonts w:ascii="Arial" w:hAnsi="Arial" w:cs="Arial"/>
          <w:sz w:val="22"/>
          <w:szCs w:val="22"/>
          <w:lang w:val="fr-FR"/>
        </w:rPr>
        <w:t xml:space="preserve"> </w:t>
      </w:r>
      <w:r w:rsidR="00E815CF" w:rsidRPr="008571EE">
        <w:rPr>
          <w:rFonts w:ascii="Arial" w:hAnsi="Arial" w:cs="Arial"/>
          <w:sz w:val="22"/>
          <w:szCs w:val="22"/>
          <w:lang w:val="fr-FR"/>
        </w:rPr>
        <w:t>groupe d’experts</w:t>
      </w:r>
      <w:r w:rsidR="00CD286E" w:rsidRPr="008571EE">
        <w:rPr>
          <w:rFonts w:ascii="Arial" w:hAnsi="Arial" w:cs="Arial"/>
          <w:sz w:val="22"/>
          <w:szCs w:val="22"/>
          <w:lang w:val="fr-FR"/>
        </w:rPr>
        <w:t xml:space="preserve">, </w:t>
      </w:r>
      <w:r>
        <w:rPr>
          <w:rFonts w:ascii="Arial" w:hAnsi="Arial" w:cs="Arial"/>
          <w:sz w:val="22"/>
          <w:szCs w:val="22"/>
          <w:lang w:val="fr-FR"/>
        </w:rPr>
        <w:t>ainsi que des</w:t>
      </w:r>
      <w:r w:rsidR="00CD286E" w:rsidRPr="008571EE">
        <w:rPr>
          <w:rFonts w:ascii="Arial" w:hAnsi="Arial" w:cs="Arial"/>
          <w:sz w:val="22"/>
          <w:szCs w:val="22"/>
          <w:lang w:val="fr-FR"/>
        </w:rPr>
        <w:t xml:space="preserve"> </w:t>
      </w:r>
      <w:r w:rsidR="00A36B95" w:rsidRPr="008571EE">
        <w:rPr>
          <w:rFonts w:ascii="Arial" w:hAnsi="Arial" w:cs="Arial"/>
          <w:sz w:val="22"/>
          <w:szCs w:val="22"/>
          <w:lang w:val="fr-FR"/>
        </w:rPr>
        <w:t>recommand</w:t>
      </w:r>
      <w:r w:rsidR="00CD286E" w:rsidRPr="008571EE">
        <w:rPr>
          <w:rFonts w:ascii="Arial" w:hAnsi="Arial" w:cs="Arial"/>
          <w:sz w:val="22"/>
          <w:szCs w:val="22"/>
          <w:lang w:val="fr-FR"/>
        </w:rPr>
        <w:t xml:space="preserve">ations </w:t>
      </w:r>
      <w:r w:rsidR="004C6F97">
        <w:rPr>
          <w:rFonts w:ascii="Arial" w:hAnsi="Arial" w:cs="Arial"/>
          <w:sz w:val="22"/>
          <w:szCs w:val="22"/>
          <w:lang w:val="fr-FR"/>
        </w:rPr>
        <w:t>pour l</w:t>
      </w:r>
      <w:r>
        <w:rPr>
          <w:rFonts w:ascii="Arial" w:hAnsi="Arial" w:cs="Arial"/>
          <w:sz w:val="22"/>
          <w:szCs w:val="22"/>
          <w:lang w:val="fr-FR"/>
        </w:rPr>
        <w:t>es futurs travaux</w:t>
      </w:r>
      <w:r w:rsidR="004C6F97">
        <w:rPr>
          <w:rFonts w:ascii="Arial" w:hAnsi="Arial" w:cs="Arial"/>
          <w:sz w:val="22"/>
          <w:szCs w:val="22"/>
          <w:lang w:val="fr-FR"/>
        </w:rPr>
        <w:t xml:space="preserve"> du </w:t>
      </w:r>
      <w:r w:rsidR="00BA1598" w:rsidRPr="008571EE">
        <w:rPr>
          <w:rFonts w:ascii="Arial" w:hAnsi="Arial" w:cs="Arial"/>
          <w:sz w:val="22"/>
          <w:szCs w:val="22"/>
          <w:lang w:val="fr-FR"/>
        </w:rPr>
        <w:t>Conseil scientifique</w:t>
      </w:r>
      <w:r w:rsidR="00600709">
        <w:rPr>
          <w:rFonts w:ascii="Arial" w:hAnsi="Arial" w:cs="Arial"/>
          <w:sz w:val="22"/>
          <w:szCs w:val="22"/>
          <w:lang w:val="fr-FR"/>
        </w:rPr>
        <w:t>, aux fins d’examen</w:t>
      </w:r>
      <w:r w:rsidR="00CD286E" w:rsidRPr="008571EE">
        <w:rPr>
          <w:rFonts w:ascii="Arial" w:hAnsi="Arial" w:cs="Arial"/>
          <w:sz w:val="22"/>
          <w:szCs w:val="22"/>
          <w:lang w:val="fr-FR"/>
        </w:rPr>
        <w:t>.</w:t>
      </w:r>
    </w:p>
    <w:p w:rsidR="00CD286E" w:rsidRPr="008571EE" w:rsidRDefault="00CD286E" w:rsidP="00CD286E">
      <w:pPr>
        <w:jc w:val="both"/>
        <w:rPr>
          <w:rFonts w:ascii="Arial" w:hAnsi="Arial" w:cs="Arial"/>
          <w:sz w:val="22"/>
          <w:szCs w:val="22"/>
          <w:lang w:val="fr-FR"/>
        </w:rPr>
      </w:pPr>
    </w:p>
    <w:p w:rsidR="00CD286E" w:rsidRPr="004C4C83" w:rsidRDefault="00600709" w:rsidP="00B1317A">
      <w:pPr>
        <w:jc w:val="both"/>
        <w:rPr>
          <w:rFonts w:ascii="Arial" w:hAnsi="Arial" w:cs="Arial"/>
          <w:b/>
          <w:sz w:val="22"/>
          <w:szCs w:val="22"/>
          <w:lang w:val="fr-FR"/>
        </w:rPr>
      </w:pPr>
      <w:r>
        <w:rPr>
          <w:rFonts w:ascii="Arial" w:hAnsi="Arial" w:cs="Arial"/>
          <w:b/>
          <w:sz w:val="22"/>
          <w:szCs w:val="22"/>
          <w:lang w:val="fr-FR"/>
        </w:rPr>
        <w:t>1.1 Dé</w:t>
      </w:r>
      <w:r w:rsidR="00CD286E" w:rsidRPr="004C4C83">
        <w:rPr>
          <w:rFonts w:ascii="Arial" w:hAnsi="Arial" w:cs="Arial"/>
          <w:b/>
          <w:sz w:val="22"/>
          <w:szCs w:val="22"/>
          <w:lang w:val="fr-FR"/>
        </w:rPr>
        <w:t>finitions</w:t>
      </w:r>
    </w:p>
    <w:p w:rsidR="00CD286E" w:rsidRPr="001820F5" w:rsidRDefault="00600709" w:rsidP="00CD286E">
      <w:pPr>
        <w:jc w:val="both"/>
        <w:rPr>
          <w:rFonts w:ascii="Arial" w:hAnsi="Arial" w:cs="Arial"/>
          <w:sz w:val="22"/>
          <w:szCs w:val="22"/>
          <w:lang w:val="fr-FR"/>
        </w:rPr>
      </w:pPr>
      <w:r>
        <w:rPr>
          <w:rFonts w:ascii="Arial" w:hAnsi="Arial" w:cs="Arial"/>
          <w:sz w:val="22"/>
          <w:szCs w:val="22"/>
          <w:lang w:val="fr-FR"/>
        </w:rPr>
        <w:t>Lors d</w:t>
      </w:r>
      <w:r w:rsidR="001820F5" w:rsidRPr="001820F5">
        <w:rPr>
          <w:rFonts w:ascii="Arial" w:hAnsi="Arial" w:cs="Arial"/>
          <w:sz w:val="22"/>
          <w:szCs w:val="22"/>
          <w:lang w:val="fr-FR"/>
        </w:rPr>
        <w:t xml:space="preserve">es débats du </w:t>
      </w:r>
      <w:r w:rsidR="00E815CF" w:rsidRPr="001820F5">
        <w:rPr>
          <w:rFonts w:ascii="Arial" w:hAnsi="Arial" w:cs="Arial"/>
          <w:sz w:val="22"/>
          <w:szCs w:val="22"/>
          <w:lang w:val="fr-FR"/>
        </w:rPr>
        <w:t>groupe d’experts</w:t>
      </w:r>
      <w:r w:rsidR="001820F5" w:rsidRPr="001820F5">
        <w:rPr>
          <w:rFonts w:ascii="Arial" w:hAnsi="Arial" w:cs="Arial"/>
          <w:sz w:val="22"/>
          <w:szCs w:val="22"/>
          <w:lang w:val="fr-FR"/>
        </w:rPr>
        <w:t xml:space="preserve">, les </w:t>
      </w:r>
      <w:r w:rsidR="001820F5">
        <w:rPr>
          <w:rFonts w:ascii="Arial" w:hAnsi="Arial" w:cs="Arial"/>
          <w:sz w:val="22"/>
          <w:szCs w:val="22"/>
          <w:lang w:val="fr-FR"/>
        </w:rPr>
        <w:t>définitions suivantes de la</w:t>
      </w:r>
      <w:r w:rsidR="00CD286E" w:rsidRPr="001820F5">
        <w:rPr>
          <w:rFonts w:ascii="Arial" w:hAnsi="Arial" w:cs="Arial"/>
          <w:sz w:val="22"/>
          <w:szCs w:val="22"/>
          <w:lang w:val="fr-FR"/>
        </w:rPr>
        <w:t xml:space="preserve"> </w:t>
      </w:r>
      <w:r w:rsidR="00BA1598" w:rsidRPr="001820F5">
        <w:rPr>
          <w:rFonts w:ascii="Arial" w:hAnsi="Arial" w:cs="Arial"/>
          <w:sz w:val="22"/>
          <w:szCs w:val="22"/>
          <w:lang w:val="fr-FR"/>
        </w:rPr>
        <w:t xml:space="preserve">culture et </w:t>
      </w:r>
      <w:r w:rsidR="001820F5">
        <w:rPr>
          <w:rFonts w:ascii="Arial" w:hAnsi="Arial" w:cs="Arial"/>
          <w:sz w:val="22"/>
          <w:szCs w:val="22"/>
          <w:lang w:val="fr-FR"/>
        </w:rPr>
        <w:t xml:space="preserve">de la </w:t>
      </w:r>
      <w:r w:rsidR="00BA1598" w:rsidRPr="001820F5">
        <w:rPr>
          <w:rFonts w:ascii="Arial" w:hAnsi="Arial" w:cs="Arial"/>
          <w:sz w:val="22"/>
          <w:szCs w:val="22"/>
          <w:lang w:val="fr-FR"/>
        </w:rPr>
        <w:t>complexité sociale</w:t>
      </w:r>
      <w:r w:rsidR="00CD286E" w:rsidRPr="001820F5">
        <w:rPr>
          <w:rFonts w:ascii="Arial" w:hAnsi="Arial" w:cs="Arial"/>
          <w:sz w:val="22"/>
          <w:szCs w:val="22"/>
          <w:lang w:val="fr-FR"/>
        </w:rPr>
        <w:t xml:space="preserve"> </w:t>
      </w:r>
      <w:r>
        <w:rPr>
          <w:rFonts w:ascii="Arial" w:hAnsi="Arial" w:cs="Arial"/>
          <w:sz w:val="22"/>
          <w:szCs w:val="22"/>
          <w:lang w:val="fr-FR"/>
        </w:rPr>
        <w:t xml:space="preserve">ont été retenues comme </w:t>
      </w:r>
      <w:r w:rsidR="001820F5">
        <w:rPr>
          <w:rFonts w:ascii="Arial" w:hAnsi="Arial" w:cs="Arial"/>
          <w:sz w:val="22"/>
          <w:szCs w:val="22"/>
          <w:lang w:val="fr-FR"/>
        </w:rPr>
        <w:t>les plus pertinentes pour les d</w:t>
      </w:r>
      <w:r w:rsidR="00261CFE" w:rsidRPr="001820F5">
        <w:rPr>
          <w:rFonts w:ascii="Arial" w:hAnsi="Arial" w:cs="Arial"/>
          <w:sz w:val="22"/>
          <w:szCs w:val="22"/>
          <w:lang w:val="fr-FR"/>
        </w:rPr>
        <w:t>élibérations de la CMS</w:t>
      </w:r>
      <w:r w:rsidR="00CD286E" w:rsidRPr="001820F5">
        <w:rPr>
          <w:rFonts w:ascii="Arial" w:hAnsi="Arial" w:cs="Arial"/>
          <w:sz w:val="22"/>
          <w:szCs w:val="22"/>
          <w:lang w:val="fr-FR"/>
        </w:rPr>
        <w:t xml:space="preserve">: </w:t>
      </w:r>
    </w:p>
    <w:p w:rsidR="00CD286E" w:rsidRPr="001820F5" w:rsidRDefault="00CD286E" w:rsidP="00CD286E">
      <w:pPr>
        <w:jc w:val="both"/>
        <w:rPr>
          <w:rFonts w:ascii="Arial" w:hAnsi="Arial" w:cs="Arial"/>
          <w:sz w:val="22"/>
          <w:szCs w:val="22"/>
          <w:u w:val="single"/>
          <w:lang w:val="fr-FR"/>
        </w:rPr>
      </w:pPr>
    </w:p>
    <w:p w:rsidR="00CD286E" w:rsidRPr="00A41803" w:rsidRDefault="00CD286E" w:rsidP="00E84485">
      <w:pPr>
        <w:spacing w:after="40"/>
        <w:jc w:val="both"/>
        <w:rPr>
          <w:rFonts w:ascii="Arial" w:hAnsi="Arial" w:cs="Arial"/>
          <w:sz w:val="22"/>
          <w:szCs w:val="22"/>
          <w:u w:val="single"/>
          <w:lang w:val="fr-FR"/>
        </w:rPr>
      </w:pPr>
      <w:r w:rsidRPr="00A41803">
        <w:rPr>
          <w:rFonts w:ascii="Arial" w:hAnsi="Arial" w:cs="Arial"/>
          <w:sz w:val="22"/>
          <w:szCs w:val="22"/>
          <w:u w:val="single"/>
          <w:lang w:val="fr-FR"/>
        </w:rPr>
        <w:t xml:space="preserve">Culture: </w:t>
      </w:r>
    </w:p>
    <w:p w:rsidR="00CD286E" w:rsidRPr="001820F5" w:rsidRDefault="001820F5" w:rsidP="00CD286E">
      <w:pPr>
        <w:jc w:val="both"/>
        <w:rPr>
          <w:rFonts w:ascii="Arial" w:hAnsi="Arial" w:cs="Arial"/>
          <w:sz w:val="22"/>
          <w:szCs w:val="22"/>
          <w:lang w:val="fr-FR"/>
        </w:rPr>
      </w:pPr>
      <w:r w:rsidRPr="001820F5">
        <w:rPr>
          <w:rFonts w:ascii="Arial" w:hAnsi="Arial" w:cs="Arial"/>
          <w:i/>
          <w:sz w:val="22"/>
          <w:szCs w:val="22"/>
          <w:lang w:val="fr-FR"/>
        </w:rPr>
        <w:t>Information</w:t>
      </w:r>
      <w:r w:rsidR="001512FC">
        <w:rPr>
          <w:rFonts w:ascii="Arial" w:hAnsi="Arial" w:cs="Arial"/>
          <w:i/>
          <w:sz w:val="22"/>
          <w:szCs w:val="22"/>
          <w:lang w:val="fr-FR"/>
        </w:rPr>
        <w:t>s</w:t>
      </w:r>
      <w:r w:rsidRPr="001820F5">
        <w:rPr>
          <w:rFonts w:ascii="Arial" w:hAnsi="Arial" w:cs="Arial"/>
          <w:i/>
          <w:sz w:val="22"/>
          <w:szCs w:val="22"/>
          <w:lang w:val="fr-FR"/>
        </w:rPr>
        <w:t xml:space="preserve"> ou</w:t>
      </w:r>
      <w:r w:rsidR="00CD286E" w:rsidRPr="001820F5">
        <w:rPr>
          <w:rFonts w:ascii="Arial" w:hAnsi="Arial" w:cs="Arial"/>
          <w:i/>
          <w:sz w:val="22"/>
          <w:szCs w:val="22"/>
          <w:lang w:val="fr-FR"/>
        </w:rPr>
        <w:t xml:space="preserve"> </w:t>
      </w:r>
      <w:r w:rsidR="009705B5" w:rsidRPr="001820F5">
        <w:rPr>
          <w:rFonts w:ascii="Arial" w:hAnsi="Arial" w:cs="Arial"/>
          <w:i/>
          <w:sz w:val="22"/>
          <w:szCs w:val="22"/>
          <w:lang w:val="fr-FR"/>
        </w:rPr>
        <w:t>comportement</w:t>
      </w:r>
      <w:r w:rsidR="00CD286E" w:rsidRPr="001820F5">
        <w:rPr>
          <w:rFonts w:ascii="Arial" w:hAnsi="Arial" w:cs="Arial"/>
          <w:i/>
          <w:sz w:val="22"/>
          <w:szCs w:val="22"/>
          <w:lang w:val="fr-FR"/>
        </w:rPr>
        <w:t xml:space="preserve">s </w:t>
      </w:r>
      <w:r w:rsidRPr="001820F5">
        <w:rPr>
          <w:rFonts w:ascii="Arial" w:hAnsi="Arial" w:cs="Arial"/>
          <w:i/>
          <w:sz w:val="22"/>
          <w:szCs w:val="22"/>
          <w:lang w:val="fr-FR"/>
        </w:rPr>
        <w:t>qui sont partagés par une communauté</w:t>
      </w:r>
      <w:r w:rsidR="009705B5" w:rsidRPr="001820F5">
        <w:rPr>
          <w:rFonts w:ascii="Arial" w:hAnsi="Arial" w:cs="Arial"/>
          <w:i/>
          <w:sz w:val="22"/>
          <w:szCs w:val="22"/>
          <w:lang w:val="fr-FR"/>
        </w:rPr>
        <w:t xml:space="preserve"> et </w:t>
      </w:r>
      <w:r w:rsidR="00600709">
        <w:rPr>
          <w:rFonts w:ascii="Arial" w:hAnsi="Arial" w:cs="Arial"/>
          <w:i/>
          <w:sz w:val="22"/>
          <w:szCs w:val="22"/>
          <w:lang w:val="fr-FR"/>
        </w:rPr>
        <w:t xml:space="preserve">acquis par </w:t>
      </w:r>
      <w:r w:rsidRPr="001820F5">
        <w:rPr>
          <w:rFonts w:ascii="Arial" w:hAnsi="Arial" w:cs="Arial"/>
          <w:i/>
          <w:sz w:val="22"/>
          <w:szCs w:val="22"/>
          <w:lang w:val="fr-FR"/>
        </w:rPr>
        <w:t xml:space="preserve">un </w:t>
      </w:r>
      <w:r w:rsidR="009705B5" w:rsidRPr="001820F5">
        <w:rPr>
          <w:rFonts w:ascii="Arial" w:hAnsi="Arial" w:cs="Arial"/>
          <w:i/>
          <w:sz w:val="22"/>
          <w:szCs w:val="22"/>
          <w:lang w:val="fr-FR"/>
        </w:rPr>
        <w:t>apprentissage social</w:t>
      </w:r>
      <w:r w:rsidR="001512FC">
        <w:rPr>
          <w:rFonts w:ascii="Arial" w:hAnsi="Arial" w:cs="Arial"/>
          <w:i/>
          <w:sz w:val="22"/>
          <w:szCs w:val="22"/>
          <w:lang w:val="fr-FR"/>
        </w:rPr>
        <w:t xml:space="preserve"> auprès de</w:t>
      </w:r>
      <w:r>
        <w:rPr>
          <w:rFonts w:ascii="Arial" w:hAnsi="Arial" w:cs="Arial"/>
          <w:i/>
          <w:sz w:val="22"/>
          <w:szCs w:val="22"/>
          <w:lang w:val="fr-FR"/>
        </w:rPr>
        <w:t xml:space="preserve"> </w:t>
      </w:r>
      <w:r w:rsidR="004C4C83">
        <w:rPr>
          <w:rFonts w:ascii="Arial" w:hAnsi="Arial" w:cs="Arial"/>
          <w:i/>
          <w:sz w:val="22"/>
          <w:szCs w:val="22"/>
          <w:lang w:val="fr-FR"/>
        </w:rPr>
        <w:t>congénères</w:t>
      </w:r>
      <w:r w:rsidR="00CD286E" w:rsidRPr="001820F5">
        <w:rPr>
          <w:rFonts w:ascii="Arial" w:hAnsi="Arial" w:cs="Arial"/>
          <w:i/>
          <w:sz w:val="22"/>
          <w:szCs w:val="22"/>
          <w:lang w:val="fr-FR"/>
        </w:rPr>
        <w:t xml:space="preserve">, </w:t>
      </w:r>
      <w:r w:rsidR="001512FC">
        <w:rPr>
          <w:rFonts w:ascii="Arial" w:hAnsi="Arial" w:cs="Arial"/>
          <w:i/>
          <w:sz w:val="22"/>
          <w:szCs w:val="22"/>
          <w:lang w:val="fr-FR"/>
        </w:rPr>
        <w:t>et qui s’exprim</w:t>
      </w:r>
      <w:r w:rsidR="00600709">
        <w:rPr>
          <w:rFonts w:ascii="Arial" w:hAnsi="Arial" w:cs="Arial"/>
          <w:i/>
          <w:sz w:val="22"/>
          <w:szCs w:val="22"/>
          <w:lang w:val="fr-FR"/>
        </w:rPr>
        <w:t>ent avec un certain degré de stabilité temporelle</w:t>
      </w:r>
      <w:r w:rsidR="00CD286E" w:rsidRPr="001820F5">
        <w:rPr>
          <w:rFonts w:ascii="Arial" w:hAnsi="Arial" w:cs="Arial"/>
          <w:sz w:val="22"/>
          <w:szCs w:val="22"/>
          <w:lang w:val="fr-FR"/>
        </w:rPr>
        <w:t xml:space="preserve">. </w:t>
      </w:r>
    </w:p>
    <w:p w:rsidR="00CD286E" w:rsidRPr="001820F5" w:rsidRDefault="00CD286E" w:rsidP="00CD286E">
      <w:pPr>
        <w:jc w:val="both"/>
        <w:rPr>
          <w:rFonts w:ascii="Arial" w:hAnsi="Arial" w:cs="Arial"/>
          <w:sz w:val="22"/>
          <w:szCs w:val="22"/>
          <w:lang w:val="fr-FR"/>
        </w:rPr>
      </w:pPr>
    </w:p>
    <w:p w:rsidR="00CD286E" w:rsidRPr="00BD2438" w:rsidRDefault="004C6F97" w:rsidP="00E84485">
      <w:pPr>
        <w:spacing w:after="40"/>
        <w:jc w:val="both"/>
        <w:rPr>
          <w:rFonts w:ascii="Arial" w:hAnsi="Arial" w:cs="Arial"/>
          <w:sz w:val="22"/>
          <w:szCs w:val="22"/>
          <w:u w:val="single"/>
          <w:lang w:val="fr-FR"/>
        </w:rPr>
      </w:pPr>
      <w:r w:rsidRPr="00BD2438">
        <w:rPr>
          <w:rFonts w:ascii="Arial" w:hAnsi="Arial" w:cs="Arial"/>
          <w:sz w:val="22"/>
          <w:szCs w:val="22"/>
          <w:u w:val="single"/>
          <w:lang w:val="fr-FR"/>
        </w:rPr>
        <w:t>Complexité sociale</w:t>
      </w:r>
      <w:r w:rsidR="00CD286E" w:rsidRPr="00BD2438">
        <w:rPr>
          <w:rFonts w:ascii="Arial" w:hAnsi="Arial" w:cs="Arial"/>
          <w:sz w:val="22"/>
          <w:szCs w:val="22"/>
          <w:u w:val="single"/>
          <w:lang w:val="fr-FR"/>
        </w:rPr>
        <w:t>:</w:t>
      </w:r>
    </w:p>
    <w:p w:rsidR="00CD286E" w:rsidRPr="001820F5" w:rsidRDefault="001820F5" w:rsidP="00CD286E">
      <w:pPr>
        <w:jc w:val="both"/>
        <w:rPr>
          <w:rFonts w:ascii="Arial" w:hAnsi="Arial" w:cs="Arial"/>
          <w:sz w:val="22"/>
          <w:szCs w:val="22"/>
          <w:lang w:val="fr-FR"/>
        </w:rPr>
      </w:pPr>
      <w:r w:rsidRPr="001820F5">
        <w:rPr>
          <w:rFonts w:ascii="Arial" w:hAnsi="Arial" w:cs="Arial"/>
          <w:sz w:val="22"/>
          <w:szCs w:val="22"/>
          <w:lang w:val="fr-FR"/>
        </w:rPr>
        <w:t xml:space="preserve">Bien qu’une </w:t>
      </w:r>
      <w:r>
        <w:rPr>
          <w:rFonts w:ascii="Arial" w:hAnsi="Arial" w:cs="Arial"/>
          <w:sz w:val="22"/>
          <w:szCs w:val="22"/>
          <w:lang w:val="fr-FR"/>
        </w:rPr>
        <w:t>dé</w:t>
      </w:r>
      <w:r w:rsidRPr="001820F5">
        <w:rPr>
          <w:rFonts w:ascii="Arial" w:hAnsi="Arial" w:cs="Arial"/>
          <w:sz w:val="22"/>
          <w:szCs w:val="22"/>
          <w:lang w:val="fr-FR"/>
        </w:rPr>
        <w:t xml:space="preserve">finition </w:t>
      </w:r>
      <w:r w:rsidR="001512FC">
        <w:rPr>
          <w:rFonts w:ascii="Arial" w:hAnsi="Arial" w:cs="Arial"/>
          <w:sz w:val="22"/>
          <w:szCs w:val="22"/>
          <w:lang w:val="fr-FR"/>
        </w:rPr>
        <w:t>courant</w:t>
      </w:r>
      <w:r w:rsidRPr="001820F5">
        <w:rPr>
          <w:rFonts w:ascii="Arial" w:hAnsi="Arial" w:cs="Arial"/>
          <w:sz w:val="22"/>
          <w:szCs w:val="22"/>
          <w:lang w:val="fr-FR"/>
        </w:rPr>
        <w:t xml:space="preserve">e du </w:t>
      </w:r>
      <w:r w:rsidR="00CD286E" w:rsidRPr="001820F5">
        <w:rPr>
          <w:rFonts w:ascii="Arial" w:hAnsi="Arial" w:cs="Arial"/>
          <w:sz w:val="22"/>
          <w:szCs w:val="22"/>
          <w:lang w:val="fr-FR"/>
        </w:rPr>
        <w:t>term</w:t>
      </w:r>
      <w:r w:rsidRPr="001820F5">
        <w:rPr>
          <w:rFonts w:ascii="Arial" w:hAnsi="Arial" w:cs="Arial"/>
          <w:sz w:val="22"/>
          <w:szCs w:val="22"/>
          <w:lang w:val="fr-FR"/>
        </w:rPr>
        <w:t>e ‘complexité sociale</w:t>
      </w:r>
      <w:r w:rsidR="00CD286E" w:rsidRPr="001820F5">
        <w:rPr>
          <w:rFonts w:ascii="Arial" w:hAnsi="Arial" w:cs="Arial"/>
          <w:sz w:val="22"/>
          <w:szCs w:val="22"/>
          <w:lang w:val="fr-FR"/>
        </w:rPr>
        <w:t xml:space="preserve">’ </w:t>
      </w:r>
      <w:r w:rsidRPr="001820F5">
        <w:rPr>
          <w:rFonts w:ascii="Arial" w:hAnsi="Arial" w:cs="Arial"/>
          <w:sz w:val="22"/>
          <w:szCs w:val="22"/>
          <w:lang w:val="fr-FR"/>
        </w:rPr>
        <w:t>a</w:t>
      </w:r>
      <w:r>
        <w:rPr>
          <w:rFonts w:ascii="Arial" w:hAnsi="Arial" w:cs="Arial"/>
          <w:sz w:val="22"/>
          <w:szCs w:val="22"/>
          <w:lang w:val="fr-FR"/>
        </w:rPr>
        <w:t>it</w:t>
      </w:r>
      <w:r w:rsidRPr="001820F5">
        <w:rPr>
          <w:rFonts w:ascii="Arial" w:hAnsi="Arial" w:cs="Arial"/>
          <w:sz w:val="22"/>
          <w:szCs w:val="22"/>
          <w:lang w:val="fr-FR"/>
        </w:rPr>
        <w:t xml:space="preserve"> é</w:t>
      </w:r>
      <w:r w:rsidR="001512FC">
        <w:rPr>
          <w:rFonts w:ascii="Arial" w:hAnsi="Arial" w:cs="Arial"/>
          <w:sz w:val="22"/>
          <w:szCs w:val="22"/>
          <w:lang w:val="fr-FR"/>
        </w:rPr>
        <w:t>té utilis</w:t>
      </w:r>
      <w:r w:rsidRPr="001820F5">
        <w:rPr>
          <w:rFonts w:ascii="Arial" w:hAnsi="Arial" w:cs="Arial"/>
          <w:sz w:val="22"/>
          <w:szCs w:val="22"/>
          <w:lang w:val="fr-FR"/>
        </w:rPr>
        <w:t>ée durant l’atelier d’</w:t>
      </w:r>
      <w:r>
        <w:rPr>
          <w:rFonts w:ascii="Arial" w:hAnsi="Arial" w:cs="Arial"/>
          <w:sz w:val="22"/>
          <w:szCs w:val="22"/>
          <w:lang w:val="fr-FR"/>
        </w:rPr>
        <w:t>av</w:t>
      </w:r>
      <w:r w:rsidR="00CD286E" w:rsidRPr="001820F5">
        <w:rPr>
          <w:rFonts w:ascii="Arial" w:hAnsi="Arial" w:cs="Arial"/>
          <w:sz w:val="22"/>
          <w:szCs w:val="22"/>
          <w:lang w:val="fr-FR"/>
        </w:rPr>
        <w:t xml:space="preserve">ril </w:t>
      </w:r>
      <w:r w:rsidR="00BD2438">
        <w:rPr>
          <w:rFonts w:ascii="Arial" w:hAnsi="Arial" w:cs="Arial"/>
          <w:sz w:val="22"/>
          <w:szCs w:val="22"/>
          <w:lang w:val="fr-FR"/>
        </w:rPr>
        <w:t>2014</w:t>
      </w:r>
      <w:r w:rsidR="00CD286E" w:rsidRPr="001820F5">
        <w:rPr>
          <w:rFonts w:ascii="Arial" w:hAnsi="Arial" w:cs="Arial"/>
          <w:sz w:val="22"/>
          <w:szCs w:val="22"/>
          <w:lang w:val="fr-FR"/>
        </w:rPr>
        <w:t xml:space="preserve">, </w:t>
      </w:r>
      <w:r>
        <w:rPr>
          <w:rFonts w:ascii="Arial" w:hAnsi="Arial" w:cs="Arial"/>
          <w:sz w:val="22"/>
          <w:szCs w:val="22"/>
          <w:lang w:val="fr-FR"/>
        </w:rPr>
        <w:t>aucune dé</w:t>
      </w:r>
      <w:r w:rsidR="00CD286E" w:rsidRPr="001820F5">
        <w:rPr>
          <w:rFonts w:ascii="Arial" w:hAnsi="Arial" w:cs="Arial"/>
          <w:sz w:val="22"/>
          <w:szCs w:val="22"/>
          <w:lang w:val="fr-FR"/>
        </w:rPr>
        <w:t>finition</w:t>
      </w:r>
      <w:r w:rsidR="001512FC">
        <w:rPr>
          <w:rFonts w:ascii="Arial" w:hAnsi="Arial" w:cs="Arial"/>
          <w:sz w:val="22"/>
          <w:szCs w:val="22"/>
          <w:lang w:val="fr-FR"/>
        </w:rPr>
        <w:t xml:space="preserve"> officielle n’a été décid</w:t>
      </w:r>
      <w:r>
        <w:rPr>
          <w:rFonts w:ascii="Arial" w:hAnsi="Arial" w:cs="Arial"/>
          <w:sz w:val="22"/>
          <w:szCs w:val="22"/>
          <w:lang w:val="fr-FR"/>
        </w:rPr>
        <w:t>ée</w:t>
      </w:r>
      <w:r w:rsidR="00CD286E" w:rsidRPr="001820F5">
        <w:rPr>
          <w:rFonts w:ascii="Arial" w:hAnsi="Arial" w:cs="Arial"/>
          <w:sz w:val="22"/>
          <w:szCs w:val="22"/>
          <w:lang w:val="fr-FR"/>
        </w:rPr>
        <w:t xml:space="preserve">. </w:t>
      </w:r>
      <w:r>
        <w:rPr>
          <w:rFonts w:ascii="Arial" w:hAnsi="Arial" w:cs="Arial"/>
          <w:sz w:val="22"/>
          <w:szCs w:val="22"/>
          <w:lang w:val="fr-FR"/>
        </w:rPr>
        <w:t xml:space="preserve">Une </w:t>
      </w:r>
      <w:r w:rsidRPr="001820F5">
        <w:rPr>
          <w:rFonts w:ascii="Arial" w:hAnsi="Arial" w:cs="Arial"/>
          <w:sz w:val="22"/>
          <w:szCs w:val="22"/>
          <w:lang w:val="fr-FR"/>
        </w:rPr>
        <w:t>définit</w:t>
      </w:r>
      <w:r w:rsidR="001512FC">
        <w:rPr>
          <w:rFonts w:ascii="Arial" w:hAnsi="Arial" w:cs="Arial"/>
          <w:sz w:val="22"/>
          <w:szCs w:val="22"/>
          <w:lang w:val="fr-FR"/>
        </w:rPr>
        <w:t>ion simple a été suggérée lors de l’atelier</w:t>
      </w:r>
      <w:r w:rsidR="00CD286E" w:rsidRPr="001820F5">
        <w:rPr>
          <w:rFonts w:ascii="Arial" w:hAnsi="Arial" w:cs="Arial"/>
          <w:sz w:val="22"/>
          <w:szCs w:val="22"/>
          <w:lang w:val="fr-FR"/>
        </w:rPr>
        <w:t xml:space="preserve">: </w:t>
      </w:r>
    </w:p>
    <w:p w:rsidR="00CD286E" w:rsidRPr="001820F5" w:rsidRDefault="00CD286E" w:rsidP="00CD286E">
      <w:pPr>
        <w:jc w:val="both"/>
        <w:rPr>
          <w:rFonts w:ascii="Arial" w:hAnsi="Arial" w:cs="Arial"/>
          <w:sz w:val="22"/>
          <w:szCs w:val="22"/>
          <w:lang w:val="fr-FR"/>
        </w:rPr>
      </w:pPr>
    </w:p>
    <w:p w:rsidR="00CD286E" w:rsidRPr="001820F5" w:rsidRDefault="001820F5" w:rsidP="00CD286E">
      <w:pPr>
        <w:jc w:val="both"/>
        <w:rPr>
          <w:rFonts w:ascii="Arial" w:hAnsi="Arial" w:cs="Arial"/>
          <w:i/>
          <w:sz w:val="22"/>
          <w:szCs w:val="22"/>
          <w:lang w:val="fr-FR"/>
        </w:rPr>
      </w:pPr>
      <w:r w:rsidRPr="001820F5">
        <w:rPr>
          <w:rFonts w:ascii="Arial" w:hAnsi="Arial" w:cs="Arial"/>
          <w:i/>
          <w:sz w:val="22"/>
          <w:szCs w:val="22"/>
          <w:lang w:val="fr-FR"/>
        </w:rPr>
        <w:t>Les individus possèdent une diversité e</w:t>
      </w:r>
      <w:r w:rsidR="00CD286E" w:rsidRPr="001820F5">
        <w:rPr>
          <w:rFonts w:ascii="Arial" w:hAnsi="Arial" w:cs="Arial"/>
          <w:i/>
          <w:sz w:val="22"/>
          <w:szCs w:val="22"/>
          <w:lang w:val="fr-FR"/>
        </w:rPr>
        <w:t>n</w:t>
      </w:r>
      <w:r w:rsidRPr="001820F5">
        <w:rPr>
          <w:rFonts w:ascii="Arial" w:hAnsi="Arial" w:cs="Arial"/>
          <w:i/>
          <w:sz w:val="22"/>
          <w:szCs w:val="22"/>
          <w:lang w:val="fr-FR"/>
        </w:rPr>
        <w:t xml:space="preserve"> </w:t>
      </w:r>
      <w:r w:rsidR="000F7F5C">
        <w:rPr>
          <w:rFonts w:ascii="Arial" w:hAnsi="Arial" w:cs="Arial"/>
          <w:i/>
          <w:sz w:val="22"/>
          <w:szCs w:val="22"/>
          <w:lang w:val="fr-FR"/>
        </w:rPr>
        <w:t xml:space="preserve">termes de </w:t>
      </w:r>
      <w:r w:rsidRPr="001820F5">
        <w:rPr>
          <w:rFonts w:ascii="Arial" w:hAnsi="Arial" w:cs="Arial"/>
          <w:i/>
          <w:sz w:val="22"/>
          <w:szCs w:val="22"/>
          <w:lang w:val="fr-FR"/>
        </w:rPr>
        <w:t>nomb</w:t>
      </w:r>
      <w:r w:rsidR="00CD286E" w:rsidRPr="001820F5">
        <w:rPr>
          <w:rFonts w:ascii="Arial" w:hAnsi="Arial" w:cs="Arial"/>
          <w:i/>
          <w:sz w:val="22"/>
          <w:szCs w:val="22"/>
          <w:lang w:val="fr-FR"/>
        </w:rPr>
        <w:t>r</w:t>
      </w:r>
      <w:r w:rsidRPr="001820F5">
        <w:rPr>
          <w:rFonts w:ascii="Arial" w:hAnsi="Arial" w:cs="Arial"/>
          <w:i/>
          <w:sz w:val="22"/>
          <w:szCs w:val="22"/>
          <w:lang w:val="fr-FR"/>
        </w:rPr>
        <w:t>e</w:t>
      </w:r>
      <w:r w:rsidR="00CD286E" w:rsidRPr="001820F5">
        <w:rPr>
          <w:rFonts w:ascii="Arial" w:hAnsi="Arial" w:cs="Arial"/>
          <w:i/>
          <w:sz w:val="22"/>
          <w:szCs w:val="22"/>
          <w:lang w:val="fr-FR"/>
        </w:rPr>
        <w:t>, type</w:t>
      </w:r>
      <w:r w:rsidR="009705B5" w:rsidRPr="001820F5">
        <w:rPr>
          <w:rFonts w:ascii="Arial" w:hAnsi="Arial" w:cs="Arial"/>
          <w:i/>
          <w:sz w:val="22"/>
          <w:szCs w:val="22"/>
          <w:lang w:val="fr-FR"/>
        </w:rPr>
        <w:t xml:space="preserve"> et </w:t>
      </w:r>
      <w:r w:rsidRPr="001820F5">
        <w:rPr>
          <w:rFonts w:ascii="Arial" w:hAnsi="Arial" w:cs="Arial"/>
          <w:i/>
          <w:sz w:val="22"/>
          <w:szCs w:val="22"/>
          <w:lang w:val="fr-FR"/>
        </w:rPr>
        <w:t xml:space="preserve">qualité </w:t>
      </w:r>
      <w:r w:rsidR="000F7F5C">
        <w:rPr>
          <w:rFonts w:ascii="Arial" w:hAnsi="Arial" w:cs="Arial"/>
          <w:i/>
          <w:sz w:val="22"/>
          <w:szCs w:val="22"/>
          <w:lang w:val="fr-FR"/>
        </w:rPr>
        <w:t>de</w:t>
      </w:r>
      <w:r>
        <w:rPr>
          <w:rFonts w:ascii="Arial" w:hAnsi="Arial" w:cs="Arial"/>
          <w:i/>
          <w:sz w:val="22"/>
          <w:szCs w:val="22"/>
          <w:lang w:val="fr-FR"/>
        </w:rPr>
        <w:t xml:space="preserve"> lien</w:t>
      </w:r>
      <w:r w:rsidRPr="001820F5">
        <w:rPr>
          <w:rFonts w:ascii="Arial" w:hAnsi="Arial" w:cs="Arial"/>
          <w:i/>
          <w:sz w:val="22"/>
          <w:szCs w:val="22"/>
          <w:lang w:val="fr-FR"/>
        </w:rPr>
        <w:t>s</w:t>
      </w:r>
      <w:r>
        <w:rPr>
          <w:rFonts w:ascii="Arial" w:hAnsi="Arial" w:cs="Arial"/>
          <w:i/>
          <w:sz w:val="22"/>
          <w:szCs w:val="22"/>
          <w:lang w:val="fr-FR"/>
        </w:rPr>
        <w:t xml:space="preserve"> sociaux a</w:t>
      </w:r>
      <w:r w:rsidR="000F7F5C">
        <w:rPr>
          <w:rFonts w:ascii="Arial" w:hAnsi="Arial" w:cs="Arial"/>
          <w:i/>
          <w:sz w:val="22"/>
          <w:szCs w:val="22"/>
          <w:lang w:val="fr-FR"/>
        </w:rPr>
        <w:t xml:space="preserve">vec les </w:t>
      </w:r>
      <w:r>
        <w:rPr>
          <w:rFonts w:ascii="Arial" w:hAnsi="Arial" w:cs="Arial"/>
          <w:i/>
          <w:sz w:val="22"/>
          <w:szCs w:val="22"/>
          <w:lang w:val="fr-FR"/>
        </w:rPr>
        <w:t>autres memb</w:t>
      </w:r>
      <w:r w:rsidR="00CD286E" w:rsidRPr="001820F5">
        <w:rPr>
          <w:rFonts w:ascii="Arial" w:hAnsi="Arial" w:cs="Arial"/>
          <w:i/>
          <w:sz w:val="22"/>
          <w:szCs w:val="22"/>
          <w:lang w:val="fr-FR"/>
        </w:rPr>
        <w:t>r</w:t>
      </w:r>
      <w:r>
        <w:rPr>
          <w:rFonts w:ascii="Arial" w:hAnsi="Arial" w:cs="Arial"/>
          <w:i/>
          <w:sz w:val="22"/>
          <w:szCs w:val="22"/>
          <w:lang w:val="fr-FR"/>
        </w:rPr>
        <w:t>es de leur population : plus ces liens sociaux sont diversifiés</w:t>
      </w:r>
      <w:r w:rsidR="00CD286E" w:rsidRPr="001820F5">
        <w:rPr>
          <w:rFonts w:ascii="Arial" w:hAnsi="Arial" w:cs="Arial"/>
          <w:i/>
          <w:sz w:val="22"/>
          <w:szCs w:val="22"/>
          <w:lang w:val="fr-FR"/>
        </w:rPr>
        <w:t xml:space="preserve">, </w:t>
      </w:r>
      <w:r>
        <w:rPr>
          <w:rFonts w:ascii="Arial" w:hAnsi="Arial" w:cs="Arial"/>
          <w:i/>
          <w:sz w:val="22"/>
          <w:szCs w:val="22"/>
          <w:lang w:val="fr-FR"/>
        </w:rPr>
        <w:t>plus la société est complexe</w:t>
      </w:r>
      <w:r w:rsidR="00CD286E" w:rsidRPr="001820F5">
        <w:rPr>
          <w:rFonts w:ascii="Arial" w:hAnsi="Arial" w:cs="Arial"/>
          <w:i/>
          <w:sz w:val="22"/>
          <w:szCs w:val="22"/>
          <w:lang w:val="fr-FR"/>
        </w:rPr>
        <w:t xml:space="preserve">. </w:t>
      </w:r>
      <w:r w:rsidRPr="001820F5">
        <w:rPr>
          <w:rFonts w:ascii="Arial" w:hAnsi="Arial" w:cs="Arial"/>
          <w:i/>
          <w:sz w:val="22"/>
          <w:szCs w:val="22"/>
          <w:lang w:val="fr-FR"/>
        </w:rPr>
        <w:t>Chez les espèces</w:t>
      </w:r>
      <w:r w:rsidR="000F7F5C">
        <w:rPr>
          <w:rFonts w:ascii="Arial" w:hAnsi="Arial" w:cs="Arial"/>
          <w:i/>
          <w:sz w:val="22"/>
          <w:szCs w:val="22"/>
          <w:lang w:val="fr-FR"/>
        </w:rPr>
        <w:t xml:space="preserve"> les plus complexes sur le plan </w:t>
      </w:r>
      <w:r w:rsidRPr="001820F5">
        <w:rPr>
          <w:rFonts w:ascii="Arial" w:hAnsi="Arial" w:cs="Arial"/>
          <w:i/>
          <w:sz w:val="22"/>
          <w:szCs w:val="22"/>
          <w:lang w:val="fr-FR"/>
        </w:rPr>
        <w:t>social</w:t>
      </w:r>
      <w:r w:rsidR="000F7F5C">
        <w:rPr>
          <w:rFonts w:ascii="Arial" w:hAnsi="Arial" w:cs="Arial"/>
          <w:i/>
          <w:sz w:val="22"/>
          <w:szCs w:val="22"/>
          <w:lang w:val="fr-FR"/>
        </w:rPr>
        <w:t>, les</w:t>
      </w:r>
      <w:r w:rsidR="00CD286E" w:rsidRPr="001820F5">
        <w:rPr>
          <w:rFonts w:ascii="Arial" w:hAnsi="Arial" w:cs="Arial"/>
          <w:i/>
          <w:sz w:val="22"/>
          <w:szCs w:val="22"/>
          <w:lang w:val="fr-FR"/>
        </w:rPr>
        <w:t xml:space="preserve"> </w:t>
      </w:r>
      <w:r w:rsidRPr="001820F5">
        <w:rPr>
          <w:rFonts w:ascii="Arial" w:hAnsi="Arial" w:cs="Arial"/>
          <w:i/>
          <w:sz w:val="22"/>
          <w:szCs w:val="22"/>
          <w:lang w:val="fr-FR"/>
        </w:rPr>
        <w:t xml:space="preserve">individus interagissent avec un grand nombre de </w:t>
      </w:r>
      <w:r w:rsidR="004C4C83">
        <w:rPr>
          <w:rFonts w:ascii="Arial" w:hAnsi="Arial" w:cs="Arial"/>
          <w:i/>
          <w:sz w:val="22"/>
          <w:szCs w:val="22"/>
          <w:lang w:val="fr-FR"/>
        </w:rPr>
        <w:t>congénères</w:t>
      </w:r>
      <w:r>
        <w:rPr>
          <w:rFonts w:ascii="Arial" w:hAnsi="Arial" w:cs="Arial"/>
          <w:i/>
          <w:sz w:val="22"/>
          <w:szCs w:val="22"/>
          <w:lang w:val="fr-FR"/>
        </w:rPr>
        <w:t xml:space="preserve"> différents dans des</w:t>
      </w:r>
      <w:r w:rsidR="00CD286E" w:rsidRPr="001820F5">
        <w:rPr>
          <w:rFonts w:ascii="Arial" w:hAnsi="Arial" w:cs="Arial"/>
          <w:i/>
          <w:sz w:val="22"/>
          <w:szCs w:val="22"/>
          <w:lang w:val="fr-FR"/>
        </w:rPr>
        <w:t xml:space="preserve"> context</w:t>
      </w:r>
      <w:r>
        <w:rPr>
          <w:rFonts w:ascii="Arial" w:hAnsi="Arial" w:cs="Arial"/>
          <w:i/>
          <w:sz w:val="22"/>
          <w:szCs w:val="22"/>
          <w:lang w:val="fr-FR"/>
        </w:rPr>
        <w:t>e</w:t>
      </w:r>
      <w:r w:rsidR="00CD286E" w:rsidRPr="001820F5">
        <w:rPr>
          <w:rFonts w:ascii="Arial" w:hAnsi="Arial" w:cs="Arial"/>
          <w:i/>
          <w:sz w:val="22"/>
          <w:szCs w:val="22"/>
          <w:lang w:val="fr-FR"/>
        </w:rPr>
        <w:t>s</w:t>
      </w:r>
      <w:r>
        <w:rPr>
          <w:rFonts w:ascii="Arial" w:hAnsi="Arial" w:cs="Arial"/>
          <w:i/>
          <w:sz w:val="22"/>
          <w:szCs w:val="22"/>
          <w:lang w:val="fr-FR"/>
        </w:rPr>
        <w:t xml:space="preserve"> différents,</w:t>
      </w:r>
      <w:r w:rsidR="009705B5" w:rsidRPr="001820F5">
        <w:rPr>
          <w:rFonts w:ascii="Arial" w:hAnsi="Arial" w:cs="Arial"/>
          <w:i/>
          <w:sz w:val="22"/>
          <w:szCs w:val="22"/>
          <w:lang w:val="fr-FR"/>
        </w:rPr>
        <w:t xml:space="preserve"> et </w:t>
      </w:r>
      <w:r w:rsidR="000F7F5C">
        <w:rPr>
          <w:rFonts w:ascii="Arial" w:hAnsi="Arial" w:cs="Arial"/>
          <w:i/>
          <w:sz w:val="22"/>
          <w:szCs w:val="22"/>
          <w:lang w:val="fr-FR"/>
        </w:rPr>
        <w:t xml:space="preserve">ces liens sont souvent à </w:t>
      </w:r>
      <w:r>
        <w:rPr>
          <w:rFonts w:ascii="Arial" w:hAnsi="Arial" w:cs="Arial"/>
          <w:i/>
          <w:sz w:val="22"/>
          <w:szCs w:val="22"/>
          <w:lang w:val="fr-FR"/>
        </w:rPr>
        <w:t>long terme, bien différenciés</w:t>
      </w:r>
      <w:r w:rsidR="00CD286E" w:rsidRPr="001820F5">
        <w:rPr>
          <w:rFonts w:ascii="Arial" w:hAnsi="Arial" w:cs="Arial"/>
          <w:i/>
          <w:sz w:val="22"/>
          <w:szCs w:val="22"/>
          <w:lang w:val="fr-FR"/>
        </w:rPr>
        <w:t xml:space="preserve">, </w:t>
      </w:r>
      <w:r>
        <w:rPr>
          <w:rFonts w:ascii="Arial" w:hAnsi="Arial" w:cs="Arial"/>
          <w:i/>
          <w:sz w:val="22"/>
          <w:szCs w:val="22"/>
          <w:lang w:val="fr-FR"/>
        </w:rPr>
        <w:t>hautement coopératifs et/ou compétitifs</w:t>
      </w:r>
      <w:r w:rsidR="00CD286E" w:rsidRPr="001820F5">
        <w:rPr>
          <w:rFonts w:ascii="Arial" w:hAnsi="Arial" w:cs="Arial"/>
          <w:i/>
          <w:sz w:val="22"/>
          <w:szCs w:val="22"/>
          <w:lang w:val="fr-FR"/>
        </w:rPr>
        <w:t>.</w:t>
      </w:r>
    </w:p>
    <w:p w:rsidR="00CD286E" w:rsidRDefault="00CD286E" w:rsidP="00CD286E">
      <w:pPr>
        <w:jc w:val="both"/>
        <w:rPr>
          <w:rFonts w:ascii="Arial" w:hAnsi="Arial" w:cs="Arial"/>
          <w:sz w:val="22"/>
          <w:szCs w:val="22"/>
          <w:lang w:val="fr-FR"/>
        </w:rPr>
      </w:pPr>
    </w:p>
    <w:p w:rsidR="00E84485" w:rsidRPr="001820F5" w:rsidRDefault="00E84485" w:rsidP="00CD286E">
      <w:pPr>
        <w:jc w:val="both"/>
        <w:rPr>
          <w:rFonts w:ascii="Arial" w:hAnsi="Arial" w:cs="Arial"/>
          <w:sz w:val="22"/>
          <w:szCs w:val="22"/>
          <w:lang w:val="fr-FR"/>
        </w:rPr>
      </w:pPr>
    </w:p>
    <w:p w:rsidR="00CD286E" w:rsidRPr="00E1496F" w:rsidRDefault="000F7F5C" w:rsidP="00CD286E">
      <w:pPr>
        <w:jc w:val="both"/>
        <w:rPr>
          <w:rFonts w:ascii="Arial" w:hAnsi="Arial" w:cs="Arial"/>
          <w:sz w:val="22"/>
          <w:szCs w:val="22"/>
          <w:lang w:val="fr-FR"/>
        </w:rPr>
      </w:pPr>
      <w:r>
        <w:rPr>
          <w:rFonts w:ascii="Arial" w:hAnsi="Arial" w:cs="Arial"/>
          <w:sz w:val="22"/>
          <w:szCs w:val="22"/>
          <w:lang w:val="fr-FR"/>
        </w:rPr>
        <w:lastRenderedPageBreak/>
        <w:t>Des précisions sur l</w:t>
      </w:r>
      <w:r w:rsidR="001820F5" w:rsidRPr="001820F5">
        <w:rPr>
          <w:rFonts w:ascii="Arial" w:hAnsi="Arial" w:cs="Arial"/>
          <w:sz w:val="22"/>
          <w:szCs w:val="22"/>
          <w:lang w:val="fr-FR"/>
        </w:rPr>
        <w:t>es diffé</w:t>
      </w:r>
      <w:r w:rsidR="00CD286E" w:rsidRPr="001820F5">
        <w:rPr>
          <w:rFonts w:ascii="Arial" w:hAnsi="Arial" w:cs="Arial"/>
          <w:sz w:val="22"/>
          <w:szCs w:val="22"/>
          <w:lang w:val="fr-FR"/>
        </w:rPr>
        <w:t>rent</w:t>
      </w:r>
      <w:r w:rsidR="00E84485">
        <w:rPr>
          <w:rFonts w:ascii="Arial" w:hAnsi="Arial" w:cs="Arial"/>
          <w:sz w:val="22"/>
          <w:szCs w:val="22"/>
          <w:lang w:val="fr-FR"/>
        </w:rPr>
        <w:t>s « types »</w:t>
      </w:r>
      <w:r w:rsidR="001820F5" w:rsidRPr="001820F5">
        <w:rPr>
          <w:rFonts w:ascii="Arial" w:hAnsi="Arial" w:cs="Arial"/>
          <w:sz w:val="22"/>
          <w:szCs w:val="22"/>
          <w:lang w:val="fr-FR"/>
        </w:rPr>
        <w:t xml:space="preserve"> de</w:t>
      </w:r>
      <w:r w:rsidR="00CD286E" w:rsidRPr="001820F5">
        <w:rPr>
          <w:rFonts w:ascii="Arial" w:hAnsi="Arial" w:cs="Arial"/>
          <w:sz w:val="22"/>
          <w:szCs w:val="22"/>
          <w:lang w:val="fr-FR"/>
        </w:rPr>
        <w:t xml:space="preserve"> </w:t>
      </w:r>
      <w:r w:rsidR="001820F5" w:rsidRPr="001820F5">
        <w:rPr>
          <w:rFonts w:ascii="Arial" w:hAnsi="Arial" w:cs="Arial"/>
          <w:sz w:val="22"/>
          <w:szCs w:val="22"/>
          <w:lang w:val="fr-FR"/>
        </w:rPr>
        <w:t>liens sociaux</w:t>
      </w:r>
      <w:r w:rsidR="00CD286E" w:rsidRPr="001820F5">
        <w:rPr>
          <w:rFonts w:ascii="Arial" w:hAnsi="Arial" w:cs="Arial"/>
          <w:sz w:val="22"/>
          <w:szCs w:val="22"/>
          <w:lang w:val="fr-FR"/>
        </w:rPr>
        <w:t xml:space="preserve"> </w:t>
      </w:r>
      <w:r w:rsidR="00E1496F">
        <w:rPr>
          <w:rFonts w:ascii="Arial" w:hAnsi="Arial" w:cs="Arial"/>
          <w:sz w:val="22"/>
          <w:szCs w:val="22"/>
          <w:lang w:val="fr-FR"/>
        </w:rPr>
        <w:t>mentionnés dans c</w:t>
      </w:r>
      <w:r w:rsidR="001820F5">
        <w:rPr>
          <w:rFonts w:ascii="Arial" w:hAnsi="Arial" w:cs="Arial"/>
          <w:sz w:val="22"/>
          <w:szCs w:val="22"/>
          <w:lang w:val="fr-FR"/>
        </w:rPr>
        <w:t xml:space="preserve">ette </w:t>
      </w:r>
      <w:r w:rsidR="00E1496F">
        <w:rPr>
          <w:rFonts w:ascii="Arial" w:hAnsi="Arial" w:cs="Arial"/>
          <w:sz w:val="22"/>
          <w:szCs w:val="22"/>
          <w:lang w:val="fr-FR"/>
        </w:rPr>
        <w:t>dé</w:t>
      </w:r>
      <w:r w:rsidR="00CD286E" w:rsidRPr="001820F5">
        <w:rPr>
          <w:rFonts w:ascii="Arial" w:hAnsi="Arial" w:cs="Arial"/>
          <w:sz w:val="22"/>
          <w:szCs w:val="22"/>
          <w:lang w:val="fr-FR"/>
        </w:rPr>
        <w:t>finition</w:t>
      </w:r>
      <w:r w:rsidR="00E1496F">
        <w:rPr>
          <w:rFonts w:ascii="Arial" w:hAnsi="Arial" w:cs="Arial"/>
          <w:sz w:val="22"/>
          <w:szCs w:val="22"/>
          <w:lang w:val="fr-FR"/>
        </w:rPr>
        <w:t xml:space="preserve"> ont été examinées</w:t>
      </w:r>
      <w:r w:rsidR="00CD286E" w:rsidRPr="001820F5">
        <w:rPr>
          <w:rFonts w:ascii="Arial" w:hAnsi="Arial" w:cs="Arial"/>
          <w:sz w:val="22"/>
          <w:szCs w:val="22"/>
          <w:lang w:val="fr-FR"/>
        </w:rPr>
        <w:t xml:space="preserve">. </w:t>
      </w:r>
      <w:r w:rsidR="00E1496F" w:rsidRPr="00E1496F">
        <w:rPr>
          <w:rFonts w:ascii="Arial" w:hAnsi="Arial" w:cs="Arial"/>
          <w:sz w:val="22"/>
          <w:szCs w:val="22"/>
          <w:lang w:val="fr-FR"/>
        </w:rPr>
        <w:t xml:space="preserve">Les dimensions de la complexité sociale </w:t>
      </w:r>
      <w:r>
        <w:rPr>
          <w:rFonts w:ascii="Arial" w:hAnsi="Arial" w:cs="Arial"/>
          <w:sz w:val="22"/>
          <w:szCs w:val="22"/>
          <w:lang w:val="fr-FR"/>
        </w:rPr>
        <w:t>énoncées par</w:t>
      </w:r>
      <w:r w:rsidR="00E1496F" w:rsidRPr="00E1496F">
        <w:rPr>
          <w:rFonts w:ascii="Arial" w:hAnsi="Arial" w:cs="Arial"/>
          <w:sz w:val="22"/>
          <w:szCs w:val="22"/>
          <w:lang w:val="fr-FR"/>
        </w:rPr>
        <w:t xml:space="preserve"> Whiten</w:t>
      </w:r>
      <w:r w:rsidR="00CD286E" w:rsidRPr="00E1496F">
        <w:rPr>
          <w:rFonts w:ascii="Arial" w:hAnsi="Arial" w:cs="Arial"/>
          <w:sz w:val="22"/>
          <w:szCs w:val="22"/>
          <w:lang w:val="fr-FR"/>
        </w:rPr>
        <w:t xml:space="preserve"> (Whiten, 2000) </w:t>
      </w:r>
      <w:r w:rsidR="00E1496F" w:rsidRPr="00E1496F">
        <w:rPr>
          <w:rFonts w:ascii="Arial" w:hAnsi="Arial" w:cs="Arial"/>
          <w:sz w:val="22"/>
          <w:szCs w:val="22"/>
          <w:lang w:val="fr-FR"/>
        </w:rPr>
        <w:t>ont été</w:t>
      </w:r>
      <w:r w:rsidR="00E1496F">
        <w:rPr>
          <w:rFonts w:ascii="Arial" w:hAnsi="Arial" w:cs="Arial"/>
          <w:sz w:val="22"/>
          <w:szCs w:val="22"/>
          <w:lang w:val="fr-FR"/>
        </w:rPr>
        <w:t xml:space="preserve"> jugées utiles comme</w:t>
      </w:r>
      <w:r w:rsidR="00CD286E" w:rsidRPr="00E1496F">
        <w:rPr>
          <w:rFonts w:ascii="Arial" w:hAnsi="Arial" w:cs="Arial"/>
          <w:sz w:val="22"/>
          <w:szCs w:val="22"/>
          <w:lang w:val="fr-FR"/>
        </w:rPr>
        <w:t xml:space="preserve"> </w:t>
      </w:r>
      <w:r w:rsidR="00A36B95" w:rsidRPr="00E1496F">
        <w:rPr>
          <w:rFonts w:ascii="Arial" w:hAnsi="Arial" w:cs="Arial"/>
          <w:sz w:val="22"/>
          <w:szCs w:val="22"/>
          <w:lang w:val="fr-FR"/>
        </w:rPr>
        <w:t>orientations</w:t>
      </w:r>
      <w:r w:rsidR="00CD286E" w:rsidRPr="00E1496F">
        <w:rPr>
          <w:rFonts w:ascii="Arial" w:hAnsi="Arial" w:cs="Arial"/>
          <w:sz w:val="22"/>
          <w:szCs w:val="22"/>
          <w:lang w:val="fr-FR"/>
        </w:rPr>
        <w:t xml:space="preserve">. </w:t>
      </w:r>
      <w:r>
        <w:rPr>
          <w:rFonts w:ascii="Arial" w:hAnsi="Arial" w:cs="Arial"/>
          <w:sz w:val="22"/>
          <w:szCs w:val="22"/>
          <w:lang w:val="fr-FR"/>
        </w:rPr>
        <w:t>C</w:t>
      </w:r>
      <w:r w:rsidR="00E1496F" w:rsidRPr="00E1496F">
        <w:rPr>
          <w:rFonts w:ascii="Arial" w:hAnsi="Arial" w:cs="Arial"/>
          <w:sz w:val="22"/>
          <w:szCs w:val="22"/>
          <w:lang w:val="fr-FR"/>
        </w:rPr>
        <w:t>es</w:t>
      </w:r>
      <w:r w:rsidR="00CD286E" w:rsidRPr="00E1496F">
        <w:rPr>
          <w:rFonts w:ascii="Arial" w:hAnsi="Arial" w:cs="Arial"/>
          <w:sz w:val="22"/>
          <w:szCs w:val="22"/>
          <w:lang w:val="fr-FR"/>
        </w:rPr>
        <w:t xml:space="preserve"> </w:t>
      </w:r>
      <w:r w:rsidR="00E1496F" w:rsidRPr="00E1496F">
        <w:rPr>
          <w:rFonts w:ascii="Arial" w:hAnsi="Arial" w:cs="Arial"/>
          <w:sz w:val="22"/>
          <w:szCs w:val="22"/>
          <w:lang w:val="fr-FR"/>
        </w:rPr>
        <w:t>dimensions de la</w:t>
      </w:r>
      <w:r w:rsidR="00CD286E" w:rsidRPr="00E1496F">
        <w:rPr>
          <w:rFonts w:ascii="Arial" w:hAnsi="Arial" w:cs="Arial"/>
          <w:sz w:val="22"/>
          <w:szCs w:val="22"/>
          <w:lang w:val="fr-FR"/>
        </w:rPr>
        <w:t xml:space="preserve"> </w:t>
      </w:r>
      <w:r w:rsidR="00E1496F" w:rsidRPr="00E1496F">
        <w:rPr>
          <w:rFonts w:ascii="Arial" w:hAnsi="Arial" w:cs="Arial"/>
          <w:sz w:val="22"/>
          <w:szCs w:val="22"/>
          <w:lang w:val="fr-FR"/>
        </w:rPr>
        <w:t xml:space="preserve">complexité sociale incluent </w:t>
      </w:r>
      <w:r>
        <w:rPr>
          <w:rFonts w:ascii="Arial" w:hAnsi="Arial" w:cs="Arial"/>
          <w:sz w:val="22"/>
          <w:szCs w:val="22"/>
          <w:lang w:val="fr-FR"/>
        </w:rPr>
        <w:t>: le degré</w:t>
      </w:r>
      <w:r w:rsidR="00E1496F">
        <w:rPr>
          <w:rFonts w:ascii="Arial" w:hAnsi="Arial" w:cs="Arial"/>
          <w:sz w:val="22"/>
          <w:szCs w:val="22"/>
          <w:lang w:val="fr-FR"/>
        </w:rPr>
        <w:t xml:space="preserve"> de </w:t>
      </w:r>
      <w:r w:rsidR="008571EE" w:rsidRPr="00E1496F">
        <w:rPr>
          <w:rFonts w:ascii="Arial" w:hAnsi="Arial" w:cs="Arial"/>
          <w:sz w:val="22"/>
          <w:szCs w:val="22"/>
          <w:lang w:val="fr-FR"/>
        </w:rPr>
        <w:t>structure sociale</w:t>
      </w:r>
      <w:r w:rsidR="00CD286E" w:rsidRPr="00E1496F">
        <w:rPr>
          <w:rFonts w:ascii="Arial" w:hAnsi="Arial" w:cs="Arial"/>
          <w:sz w:val="22"/>
          <w:szCs w:val="22"/>
          <w:lang w:val="fr-FR"/>
        </w:rPr>
        <w:t xml:space="preserve">, </w:t>
      </w:r>
      <w:r w:rsidR="00E1496F">
        <w:rPr>
          <w:rFonts w:ascii="Arial" w:hAnsi="Arial" w:cs="Arial"/>
          <w:sz w:val="22"/>
          <w:szCs w:val="22"/>
          <w:lang w:val="fr-FR"/>
        </w:rPr>
        <w:t>la complexité dyadique</w:t>
      </w:r>
      <w:r w:rsidR="009705B5" w:rsidRPr="00E1496F">
        <w:rPr>
          <w:rFonts w:ascii="Arial" w:hAnsi="Arial" w:cs="Arial"/>
          <w:sz w:val="22"/>
          <w:szCs w:val="22"/>
          <w:lang w:val="fr-FR"/>
        </w:rPr>
        <w:t xml:space="preserve"> et </w:t>
      </w:r>
      <w:r w:rsidR="00E1496F">
        <w:rPr>
          <w:rFonts w:ascii="Arial" w:hAnsi="Arial" w:cs="Arial"/>
          <w:sz w:val="22"/>
          <w:szCs w:val="22"/>
          <w:lang w:val="fr-FR"/>
        </w:rPr>
        <w:t>polyadique</w:t>
      </w:r>
      <w:r w:rsidR="00CD286E" w:rsidRPr="00E1496F">
        <w:rPr>
          <w:rFonts w:ascii="Arial" w:hAnsi="Arial" w:cs="Arial"/>
          <w:sz w:val="22"/>
          <w:szCs w:val="22"/>
          <w:lang w:val="fr-FR"/>
        </w:rPr>
        <w:t xml:space="preserve">, </w:t>
      </w:r>
      <w:r w:rsidR="00E1496F">
        <w:rPr>
          <w:rFonts w:ascii="Arial" w:hAnsi="Arial" w:cs="Arial"/>
          <w:sz w:val="22"/>
          <w:szCs w:val="22"/>
          <w:lang w:val="fr-FR"/>
        </w:rPr>
        <w:t>ainsi que</w:t>
      </w:r>
      <w:r w:rsidR="00CD286E" w:rsidRPr="00E1496F">
        <w:rPr>
          <w:rFonts w:ascii="Arial" w:hAnsi="Arial" w:cs="Arial"/>
          <w:sz w:val="22"/>
          <w:szCs w:val="22"/>
          <w:lang w:val="fr-FR"/>
        </w:rPr>
        <w:t xml:space="preserve"> </w:t>
      </w:r>
      <w:r w:rsidR="00E1496F">
        <w:rPr>
          <w:rFonts w:ascii="Arial" w:hAnsi="Arial" w:cs="Arial"/>
          <w:sz w:val="22"/>
          <w:szCs w:val="22"/>
          <w:lang w:val="fr-FR"/>
        </w:rPr>
        <w:t>la variabilité des ré</w:t>
      </w:r>
      <w:r w:rsidR="00CD286E" w:rsidRPr="00E1496F">
        <w:rPr>
          <w:rFonts w:ascii="Arial" w:hAnsi="Arial" w:cs="Arial"/>
          <w:sz w:val="22"/>
          <w:szCs w:val="22"/>
          <w:lang w:val="fr-FR"/>
        </w:rPr>
        <w:t>ponse</w:t>
      </w:r>
      <w:r w:rsidR="00E1496F">
        <w:rPr>
          <w:rFonts w:ascii="Arial" w:hAnsi="Arial" w:cs="Arial"/>
          <w:sz w:val="22"/>
          <w:szCs w:val="22"/>
          <w:lang w:val="fr-FR"/>
        </w:rPr>
        <w:t>s</w:t>
      </w:r>
      <w:r w:rsidR="00CD286E" w:rsidRPr="00E1496F">
        <w:rPr>
          <w:rFonts w:ascii="Arial" w:hAnsi="Arial" w:cs="Arial"/>
          <w:sz w:val="22"/>
          <w:szCs w:val="22"/>
          <w:lang w:val="fr-FR"/>
        </w:rPr>
        <w:t xml:space="preserve">, </w:t>
      </w:r>
      <w:r w:rsidR="00E1496F">
        <w:rPr>
          <w:rFonts w:ascii="Arial" w:hAnsi="Arial" w:cs="Arial"/>
          <w:sz w:val="22"/>
          <w:szCs w:val="22"/>
          <w:lang w:val="fr-FR"/>
        </w:rPr>
        <w:t>l’instabilité</w:t>
      </w:r>
      <w:r w:rsidR="00CD286E" w:rsidRPr="00E1496F">
        <w:rPr>
          <w:rFonts w:ascii="Arial" w:hAnsi="Arial" w:cs="Arial"/>
          <w:sz w:val="22"/>
          <w:szCs w:val="22"/>
          <w:lang w:val="fr-FR"/>
        </w:rPr>
        <w:t xml:space="preserve">, </w:t>
      </w:r>
      <w:r>
        <w:rPr>
          <w:rFonts w:ascii="Arial" w:hAnsi="Arial" w:cs="Arial"/>
          <w:sz w:val="22"/>
          <w:szCs w:val="22"/>
          <w:lang w:val="fr-FR"/>
        </w:rPr>
        <w:t>la complexité des prévis</w:t>
      </w:r>
      <w:r w:rsidR="00E1496F">
        <w:rPr>
          <w:rFonts w:ascii="Arial" w:hAnsi="Arial" w:cs="Arial"/>
          <w:sz w:val="22"/>
          <w:szCs w:val="22"/>
          <w:lang w:val="fr-FR"/>
        </w:rPr>
        <w:t>ions et la co</w:t>
      </w:r>
      <w:r w:rsidR="00E84485">
        <w:rPr>
          <w:rFonts w:ascii="Arial" w:hAnsi="Arial" w:cs="Arial"/>
          <w:sz w:val="22"/>
          <w:szCs w:val="22"/>
          <w:lang w:val="fr-FR"/>
        </w:rPr>
        <w:t xml:space="preserve">mplexité  démographique (voir </w:t>
      </w:r>
      <w:r>
        <w:rPr>
          <w:rFonts w:ascii="Arial" w:hAnsi="Arial" w:cs="Arial"/>
          <w:sz w:val="22"/>
          <w:szCs w:val="22"/>
          <w:lang w:val="fr-FR"/>
        </w:rPr>
        <w:t>Annexe</w:t>
      </w:r>
      <w:r w:rsidR="00CD286E" w:rsidRPr="00E1496F">
        <w:rPr>
          <w:rFonts w:ascii="Arial" w:hAnsi="Arial" w:cs="Arial"/>
          <w:sz w:val="22"/>
          <w:szCs w:val="22"/>
          <w:lang w:val="fr-FR"/>
        </w:rPr>
        <w:t xml:space="preserve"> I). </w:t>
      </w:r>
    </w:p>
    <w:p w:rsidR="00CD286E" w:rsidRPr="00E1496F" w:rsidRDefault="00CD286E" w:rsidP="00CD286E">
      <w:pPr>
        <w:jc w:val="both"/>
        <w:rPr>
          <w:rFonts w:ascii="Arial" w:hAnsi="Arial" w:cs="Arial"/>
          <w:sz w:val="22"/>
          <w:szCs w:val="22"/>
          <w:lang w:val="fr-FR"/>
        </w:rPr>
      </w:pPr>
    </w:p>
    <w:p w:rsidR="00CD286E" w:rsidRPr="00A41803" w:rsidRDefault="004C6F97" w:rsidP="000F7F5C">
      <w:pPr>
        <w:jc w:val="both"/>
        <w:rPr>
          <w:rFonts w:ascii="Arial" w:hAnsi="Arial" w:cs="Arial"/>
          <w:b/>
          <w:sz w:val="22"/>
          <w:szCs w:val="22"/>
          <w:lang w:val="fr-FR"/>
        </w:rPr>
      </w:pPr>
      <w:r w:rsidRPr="00A41803">
        <w:rPr>
          <w:rFonts w:ascii="Arial" w:hAnsi="Arial" w:cs="Arial"/>
          <w:b/>
          <w:sz w:val="22"/>
          <w:szCs w:val="22"/>
          <w:lang w:val="fr-FR"/>
        </w:rPr>
        <w:t>1.2 Mé</w:t>
      </w:r>
      <w:r w:rsidR="00CD286E" w:rsidRPr="00A41803">
        <w:rPr>
          <w:rFonts w:ascii="Arial" w:hAnsi="Arial" w:cs="Arial"/>
          <w:b/>
          <w:sz w:val="22"/>
          <w:szCs w:val="22"/>
          <w:lang w:val="fr-FR"/>
        </w:rPr>
        <w:t>thod</w:t>
      </w:r>
      <w:r w:rsidRPr="00A41803">
        <w:rPr>
          <w:rFonts w:ascii="Arial" w:hAnsi="Arial" w:cs="Arial"/>
          <w:b/>
          <w:sz w:val="22"/>
          <w:szCs w:val="22"/>
          <w:lang w:val="fr-FR"/>
        </w:rPr>
        <w:t>e</w:t>
      </w:r>
      <w:r w:rsidR="00CD286E" w:rsidRPr="00A41803">
        <w:rPr>
          <w:rFonts w:ascii="Arial" w:hAnsi="Arial" w:cs="Arial"/>
          <w:b/>
          <w:sz w:val="22"/>
          <w:szCs w:val="22"/>
          <w:lang w:val="fr-FR"/>
        </w:rPr>
        <w:t>s</w:t>
      </w:r>
    </w:p>
    <w:p w:rsidR="00CD286E" w:rsidRPr="004C4C83" w:rsidRDefault="00E1496F" w:rsidP="00CD286E">
      <w:pPr>
        <w:jc w:val="both"/>
        <w:rPr>
          <w:rFonts w:ascii="Arial" w:hAnsi="Arial" w:cs="Arial"/>
          <w:sz w:val="22"/>
          <w:szCs w:val="22"/>
          <w:lang w:val="fr-FR"/>
        </w:rPr>
      </w:pPr>
      <w:r w:rsidRPr="00E1496F">
        <w:rPr>
          <w:rFonts w:ascii="Arial" w:hAnsi="Arial" w:cs="Arial"/>
          <w:sz w:val="22"/>
          <w:szCs w:val="22"/>
          <w:lang w:val="fr-FR"/>
        </w:rPr>
        <w:t>L</w:t>
      </w:r>
      <w:r w:rsidR="00CD286E" w:rsidRPr="00E1496F">
        <w:rPr>
          <w:rFonts w:ascii="Arial" w:hAnsi="Arial" w:cs="Arial"/>
          <w:sz w:val="22"/>
          <w:szCs w:val="22"/>
          <w:lang w:val="fr-FR"/>
        </w:rPr>
        <w:t>e group</w:t>
      </w:r>
      <w:r w:rsidRPr="00E1496F">
        <w:rPr>
          <w:rFonts w:ascii="Arial" w:hAnsi="Arial" w:cs="Arial"/>
          <w:sz w:val="22"/>
          <w:szCs w:val="22"/>
          <w:lang w:val="fr-FR"/>
        </w:rPr>
        <w:t>e d’experts a examiné des exe</w:t>
      </w:r>
      <w:r w:rsidR="000F7F5C">
        <w:rPr>
          <w:rFonts w:ascii="Arial" w:hAnsi="Arial" w:cs="Arial"/>
          <w:sz w:val="22"/>
          <w:szCs w:val="22"/>
          <w:lang w:val="fr-FR"/>
        </w:rPr>
        <w:t>mples dans lesquels</w:t>
      </w:r>
      <w:r w:rsidRPr="00E1496F">
        <w:rPr>
          <w:rFonts w:ascii="Arial" w:hAnsi="Arial" w:cs="Arial"/>
          <w:sz w:val="22"/>
          <w:szCs w:val="22"/>
          <w:lang w:val="fr-FR"/>
        </w:rPr>
        <w:t xml:space="preserve"> l’utilisation de l’</w:t>
      </w:r>
      <w:r>
        <w:rPr>
          <w:rFonts w:ascii="Arial" w:hAnsi="Arial" w:cs="Arial"/>
          <w:sz w:val="22"/>
          <w:szCs w:val="22"/>
          <w:lang w:val="fr-FR"/>
        </w:rPr>
        <w:t>information sociale</w:t>
      </w:r>
      <w:r w:rsidR="00CD286E" w:rsidRPr="00E1496F">
        <w:rPr>
          <w:rFonts w:ascii="Arial" w:hAnsi="Arial" w:cs="Arial"/>
          <w:sz w:val="22"/>
          <w:szCs w:val="22"/>
          <w:lang w:val="fr-FR"/>
        </w:rPr>
        <w:t xml:space="preserve">, </w:t>
      </w:r>
      <w:r>
        <w:rPr>
          <w:rFonts w:ascii="Arial" w:hAnsi="Arial" w:cs="Arial"/>
          <w:sz w:val="22"/>
          <w:szCs w:val="22"/>
          <w:lang w:val="fr-FR"/>
        </w:rPr>
        <w:t>l’</w:t>
      </w:r>
      <w:r w:rsidR="009705B5" w:rsidRPr="00E1496F">
        <w:rPr>
          <w:rFonts w:ascii="Arial" w:hAnsi="Arial" w:cs="Arial"/>
          <w:sz w:val="22"/>
          <w:szCs w:val="22"/>
          <w:lang w:val="fr-FR"/>
        </w:rPr>
        <w:t xml:space="preserve">apprentissage social et </w:t>
      </w:r>
      <w:r>
        <w:rPr>
          <w:rFonts w:ascii="Arial" w:hAnsi="Arial" w:cs="Arial"/>
          <w:sz w:val="22"/>
          <w:szCs w:val="22"/>
          <w:lang w:val="fr-FR"/>
        </w:rPr>
        <w:t xml:space="preserve">les </w:t>
      </w:r>
      <w:r w:rsidR="00CD286E" w:rsidRPr="00E1496F">
        <w:rPr>
          <w:rFonts w:ascii="Arial" w:hAnsi="Arial" w:cs="Arial"/>
          <w:sz w:val="22"/>
          <w:szCs w:val="22"/>
          <w:lang w:val="fr-FR"/>
        </w:rPr>
        <w:t xml:space="preserve">cultures </w:t>
      </w:r>
      <w:r>
        <w:rPr>
          <w:rFonts w:ascii="Arial" w:hAnsi="Arial" w:cs="Arial"/>
          <w:sz w:val="22"/>
          <w:szCs w:val="22"/>
          <w:lang w:val="fr-FR"/>
        </w:rPr>
        <w:t xml:space="preserve">qui en résultent peuvent être </w:t>
      </w:r>
      <w:r w:rsidR="00CD286E" w:rsidRPr="00E1496F">
        <w:rPr>
          <w:rFonts w:ascii="Arial" w:hAnsi="Arial" w:cs="Arial"/>
          <w:sz w:val="22"/>
          <w:szCs w:val="22"/>
          <w:lang w:val="fr-FR"/>
        </w:rPr>
        <w:t>important</w:t>
      </w:r>
      <w:r>
        <w:rPr>
          <w:rFonts w:ascii="Arial" w:hAnsi="Arial" w:cs="Arial"/>
          <w:sz w:val="22"/>
          <w:szCs w:val="22"/>
          <w:lang w:val="fr-FR"/>
        </w:rPr>
        <w:t>s pour la conservation</w:t>
      </w:r>
      <w:r w:rsidR="000F7F5C">
        <w:rPr>
          <w:rFonts w:ascii="Arial" w:hAnsi="Arial" w:cs="Arial"/>
          <w:sz w:val="22"/>
          <w:szCs w:val="22"/>
          <w:lang w:val="fr-FR"/>
        </w:rPr>
        <w:t>, pour différents</w:t>
      </w:r>
      <w:r>
        <w:rPr>
          <w:rFonts w:ascii="Arial" w:hAnsi="Arial" w:cs="Arial"/>
          <w:sz w:val="22"/>
          <w:szCs w:val="22"/>
          <w:lang w:val="fr-FR"/>
        </w:rPr>
        <w:t xml:space="preserve"> </w:t>
      </w:r>
      <w:r w:rsidR="004C6F97" w:rsidRPr="00E1496F">
        <w:rPr>
          <w:rFonts w:ascii="Arial" w:hAnsi="Arial" w:cs="Arial"/>
          <w:sz w:val="22"/>
          <w:szCs w:val="22"/>
          <w:lang w:val="fr-FR"/>
        </w:rPr>
        <w:t>taxons</w:t>
      </w:r>
      <w:r>
        <w:rPr>
          <w:rFonts w:ascii="Arial" w:hAnsi="Arial" w:cs="Arial"/>
          <w:sz w:val="22"/>
          <w:szCs w:val="22"/>
          <w:lang w:val="fr-FR"/>
        </w:rPr>
        <w:t xml:space="preserve"> visés par la </w:t>
      </w:r>
      <w:r w:rsidR="00CD286E" w:rsidRPr="00E1496F">
        <w:rPr>
          <w:rFonts w:ascii="Arial" w:hAnsi="Arial" w:cs="Arial"/>
          <w:sz w:val="22"/>
          <w:szCs w:val="22"/>
          <w:lang w:val="fr-FR"/>
        </w:rPr>
        <w:t xml:space="preserve">CMS. </w:t>
      </w:r>
      <w:r w:rsidR="000F7F5C">
        <w:rPr>
          <w:rFonts w:ascii="Arial" w:hAnsi="Arial" w:cs="Arial"/>
          <w:sz w:val="22"/>
          <w:szCs w:val="22"/>
          <w:lang w:val="fr-FR"/>
        </w:rPr>
        <w:t xml:space="preserve">Il a fallu </w:t>
      </w:r>
      <w:r w:rsidR="00CD286E" w:rsidRPr="00E1496F">
        <w:rPr>
          <w:rFonts w:ascii="Arial" w:hAnsi="Arial" w:cs="Arial"/>
          <w:sz w:val="22"/>
          <w:szCs w:val="22"/>
          <w:lang w:val="fr-FR"/>
        </w:rPr>
        <w:t>adopt</w:t>
      </w:r>
      <w:r w:rsidRPr="00E1496F">
        <w:rPr>
          <w:rFonts w:ascii="Arial" w:hAnsi="Arial" w:cs="Arial"/>
          <w:sz w:val="22"/>
          <w:szCs w:val="22"/>
          <w:lang w:val="fr-FR"/>
        </w:rPr>
        <w:t>er</w:t>
      </w:r>
      <w:r w:rsidR="00CD286E" w:rsidRPr="00E1496F">
        <w:rPr>
          <w:rFonts w:ascii="Arial" w:hAnsi="Arial" w:cs="Arial"/>
          <w:sz w:val="22"/>
          <w:szCs w:val="22"/>
          <w:lang w:val="fr-FR"/>
        </w:rPr>
        <w:t xml:space="preserve"> </w:t>
      </w:r>
      <w:r w:rsidR="000F7F5C">
        <w:rPr>
          <w:rFonts w:ascii="Arial" w:hAnsi="Arial" w:cs="Arial"/>
          <w:sz w:val="22"/>
          <w:szCs w:val="22"/>
          <w:lang w:val="fr-FR"/>
        </w:rPr>
        <w:t>quelqu</w:t>
      </w:r>
      <w:r w:rsidRPr="00E1496F">
        <w:rPr>
          <w:rFonts w:ascii="Arial" w:hAnsi="Arial" w:cs="Arial"/>
          <w:sz w:val="22"/>
          <w:szCs w:val="22"/>
          <w:lang w:val="fr-FR"/>
        </w:rPr>
        <w:t>es règ</w:t>
      </w:r>
      <w:r>
        <w:rPr>
          <w:rFonts w:ascii="Arial" w:hAnsi="Arial" w:cs="Arial"/>
          <w:sz w:val="22"/>
          <w:szCs w:val="22"/>
          <w:lang w:val="fr-FR"/>
        </w:rPr>
        <w:t xml:space="preserve">les communes pour délimiter la </w:t>
      </w:r>
      <w:r w:rsidR="00CD286E" w:rsidRPr="00E1496F">
        <w:rPr>
          <w:rFonts w:ascii="Arial" w:hAnsi="Arial" w:cs="Arial"/>
          <w:sz w:val="22"/>
          <w:szCs w:val="22"/>
          <w:lang w:val="fr-FR"/>
        </w:rPr>
        <w:t xml:space="preserve">culture </w:t>
      </w:r>
      <w:r w:rsidR="000F7F5C">
        <w:rPr>
          <w:rFonts w:ascii="Arial" w:hAnsi="Arial" w:cs="Arial"/>
          <w:sz w:val="22"/>
          <w:szCs w:val="22"/>
          <w:lang w:val="fr-FR"/>
        </w:rPr>
        <w:t xml:space="preserve">comme </w:t>
      </w:r>
      <w:r>
        <w:rPr>
          <w:rFonts w:ascii="Arial" w:hAnsi="Arial" w:cs="Arial"/>
          <w:sz w:val="22"/>
          <w:szCs w:val="22"/>
          <w:lang w:val="fr-FR"/>
        </w:rPr>
        <w:t xml:space="preserve">facteur important de </w:t>
      </w:r>
      <w:r w:rsidR="009705B5" w:rsidRPr="00E1496F">
        <w:rPr>
          <w:rFonts w:ascii="Arial" w:hAnsi="Arial" w:cs="Arial"/>
          <w:sz w:val="22"/>
          <w:szCs w:val="22"/>
          <w:lang w:val="fr-FR"/>
        </w:rPr>
        <w:t>comportement</w:t>
      </w:r>
      <w:r w:rsidR="000F7F5C">
        <w:rPr>
          <w:rFonts w:ascii="Arial" w:hAnsi="Arial" w:cs="Arial"/>
          <w:sz w:val="22"/>
          <w:szCs w:val="22"/>
          <w:lang w:val="fr-FR"/>
        </w:rPr>
        <w:t>s</w:t>
      </w:r>
      <w:r w:rsidR="00CD286E" w:rsidRPr="00E1496F">
        <w:rPr>
          <w:rFonts w:ascii="Arial" w:hAnsi="Arial" w:cs="Arial"/>
          <w:sz w:val="22"/>
          <w:szCs w:val="22"/>
          <w:lang w:val="fr-FR"/>
        </w:rPr>
        <w:t xml:space="preserve">. </w:t>
      </w:r>
      <w:r w:rsidRPr="00E1496F">
        <w:rPr>
          <w:rFonts w:ascii="Arial" w:hAnsi="Arial" w:cs="Arial"/>
          <w:sz w:val="22"/>
          <w:szCs w:val="22"/>
          <w:lang w:val="fr-FR"/>
        </w:rPr>
        <w:t>La</w:t>
      </w:r>
      <w:r w:rsidR="00CD286E" w:rsidRPr="00E1496F">
        <w:rPr>
          <w:rFonts w:ascii="Arial" w:hAnsi="Arial" w:cs="Arial"/>
          <w:sz w:val="22"/>
          <w:szCs w:val="22"/>
          <w:lang w:val="fr-FR"/>
        </w:rPr>
        <w:t xml:space="preserve"> </w:t>
      </w:r>
      <w:r w:rsidRPr="00E1496F">
        <w:rPr>
          <w:rFonts w:ascii="Arial" w:hAnsi="Arial" w:cs="Arial"/>
          <w:sz w:val="22"/>
          <w:szCs w:val="22"/>
          <w:lang w:val="fr-FR"/>
        </w:rPr>
        <w:t>mé</w:t>
      </w:r>
      <w:r w:rsidR="00CD286E" w:rsidRPr="00E1496F">
        <w:rPr>
          <w:rFonts w:ascii="Arial" w:hAnsi="Arial" w:cs="Arial"/>
          <w:sz w:val="22"/>
          <w:szCs w:val="22"/>
          <w:lang w:val="fr-FR"/>
        </w:rPr>
        <w:t>thod</w:t>
      </w:r>
      <w:r>
        <w:rPr>
          <w:rFonts w:ascii="Arial" w:hAnsi="Arial" w:cs="Arial"/>
          <w:sz w:val="22"/>
          <w:szCs w:val="22"/>
          <w:lang w:val="fr-FR"/>
        </w:rPr>
        <w:t>e d</w:t>
      </w:r>
      <w:r w:rsidRPr="00E1496F">
        <w:rPr>
          <w:rFonts w:ascii="Arial" w:hAnsi="Arial" w:cs="Arial"/>
          <w:sz w:val="22"/>
          <w:szCs w:val="22"/>
          <w:lang w:val="fr-FR"/>
        </w:rPr>
        <w:t>’</w:t>
      </w:r>
      <w:r w:rsidR="00CD286E" w:rsidRPr="00E1496F">
        <w:rPr>
          <w:rFonts w:ascii="Arial" w:hAnsi="Arial" w:cs="Arial"/>
          <w:sz w:val="22"/>
          <w:szCs w:val="22"/>
          <w:lang w:val="fr-FR"/>
        </w:rPr>
        <w:t xml:space="preserve">exclusion </w:t>
      </w:r>
      <w:r>
        <w:rPr>
          <w:rFonts w:ascii="Arial" w:hAnsi="Arial" w:cs="Arial"/>
          <w:sz w:val="22"/>
          <w:szCs w:val="22"/>
          <w:lang w:val="fr-FR"/>
        </w:rPr>
        <w:t xml:space="preserve">a été utilisée par les </w:t>
      </w:r>
      <w:r w:rsidR="00CD286E" w:rsidRPr="00E1496F">
        <w:rPr>
          <w:rFonts w:ascii="Arial" w:hAnsi="Arial" w:cs="Arial"/>
          <w:sz w:val="22"/>
          <w:szCs w:val="22"/>
          <w:lang w:val="fr-FR"/>
        </w:rPr>
        <w:t>participants</w:t>
      </w:r>
      <w:r>
        <w:rPr>
          <w:rFonts w:ascii="Arial" w:hAnsi="Arial" w:cs="Arial"/>
          <w:sz w:val="22"/>
          <w:szCs w:val="22"/>
          <w:lang w:val="fr-FR"/>
        </w:rPr>
        <w:t xml:space="preserve"> à l’atelier de 2014</w:t>
      </w:r>
      <w:r w:rsidR="00CD286E" w:rsidRPr="00E1496F">
        <w:rPr>
          <w:rFonts w:ascii="Arial" w:hAnsi="Arial" w:cs="Arial"/>
          <w:sz w:val="22"/>
          <w:szCs w:val="22"/>
          <w:lang w:val="fr-FR"/>
        </w:rPr>
        <w:t xml:space="preserve">. </w:t>
      </w:r>
      <w:r w:rsidRPr="00E1496F">
        <w:rPr>
          <w:rFonts w:ascii="Arial" w:hAnsi="Arial" w:cs="Arial"/>
          <w:sz w:val="22"/>
          <w:szCs w:val="22"/>
          <w:lang w:val="fr-FR"/>
        </w:rPr>
        <w:t>Ce</w:t>
      </w:r>
      <w:r w:rsidR="00CD286E" w:rsidRPr="00E1496F">
        <w:rPr>
          <w:rFonts w:ascii="Arial" w:hAnsi="Arial" w:cs="Arial"/>
          <w:sz w:val="22"/>
          <w:szCs w:val="22"/>
          <w:lang w:val="fr-FR"/>
        </w:rPr>
        <w:t xml:space="preserve"> process</w:t>
      </w:r>
      <w:r w:rsidR="00C80320">
        <w:rPr>
          <w:rFonts w:ascii="Arial" w:hAnsi="Arial" w:cs="Arial"/>
          <w:sz w:val="22"/>
          <w:szCs w:val="22"/>
          <w:lang w:val="fr-FR"/>
        </w:rPr>
        <w:t xml:space="preserve">us </w:t>
      </w:r>
      <w:r w:rsidR="000F7F5C">
        <w:rPr>
          <w:rFonts w:ascii="Arial" w:hAnsi="Arial" w:cs="Arial"/>
          <w:sz w:val="22"/>
          <w:szCs w:val="22"/>
          <w:lang w:val="fr-FR"/>
        </w:rPr>
        <w:t>est</w:t>
      </w:r>
      <w:r w:rsidRPr="00E1496F">
        <w:rPr>
          <w:rFonts w:ascii="Arial" w:hAnsi="Arial" w:cs="Arial"/>
          <w:sz w:val="22"/>
          <w:szCs w:val="22"/>
          <w:lang w:val="fr-FR"/>
        </w:rPr>
        <w:t xml:space="preserve"> décrit comme</w:t>
      </w:r>
      <w:r w:rsidR="000F7F5C">
        <w:rPr>
          <w:rFonts w:ascii="Arial" w:hAnsi="Arial" w:cs="Arial"/>
          <w:sz w:val="22"/>
          <w:szCs w:val="22"/>
          <w:lang w:val="fr-FR"/>
        </w:rPr>
        <w:t xml:space="preserve"> </w:t>
      </w:r>
      <w:r w:rsidR="00CD286E" w:rsidRPr="00E1496F">
        <w:rPr>
          <w:rFonts w:ascii="Arial" w:hAnsi="Arial" w:cs="Arial"/>
          <w:sz w:val="22"/>
          <w:szCs w:val="22"/>
          <w:lang w:val="fr-FR"/>
        </w:rPr>
        <w:t xml:space="preserve">: </w:t>
      </w:r>
      <w:r w:rsidR="000F7F5C">
        <w:rPr>
          <w:rFonts w:ascii="Arial" w:hAnsi="Arial" w:cs="Arial"/>
          <w:sz w:val="22"/>
          <w:szCs w:val="22"/>
          <w:lang w:val="fr-FR"/>
        </w:rPr>
        <w:t>« </w:t>
      </w:r>
      <w:r w:rsidR="00C80320" w:rsidRPr="00E84485">
        <w:rPr>
          <w:rFonts w:ascii="Arial" w:hAnsi="Arial" w:cs="Arial"/>
          <w:i/>
          <w:sz w:val="22"/>
          <w:szCs w:val="22"/>
          <w:lang w:val="fr-FR"/>
        </w:rPr>
        <w:t>L’étude de la</w:t>
      </w:r>
      <w:r w:rsidRPr="00E84485">
        <w:rPr>
          <w:rFonts w:ascii="Arial" w:hAnsi="Arial" w:cs="Arial"/>
          <w:i/>
          <w:sz w:val="22"/>
          <w:szCs w:val="22"/>
          <w:lang w:val="fr-FR"/>
        </w:rPr>
        <w:t xml:space="preserve"> culture </w:t>
      </w:r>
      <w:r w:rsidR="00CD286E" w:rsidRPr="00E84485">
        <w:rPr>
          <w:rFonts w:ascii="Arial" w:hAnsi="Arial" w:cs="Arial"/>
          <w:i/>
          <w:sz w:val="22"/>
          <w:szCs w:val="22"/>
          <w:lang w:val="fr-FR"/>
        </w:rPr>
        <w:t>non-huma</w:t>
      </w:r>
      <w:r w:rsidRPr="00E84485">
        <w:rPr>
          <w:rFonts w:ascii="Arial" w:hAnsi="Arial" w:cs="Arial"/>
          <w:i/>
          <w:sz w:val="22"/>
          <w:szCs w:val="22"/>
          <w:lang w:val="fr-FR"/>
        </w:rPr>
        <w:t>i</w:t>
      </w:r>
      <w:r w:rsidR="00CD286E" w:rsidRPr="00E84485">
        <w:rPr>
          <w:rFonts w:ascii="Arial" w:hAnsi="Arial" w:cs="Arial"/>
          <w:i/>
          <w:sz w:val="22"/>
          <w:szCs w:val="22"/>
          <w:lang w:val="fr-FR"/>
        </w:rPr>
        <w:t>n</w:t>
      </w:r>
      <w:r w:rsidRPr="00E84485">
        <w:rPr>
          <w:rFonts w:ascii="Arial" w:hAnsi="Arial" w:cs="Arial"/>
          <w:i/>
          <w:sz w:val="22"/>
          <w:szCs w:val="22"/>
          <w:lang w:val="fr-FR"/>
        </w:rPr>
        <w:t>e a traditionnellement utilisé la ‘mé</w:t>
      </w:r>
      <w:r w:rsidR="00CD286E" w:rsidRPr="00E84485">
        <w:rPr>
          <w:rFonts w:ascii="Arial" w:hAnsi="Arial" w:cs="Arial"/>
          <w:i/>
          <w:sz w:val="22"/>
          <w:szCs w:val="22"/>
          <w:lang w:val="fr-FR"/>
        </w:rPr>
        <w:t>thod</w:t>
      </w:r>
      <w:r w:rsidRPr="00E84485">
        <w:rPr>
          <w:rFonts w:ascii="Arial" w:hAnsi="Arial" w:cs="Arial"/>
          <w:i/>
          <w:sz w:val="22"/>
          <w:szCs w:val="22"/>
          <w:lang w:val="fr-FR"/>
        </w:rPr>
        <w:t>e d’</w:t>
      </w:r>
      <w:r w:rsidR="00CD286E" w:rsidRPr="00E84485">
        <w:rPr>
          <w:rFonts w:ascii="Arial" w:hAnsi="Arial" w:cs="Arial"/>
          <w:i/>
          <w:sz w:val="22"/>
          <w:szCs w:val="22"/>
          <w:lang w:val="fr-FR"/>
        </w:rPr>
        <w:t>exclusion’</w:t>
      </w:r>
      <w:r w:rsidRPr="00E84485">
        <w:rPr>
          <w:rFonts w:ascii="Arial" w:hAnsi="Arial" w:cs="Arial"/>
          <w:i/>
          <w:sz w:val="22"/>
          <w:szCs w:val="22"/>
          <w:lang w:val="fr-FR"/>
        </w:rPr>
        <w:t xml:space="preserve">, par laquelle la </w:t>
      </w:r>
      <w:r w:rsidR="00CD286E" w:rsidRPr="00E84485">
        <w:rPr>
          <w:rFonts w:ascii="Arial" w:hAnsi="Arial" w:cs="Arial"/>
          <w:i/>
          <w:sz w:val="22"/>
          <w:szCs w:val="22"/>
          <w:lang w:val="fr-FR"/>
        </w:rPr>
        <w:t xml:space="preserve">culture </w:t>
      </w:r>
      <w:r w:rsidRPr="00E84485">
        <w:rPr>
          <w:rFonts w:ascii="Arial" w:hAnsi="Arial" w:cs="Arial"/>
          <w:i/>
          <w:sz w:val="22"/>
          <w:szCs w:val="22"/>
          <w:lang w:val="fr-FR"/>
        </w:rPr>
        <w:t xml:space="preserve">est déduite comme sous-tendant un mode de </w:t>
      </w:r>
      <w:r w:rsidR="009705B5" w:rsidRPr="00E84485">
        <w:rPr>
          <w:rFonts w:ascii="Arial" w:hAnsi="Arial" w:cs="Arial"/>
          <w:i/>
          <w:sz w:val="22"/>
          <w:szCs w:val="22"/>
          <w:lang w:val="fr-FR"/>
        </w:rPr>
        <w:t>comportement</w:t>
      </w:r>
      <w:r w:rsidR="00C80320" w:rsidRPr="00E84485">
        <w:rPr>
          <w:rFonts w:ascii="Arial" w:hAnsi="Arial" w:cs="Arial"/>
          <w:i/>
          <w:sz w:val="22"/>
          <w:szCs w:val="22"/>
          <w:lang w:val="fr-FR"/>
        </w:rPr>
        <w:t xml:space="preserve"> </w:t>
      </w:r>
      <w:r w:rsidRPr="00E84485">
        <w:rPr>
          <w:rFonts w:ascii="Arial" w:hAnsi="Arial" w:cs="Arial"/>
          <w:i/>
          <w:sz w:val="22"/>
          <w:szCs w:val="22"/>
          <w:lang w:val="fr-FR"/>
        </w:rPr>
        <w:t>lorsque l’on peut exclure un lien de causalité génétique, ou l’ontogénie, ou l’</w:t>
      </w:r>
      <w:r w:rsidR="004C6F97" w:rsidRPr="00E84485">
        <w:rPr>
          <w:rFonts w:ascii="Arial" w:hAnsi="Arial" w:cs="Arial"/>
          <w:i/>
          <w:sz w:val="22"/>
          <w:szCs w:val="22"/>
          <w:lang w:val="fr-FR"/>
        </w:rPr>
        <w:t>apprentissage</w:t>
      </w:r>
      <w:r w:rsidRPr="00E84485">
        <w:rPr>
          <w:rFonts w:ascii="Arial" w:hAnsi="Arial" w:cs="Arial"/>
          <w:i/>
          <w:sz w:val="22"/>
          <w:szCs w:val="22"/>
          <w:lang w:val="fr-FR"/>
        </w:rPr>
        <w:t xml:space="preserve"> individuel dans diffé</w:t>
      </w:r>
      <w:r w:rsidR="00CD286E" w:rsidRPr="00E84485">
        <w:rPr>
          <w:rFonts w:ascii="Arial" w:hAnsi="Arial" w:cs="Arial"/>
          <w:i/>
          <w:sz w:val="22"/>
          <w:szCs w:val="22"/>
          <w:lang w:val="fr-FR"/>
        </w:rPr>
        <w:t>rent</w:t>
      </w:r>
      <w:r w:rsidRPr="00E84485">
        <w:rPr>
          <w:rFonts w:ascii="Arial" w:hAnsi="Arial" w:cs="Arial"/>
          <w:i/>
          <w:sz w:val="22"/>
          <w:szCs w:val="22"/>
          <w:lang w:val="fr-FR"/>
        </w:rPr>
        <w:t>s milieux</w:t>
      </w:r>
      <w:r w:rsidR="00CD286E" w:rsidRPr="00E84485">
        <w:rPr>
          <w:rFonts w:ascii="Arial" w:hAnsi="Arial" w:cs="Arial"/>
          <w:i/>
          <w:sz w:val="22"/>
          <w:szCs w:val="22"/>
          <w:lang w:val="fr-FR"/>
        </w:rPr>
        <w:t xml:space="preserve">. </w:t>
      </w:r>
      <w:r w:rsidR="004C4C83" w:rsidRPr="00E84485">
        <w:rPr>
          <w:rFonts w:ascii="Arial" w:hAnsi="Arial" w:cs="Arial"/>
          <w:i/>
          <w:sz w:val="22"/>
          <w:szCs w:val="22"/>
          <w:lang w:val="fr-FR"/>
        </w:rPr>
        <w:t>Le fait d’exclure certaines causes pose problème d’un point de vue logique et pratique, et les variantes culture</w:t>
      </w:r>
      <w:r w:rsidR="00CD286E" w:rsidRPr="00E84485">
        <w:rPr>
          <w:rFonts w:ascii="Arial" w:hAnsi="Arial" w:cs="Arial"/>
          <w:i/>
          <w:sz w:val="22"/>
          <w:szCs w:val="22"/>
          <w:lang w:val="fr-FR"/>
        </w:rPr>
        <w:t>l</w:t>
      </w:r>
      <w:r w:rsidR="004C4C83" w:rsidRPr="00E84485">
        <w:rPr>
          <w:rFonts w:ascii="Arial" w:hAnsi="Arial" w:cs="Arial"/>
          <w:i/>
          <w:sz w:val="22"/>
          <w:szCs w:val="22"/>
          <w:lang w:val="fr-FR"/>
        </w:rPr>
        <w:t xml:space="preserve">les </w:t>
      </w:r>
      <w:r w:rsidR="00C80320" w:rsidRPr="00E84485">
        <w:rPr>
          <w:rFonts w:ascii="Arial" w:hAnsi="Arial" w:cs="Arial"/>
          <w:i/>
          <w:sz w:val="22"/>
          <w:szCs w:val="22"/>
          <w:lang w:val="fr-FR"/>
        </w:rPr>
        <w:t>sont étroitement liées aux prédispositions génétiques dans</w:t>
      </w:r>
      <w:r w:rsidR="004C4C83" w:rsidRPr="00E84485">
        <w:rPr>
          <w:rFonts w:ascii="Arial" w:hAnsi="Arial" w:cs="Arial"/>
          <w:i/>
          <w:sz w:val="22"/>
          <w:szCs w:val="22"/>
          <w:lang w:val="fr-FR"/>
        </w:rPr>
        <w:t xml:space="preserve"> le</w:t>
      </w:r>
      <w:r w:rsidR="00C80320" w:rsidRPr="00E84485">
        <w:rPr>
          <w:rFonts w:ascii="Arial" w:hAnsi="Arial" w:cs="Arial"/>
          <w:i/>
          <w:sz w:val="22"/>
          <w:szCs w:val="22"/>
          <w:lang w:val="fr-FR"/>
        </w:rPr>
        <w:t>s sociétés matrilinéaires, et aux</w:t>
      </w:r>
      <w:r w:rsidR="004C4C83" w:rsidRPr="00E84485">
        <w:rPr>
          <w:rFonts w:ascii="Arial" w:hAnsi="Arial" w:cs="Arial"/>
          <w:i/>
          <w:sz w:val="22"/>
          <w:szCs w:val="22"/>
          <w:lang w:val="fr-FR"/>
        </w:rPr>
        <w:t xml:space="preserve"> variation</w:t>
      </w:r>
      <w:r w:rsidR="00C80320" w:rsidRPr="00E84485">
        <w:rPr>
          <w:rFonts w:ascii="Arial" w:hAnsi="Arial" w:cs="Arial"/>
          <w:i/>
          <w:sz w:val="22"/>
          <w:szCs w:val="22"/>
          <w:lang w:val="fr-FR"/>
        </w:rPr>
        <w:t>s</w:t>
      </w:r>
      <w:r w:rsidR="004C4C83" w:rsidRPr="00E84485">
        <w:rPr>
          <w:rFonts w:ascii="Arial" w:hAnsi="Arial" w:cs="Arial"/>
          <w:i/>
          <w:sz w:val="22"/>
          <w:szCs w:val="22"/>
          <w:lang w:val="fr-FR"/>
        </w:rPr>
        <w:t xml:space="preserve"> écologique</w:t>
      </w:r>
      <w:r w:rsidR="00C80320" w:rsidRPr="00E84485">
        <w:rPr>
          <w:rFonts w:ascii="Arial" w:hAnsi="Arial" w:cs="Arial"/>
          <w:i/>
          <w:sz w:val="22"/>
          <w:szCs w:val="22"/>
          <w:lang w:val="fr-FR"/>
        </w:rPr>
        <w:t>s</w:t>
      </w:r>
      <w:r w:rsidR="004C4C83" w:rsidRPr="00E84485">
        <w:rPr>
          <w:rFonts w:ascii="Arial" w:hAnsi="Arial" w:cs="Arial"/>
          <w:i/>
          <w:sz w:val="22"/>
          <w:szCs w:val="22"/>
          <w:lang w:val="fr-FR"/>
        </w:rPr>
        <w:t xml:space="preserve"> pour les</w:t>
      </w:r>
      <w:r w:rsidR="00CD286E" w:rsidRPr="00E84485">
        <w:rPr>
          <w:rFonts w:ascii="Arial" w:hAnsi="Arial" w:cs="Arial"/>
          <w:i/>
          <w:sz w:val="22"/>
          <w:szCs w:val="22"/>
          <w:lang w:val="fr-FR"/>
        </w:rPr>
        <w:t xml:space="preserve"> </w:t>
      </w:r>
      <w:r w:rsidR="009705B5" w:rsidRPr="00E84485">
        <w:rPr>
          <w:rFonts w:ascii="Arial" w:hAnsi="Arial" w:cs="Arial"/>
          <w:i/>
          <w:sz w:val="22"/>
          <w:szCs w:val="22"/>
          <w:lang w:val="fr-FR"/>
        </w:rPr>
        <w:t>comportement</w:t>
      </w:r>
      <w:r w:rsidR="004C4C83" w:rsidRPr="00E84485">
        <w:rPr>
          <w:rFonts w:ascii="Arial" w:hAnsi="Arial" w:cs="Arial"/>
          <w:i/>
          <w:sz w:val="22"/>
          <w:szCs w:val="22"/>
          <w:lang w:val="fr-FR"/>
        </w:rPr>
        <w:t>s alimentaires</w:t>
      </w:r>
      <w:r w:rsidR="00CD286E" w:rsidRPr="00E84485">
        <w:rPr>
          <w:rFonts w:ascii="Arial" w:hAnsi="Arial" w:cs="Arial"/>
          <w:i/>
          <w:sz w:val="22"/>
          <w:szCs w:val="22"/>
          <w:lang w:val="fr-FR"/>
        </w:rPr>
        <w:t xml:space="preserve">. </w:t>
      </w:r>
      <w:r w:rsidR="004C4C83" w:rsidRPr="00E84485">
        <w:rPr>
          <w:rFonts w:ascii="Arial" w:hAnsi="Arial" w:cs="Arial"/>
          <w:i/>
          <w:sz w:val="22"/>
          <w:szCs w:val="22"/>
          <w:lang w:val="fr-FR"/>
        </w:rPr>
        <w:t xml:space="preserve">Ainsi, </w:t>
      </w:r>
      <w:r w:rsidR="00C80320" w:rsidRPr="00E84485">
        <w:rPr>
          <w:rFonts w:ascii="Arial" w:hAnsi="Arial" w:cs="Arial"/>
          <w:i/>
          <w:sz w:val="22"/>
          <w:szCs w:val="22"/>
          <w:lang w:val="fr-FR"/>
        </w:rPr>
        <w:t xml:space="preserve">des </w:t>
      </w:r>
      <w:r w:rsidR="004C4C83" w:rsidRPr="00E84485">
        <w:rPr>
          <w:rFonts w:ascii="Arial" w:hAnsi="Arial" w:cs="Arial"/>
          <w:i/>
          <w:sz w:val="22"/>
          <w:szCs w:val="22"/>
          <w:lang w:val="fr-FR"/>
        </w:rPr>
        <w:t>méthode</w:t>
      </w:r>
      <w:r w:rsidR="00CD286E" w:rsidRPr="00E84485">
        <w:rPr>
          <w:rFonts w:ascii="Arial" w:hAnsi="Arial" w:cs="Arial"/>
          <w:i/>
          <w:sz w:val="22"/>
          <w:szCs w:val="22"/>
          <w:lang w:val="fr-FR"/>
        </w:rPr>
        <w:t>s</w:t>
      </w:r>
      <w:r w:rsidR="00C80320" w:rsidRPr="00E84485">
        <w:rPr>
          <w:rFonts w:ascii="Arial" w:hAnsi="Arial" w:cs="Arial"/>
          <w:i/>
          <w:sz w:val="22"/>
          <w:szCs w:val="22"/>
          <w:lang w:val="fr-FR"/>
        </w:rPr>
        <w:t xml:space="preserve"> nouvelles</w:t>
      </w:r>
      <w:r w:rsidR="00CD286E" w:rsidRPr="00E84485">
        <w:rPr>
          <w:rFonts w:ascii="Arial" w:hAnsi="Arial" w:cs="Arial"/>
          <w:i/>
          <w:sz w:val="22"/>
          <w:szCs w:val="22"/>
          <w:lang w:val="fr-FR"/>
        </w:rPr>
        <w:t xml:space="preserve"> </w:t>
      </w:r>
      <w:r w:rsidR="00C80320" w:rsidRPr="00E84485">
        <w:rPr>
          <w:rFonts w:ascii="Arial" w:hAnsi="Arial" w:cs="Arial"/>
          <w:i/>
          <w:sz w:val="22"/>
          <w:szCs w:val="22"/>
          <w:lang w:val="fr-FR"/>
        </w:rPr>
        <w:t>qui attribuent</w:t>
      </w:r>
      <w:r w:rsidR="004C4C83" w:rsidRPr="00E84485">
        <w:rPr>
          <w:rFonts w:ascii="Arial" w:hAnsi="Arial" w:cs="Arial"/>
          <w:i/>
          <w:sz w:val="22"/>
          <w:szCs w:val="22"/>
          <w:lang w:val="fr-FR"/>
        </w:rPr>
        <w:t xml:space="preserve"> les variations </w:t>
      </w:r>
      <w:r w:rsidR="00C80320" w:rsidRPr="00E84485">
        <w:rPr>
          <w:rFonts w:ascii="Arial" w:hAnsi="Arial" w:cs="Arial"/>
          <w:i/>
          <w:sz w:val="22"/>
          <w:szCs w:val="22"/>
          <w:lang w:val="fr-FR"/>
        </w:rPr>
        <w:t xml:space="preserve">dans le </w:t>
      </w:r>
      <w:r w:rsidR="009705B5" w:rsidRPr="00E84485">
        <w:rPr>
          <w:rFonts w:ascii="Arial" w:hAnsi="Arial" w:cs="Arial"/>
          <w:i/>
          <w:sz w:val="22"/>
          <w:szCs w:val="22"/>
          <w:lang w:val="fr-FR"/>
        </w:rPr>
        <w:t>comportement</w:t>
      </w:r>
      <w:r w:rsidR="00C80320" w:rsidRPr="00E84485">
        <w:rPr>
          <w:rFonts w:ascii="Arial" w:hAnsi="Arial" w:cs="Arial"/>
          <w:i/>
          <w:sz w:val="22"/>
          <w:szCs w:val="22"/>
          <w:lang w:val="fr-FR"/>
        </w:rPr>
        <w:t xml:space="preserve"> à des </w:t>
      </w:r>
      <w:r w:rsidR="004C4C83" w:rsidRPr="00E84485">
        <w:rPr>
          <w:rFonts w:ascii="Arial" w:hAnsi="Arial" w:cs="Arial"/>
          <w:i/>
          <w:sz w:val="22"/>
          <w:szCs w:val="22"/>
          <w:lang w:val="fr-FR"/>
        </w:rPr>
        <w:t>gè</w:t>
      </w:r>
      <w:r w:rsidR="00CD286E" w:rsidRPr="00E84485">
        <w:rPr>
          <w:rFonts w:ascii="Arial" w:hAnsi="Arial" w:cs="Arial"/>
          <w:i/>
          <w:sz w:val="22"/>
          <w:szCs w:val="22"/>
          <w:lang w:val="fr-FR"/>
        </w:rPr>
        <w:t xml:space="preserve">nes, </w:t>
      </w:r>
      <w:r w:rsidR="004C4C83" w:rsidRPr="00E84485">
        <w:rPr>
          <w:rFonts w:ascii="Arial" w:hAnsi="Arial" w:cs="Arial"/>
          <w:i/>
          <w:sz w:val="22"/>
          <w:szCs w:val="22"/>
          <w:lang w:val="fr-FR"/>
        </w:rPr>
        <w:t>à l’environnement</w:t>
      </w:r>
      <w:r w:rsidR="009705B5" w:rsidRPr="00E84485">
        <w:rPr>
          <w:rFonts w:ascii="Arial" w:hAnsi="Arial" w:cs="Arial"/>
          <w:i/>
          <w:sz w:val="22"/>
          <w:szCs w:val="22"/>
          <w:lang w:val="fr-FR"/>
        </w:rPr>
        <w:t xml:space="preserve"> et </w:t>
      </w:r>
      <w:r w:rsidR="004C4C83" w:rsidRPr="00E84485">
        <w:rPr>
          <w:rFonts w:ascii="Arial" w:hAnsi="Arial" w:cs="Arial"/>
          <w:i/>
          <w:sz w:val="22"/>
          <w:szCs w:val="22"/>
          <w:lang w:val="fr-FR"/>
        </w:rPr>
        <w:t xml:space="preserve">à la </w:t>
      </w:r>
      <w:r w:rsidR="00CD286E" w:rsidRPr="00E84485">
        <w:rPr>
          <w:rFonts w:ascii="Arial" w:hAnsi="Arial" w:cs="Arial"/>
          <w:i/>
          <w:sz w:val="22"/>
          <w:szCs w:val="22"/>
          <w:lang w:val="fr-FR"/>
        </w:rPr>
        <w:t xml:space="preserve">culture </w:t>
      </w:r>
      <w:r w:rsidR="004C4C83" w:rsidRPr="00E84485">
        <w:rPr>
          <w:rFonts w:ascii="Arial" w:hAnsi="Arial" w:cs="Arial"/>
          <w:i/>
          <w:sz w:val="22"/>
          <w:szCs w:val="22"/>
          <w:lang w:val="fr-FR"/>
        </w:rPr>
        <w:t>sont actuellement développées et utilisées</w:t>
      </w:r>
      <w:r w:rsidR="004C4C83">
        <w:rPr>
          <w:rFonts w:ascii="Arial" w:hAnsi="Arial" w:cs="Arial"/>
          <w:i/>
          <w:sz w:val="22"/>
          <w:szCs w:val="22"/>
          <w:lang w:val="fr-FR"/>
        </w:rPr>
        <w:t> »</w:t>
      </w:r>
      <w:r w:rsidR="00CD286E" w:rsidRPr="004C4C83">
        <w:rPr>
          <w:rFonts w:ascii="Arial" w:hAnsi="Arial" w:cs="Arial"/>
          <w:sz w:val="22"/>
          <w:szCs w:val="22"/>
          <w:lang w:val="fr-FR"/>
        </w:rPr>
        <w:t xml:space="preserve"> (Luke Rendell,</w:t>
      </w:r>
      <w:r w:rsidR="004C4C83">
        <w:rPr>
          <w:rFonts w:ascii="Arial" w:hAnsi="Arial" w:cs="Arial"/>
          <w:sz w:val="22"/>
          <w:szCs w:val="22"/>
          <w:lang w:val="fr-FR"/>
        </w:rPr>
        <w:t xml:space="preserve"> synthèse présentée à l’atelier d’avril 2014</w:t>
      </w:r>
      <w:r w:rsidR="000F7F5C">
        <w:rPr>
          <w:rFonts w:ascii="Arial" w:hAnsi="Arial" w:cs="Arial"/>
          <w:sz w:val="22"/>
          <w:szCs w:val="22"/>
          <w:lang w:val="fr-FR"/>
        </w:rPr>
        <w:t>) (CMS, 2014).</w:t>
      </w:r>
      <w:r w:rsidR="00C80320">
        <w:rPr>
          <w:rFonts w:ascii="Arial" w:hAnsi="Arial" w:cs="Arial"/>
          <w:sz w:val="22"/>
          <w:szCs w:val="22"/>
          <w:lang w:val="fr-FR"/>
        </w:rPr>
        <w:t xml:space="preserve"> P</w:t>
      </w:r>
      <w:r w:rsidR="004C4C83" w:rsidRPr="004C4C83">
        <w:rPr>
          <w:rFonts w:ascii="Arial" w:hAnsi="Arial" w:cs="Arial"/>
          <w:sz w:val="22"/>
          <w:szCs w:val="22"/>
          <w:lang w:val="fr-FR"/>
        </w:rPr>
        <w:t>renant acte de ce dernier point, l</w:t>
      </w:r>
      <w:r w:rsidR="00CD286E" w:rsidRPr="004C4C83">
        <w:rPr>
          <w:rFonts w:ascii="Arial" w:hAnsi="Arial" w:cs="Arial"/>
          <w:sz w:val="22"/>
          <w:szCs w:val="22"/>
          <w:lang w:val="fr-FR"/>
        </w:rPr>
        <w:t xml:space="preserve">e </w:t>
      </w:r>
      <w:r w:rsidR="00E815CF" w:rsidRPr="004C4C83">
        <w:rPr>
          <w:rFonts w:ascii="Arial" w:hAnsi="Arial" w:cs="Arial"/>
          <w:sz w:val="22"/>
          <w:szCs w:val="22"/>
          <w:lang w:val="fr-FR"/>
        </w:rPr>
        <w:t>groupe d’experts</w:t>
      </w:r>
      <w:r w:rsidR="00CD286E" w:rsidRPr="004C4C83">
        <w:rPr>
          <w:rFonts w:ascii="Arial" w:hAnsi="Arial" w:cs="Arial"/>
          <w:sz w:val="22"/>
          <w:szCs w:val="22"/>
          <w:lang w:val="fr-FR"/>
        </w:rPr>
        <w:t xml:space="preserve"> </w:t>
      </w:r>
      <w:r w:rsidR="004C4C83">
        <w:rPr>
          <w:rFonts w:ascii="Arial" w:hAnsi="Arial" w:cs="Arial"/>
          <w:sz w:val="22"/>
          <w:szCs w:val="22"/>
          <w:lang w:val="fr-FR"/>
        </w:rPr>
        <w:t>a convenu que ce domai</w:t>
      </w:r>
      <w:r w:rsidR="00C80320">
        <w:rPr>
          <w:rFonts w:ascii="Arial" w:hAnsi="Arial" w:cs="Arial"/>
          <w:sz w:val="22"/>
          <w:szCs w:val="22"/>
          <w:lang w:val="fr-FR"/>
        </w:rPr>
        <w:t xml:space="preserve">ne de recherche avait </w:t>
      </w:r>
      <w:r w:rsidR="004C4C83">
        <w:rPr>
          <w:rFonts w:ascii="Arial" w:hAnsi="Arial" w:cs="Arial"/>
          <w:sz w:val="22"/>
          <w:szCs w:val="22"/>
          <w:lang w:val="fr-FR"/>
        </w:rPr>
        <w:t xml:space="preserve">évolué </w:t>
      </w:r>
      <w:r w:rsidR="00C80320">
        <w:rPr>
          <w:rFonts w:ascii="Arial" w:hAnsi="Arial" w:cs="Arial"/>
          <w:sz w:val="22"/>
          <w:szCs w:val="22"/>
          <w:lang w:val="fr-FR"/>
        </w:rPr>
        <w:t xml:space="preserve">en n’employant plus uniquement </w:t>
      </w:r>
      <w:r w:rsidR="004C4C83">
        <w:rPr>
          <w:rFonts w:ascii="Arial" w:hAnsi="Arial" w:cs="Arial"/>
          <w:sz w:val="22"/>
          <w:szCs w:val="22"/>
          <w:lang w:val="fr-FR"/>
        </w:rPr>
        <w:t>la</w:t>
      </w:r>
      <w:r w:rsidR="00CD286E" w:rsidRPr="004C4C83">
        <w:rPr>
          <w:rFonts w:ascii="Arial" w:hAnsi="Arial" w:cs="Arial"/>
          <w:sz w:val="22"/>
          <w:szCs w:val="22"/>
          <w:lang w:val="fr-FR"/>
        </w:rPr>
        <w:t xml:space="preserve"> </w:t>
      </w:r>
      <w:r w:rsidR="004C4C83" w:rsidRPr="004C4C83">
        <w:rPr>
          <w:rFonts w:ascii="Arial" w:hAnsi="Arial" w:cs="Arial"/>
          <w:sz w:val="22"/>
          <w:szCs w:val="22"/>
          <w:lang w:val="fr-FR"/>
        </w:rPr>
        <w:t>méthode</w:t>
      </w:r>
      <w:r w:rsidR="004C4C83">
        <w:rPr>
          <w:rFonts w:ascii="Arial" w:hAnsi="Arial" w:cs="Arial"/>
          <w:sz w:val="22"/>
          <w:szCs w:val="22"/>
          <w:lang w:val="fr-FR"/>
        </w:rPr>
        <w:t xml:space="preserve"> d’</w:t>
      </w:r>
      <w:r w:rsidR="00CD286E" w:rsidRPr="004C4C83">
        <w:rPr>
          <w:rFonts w:ascii="Arial" w:hAnsi="Arial" w:cs="Arial"/>
          <w:sz w:val="22"/>
          <w:szCs w:val="22"/>
          <w:lang w:val="fr-FR"/>
        </w:rPr>
        <w:t xml:space="preserve">exclusion. </w:t>
      </w:r>
      <w:r w:rsidR="00C80320">
        <w:rPr>
          <w:rFonts w:ascii="Arial" w:hAnsi="Arial" w:cs="Arial"/>
          <w:sz w:val="22"/>
          <w:szCs w:val="22"/>
          <w:lang w:val="fr-FR"/>
        </w:rPr>
        <w:t xml:space="preserve">En conséquence, pour éviter les limitations propres à la </w:t>
      </w:r>
      <w:r w:rsidR="004C4C83" w:rsidRPr="004C4C83">
        <w:rPr>
          <w:rFonts w:ascii="Arial" w:hAnsi="Arial" w:cs="Arial"/>
          <w:sz w:val="22"/>
          <w:szCs w:val="22"/>
          <w:lang w:val="fr-FR"/>
        </w:rPr>
        <w:t>méthode</w:t>
      </w:r>
      <w:r w:rsidR="00C80320">
        <w:rPr>
          <w:rFonts w:ascii="Arial" w:hAnsi="Arial" w:cs="Arial"/>
          <w:sz w:val="22"/>
          <w:szCs w:val="22"/>
          <w:lang w:val="fr-FR"/>
        </w:rPr>
        <w:t xml:space="preserve"> d’exclusion</w:t>
      </w:r>
      <w:r w:rsidR="004C4C83" w:rsidRPr="004C4C83">
        <w:rPr>
          <w:rFonts w:ascii="Arial" w:hAnsi="Arial" w:cs="Arial"/>
          <w:sz w:val="22"/>
          <w:szCs w:val="22"/>
          <w:lang w:val="fr-FR"/>
        </w:rPr>
        <w:t>, l</w:t>
      </w:r>
      <w:r w:rsidR="00CD286E" w:rsidRPr="004C4C83">
        <w:rPr>
          <w:rFonts w:ascii="Arial" w:hAnsi="Arial" w:cs="Arial"/>
          <w:sz w:val="22"/>
          <w:szCs w:val="22"/>
          <w:lang w:val="fr-FR"/>
        </w:rPr>
        <w:t xml:space="preserve">e </w:t>
      </w:r>
      <w:r w:rsidR="00E815CF" w:rsidRPr="004C4C83">
        <w:rPr>
          <w:rFonts w:ascii="Arial" w:hAnsi="Arial" w:cs="Arial"/>
          <w:sz w:val="22"/>
          <w:szCs w:val="22"/>
          <w:lang w:val="fr-FR"/>
        </w:rPr>
        <w:t>groupe d’experts</w:t>
      </w:r>
      <w:r w:rsidR="00CD286E" w:rsidRPr="004C4C83">
        <w:rPr>
          <w:rFonts w:ascii="Arial" w:hAnsi="Arial" w:cs="Arial"/>
          <w:sz w:val="22"/>
          <w:szCs w:val="22"/>
          <w:lang w:val="fr-FR"/>
        </w:rPr>
        <w:t xml:space="preserve"> a</w:t>
      </w:r>
      <w:r w:rsidR="004C4C83" w:rsidRPr="004C4C83">
        <w:rPr>
          <w:rFonts w:ascii="Arial" w:hAnsi="Arial" w:cs="Arial"/>
          <w:sz w:val="22"/>
          <w:szCs w:val="22"/>
          <w:lang w:val="fr-FR"/>
        </w:rPr>
        <w:t xml:space="preserve"> décid</w:t>
      </w:r>
      <w:r w:rsidR="005105A3">
        <w:rPr>
          <w:rFonts w:ascii="Arial" w:hAnsi="Arial" w:cs="Arial"/>
          <w:sz w:val="22"/>
          <w:szCs w:val="22"/>
          <w:lang w:val="fr-FR"/>
        </w:rPr>
        <w:t>é qu’il serait utile</w:t>
      </w:r>
      <w:r w:rsidR="004C4C83" w:rsidRPr="004C4C83">
        <w:rPr>
          <w:rFonts w:ascii="Arial" w:hAnsi="Arial" w:cs="Arial"/>
          <w:sz w:val="22"/>
          <w:szCs w:val="22"/>
          <w:lang w:val="fr-FR"/>
        </w:rPr>
        <w:t xml:space="preserve"> d</w:t>
      </w:r>
      <w:r w:rsidR="005105A3">
        <w:rPr>
          <w:rFonts w:ascii="Arial" w:hAnsi="Arial" w:cs="Arial"/>
          <w:sz w:val="22"/>
          <w:szCs w:val="22"/>
          <w:lang w:val="fr-FR"/>
        </w:rPr>
        <w:t>e se maintenir</w:t>
      </w:r>
      <w:r w:rsidR="00C80320">
        <w:rPr>
          <w:rFonts w:ascii="Arial" w:hAnsi="Arial" w:cs="Arial"/>
          <w:sz w:val="22"/>
          <w:szCs w:val="22"/>
          <w:lang w:val="fr-FR"/>
        </w:rPr>
        <w:t xml:space="preserve"> au courant des</w:t>
      </w:r>
      <w:r w:rsidR="00CD286E" w:rsidRPr="004C4C83">
        <w:rPr>
          <w:rFonts w:ascii="Arial" w:hAnsi="Arial" w:cs="Arial"/>
          <w:sz w:val="22"/>
          <w:szCs w:val="22"/>
          <w:lang w:val="fr-FR"/>
        </w:rPr>
        <w:t xml:space="preserve"> techniques</w:t>
      </w:r>
      <w:r w:rsidR="005105A3">
        <w:rPr>
          <w:rFonts w:ascii="Arial" w:hAnsi="Arial" w:cs="Arial"/>
          <w:sz w:val="22"/>
          <w:szCs w:val="22"/>
          <w:lang w:val="fr-FR"/>
        </w:rPr>
        <w:t xml:space="preserve"> nouvelles et</w:t>
      </w:r>
      <w:r w:rsidR="00C80320">
        <w:rPr>
          <w:rFonts w:ascii="Arial" w:hAnsi="Arial" w:cs="Arial"/>
          <w:sz w:val="22"/>
          <w:szCs w:val="22"/>
          <w:lang w:val="fr-FR"/>
        </w:rPr>
        <w:t xml:space="preserve"> complémentaires, telles que les études à </w:t>
      </w:r>
      <w:r w:rsidR="004C4C83">
        <w:rPr>
          <w:rFonts w:ascii="Arial" w:hAnsi="Arial" w:cs="Arial"/>
          <w:sz w:val="22"/>
          <w:szCs w:val="22"/>
          <w:lang w:val="fr-FR"/>
        </w:rPr>
        <w:t>échelle</w:t>
      </w:r>
      <w:r w:rsidR="00C80320">
        <w:rPr>
          <w:rFonts w:ascii="Arial" w:hAnsi="Arial" w:cs="Arial"/>
          <w:sz w:val="22"/>
          <w:szCs w:val="22"/>
          <w:lang w:val="fr-FR"/>
        </w:rPr>
        <w:t xml:space="preserve"> fine</w:t>
      </w:r>
      <w:r w:rsidR="004C4C83">
        <w:rPr>
          <w:rFonts w:ascii="Arial" w:hAnsi="Arial" w:cs="Arial"/>
          <w:sz w:val="22"/>
          <w:szCs w:val="22"/>
          <w:lang w:val="fr-FR"/>
        </w:rPr>
        <w:t xml:space="preserve"> de</w:t>
      </w:r>
      <w:r w:rsidR="00C80320">
        <w:rPr>
          <w:rFonts w:ascii="Arial" w:hAnsi="Arial" w:cs="Arial"/>
          <w:sz w:val="22"/>
          <w:szCs w:val="22"/>
          <w:lang w:val="fr-FR"/>
        </w:rPr>
        <w:t>s</w:t>
      </w:r>
      <w:r w:rsidR="00CD286E" w:rsidRPr="004C4C83">
        <w:rPr>
          <w:rFonts w:ascii="Arial" w:hAnsi="Arial" w:cs="Arial"/>
          <w:sz w:val="22"/>
          <w:szCs w:val="22"/>
          <w:lang w:val="fr-FR"/>
        </w:rPr>
        <w:t xml:space="preserve"> </w:t>
      </w:r>
      <w:r w:rsidR="009705B5" w:rsidRPr="004C4C83">
        <w:rPr>
          <w:rFonts w:ascii="Arial" w:hAnsi="Arial" w:cs="Arial"/>
          <w:sz w:val="22"/>
          <w:szCs w:val="22"/>
          <w:lang w:val="fr-FR"/>
        </w:rPr>
        <w:t>comportement</w:t>
      </w:r>
      <w:r w:rsidR="004C4C83">
        <w:rPr>
          <w:rFonts w:ascii="Arial" w:hAnsi="Arial" w:cs="Arial"/>
          <w:sz w:val="22"/>
          <w:szCs w:val="22"/>
          <w:lang w:val="fr-FR"/>
        </w:rPr>
        <w:t>s individuels</w:t>
      </w:r>
      <w:r w:rsidR="00C80320">
        <w:rPr>
          <w:rFonts w:ascii="Arial" w:hAnsi="Arial" w:cs="Arial"/>
          <w:sz w:val="22"/>
          <w:szCs w:val="22"/>
          <w:lang w:val="fr-FR"/>
        </w:rPr>
        <w:t xml:space="preserve"> (l’</w:t>
      </w:r>
      <w:r w:rsidR="004C4C83">
        <w:rPr>
          <w:rFonts w:ascii="Arial" w:hAnsi="Arial" w:cs="Arial"/>
          <w:sz w:val="22"/>
          <w:szCs w:val="22"/>
          <w:lang w:val="fr-FR"/>
        </w:rPr>
        <w:t>emploi de la télédétection</w:t>
      </w:r>
      <w:r w:rsidR="00C80320">
        <w:rPr>
          <w:rFonts w:ascii="Arial" w:hAnsi="Arial" w:cs="Arial"/>
          <w:sz w:val="22"/>
          <w:szCs w:val="22"/>
          <w:lang w:val="fr-FR"/>
        </w:rPr>
        <w:t xml:space="preserve"> par exemple</w:t>
      </w:r>
      <w:r w:rsidR="00CD286E" w:rsidRPr="004C4C83">
        <w:rPr>
          <w:rFonts w:ascii="Arial" w:hAnsi="Arial" w:cs="Arial"/>
          <w:sz w:val="22"/>
          <w:szCs w:val="22"/>
          <w:lang w:val="fr-FR"/>
        </w:rPr>
        <w:t xml:space="preserve">), </w:t>
      </w:r>
      <w:r w:rsidR="005105A3">
        <w:rPr>
          <w:rFonts w:ascii="Arial" w:hAnsi="Arial" w:cs="Arial"/>
          <w:sz w:val="22"/>
          <w:szCs w:val="22"/>
          <w:lang w:val="fr-FR"/>
        </w:rPr>
        <w:t xml:space="preserve">ou </w:t>
      </w:r>
      <w:r w:rsidR="00C80320">
        <w:rPr>
          <w:rFonts w:ascii="Arial" w:hAnsi="Arial" w:cs="Arial"/>
          <w:sz w:val="22"/>
          <w:szCs w:val="22"/>
          <w:lang w:val="fr-FR"/>
        </w:rPr>
        <w:t>les expériences menées sur le terrain, ou les analys</w:t>
      </w:r>
      <w:r w:rsidR="004C4C83">
        <w:rPr>
          <w:rFonts w:ascii="Arial" w:hAnsi="Arial" w:cs="Arial"/>
          <w:sz w:val="22"/>
          <w:szCs w:val="22"/>
          <w:lang w:val="fr-FR"/>
        </w:rPr>
        <w:t>es génétiques à grande échelle</w:t>
      </w:r>
      <w:r w:rsidR="00CD286E" w:rsidRPr="004C4C83">
        <w:rPr>
          <w:rFonts w:ascii="Arial" w:hAnsi="Arial" w:cs="Arial"/>
          <w:sz w:val="22"/>
          <w:szCs w:val="22"/>
          <w:lang w:val="fr-FR"/>
        </w:rPr>
        <w:t>.</w:t>
      </w:r>
    </w:p>
    <w:p w:rsidR="00CD286E" w:rsidRPr="004C4C83" w:rsidRDefault="00CD286E" w:rsidP="00CD286E">
      <w:pPr>
        <w:jc w:val="both"/>
        <w:rPr>
          <w:rFonts w:ascii="Arial" w:hAnsi="Arial" w:cs="Arial"/>
          <w:sz w:val="22"/>
          <w:szCs w:val="22"/>
          <w:lang w:val="fr-FR"/>
        </w:rPr>
      </w:pPr>
    </w:p>
    <w:p w:rsidR="00CD286E" w:rsidRPr="00BD2438" w:rsidRDefault="00CD286E" w:rsidP="00CD286E">
      <w:pPr>
        <w:jc w:val="both"/>
        <w:rPr>
          <w:rFonts w:ascii="Arial" w:hAnsi="Arial" w:cs="Arial"/>
          <w:sz w:val="22"/>
          <w:szCs w:val="22"/>
          <w:lang w:val="fr-FR"/>
        </w:rPr>
      </w:pPr>
      <w:r w:rsidRPr="004C4C83">
        <w:rPr>
          <w:rFonts w:ascii="Arial" w:hAnsi="Arial" w:cs="Arial"/>
          <w:sz w:val="22"/>
          <w:szCs w:val="22"/>
          <w:lang w:val="fr-FR"/>
        </w:rPr>
        <w:t>Rendell</w:t>
      </w:r>
      <w:r w:rsidR="009705B5" w:rsidRPr="004C4C83">
        <w:rPr>
          <w:rFonts w:ascii="Arial" w:hAnsi="Arial" w:cs="Arial"/>
          <w:sz w:val="22"/>
          <w:szCs w:val="22"/>
          <w:lang w:val="fr-FR"/>
        </w:rPr>
        <w:t xml:space="preserve"> et </w:t>
      </w:r>
      <w:r w:rsidRPr="004C4C83">
        <w:rPr>
          <w:rFonts w:ascii="Arial" w:hAnsi="Arial" w:cs="Arial"/>
          <w:sz w:val="22"/>
          <w:szCs w:val="22"/>
          <w:lang w:val="fr-FR"/>
        </w:rPr>
        <w:t xml:space="preserve">Whitehead </w:t>
      </w:r>
      <w:r w:rsidR="004C4C83" w:rsidRPr="004C4C83">
        <w:rPr>
          <w:rFonts w:ascii="Arial" w:hAnsi="Arial" w:cs="Arial"/>
          <w:sz w:val="22"/>
          <w:szCs w:val="22"/>
          <w:lang w:val="fr-FR"/>
        </w:rPr>
        <w:t>ont présenté un avant-</w:t>
      </w:r>
      <w:r w:rsidR="008571EE" w:rsidRPr="004C4C83">
        <w:rPr>
          <w:rFonts w:ascii="Arial" w:hAnsi="Arial" w:cs="Arial"/>
          <w:sz w:val="22"/>
          <w:szCs w:val="22"/>
          <w:lang w:val="fr-FR"/>
        </w:rPr>
        <w:t>projet</w:t>
      </w:r>
      <w:r w:rsidRPr="004C4C83">
        <w:rPr>
          <w:rFonts w:ascii="Arial" w:hAnsi="Arial" w:cs="Arial"/>
          <w:sz w:val="22"/>
          <w:szCs w:val="22"/>
          <w:lang w:val="fr-FR"/>
        </w:rPr>
        <w:t xml:space="preserve"> </w:t>
      </w:r>
      <w:r w:rsidR="004C4C83">
        <w:rPr>
          <w:rFonts w:ascii="Arial" w:hAnsi="Arial" w:cs="Arial"/>
          <w:sz w:val="22"/>
          <w:szCs w:val="22"/>
          <w:lang w:val="fr-FR"/>
        </w:rPr>
        <w:t>de document de travail à l</w:t>
      </w:r>
      <w:r w:rsidR="004C4C83" w:rsidRPr="004C4C83">
        <w:rPr>
          <w:rFonts w:ascii="Arial" w:hAnsi="Arial" w:cs="Arial"/>
          <w:sz w:val="22"/>
          <w:szCs w:val="22"/>
          <w:lang w:val="fr-FR"/>
        </w:rPr>
        <w:t>’atelier d’avril 2014</w:t>
      </w:r>
      <w:r w:rsidR="00BD2438">
        <w:rPr>
          <w:rFonts w:ascii="Arial" w:hAnsi="Arial" w:cs="Arial"/>
          <w:sz w:val="22"/>
          <w:szCs w:val="22"/>
          <w:lang w:val="fr-FR"/>
        </w:rPr>
        <w:t xml:space="preserve">, intitulé </w:t>
      </w:r>
      <w:r w:rsidRPr="004C4C83">
        <w:rPr>
          <w:rFonts w:ascii="Arial" w:hAnsi="Arial" w:cs="Arial"/>
          <w:sz w:val="22"/>
          <w:szCs w:val="22"/>
          <w:lang w:val="fr-FR"/>
        </w:rPr>
        <w:t>‘</w:t>
      </w:r>
      <w:r w:rsidR="00BD2438">
        <w:rPr>
          <w:rFonts w:ascii="Arial" w:hAnsi="Arial" w:cs="Arial"/>
          <w:sz w:val="22"/>
          <w:szCs w:val="22"/>
          <w:lang w:val="fr-FR"/>
        </w:rPr>
        <w:t>Vers une taxonomie de la c</w:t>
      </w:r>
      <w:r w:rsidRPr="004C4C83">
        <w:rPr>
          <w:rFonts w:ascii="Arial" w:hAnsi="Arial" w:cs="Arial"/>
          <w:sz w:val="22"/>
          <w:szCs w:val="22"/>
          <w:lang w:val="fr-FR"/>
        </w:rPr>
        <w:t xml:space="preserve">ulture’. </w:t>
      </w:r>
      <w:r w:rsidR="00BD2438" w:rsidRPr="00BD2438">
        <w:rPr>
          <w:rFonts w:ascii="Arial" w:hAnsi="Arial" w:cs="Arial"/>
          <w:sz w:val="22"/>
          <w:szCs w:val="22"/>
          <w:lang w:val="fr-FR"/>
        </w:rPr>
        <w:t xml:space="preserve">Dans ce </w:t>
      </w:r>
      <w:r w:rsidRPr="00BD2438">
        <w:rPr>
          <w:rFonts w:ascii="Arial" w:hAnsi="Arial" w:cs="Arial"/>
          <w:sz w:val="22"/>
          <w:szCs w:val="22"/>
          <w:lang w:val="fr-FR"/>
        </w:rPr>
        <w:t xml:space="preserve">document, </w:t>
      </w:r>
      <w:r w:rsidR="005105A3">
        <w:rPr>
          <w:rFonts w:ascii="Arial" w:hAnsi="Arial" w:cs="Arial"/>
          <w:sz w:val="22"/>
          <w:szCs w:val="22"/>
          <w:lang w:val="fr-FR"/>
        </w:rPr>
        <w:t>ils ont identifi</w:t>
      </w:r>
      <w:r w:rsidR="00BD2438">
        <w:rPr>
          <w:rFonts w:ascii="Arial" w:hAnsi="Arial" w:cs="Arial"/>
          <w:sz w:val="22"/>
          <w:szCs w:val="22"/>
          <w:lang w:val="fr-FR"/>
        </w:rPr>
        <w:t xml:space="preserve">é </w:t>
      </w:r>
      <w:r w:rsidR="00BD2438" w:rsidRPr="00BD2438">
        <w:rPr>
          <w:rFonts w:ascii="Arial" w:hAnsi="Arial" w:cs="Arial"/>
          <w:sz w:val="22"/>
          <w:szCs w:val="22"/>
          <w:lang w:val="fr-FR"/>
        </w:rPr>
        <w:t>un certain nombre de</w:t>
      </w:r>
      <w:r w:rsidRPr="00BD2438">
        <w:rPr>
          <w:rFonts w:ascii="Arial" w:hAnsi="Arial" w:cs="Arial"/>
          <w:sz w:val="22"/>
          <w:szCs w:val="22"/>
          <w:lang w:val="fr-FR"/>
        </w:rPr>
        <w:t xml:space="preserve"> </w:t>
      </w:r>
      <w:r w:rsidR="009705B5" w:rsidRPr="00BD2438">
        <w:rPr>
          <w:rFonts w:ascii="Arial" w:hAnsi="Arial" w:cs="Arial"/>
          <w:sz w:val="22"/>
          <w:szCs w:val="22"/>
          <w:lang w:val="fr-FR"/>
        </w:rPr>
        <w:t>comportement</w:t>
      </w:r>
      <w:r w:rsidRPr="00BD2438">
        <w:rPr>
          <w:rFonts w:ascii="Arial" w:hAnsi="Arial" w:cs="Arial"/>
          <w:sz w:val="22"/>
          <w:szCs w:val="22"/>
          <w:lang w:val="fr-FR"/>
        </w:rPr>
        <w:t xml:space="preserve">s </w:t>
      </w:r>
      <w:r w:rsidR="00BD2438">
        <w:rPr>
          <w:rFonts w:ascii="Arial" w:hAnsi="Arial" w:cs="Arial"/>
          <w:sz w:val="22"/>
          <w:szCs w:val="22"/>
          <w:lang w:val="fr-FR"/>
        </w:rPr>
        <w:t xml:space="preserve">des </w:t>
      </w:r>
      <w:r w:rsidR="00BD2438" w:rsidRPr="00BD2438">
        <w:rPr>
          <w:rFonts w:ascii="Arial" w:hAnsi="Arial" w:cs="Arial"/>
          <w:sz w:val="22"/>
          <w:szCs w:val="22"/>
          <w:lang w:val="fr-FR"/>
        </w:rPr>
        <w:t xml:space="preserve">cétacés </w:t>
      </w:r>
      <w:r w:rsidR="00BD2438">
        <w:rPr>
          <w:rFonts w:ascii="Arial" w:hAnsi="Arial" w:cs="Arial"/>
          <w:sz w:val="22"/>
          <w:szCs w:val="22"/>
          <w:lang w:val="fr-FR"/>
        </w:rPr>
        <w:t>qu’ils ont classé</w:t>
      </w:r>
      <w:r w:rsidR="005105A3">
        <w:rPr>
          <w:rFonts w:ascii="Arial" w:hAnsi="Arial" w:cs="Arial"/>
          <w:sz w:val="22"/>
          <w:szCs w:val="22"/>
          <w:lang w:val="fr-FR"/>
        </w:rPr>
        <w:t>s</w:t>
      </w:r>
      <w:r w:rsidR="00BD2438">
        <w:rPr>
          <w:rFonts w:ascii="Arial" w:hAnsi="Arial" w:cs="Arial"/>
          <w:sz w:val="22"/>
          <w:szCs w:val="22"/>
          <w:lang w:val="fr-FR"/>
        </w:rPr>
        <w:t xml:space="preserve"> comme</w:t>
      </w:r>
      <w:r w:rsidR="005105A3">
        <w:rPr>
          <w:rFonts w:ascii="Arial" w:hAnsi="Arial" w:cs="Arial"/>
          <w:sz w:val="22"/>
          <w:szCs w:val="22"/>
          <w:lang w:val="fr-FR"/>
        </w:rPr>
        <w:t xml:space="preserve"> étant</w:t>
      </w:r>
      <w:r w:rsidR="00BD2438">
        <w:rPr>
          <w:rFonts w:ascii="Arial" w:hAnsi="Arial" w:cs="Arial"/>
          <w:sz w:val="22"/>
          <w:szCs w:val="22"/>
          <w:lang w:val="fr-FR"/>
        </w:rPr>
        <w:t> : ‘certainement</w:t>
      </w:r>
      <w:r w:rsidR="005105A3">
        <w:rPr>
          <w:rFonts w:ascii="Arial" w:hAnsi="Arial" w:cs="Arial"/>
          <w:sz w:val="22"/>
          <w:szCs w:val="22"/>
          <w:lang w:val="fr-FR"/>
        </w:rPr>
        <w:t>’, ‘probablement’ ou ‘</w:t>
      </w:r>
      <w:r w:rsidR="00BD2438">
        <w:rPr>
          <w:rFonts w:ascii="Arial" w:hAnsi="Arial" w:cs="Arial"/>
          <w:sz w:val="22"/>
          <w:szCs w:val="22"/>
          <w:lang w:val="fr-FR"/>
        </w:rPr>
        <w:t>possiblement’ culture</w:t>
      </w:r>
      <w:r w:rsidRPr="00BD2438">
        <w:rPr>
          <w:rFonts w:ascii="Arial" w:hAnsi="Arial" w:cs="Arial"/>
          <w:sz w:val="22"/>
          <w:szCs w:val="22"/>
          <w:lang w:val="fr-FR"/>
        </w:rPr>
        <w:t xml:space="preserve">l, </w:t>
      </w:r>
      <w:r w:rsidR="005105A3">
        <w:rPr>
          <w:rFonts w:ascii="Arial" w:hAnsi="Arial" w:cs="Arial"/>
          <w:sz w:val="22"/>
          <w:szCs w:val="22"/>
          <w:lang w:val="fr-FR"/>
        </w:rPr>
        <w:t>sélectionnés sur la base de la</w:t>
      </w:r>
      <w:r w:rsidR="00BD2438">
        <w:rPr>
          <w:rFonts w:ascii="Arial" w:hAnsi="Arial" w:cs="Arial"/>
          <w:sz w:val="22"/>
          <w:szCs w:val="22"/>
          <w:lang w:val="fr-FR"/>
        </w:rPr>
        <w:t xml:space="preserve"> robustesse des </w:t>
      </w:r>
      <w:r w:rsidR="005105A3">
        <w:rPr>
          <w:rFonts w:ascii="Arial" w:hAnsi="Arial" w:cs="Arial"/>
          <w:sz w:val="22"/>
          <w:szCs w:val="22"/>
          <w:lang w:val="fr-FR"/>
        </w:rPr>
        <w:t>données probantes concernant</w:t>
      </w:r>
      <w:r w:rsidR="00BD2438">
        <w:rPr>
          <w:rFonts w:ascii="Arial" w:hAnsi="Arial" w:cs="Arial"/>
          <w:sz w:val="22"/>
          <w:szCs w:val="22"/>
          <w:lang w:val="fr-FR"/>
        </w:rPr>
        <w:t xml:space="preserve"> l’</w:t>
      </w:r>
      <w:r w:rsidR="009705B5" w:rsidRPr="00BD2438">
        <w:rPr>
          <w:rFonts w:ascii="Arial" w:hAnsi="Arial" w:cs="Arial"/>
          <w:sz w:val="22"/>
          <w:szCs w:val="22"/>
          <w:lang w:val="fr-FR"/>
        </w:rPr>
        <w:t>apprentissage social</w:t>
      </w:r>
      <w:r w:rsidRPr="00BD2438">
        <w:rPr>
          <w:rFonts w:ascii="Arial" w:hAnsi="Arial" w:cs="Arial"/>
          <w:sz w:val="22"/>
          <w:szCs w:val="22"/>
          <w:lang w:val="fr-FR"/>
        </w:rPr>
        <w:t xml:space="preserve">. </w:t>
      </w:r>
      <w:r w:rsidR="00BD2438" w:rsidRPr="00BD2438">
        <w:rPr>
          <w:rFonts w:ascii="Arial" w:hAnsi="Arial" w:cs="Arial"/>
          <w:sz w:val="22"/>
          <w:szCs w:val="22"/>
          <w:lang w:val="fr-FR"/>
        </w:rPr>
        <w:t>Ces</w:t>
      </w:r>
      <w:r w:rsidRPr="00BD2438">
        <w:rPr>
          <w:rFonts w:ascii="Arial" w:hAnsi="Arial" w:cs="Arial"/>
          <w:sz w:val="22"/>
          <w:szCs w:val="22"/>
          <w:lang w:val="fr-FR"/>
        </w:rPr>
        <w:t xml:space="preserve"> </w:t>
      </w:r>
      <w:r w:rsidR="009705B5" w:rsidRPr="00BD2438">
        <w:rPr>
          <w:rFonts w:ascii="Arial" w:hAnsi="Arial" w:cs="Arial"/>
          <w:sz w:val="22"/>
          <w:szCs w:val="22"/>
          <w:lang w:val="fr-FR"/>
        </w:rPr>
        <w:t>comportement</w:t>
      </w:r>
      <w:r w:rsidRPr="00BD2438">
        <w:rPr>
          <w:rFonts w:ascii="Arial" w:hAnsi="Arial" w:cs="Arial"/>
          <w:sz w:val="22"/>
          <w:szCs w:val="22"/>
          <w:lang w:val="fr-FR"/>
        </w:rPr>
        <w:t xml:space="preserve">s </w:t>
      </w:r>
      <w:r w:rsidR="00BD2438" w:rsidRPr="00BD2438">
        <w:rPr>
          <w:rFonts w:ascii="Arial" w:hAnsi="Arial" w:cs="Arial"/>
          <w:sz w:val="22"/>
          <w:szCs w:val="22"/>
          <w:lang w:val="fr-FR"/>
        </w:rPr>
        <w:t xml:space="preserve">ont ensuite été </w:t>
      </w:r>
      <w:r w:rsidR="00BD2438">
        <w:rPr>
          <w:rFonts w:ascii="Arial" w:hAnsi="Arial" w:cs="Arial"/>
          <w:sz w:val="22"/>
          <w:szCs w:val="22"/>
          <w:lang w:val="fr-FR"/>
        </w:rPr>
        <w:t>classé</w:t>
      </w:r>
      <w:r w:rsidR="005105A3">
        <w:rPr>
          <w:rFonts w:ascii="Arial" w:hAnsi="Arial" w:cs="Arial"/>
          <w:sz w:val="22"/>
          <w:szCs w:val="22"/>
          <w:lang w:val="fr-FR"/>
        </w:rPr>
        <w:t>s de manière plus poussée, en fonction de</w:t>
      </w:r>
      <w:r w:rsidR="00BD2438" w:rsidRPr="00BD2438">
        <w:rPr>
          <w:rFonts w:ascii="Arial" w:hAnsi="Arial" w:cs="Arial"/>
          <w:sz w:val="22"/>
          <w:szCs w:val="22"/>
          <w:lang w:val="fr-FR"/>
        </w:rPr>
        <w:t xml:space="preserve"> : </w:t>
      </w:r>
      <w:r w:rsidR="00BD2438">
        <w:rPr>
          <w:rFonts w:ascii="Arial" w:hAnsi="Arial" w:cs="Arial"/>
          <w:sz w:val="22"/>
          <w:szCs w:val="22"/>
          <w:lang w:val="fr-FR"/>
        </w:rPr>
        <w:t>la taxonomie</w:t>
      </w:r>
      <w:r w:rsidRPr="00BD2438">
        <w:rPr>
          <w:rFonts w:ascii="Arial" w:hAnsi="Arial" w:cs="Arial"/>
          <w:sz w:val="22"/>
          <w:szCs w:val="22"/>
          <w:lang w:val="fr-FR"/>
        </w:rPr>
        <w:t xml:space="preserve">; </w:t>
      </w:r>
      <w:r w:rsidR="00BD2438">
        <w:rPr>
          <w:rFonts w:ascii="Arial" w:hAnsi="Arial" w:cs="Arial"/>
          <w:sz w:val="22"/>
          <w:szCs w:val="22"/>
          <w:lang w:val="fr-FR"/>
        </w:rPr>
        <w:t>le mode de</w:t>
      </w:r>
      <w:r w:rsidRPr="00BD2438">
        <w:rPr>
          <w:rFonts w:ascii="Arial" w:hAnsi="Arial" w:cs="Arial"/>
          <w:sz w:val="22"/>
          <w:szCs w:val="22"/>
          <w:lang w:val="fr-FR"/>
        </w:rPr>
        <w:t xml:space="preserve"> transmission; </w:t>
      </w:r>
      <w:r w:rsidR="005105A3">
        <w:rPr>
          <w:rFonts w:ascii="Arial" w:hAnsi="Arial" w:cs="Arial"/>
          <w:sz w:val="22"/>
          <w:szCs w:val="22"/>
          <w:lang w:val="fr-FR"/>
        </w:rPr>
        <w:t>l’</w:t>
      </w:r>
      <w:r w:rsidR="00BD2438">
        <w:rPr>
          <w:rFonts w:ascii="Arial" w:hAnsi="Arial" w:cs="Arial"/>
          <w:sz w:val="22"/>
          <w:szCs w:val="22"/>
          <w:lang w:val="fr-FR"/>
        </w:rPr>
        <w:t xml:space="preserve">étendue d’un </w:t>
      </w:r>
      <w:r w:rsidR="009705B5" w:rsidRPr="00BD2438">
        <w:rPr>
          <w:rFonts w:ascii="Arial" w:hAnsi="Arial" w:cs="Arial"/>
          <w:sz w:val="22"/>
          <w:szCs w:val="22"/>
          <w:lang w:val="fr-FR"/>
        </w:rPr>
        <w:t>comportement</w:t>
      </w:r>
      <w:r w:rsidR="005105A3">
        <w:rPr>
          <w:rFonts w:ascii="Arial" w:hAnsi="Arial" w:cs="Arial"/>
          <w:sz w:val="22"/>
          <w:szCs w:val="22"/>
          <w:lang w:val="fr-FR"/>
        </w:rPr>
        <w:t xml:space="preserve"> partagé</w:t>
      </w:r>
      <w:r w:rsidRPr="00BD2438">
        <w:rPr>
          <w:rFonts w:ascii="Arial" w:hAnsi="Arial" w:cs="Arial"/>
          <w:sz w:val="22"/>
          <w:szCs w:val="22"/>
          <w:lang w:val="fr-FR"/>
        </w:rPr>
        <w:t xml:space="preserve">; </w:t>
      </w:r>
      <w:r w:rsidR="00BD2438">
        <w:rPr>
          <w:rFonts w:ascii="Arial" w:hAnsi="Arial" w:cs="Arial"/>
          <w:sz w:val="22"/>
          <w:szCs w:val="22"/>
          <w:lang w:val="fr-FR"/>
        </w:rPr>
        <w:t xml:space="preserve">le domaine </w:t>
      </w:r>
      <w:r w:rsidR="005105A3">
        <w:rPr>
          <w:rFonts w:ascii="Arial" w:hAnsi="Arial" w:cs="Arial"/>
          <w:sz w:val="22"/>
          <w:szCs w:val="22"/>
          <w:lang w:val="fr-FR"/>
        </w:rPr>
        <w:t xml:space="preserve">de </w:t>
      </w:r>
      <w:r w:rsidR="009705B5" w:rsidRPr="00BD2438">
        <w:rPr>
          <w:rFonts w:ascii="Arial" w:hAnsi="Arial" w:cs="Arial"/>
          <w:sz w:val="22"/>
          <w:szCs w:val="22"/>
          <w:lang w:val="fr-FR"/>
        </w:rPr>
        <w:t>comportement</w:t>
      </w:r>
      <w:r w:rsidRPr="00BD2438">
        <w:rPr>
          <w:rFonts w:ascii="Arial" w:hAnsi="Arial" w:cs="Arial"/>
          <w:sz w:val="22"/>
          <w:szCs w:val="22"/>
          <w:lang w:val="fr-FR"/>
        </w:rPr>
        <w:t xml:space="preserve">; </w:t>
      </w:r>
      <w:r w:rsidR="00BD2438">
        <w:rPr>
          <w:rFonts w:ascii="Arial" w:hAnsi="Arial" w:cs="Arial"/>
          <w:sz w:val="22"/>
          <w:szCs w:val="22"/>
          <w:lang w:val="fr-FR"/>
        </w:rPr>
        <w:t>la persista</w:t>
      </w:r>
      <w:r w:rsidRPr="00BD2438">
        <w:rPr>
          <w:rFonts w:ascii="Arial" w:hAnsi="Arial" w:cs="Arial"/>
          <w:sz w:val="22"/>
          <w:szCs w:val="22"/>
          <w:lang w:val="fr-FR"/>
        </w:rPr>
        <w:t>nce</w:t>
      </w:r>
      <w:r w:rsidR="009705B5" w:rsidRPr="00BD2438">
        <w:rPr>
          <w:rFonts w:ascii="Arial" w:hAnsi="Arial" w:cs="Arial"/>
          <w:sz w:val="22"/>
          <w:szCs w:val="22"/>
          <w:lang w:val="fr-FR"/>
        </w:rPr>
        <w:t xml:space="preserve"> et </w:t>
      </w:r>
      <w:r w:rsidR="00BD2438">
        <w:rPr>
          <w:rFonts w:ascii="Arial" w:hAnsi="Arial" w:cs="Arial"/>
          <w:sz w:val="22"/>
          <w:szCs w:val="22"/>
          <w:lang w:val="fr-FR"/>
        </w:rPr>
        <w:t>les conséquences pour la conservation</w:t>
      </w:r>
      <w:r w:rsidRPr="00BD2438">
        <w:rPr>
          <w:rFonts w:ascii="Arial" w:hAnsi="Arial" w:cs="Arial"/>
          <w:sz w:val="22"/>
          <w:szCs w:val="22"/>
          <w:lang w:val="fr-FR"/>
        </w:rPr>
        <w:t xml:space="preserve">. </w:t>
      </w:r>
      <w:r w:rsidR="005105A3">
        <w:rPr>
          <w:rFonts w:ascii="Arial" w:hAnsi="Arial" w:cs="Arial"/>
          <w:sz w:val="22"/>
          <w:szCs w:val="22"/>
          <w:lang w:val="fr-FR"/>
        </w:rPr>
        <w:t>Tout particuliè</w:t>
      </w:r>
      <w:r w:rsidR="00BD2438">
        <w:rPr>
          <w:rFonts w:ascii="Arial" w:hAnsi="Arial" w:cs="Arial"/>
          <w:sz w:val="22"/>
          <w:szCs w:val="22"/>
          <w:lang w:val="fr-FR"/>
        </w:rPr>
        <w:t>r</w:t>
      </w:r>
      <w:r w:rsidR="005105A3">
        <w:rPr>
          <w:rFonts w:ascii="Arial" w:hAnsi="Arial" w:cs="Arial"/>
          <w:sz w:val="22"/>
          <w:szCs w:val="22"/>
          <w:lang w:val="fr-FR"/>
        </w:rPr>
        <w:t>ement</w:t>
      </w:r>
      <w:r w:rsidR="00BD2438">
        <w:rPr>
          <w:rFonts w:ascii="Arial" w:hAnsi="Arial" w:cs="Arial"/>
          <w:sz w:val="22"/>
          <w:szCs w:val="22"/>
          <w:lang w:val="fr-FR"/>
        </w:rPr>
        <w:t xml:space="preserve">, des </w:t>
      </w:r>
      <w:r w:rsidR="004C6F97" w:rsidRPr="00BD2438">
        <w:rPr>
          <w:rFonts w:ascii="Arial" w:hAnsi="Arial" w:cs="Arial"/>
          <w:sz w:val="22"/>
          <w:szCs w:val="22"/>
          <w:lang w:val="fr-FR"/>
        </w:rPr>
        <w:t>données factuelles</w:t>
      </w:r>
      <w:r w:rsidR="00BD2438">
        <w:rPr>
          <w:rFonts w:ascii="Arial" w:hAnsi="Arial" w:cs="Arial"/>
          <w:sz w:val="22"/>
          <w:szCs w:val="22"/>
          <w:lang w:val="fr-FR"/>
        </w:rPr>
        <w:t xml:space="preserve"> sur la </w:t>
      </w:r>
      <w:r w:rsidR="00BA1598" w:rsidRPr="00BD2438">
        <w:rPr>
          <w:rFonts w:ascii="Arial" w:hAnsi="Arial" w:cs="Arial"/>
          <w:sz w:val="22"/>
          <w:szCs w:val="22"/>
          <w:lang w:val="fr-FR"/>
        </w:rPr>
        <w:t>culture des cétacés</w:t>
      </w:r>
      <w:r w:rsidRPr="00BD2438">
        <w:rPr>
          <w:rFonts w:ascii="Arial" w:hAnsi="Arial" w:cs="Arial"/>
          <w:sz w:val="22"/>
          <w:szCs w:val="22"/>
          <w:lang w:val="fr-FR"/>
        </w:rPr>
        <w:t xml:space="preserve"> </w:t>
      </w:r>
      <w:r w:rsidR="00BD2438">
        <w:rPr>
          <w:rFonts w:ascii="Arial" w:hAnsi="Arial" w:cs="Arial"/>
          <w:sz w:val="22"/>
          <w:szCs w:val="22"/>
          <w:lang w:val="fr-FR"/>
        </w:rPr>
        <w:t xml:space="preserve">ont été trouvées pour les domaines </w:t>
      </w:r>
      <w:r w:rsidR="005105A3">
        <w:rPr>
          <w:rFonts w:ascii="Arial" w:hAnsi="Arial" w:cs="Arial"/>
          <w:sz w:val="22"/>
          <w:szCs w:val="22"/>
          <w:lang w:val="fr-FR"/>
        </w:rPr>
        <w:t xml:space="preserve">de </w:t>
      </w:r>
      <w:r w:rsidR="009705B5" w:rsidRPr="00BD2438">
        <w:rPr>
          <w:rFonts w:ascii="Arial" w:hAnsi="Arial" w:cs="Arial"/>
          <w:sz w:val="22"/>
          <w:szCs w:val="22"/>
          <w:lang w:val="fr-FR"/>
        </w:rPr>
        <w:t>comportement</w:t>
      </w:r>
      <w:r w:rsidR="00BD2438">
        <w:rPr>
          <w:rFonts w:ascii="Arial" w:hAnsi="Arial" w:cs="Arial"/>
          <w:sz w:val="22"/>
          <w:szCs w:val="22"/>
          <w:lang w:val="fr-FR"/>
        </w:rPr>
        <w:t xml:space="preserve"> suivants </w:t>
      </w:r>
      <w:r w:rsidRPr="00BD2438">
        <w:rPr>
          <w:rFonts w:ascii="Arial" w:hAnsi="Arial" w:cs="Arial"/>
          <w:sz w:val="22"/>
          <w:szCs w:val="22"/>
          <w:lang w:val="fr-FR"/>
        </w:rPr>
        <w:t xml:space="preserve">: communication, </w:t>
      </w:r>
      <w:r w:rsidR="00BD2438">
        <w:rPr>
          <w:rFonts w:ascii="Arial" w:hAnsi="Arial" w:cs="Arial"/>
          <w:sz w:val="22"/>
          <w:szCs w:val="22"/>
          <w:lang w:val="fr-FR"/>
        </w:rPr>
        <w:t>alimentation</w:t>
      </w:r>
      <w:r w:rsidRPr="00BD2438">
        <w:rPr>
          <w:rFonts w:ascii="Arial" w:hAnsi="Arial" w:cs="Arial"/>
          <w:sz w:val="22"/>
          <w:szCs w:val="22"/>
          <w:lang w:val="fr-FR"/>
        </w:rPr>
        <w:t xml:space="preserve">, </w:t>
      </w:r>
      <w:r w:rsidR="00BD2438">
        <w:rPr>
          <w:rFonts w:ascii="Arial" w:hAnsi="Arial" w:cs="Arial"/>
          <w:sz w:val="22"/>
          <w:szCs w:val="22"/>
          <w:lang w:val="fr-FR"/>
        </w:rPr>
        <w:t>utilisation de l’habitat</w:t>
      </w:r>
      <w:r w:rsidR="005105A3">
        <w:rPr>
          <w:rFonts w:ascii="Arial" w:hAnsi="Arial" w:cs="Arial"/>
          <w:sz w:val="22"/>
          <w:szCs w:val="22"/>
          <w:lang w:val="fr-FR"/>
        </w:rPr>
        <w:t xml:space="preserve"> et/ou </w:t>
      </w:r>
      <w:r w:rsidRPr="00BD2438">
        <w:rPr>
          <w:rFonts w:ascii="Arial" w:hAnsi="Arial" w:cs="Arial"/>
          <w:sz w:val="22"/>
          <w:szCs w:val="22"/>
          <w:lang w:val="fr-FR"/>
        </w:rPr>
        <w:t>migration</w:t>
      </w:r>
      <w:r w:rsidR="005105A3">
        <w:rPr>
          <w:rFonts w:ascii="Arial" w:hAnsi="Arial" w:cs="Arial"/>
          <w:sz w:val="22"/>
          <w:szCs w:val="22"/>
          <w:lang w:val="fr-FR"/>
        </w:rPr>
        <w:t>,</w:t>
      </w:r>
      <w:r w:rsidR="009705B5" w:rsidRPr="00BD2438">
        <w:rPr>
          <w:rFonts w:ascii="Arial" w:hAnsi="Arial" w:cs="Arial"/>
          <w:sz w:val="22"/>
          <w:szCs w:val="22"/>
          <w:lang w:val="fr-FR"/>
        </w:rPr>
        <w:t xml:space="preserve"> et </w:t>
      </w:r>
      <w:r w:rsidR="005105A3">
        <w:rPr>
          <w:rFonts w:ascii="Arial" w:hAnsi="Arial" w:cs="Arial"/>
          <w:sz w:val="22"/>
          <w:szCs w:val="22"/>
          <w:lang w:val="fr-FR"/>
        </w:rPr>
        <w:t xml:space="preserve">comportement arbitraire et/ou </w:t>
      </w:r>
      <w:r w:rsidR="00BD2438">
        <w:rPr>
          <w:rFonts w:ascii="Arial" w:hAnsi="Arial" w:cs="Arial"/>
          <w:sz w:val="22"/>
          <w:szCs w:val="22"/>
          <w:lang w:val="fr-FR"/>
        </w:rPr>
        <w:t>jeu</w:t>
      </w:r>
      <w:r w:rsidRPr="00BD2438">
        <w:rPr>
          <w:rFonts w:ascii="Arial" w:hAnsi="Arial" w:cs="Arial"/>
          <w:sz w:val="22"/>
          <w:szCs w:val="22"/>
          <w:lang w:val="fr-FR"/>
        </w:rPr>
        <w:t xml:space="preserve">. </w:t>
      </w:r>
      <w:r w:rsidR="005105A3">
        <w:rPr>
          <w:rFonts w:ascii="Arial" w:hAnsi="Arial" w:cs="Arial"/>
          <w:sz w:val="22"/>
          <w:szCs w:val="22"/>
          <w:lang w:val="fr-FR"/>
        </w:rPr>
        <w:t xml:space="preserve">Ainsi, des </w:t>
      </w:r>
      <w:r w:rsidR="00BD2438">
        <w:rPr>
          <w:rFonts w:ascii="Arial" w:hAnsi="Arial" w:cs="Arial"/>
          <w:sz w:val="22"/>
          <w:szCs w:val="22"/>
          <w:lang w:val="fr-FR"/>
        </w:rPr>
        <w:t xml:space="preserve">liens </w:t>
      </w:r>
      <w:r w:rsidR="005105A3">
        <w:rPr>
          <w:rFonts w:ascii="Arial" w:hAnsi="Arial" w:cs="Arial"/>
          <w:sz w:val="22"/>
          <w:szCs w:val="22"/>
          <w:lang w:val="fr-FR"/>
        </w:rPr>
        <w:t xml:space="preserve">potentiels étendus </w:t>
      </w:r>
      <w:r w:rsidR="00BD2438">
        <w:rPr>
          <w:rFonts w:ascii="Arial" w:hAnsi="Arial" w:cs="Arial"/>
          <w:sz w:val="22"/>
          <w:szCs w:val="22"/>
          <w:lang w:val="fr-FR"/>
        </w:rPr>
        <w:t xml:space="preserve">entre la </w:t>
      </w:r>
      <w:r w:rsidR="00BA1598" w:rsidRPr="00BD2438">
        <w:rPr>
          <w:rFonts w:ascii="Arial" w:hAnsi="Arial" w:cs="Arial"/>
          <w:sz w:val="22"/>
          <w:szCs w:val="22"/>
          <w:lang w:val="fr-FR"/>
        </w:rPr>
        <w:t>culture des cétacés</w:t>
      </w:r>
      <w:r w:rsidR="009705B5" w:rsidRPr="00BD2438">
        <w:rPr>
          <w:rFonts w:ascii="Arial" w:hAnsi="Arial" w:cs="Arial"/>
          <w:sz w:val="22"/>
          <w:szCs w:val="22"/>
          <w:lang w:val="fr-FR"/>
        </w:rPr>
        <w:t xml:space="preserve"> et </w:t>
      </w:r>
      <w:r w:rsidR="00BD2438">
        <w:rPr>
          <w:rFonts w:ascii="Arial" w:hAnsi="Arial" w:cs="Arial"/>
          <w:sz w:val="22"/>
          <w:szCs w:val="22"/>
          <w:lang w:val="fr-FR"/>
        </w:rPr>
        <w:t>la</w:t>
      </w:r>
      <w:r w:rsidR="005105A3">
        <w:rPr>
          <w:rFonts w:ascii="Arial" w:hAnsi="Arial" w:cs="Arial"/>
          <w:sz w:val="22"/>
          <w:szCs w:val="22"/>
          <w:lang w:val="fr-FR"/>
        </w:rPr>
        <w:t xml:space="preserve"> conservation ont été identifié</w:t>
      </w:r>
      <w:r w:rsidR="00BD2438">
        <w:rPr>
          <w:rFonts w:ascii="Arial" w:hAnsi="Arial" w:cs="Arial"/>
          <w:sz w:val="22"/>
          <w:szCs w:val="22"/>
          <w:lang w:val="fr-FR"/>
        </w:rPr>
        <w:t>s</w:t>
      </w:r>
      <w:r w:rsidRPr="00BD2438">
        <w:rPr>
          <w:rFonts w:ascii="Arial" w:hAnsi="Arial" w:cs="Arial"/>
          <w:sz w:val="22"/>
          <w:szCs w:val="22"/>
          <w:lang w:val="fr-FR"/>
        </w:rPr>
        <w:t>.</w:t>
      </w:r>
    </w:p>
    <w:p w:rsidR="00CD286E" w:rsidRPr="00BD2438" w:rsidRDefault="00CD286E" w:rsidP="00CD286E">
      <w:pPr>
        <w:jc w:val="both"/>
        <w:rPr>
          <w:rFonts w:ascii="Arial" w:hAnsi="Arial" w:cs="Arial"/>
          <w:sz w:val="22"/>
          <w:szCs w:val="22"/>
          <w:lang w:val="fr-FR"/>
        </w:rPr>
      </w:pPr>
    </w:p>
    <w:p w:rsidR="00CD286E" w:rsidRPr="00BD2438" w:rsidRDefault="00BD2438" w:rsidP="005105A3">
      <w:pPr>
        <w:spacing w:after="120"/>
        <w:jc w:val="both"/>
        <w:rPr>
          <w:rFonts w:ascii="Arial" w:hAnsi="Arial" w:cs="Arial"/>
          <w:sz w:val="22"/>
          <w:szCs w:val="22"/>
          <w:lang w:val="fr-FR"/>
        </w:rPr>
      </w:pPr>
      <w:r w:rsidRPr="00BD2438">
        <w:rPr>
          <w:rFonts w:ascii="Arial" w:hAnsi="Arial" w:cs="Arial"/>
          <w:sz w:val="22"/>
          <w:szCs w:val="22"/>
          <w:lang w:val="fr-FR"/>
        </w:rPr>
        <w:t>Il est suggéré que</w:t>
      </w:r>
      <w:r w:rsidR="005105A3">
        <w:rPr>
          <w:rFonts w:ascii="Arial" w:hAnsi="Arial" w:cs="Arial"/>
          <w:sz w:val="22"/>
          <w:szCs w:val="22"/>
          <w:lang w:val="fr-FR"/>
        </w:rPr>
        <w:t>,</w:t>
      </w:r>
      <w:r w:rsidRPr="00BD2438">
        <w:rPr>
          <w:rFonts w:ascii="Arial" w:hAnsi="Arial" w:cs="Arial"/>
          <w:sz w:val="22"/>
          <w:szCs w:val="22"/>
          <w:lang w:val="fr-FR"/>
        </w:rPr>
        <w:t xml:space="preserve"> pour un certain nombre d’</w:t>
      </w:r>
      <w:r w:rsidR="00962F0C" w:rsidRPr="00BD2438">
        <w:rPr>
          <w:rFonts w:ascii="Arial" w:hAnsi="Arial" w:cs="Arial"/>
          <w:sz w:val="22"/>
          <w:szCs w:val="22"/>
          <w:lang w:val="fr-FR"/>
        </w:rPr>
        <w:t>espèces</w:t>
      </w:r>
      <w:r w:rsidR="00CD286E" w:rsidRPr="00BD2438">
        <w:rPr>
          <w:rFonts w:ascii="Arial" w:hAnsi="Arial" w:cs="Arial"/>
          <w:sz w:val="22"/>
          <w:szCs w:val="22"/>
          <w:lang w:val="fr-FR"/>
        </w:rPr>
        <w:t xml:space="preserve"> </w:t>
      </w:r>
      <w:r w:rsidR="005105A3">
        <w:rPr>
          <w:rFonts w:ascii="Arial" w:hAnsi="Arial" w:cs="Arial"/>
          <w:sz w:val="22"/>
          <w:szCs w:val="22"/>
          <w:lang w:val="fr-FR"/>
        </w:rPr>
        <w:t>‘clés’ qui présentent un intérêt pour</w:t>
      </w:r>
      <w:r w:rsidRPr="00BD2438">
        <w:rPr>
          <w:rFonts w:ascii="Arial" w:hAnsi="Arial" w:cs="Arial"/>
          <w:sz w:val="22"/>
          <w:szCs w:val="22"/>
          <w:lang w:val="fr-FR"/>
        </w:rPr>
        <w:t xml:space="preserve"> les</w:t>
      </w:r>
      <w:r w:rsidR="005105A3">
        <w:rPr>
          <w:rFonts w:ascii="Arial" w:hAnsi="Arial" w:cs="Arial"/>
          <w:sz w:val="22"/>
          <w:szCs w:val="22"/>
          <w:lang w:val="fr-FR"/>
        </w:rPr>
        <w:t xml:space="preserve"> travaux de la CMS sur la</w:t>
      </w:r>
      <w:r w:rsidRPr="00BD2438">
        <w:rPr>
          <w:rFonts w:ascii="Arial" w:hAnsi="Arial" w:cs="Arial"/>
          <w:sz w:val="22"/>
          <w:szCs w:val="22"/>
          <w:lang w:val="fr-FR"/>
        </w:rPr>
        <w:t xml:space="preserve"> </w:t>
      </w:r>
      <w:r>
        <w:rPr>
          <w:rFonts w:ascii="Arial" w:hAnsi="Arial" w:cs="Arial"/>
          <w:sz w:val="22"/>
          <w:szCs w:val="22"/>
          <w:lang w:val="fr-FR"/>
        </w:rPr>
        <w:t>conservation</w:t>
      </w:r>
      <w:r w:rsidR="00CD286E" w:rsidRPr="00BD2438">
        <w:rPr>
          <w:rFonts w:ascii="Arial" w:hAnsi="Arial" w:cs="Arial"/>
          <w:sz w:val="22"/>
          <w:szCs w:val="22"/>
          <w:lang w:val="fr-FR"/>
        </w:rPr>
        <w:t xml:space="preserve">, </w:t>
      </w:r>
      <w:r w:rsidR="005105A3">
        <w:rPr>
          <w:rFonts w:ascii="Arial" w:hAnsi="Arial" w:cs="Arial"/>
          <w:sz w:val="22"/>
          <w:szCs w:val="22"/>
          <w:lang w:val="fr-FR"/>
        </w:rPr>
        <w:t xml:space="preserve">il serait utile d’établir une taxonomie </w:t>
      </w:r>
      <w:r>
        <w:rPr>
          <w:rFonts w:ascii="Arial" w:hAnsi="Arial" w:cs="Arial"/>
          <w:sz w:val="22"/>
          <w:szCs w:val="22"/>
          <w:lang w:val="fr-FR"/>
        </w:rPr>
        <w:t xml:space="preserve">de la </w:t>
      </w:r>
      <w:r w:rsidR="00CD286E" w:rsidRPr="00BD2438">
        <w:rPr>
          <w:rFonts w:ascii="Arial" w:hAnsi="Arial" w:cs="Arial"/>
          <w:sz w:val="22"/>
          <w:szCs w:val="22"/>
          <w:lang w:val="fr-FR"/>
        </w:rPr>
        <w:t xml:space="preserve">culture </w:t>
      </w:r>
      <w:r w:rsidR="005105A3">
        <w:rPr>
          <w:rFonts w:ascii="Arial" w:hAnsi="Arial" w:cs="Arial"/>
          <w:sz w:val="22"/>
          <w:szCs w:val="22"/>
          <w:lang w:val="fr-FR"/>
        </w:rPr>
        <w:t>pour</w:t>
      </w:r>
      <w:r>
        <w:rPr>
          <w:rFonts w:ascii="Arial" w:hAnsi="Arial" w:cs="Arial"/>
          <w:sz w:val="22"/>
          <w:szCs w:val="22"/>
          <w:lang w:val="fr-FR"/>
        </w:rPr>
        <w:t xml:space="preserve"> ces autres </w:t>
      </w:r>
      <w:r w:rsidR="004C6F97" w:rsidRPr="00BD2438">
        <w:rPr>
          <w:rFonts w:ascii="Arial" w:hAnsi="Arial" w:cs="Arial"/>
          <w:sz w:val="22"/>
          <w:szCs w:val="22"/>
          <w:lang w:val="fr-FR"/>
        </w:rPr>
        <w:t>taxons</w:t>
      </w:r>
      <w:r>
        <w:rPr>
          <w:rFonts w:ascii="Arial" w:hAnsi="Arial" w:cs="Arial"/>
          <w:sz w:val="22"/>
          <w:szCs w:val="22"/>
          <w:lang w:val="fr-FR"/>
        </w:rPr>
        <w:t>, afin d’identifier des</w:t>
      </w:r>
      <w:r w:rsidR="00CD286E" w:rsidRPr="00BD2438">
        <w:rPr>
          <w:rFonts w:ascii="Arial" w:hAnsi="Arial" w:cs="Arial"/>
          <w:sz w:val="22"/>
          <w:szCs w:val="22"/>
          <w:lang w:val="fr-FR"/>
        </w:rPr>
        <w:t xml:space="preserve"> </w:t>
      </w:r>
      <w:r w:rsidR="00962F0C" w:rsidRPr="00BD2438">
        <w:rPr>
          <w:rFonts w:ascii="Arial" w:hAnsi="Arial" w:cs="Arial"/>
          <w:sz w:val="22"/>
          <w:szCs w:val="22"/>
          <w:lang w:val="fr-FR"/>
        </w:rPr>
        <w:t>espèces prioritaires</w:t>
      </w:r>
      <w:r w:rsidR="00CD286E" w:rsidRPr="00BD2438">
        <w:rPr>
          <w:rFonts w:ascii="Arial" w:hAnsi="Arial" w:cs="Arial"/>
          <w:sz w:val="22"/>
          <w:szCs w:val="22"/>
          <w:lang w:val="fr-FR"/>
        </w:rPr>
        <w:t>.</w:t>
      </w:r>
    </w:p>
    <w:p w:rsidR="00CD286E" w:rsidRPr="00BD2438" w:rsidRDefault="00CD286E" w:rsidP="00CD286E">
      <w:pPr>
        <w:jc w:val="both"/>
        <w:rPr>
          <w:rFonts w:ascii="Arial" w:hAnsi="Arial" w:cs="Arial"/>
          <w:sz w:val="22"/>
          <w:szCs w:val="22"/>
          <w:lang w:val="fr-FR"/>
        </w:rPr>
      </w:pPr>
    </w:p>
    <w:p w:rsidR="00CD286E" w:rsidRPr="004C6F97" w:rsidRDefault="00CD286E" w:rsidP="00CD286E">
      <w:pPr>
        <w:numPr>
          <w:ilvl w:val="0"/>
          <w:numId w:val="40"/>
        </w:numPr>
        <w:jc w:val="both"/>
        <w:rPr>
          <w:rFonts w:ascii="Arial" w:hAnsi="Arial" w:cs="Arial"/>
          <w:b/>
          <w:sz w:val="22"/>
          <w:szCs w:val="22"/>
          <w:lang w:val="fr-FR"/>
        </w:rPr>
      </w:pPr>
      <w:r w:rsidRPr="00BD2438">
        <w:rPr>
          <w:rFonts w:ascii="Arial" w:hAnsi="Arial" w:cs="Arial"/>
          <w:b/>
          <w:sz w:val="22"/>
          <w:szCs w:val="22"/>
          <w:lang w:val="fr-FR"/>
        </w:rPr>
        <w:t xml:space="preserve"> </w:t>
      </w:r>
      <w:r w:rsidR="00B1317A">
        <w:rPr>
          <w:rFonts w:ascii="Arial" w:hAnsi="Arial" w:cs="Arial"/>
          <w:b/>
          <w:sz w:val="22"/>
          <w:szCs w:val="22"/>
          <w:lang w:val="fr-FR"/>
        </w:rPr>
        <w:t xml:space="preserve">Données probantes provenant de tous les </w:t>
      </w:r>
      <w:r w:rsidR="004C6F97" w:rsidRPr="004C6F97">
        <w:rPr>
          <w:rFonts w:ascii="Arial" w:hAnsi="Arial" w:cs="Arial"/>
          <w:b/>
          <w:sz w:val="22"/>
          <w:szCs w:val="22"/>
          <w:lang w:val="fr-FR"/>
        </w:rPr>
        <w:t>taxons</w:t>
      </w:r>
    </w:p>
    <w:p w:rsidR="00CD286E" w:rsidRPr="004C6F97" w:rsidRDefault="00CD286E" w:rsidP="00CD286E">
      <w:pPr>
        <w:jc w:val="both"/>
        <w:rPr>
          <w:rFonts w:ascii="Arial" w:hAnsi="Arial" w:cs="Arial"/>
          <w:sz w:val="22"/>
          <w:szCs w:val="22"/>
          <w:lang w:val="fr-FR"/>
        </w:rPr>
      </w:pPr>
    </w:p>
    <w:p w:rsidR="00CD286E" w:rsidRPr="001820F5" w:rsidRDefault="00E1496F" w:rsidP="00CD286E">
      <w:pPr>
        <w:jc w:val="both"/>
        <w:rPr>
          <w:rFonts w:ascii="Arial" w:hAnsi="Arial" w:cs="Arial"/>
          <w:sz w:val="22"/>
          <w:szCs w:val="22"/>
          <w:lang w:val="fr-FR"/>
        </w:rPr>
      </w:pPr>
      <w:r>
        <w:rPr>
          <w:rFonts w:ascii="Arial" w:hAnsi="Arial" w:cs="Arial"/>
          <w:sz w:val="22"/>
          <w:szCs w:val="22"/>
          <w:lang w:val="fr-FR"/>
        </w:rPr>
        <w:t>Des exemples d’</w:t>
      </w:r>
      <w:r w:rsidR="009705B5" w:rsidRPr="001820F5">
        <w:rPr>
          <w:rFonts w:ascii="Arial" w:hAnsi="Arial" w:cs="Arial"/>
          <w:sz w:val="22"/>
          <w:szCs w:val="22"/>
          <w:lang w:val="fr-FR"/>
        </w:rPr>
        <w:t>apprentissage social</w:t>
      </w:r>
      <w:r w:rsidR="00CD286E" w:rsidRPr="001820F5">
        <w:rPr>
          <w:rFonts w:ascii="Arial" w:hAnsi="Arial" w:cs="Arial"/>
          <w:sz w:val="22"/>
          <w:szCs w:val="22"/>
          <w:lang w:val="fr-FR"/>
        </w:rPr>
        <w:t xml:space="preserve">, </w:t>
      </w:r>
      <w:r>
        <w:rPr>
          <w:rFonts w:ascii="Arial" w:hAnsi="Arial" w:cs="Arial"/>
          <w:sz w:val="22"/>
          <w:szCs w:val="22"/>
          <w:lang w:val="fr-FR"/>
        </w:rPr>
        <w:t>de complexité sociale</w:t>
      </w:r>
      <w:r w:rsidR="009705B5" w:rsidRPr="001820F5">
        <w:rPr>
          <w:rFonts w:ascii="Arial" w:hAnsi="Arial" w:cs="Arial"/>
          <w:sz w:val="22"/>
          <w:szCs w:val="22"/>
          <w:lang w:val="fr-FR"/>
        </w:rPr>
        <w:t xml:space="preserve"> et </w:t>
      </w:r>
      <w:r>
        <w:rPr>
          <w:rFonts w:ascii="Arial" w:hAnsi="Arial" w:cs="Arial"/>
          <w:sz w:val="22"/>
          <w:szCs w:val="22"/>
          <w:lang w:val="fr-FR"/>
        </w:rPr>
        <w:t>de</w:t>
      </w:r>
      <w:r w:rsidR="00CD286E" w:rsidRPr="001820F5">
        <w:rPr>
          <w:rFonts w:ascii="Arial" w:hAnsi="Arial" w:cs="Arial"/>
          <w:sz w:val="22"/>
          <w:szCs w:val="22"/>
          <w:lang w:val="fr-FR"/>
        </w:rPr>
        <w:t xml:space="preserve"> culture </w:t>
      </w:r>
      <w:r>
        <w:rPr>
          <w:rFonts w:ascii="Arial" w:hAnsi="Arial" w:cs="Arial"/>
          <w:sz w:val="22"/>
          <w:szCs w:val="22"/>
          <w:lang w:val="fr-FR"/>
        </w:rPr>
        <w:t>po</w:t>
      </w:r>
      <w:r w:rsidR="00B1317A">
        <w:rPr>
          <w:rFonts w:ascii="Arial" w:hAnsi="Arial" w:cs="Arial"/>
          <w:sz w:val="22"/>
          <w:szCs w:val="22"/>
          <w:lang w:val="fr-FR"/>
        </w:rPr>
        <w:t xml:space="preserve">tentielle ont été examinés pour </w:t>
      </w:r>
      <w:r>
        <w:rPr>
          <w:rFonts w:ascii="Arial" w:hAnsi="Arial" w:cs="Arial"/>
          <w:sz w:val="22"/>
          <w:szCs w:val="22"/>
          <w:lang w:val="fr-FR"/>
        </w:rPr>
        <w:t xml:space="preserve">différents </w:t>
      </w:r>
      <w:r w:rsidR="004C6F97" w:rsidRPr="001820F5">
        <w:rPr>
          <w:rFonts w:ascii="Arial" w:hAnsi="Arial" w:cs="Arial"/>
          <w:sz w:val="22"/>
          <w:szCs w:val="22"/>
          <w:lang w:val="fr-FR"/>
        </w:rPr>
        <w:t>taxons</w:t>
      </w:r>
      <w:r w:rsidR="00371250">
        <w:rPr>
          <w:rFonts w:ascii="Arial" w:hAnsi="Arial" w:cs="Arial"/>
          <w:sz w:val="22"/>
          <w:szCs w:val="22"/>
          <w:lang w:val="fr-FR"/>
        </w:rPr>
        <w:t>, y compris l</w:t>
      </w:r>
      <w:r>
        <w:rPr>
          <w:rFonts w:ascii="Arial" w:hAnsi="Arial" w:cs="Arial"/>
          <w:sz w:val="22"/>
          <w:szCs w:val="22"/>
          <w:lang w:val="fr-FR"/>
        </w:rPr>
        <w:t>es</w:t>
      </w:r>
      <w:r w:rsidR="00CD286E" w:rsidRPr="001820F5">
        <w:rPr>
          <w:rFonts w:ascii="Arial" w:hAnsi="Arial" w:cs="Arial"/>
          <w:sz w:val="22"/>
          <w:szCs w:val="22"/>
          <w:lang w:val="fr-FR"/>
        </w:rPr>
        <w:t xml:space="preserve"> </w:t>
      </w:r>
      <w:r w:rsidR="009705B5" w:rsidRPr="001820F5">
        <w:rPr>
          <w:rFonts w:ascii="Arial" w:hAnsi="Arial" w:cs="Arial"/>
          <w:sz w:val="22"/>
          <w:szCs w:val="22"/>
          <w:lang w:val="fr-FR"/>
        </w:rPr>
        <w:t>oiseaux</w:t>
      </w:r>
      <w:r w:rsidR="00CD286E" w:rsidRPr="001820F5">
        <w:rPr>
          <w:rFonts w:ascii="Arial" w:hAnsi="Arial" w:cs="Arial"/>
          <w:sz w:val="22"/>
          <w:szCs w:val="22"/>
          <w:lang w:val="fr-FR"/>
        </w:rPr>
        <w:t xml:space="preserve">, </w:t>
      </w:r>
      <w:r w:rsidR="00371250">
        <w:rPr>
          <w:rFonts w:ascii="Arial" w:hAnsi="Arial" w:cs="Arial"/>
          <w:sz w:val="22"/>
          <w:szCs w:val="22"/>
          <w:lang w:val="fr-FR"/>
        </w:rPr>
        <w:t xml:space="preserve">les </w:t>
      </w:r>
      <w:r w:rsidR="009705B5" w:rsidRPr="001820F5">
        <w:rPr>
          <w:rFonts w:ascii="Arial" w:hAnsi="Arial" w:cs="Arial"/>
          <w:sz w:val="22"/>
          <w:szCs w:val="22"/>
          <w:lang w:val="fr-FR"/>
        </w:rPr>
        <w:t xml:space="preserve">mammifères et </w:t>
      </w:r>
      <w:r w:rsidR="00371250">
        <w:rPr>
          <w:rFonts w:ascii="Arial" w:hAnsi="Arial" w:cs="Arial"/>
          <w:sz w:val="22"/>
          <w:szCs w:val="22"/>
          <w:lang w:val="fr-FR"/>
        </w:rPr>
        <w:t xml:space="preserve">les </w:t>
      </w:r>
      <w:r w:rsidR="00CD286E" w:rsidRPr="001820F5">
        <w:rPr>
          <w:rFonts w:ascii="Arial" w:hAnsi="Arial" w:cs="Arial"/>
          <w:sz w:val="22"/>
          <w:szCs w:val="22"/>
          <w:lang w:val="fr-FR"/>
        </w:rPr>
        <w:t xml:space="preserve">reptiles. </w:t>
      </w:r>
    </w:p>
    <w:p w:rsidR="00CD286E" w:rsidRPr="001820F5" w:rsidRDefault="00CD286E" w:rsidP="00CD286E">
      <w:pPr>
        <w:jc w:val="both"/>
        <w:rPr>
          <w:rFonts w:ascii="Arial" w:hAnsi="Arial" w:cs="Arial"/>
          <w:b/>
          <w:sz w:val="22"/>
          <w:szCs w:val="22"/>
          <w:lang w:val="fr-FR"/>
        </w:rPr>
      </w:pPr>
    </w:p>
    <w:p w:rsidR="00CD286E" w:rsidRPr="00CD286E" w:rsidRDefault="00CD286E" w:rsidP="00B1317A">
      <w:pPr>
        <w:numPr>
          <w:ilvl w:val="1"/>
          <w:numId w:val="41"/>
        </w:numPr>
        <w:jc w:val="both"/>
        <w:rPr>
          <w:rFonts w:ascii="Arial" w:hAnsi="Arial" w:cs="Arial"/>
          <w:b/>
          <w:sz w:val="22"/>
          <w:szCs w:val="22"/>
          <w:lang w:val="en-GB"/>
        </w:rPr>
      </w:pPr>
      <w:r w:rsidRPr="001820F5">
        <w:rPr>
          <w:rFonts w:ascii="Arial" w:hAnsi="Arial" w:cs="Arial"/>
          <w:b/>
          <w:sz w:val="22"/>
          <w:szCs w:val="22"/>
          <w:lang w:val="fr-FR"/>
        </w:rPr>
        <w:t xml:space="preserve"> </w:t>
      </w:r>
      <w:r w:rsidR="009705B5">
        <w:rPr>
          <w:rFonts w:ascii="Arial" w:hAnsi="Arial" w:cs="Arial"/>
          <w:b/>
          <w:sz w:val="22"/>
          <w:szCs w:val="22"/>
          <w:lang w:val="en-GB"/>
        </w:rPr>
        <w:t>Apprentissage social</w:t>
      </w:r>
    </w:p>
    <w:p w:rsidR="00CD286E" w:rsidRPr="00BD2438" w:rsidRDefault="00371250" w:rsidP="00CD286E">
      <w:pPr>
        <w:jc w:val="both"/>
        <w:rPr>
          <w:rFonts w:ascii="Arial" w:hAnsi="Arial" w:cs="Arial"/>
          <w:sz w:val="22"/>
          <w:szCs w:val="22"/>
          <w:lang w:val="fr-FR"/>
        </w:rPr>
      </w:pPr>
      <w:r w:rsidRPr="00371250">
        <w:rPr>
          <w:rFonts w:ascii="Arial" w:hAnsi="Arial" w:cs="Arial"/>
          <w:sz w:val="22"/>
          <w:szCs w:val="22"/>
          <w:lang w:val="fr-FR"/>
        </w:rPr>
        <w:t>Après</w:t>
      </w:r>
      <w:r w:rsidR="00BD2438" w:rsidRPr="00BD2438">
        <w:rPr>
          <w:rFonts w:ascii="Arial" w:hAnsi="Arial" w:cs="Arial"/>
          <w:sz w:val="22"/>
          <w:szCs w:val="22"/>
          <w:lang w:val="fr-FR"/>
        </w:rPr>
        <w:t xml:space="preserve"> l’atelier de 2014, l</w:t>
      </w:r>
      <w:r w:rsidR="00CD286E" w:rsidRPr="00BD2438">
        <w:rPr>
          <w:rFonts w:ascii="Arial" w:hAnsi="Arial" w:cs="Arial"/>
          <w:sz w:val="22"/>
          <w:szCs w:val="22"/>
          <w:lang w:val="fr-FR"/>
        </w:rPr>
        <w:t xml:space="preserve">e </w:t>
      </w:r>
      <w:r w:rsidR="00E815CF" w:rsidRPr="00BD2438">
        <w:rPr>
          <w:rFonts w:ascii="Arial" w:hAnsi="Arial" w:cs="Arial"/>
          <w:sz w:val="22"/>
          <w:szCs w:val="22"/>
          <w:lang w:val="fr-FR"/>
        </w:rPr>
        <w:t>groupe d’experts</w:t>
      </w:r>
      <w:r w:rsidR="00CD286E" w:rsidRPr="00BD2438">
        <w:rPr>
          <w:rFonts w:ascii="Arial" w:hAnsi="Arial" w:cs="Arial"/>
          <w:sz w:val="22"/>
          <w:szCs w:val="22"/>
          <w:lang w:val="fr-FR"/>
        </w:rPr>
        <w:t xml:space="preserve"> </w:t>
      </w:r>
      <w:r w:rsidR="00BD2438">
        <w:rPr>
          <w:rFonts w:ascii="Arial" w:hAnsi="Arial" w:cs="Arial"/>
          <w:sz w:val="22"/>
          <w:szCs w:val="22"/>
          <w:lang w:val="fr-FR"/>
        </w:rPr>
        <w:t xml:space="preserve">a </w:t>
      </w:r>
      <w:r w:rsidR="00F01130" w:rsidRPr="00BD2438">
        <w:rPr>
          <w:rFonts w:ascii="Arial" w:hAnsi="Arial" w:cs="Arial"/>
          <w:sz w:val="22"/>
          <w:szCs w:val="22"/>
          <w:lang w:val="fr-FR"/>
        </w:rPr>
        <w:t>examiné</w:t>
      </w:r>
      <w:r w:rsidR="00CD286E" w:rsidRPr="00BD2438">
        <w:rPr>
          <w:rFonts w:ascii="Arial" w:hAnsi="Arial" w:cs="Arial"/>
          <w:sz w:val="22"/>
          <w:szCs w:val="22"/>
          <w:lang w:val="fr-FR"/>
        </w:rPr>
        <w:t xml:space="preserve"> </w:t>
      </w:r>
      <w:r w:rsidR="00BD2438">
        <w:rPr>
          <w:rFonts w:ascii="Arial" w:hAnsi="Arial" w:cs="Arial"/>
          <w:sz w:val="22"/>
          <w:szCs w:val="22"/>
          <w:lang w:val="fr-FR"/>
        </w:rPr>
        <w:t>l’</w:t>
      </w:r>
      <w:r w:rsidR="009705B5" w:rsidRPr="00BD2438">
        <w:rPr>
          <w:rFonts w:ascii="Arial" w:hAnsi="Arial" w:cs="Arial"/>
          <w:sz w:val="22"/>
          <w:szCs w:val="22"/>
          <w:lang w:val="fr-FR"/>
        </w:rPr>
        <w:t>apprentissage social</w:t>
      </w:r>
      <w:r w:rsidR="00CD286E" w:rsidRPr="00BD2438">
        <w:rPr>
          <w:rFonts w:ascii="Arial" w:hAnsi="Arial" w:cs="Arial"/>
          <w:sz w:val="22"/>
          <w:szCs w:val="22"/>
          <w:lang w:val="fr-FR"/>
        </w:rPr>
        <w:t xml:space="preserve"> </w:t>
      </w:r>
      <w:r>
        <w:rPr>
          <w:rFonts w:ascii="Arial" w:hAnsi="Arial" w:cs="Arial"/>
          <w:sz w:val="22"/>
          <w:szCs w:val="22"/>
          <w:lang w:val="fr-FR"/>
        </w:rPr>
        <w:t>dans</w:t>
      </w:r>
      <w:r w:rsidR="00BD2438">
        <w:rPr>
          <w:rFonts w:ascii="Arial" w:hAnsi="Arial" w:cs="Arial"/>
          <w:sz w:val="22"/>
          <w:szCs w:val="22"/>
          <w:lang w:val="fr-FR"/>
        </w:rPr>
        <w:t xml:space="preserve"> différents </w:t>
      </w:r>
      <w:r w:rsidR="004C6F97" w:rsidRPr="00BD2438">
        <w:rPr>
          <w:rFonts w:ascii="Arial" w:hAnsi="Arial" w:cs="Arial"/>
          <w:sz w:val="22"/>
          <w:szCs w:val="22"/>
          <w:lang w:val="fr-FR"/>
        </w:rPr>
        <w:t>taxons</w:t>
      </w:r>
      <w:r w:rsidR="00CD286E" w:rsidRPr="00BD2438">
        <w:rPr>
          <w:rFonts w:ascii="Arial" w:hAnsi="Arial" w:cs="Arial"/>
          <w:sz w:val="22"/>
          <w:szCs w:val="22"/>
          <w:lang w:val="fr-FR"/>
        </w:rPr>
        <w:t xml:space="preserve"> </w:t>
      </w:r>
      <w:r w:rsidR="00BD2438">
        <w:rPr>
          <w:rFonts w:ascii="Arial" w:hAnsi="Arial" w:cs="Arial"/>
          <w:sz w:val="22"/>
          <w:szCs w:val="22"/>
          <w:lang w:val="fr-FR"/>
        </w:rPr>
        <w:t>qui intéressent potentiellement la</w:t>
      </w:r>
      <w:r w:rsidR="00CD286E" w:rsidRPr="00BD2438">
        <w:rPr>
          <w:rFonts w:ascii="Arial" w:hAnsi="Arial" w:cs="Arial"/>
          <w:sz w:val="22"/>
          <w:szCs w:val="22"/>
          <w:lang w:val="fr-FR"/>
        </w:rPr>
        <w:t xml:space="preserve"> CMS. </w:t>
      </w:r>
      <w:r w:rsidR="00BD2438" w:rsidRPr="00BD2438">
        <w:rPr>
          <w:rFonts w:ascii="Arial" w:hAnsi="Arial" w:cs="Arial"/>
          <w:sz w:val="22"/>
          <w:szCs w:val="22"/>
          <w:lang w:val="fr-FR"/>
        </w:rPr>
        <w:t>Des e</w:t>
      </w:r>
      <w:r w:rsidR="00E1496F" w:rsidRPr="00BD2438">
        <w:rPr>
          <w:rFonts w:ascii="Arial" w:hAnsi="Arial" w:cs="Arial"/>
          <w:sz w:val="22"/>
          <w:szCs w:val="22"/>
          <w:lang w:val="fr-FR"/>
        </w:rPr>
        <w:t>xemple</w:t>
      </w:r>
      <w:r w:rsidR="00BD2438">
        <w:rPr>
          <w:rFonts w:ascii="Arial" w:hAnsi="Arial" w:cs="Arial"/>
          <w:sz w:val="22"/>
          <w:szCs w:val="22"/>
          <w:lang w:val="fr-FR"/>
        </w:rPr>
        <w:t>s d’</w:t>
      </w:r>
      <w:r w:rsidR="009705B5" w:rsidRPr="00BD2438">
        <w:rPr>
          <w:rFonts w:ascii="Arial" w:hAnsi="Arial" w:cs="Arial"/>
          <w:sz w:val="22"/>
          <w:szCs w:val="22"/>
          <w:lang w:val="fr-FR"/>
        </w:rPr>
        <w:t>apprentissage social</w:t>
      </w:r>
      <w:r w:rsidR="00CD286E" w:rsidRPr="00BD2438">
        <w:rPr>
          <w:rFonts w:ascii="Arial" w:hAnsi="Arial" w:cs="Arial"/>
          <w:sz w:val="22"/>
          <w:szCs w:val="22"/>
          <w:lang w:val="fr-FR"/>
        </w:rPr>
        <w:t xml:space="preserve"> </w:t>
      </w:r>
      <w:r>
        <w:rPr>
          <w:rFonts w:ascii="Arial" w:hAnsi="Arial" w:cs="Arial"/>
          <w:sz w:val="22"/>
          <w:szCs w:val="22"/>
          <w:lang w:val="fr-FR"/>
        </w:rPr>
        <w:t xml:space="preserve">ont été fournis pour de </w:t>
      </w:r>
      <w:r w:rsidR="00BD2438">
        <w:rPr>
          <w:rFonts w:ascii="Arial" w:hAnsi="Arial" w:cs="Arial"/>
          <w:sz w:val="22"/>
          <w:szCs w:val="22"/>
          <w:lang w:val="fr-FR"/>
        </w:rPr>
        <w:t>nombre</w:t>
      </w:r>
      <w:r>
        <w:rPr>
          <w:rFonts w:ascii="Arial" w:hAnsi="Arial" w:cs="Arial"/>
          <w:sz w:val="22"/>
          <w:szCs w:val="22"/>
          <w:lang w:val="fr-FR"/>
        </w:rPr>
        <w:t xml:space="preserve">uses </w:t>
      </w:r>
      <w:r w:rsidR="00962F0C" w:rsidRPr="00BD2438">
        <w:rPr>
          <w:rFonts w:ascii="Arial" w:hAnsi="Arial" w:cs="Arial"/>
          <w:sz w:val="22"/>
          <w:szCs w:val="22"/>
          <w:lang w:val="fr-FR"/>
        </w:rPr>
        <w:t>espèces</w:t>
      </w:r>
      <w:r>
        <w:rPr>
          <w:rFonts w:ascii="Arial" w:hAnsi="Arial" w:cs="Arial"/>
          <w:sz w:val="22"/>
          <w:szCs w:val="22"/>
          <w:lang w:val="fr-FR"/>
        </w:rPr>
        <w:t>, incluant les baleines, l</w:t>
      </w:r>
      <w:r w:rsidR="00BD2438">
        <w:rPr>
          <w:rFonts w:ascii="Arial" w:hAnsi="Arial" w:cs="Arial"/>
          <w:sz w:val="22"/>
          <w:szCs w:val="22"/>
          <w:lang w:val="fr-FR"/>
        </w:rPr>
        <w:t>es</w:t>
      </w:r>
      <w:r w:rsidR="00CD286E" w:rsidRPr="00BD2438">
        <w:rPr>
          <w:rFonts w:ascii="Arial" w:hAnsi="Arial" w:cs="Arial"/>
          <w:sz w:val="22"/>
          <w:szCs w:val="22"/>
          <w:lang w:val="fr-FR"/>
        </w:rPr>
        <w:t xml:space="preserve"> </w:t>
      </w:r>
      <w:r w:rsidR="00F01130" w:rsidRPr="00BD2438">
        <w:rPr>
          <w:rFonts w:ascii="Arial" w:hAnsi="Arial" w:cs="Arial"/>
          <w:sz w:val="22"/>
          <w:szCs w:val="22"/>
          <w:lang w:val="fr-FR"/>
        </w:rPr>
        <w:t>éléphant</w:t>
      </w:r>
      <w:r w:rsidR="00CD286E" w:rsidRPr="00BD2438">
        <w:rPr>
          <w:rFonts w:ascii="Arial" w:hAnsi="Arial" w:cs="Arial"/>
          <w:sz w:val="22"/>
          <w:szCs w:val="22"/>
          <w:lang w:val="fr-FR"/>
        </w:rPr>
        <w:t>s,</w:t>
      </w:r>
      <w:r w:rsidR="009705B5" w:rsidRPr="00BD2438">
        <w:rPr>
          <w:rFonts w:ascii="Arial" w:hAnsi="Arial" w:cs="Arial"/>
          <w:sz w:val="22"/>
          <w:szCs w:val="22"/>
          <w:lang w:val="fr-FR"/>
        </w:rPr>
        <w:t xml:space="preserve"> </w:t>
      </w:r>
      <w:r>
        <w:rPr>
          <w:rFonts w:ascii="Arial" w:hAnsi="Arial" w:cs="Arial"/>
          <w:sz w:val="22"/>
          <w:szCs w:val="22"/>
          <w:lang w:val="fr-FR"/>
        </w:rPr>
        <w:t>l</w:t>
      </w:r>
      <w:r w:rsidR="00BD2438">
        <w:rPr>
          <w:rFonts w:ascii="Arial" w:hAnsi="Arial" w:cs="Arial"/>
          <w:sz w:val="22"/>
          <w:szCs w:val="22"/>
          <w:lang w:val="fr-FR"/>
        </w:rPr>
        <w:t xml:space="preserve">es </w:t>
      </w:r>
      <w:r w:rsidR="00F01130" w:rsidRPr="00BD2438">
        <w:rPr>
          <w:rFonts w:ascii="Arial" w:hAnsi="Arial" w:cs="Arial"/>
          <w:sz w:val="22"/>
          <w:szCs w:val="22"/>
          <w:lang w:val="fr-FR"/>
        </w:rPr>
        <w:t>oiseaux</w:t>
      </w:r>
      <w:r w:rsidR="00CD286E" w:rsidRPr="00BD2438">
        <w:rPr>
          <w:rFonts w:ascii="Arial" w:hAnsi="Arial" w:cs="Arial"/>
          <w:sz w:val="22"/>
          <w:szCs w:val="22"/>
          <w:lang w:val="fr-FR"/>
        </w:rPr>
        <w:t xml:space="preserve">, </w:t>
      </w:r>
      <w:r w:rsidR="00BD2438">
        <w:rPr>
          <w:rFonts w:ascii="Arial" w:hAnsi="Arial" w:cs="Arial"/>
          <w:sz w:val="22"/>
          <w:szCs w:val="22"/>
          <w:lang w:val="fr-FR"/>
        </w:rPr>
        <w:t xml:space="preserve">les </w:t>
      </w:r>
      <w:r w:rsidR="004C6F97" w:rsidRPr="00BD2438">
        <w:rPr>
          <w:rFonts w:ascii="Arial" w:hAnsi="Arial" w:cs="Arial"/>
          <w:sz w:val="22"/>
          <w:szCs w:val="22"/>
          <w:lang w:val="fr-FR"/>
        </w:rPr>
        <w:t>poissons</w:t>
      </w:r>
      <w:r w:rsidR="009705B5" w:rsidRPr="00BD2438">
        <w:rPr>
          <w:rFonts w:ascii="Arial" w:hAnsi="Arial" w:cs="Arial"/>
          <w:sz w:val="22"/>
          <w:szCs w:val="22"/>
          <w:lang w:val="fr-FR"/>
        </w:rPr>
        <w:t xml:space="preserve"> et </w:t>
      </w:r>
      <w:r w:rsidR="00F01130" w:rsidRPr="00BD2438">
        <w:rPr>
          <w:rFonts w:ascii="Arial" w:hAnsi="Arial" w:cs="Arial"/>
          <w:sz w:val="22"/>
          <w:szCs w:val="22"/>
          <w:lang w:val="fr-FR"/>
        </w:rPr>
        <w:t>l</w:t>
      </w:r>
      <w:r w:rsidR="00BD2438">
        <w:rPr>
          <w:rFonts w:ascii="Arial" w:hAnsi="Arial" w:cs="Arial"/>
          <w:sz w:val="22"/>
          <w:szCs w:val="22"/>
          <w:lang w:val="fr-FR"/>
        </w:rPr>
        <w:t>es l</w:t>
      </w:r>
      <w:r w:rsidR="00F01130" w:rsidRPr="00BD2438">
        <w:rPr>
          <w:rFonts w:ascii="Arial" w:hAnsi="Arial" w:cs="Arial"/>
          <w:sz w:val="22"/>
          <w:szCs w:val="22"/>
          <w:lang w:val="fr-FR"/>
        </w:rPr>
        <w:t>ézard</w:t>
      </w:r>
      <w:r w:rsidR="00CD286E" w:rsidRPr="00BD2438">
        <w:rPr>
          <w:rFonts w:ascii="Arial" w:hAnsi="Arial" w:cs="Arial"/>
          <w:sz w:val="22"/>
          <w:szCs w:val="22"/>
          <w:lang w:val="fr-FR"/>
        </w:rPr>
        <w:t xml:space="preserve">s. </w:t>
      </w:r>
      <w:r>
        <w:rPr>
          <w:rFonts w:ascii="Arial" w:hAnsi="Arial" w:cs="Arial"/>
          <w:sz w:val="22"/>
          <w:szCs w:val="22"/>
          <w:lang w:val="fr-FR"/>
        </w:rPr>
        <w:t xml:space="preserve">Outre les débats approfondis </w:t>
      </w:r>
      <w:r w:rsidR="00BD2438">
        <w:rPr>
          <w:rFonts w:ascii="Arial" w:hAnsi="Arial" w:cs="Arial"/>
          <w:sz w:val="22"/>
          <w:szCs w:val="22"/>
          <w:lang w:val="fr-FR"/>
        </w:rPr>
        <w:t>sur l’</w:t>
      </w:r>
      <w:r w:rsidR="009705B5" w:rsidRPr="00BD2438">
        <w:rPr>
          <w:rFonts w:ascii="Arial" w:hAnsi="Arial" w:cs="Arial"/>
          <w:sz w:val="22"/>
          <w:szCs w:val="22"/>
          <w:lang w:val="fr-FR"/>
        </w:rPr>
        <w:t xml:space="preserve">apprentissage social et </w:t>
      </w:r>
      <w:r>
        <w:rPr>
          <w:rFonts w:ascii="Arial" w:hAnsi="Arial" w:cs="Arial"/>
          <w:sz w:val="22"/>
          <w:szCs w:val="22"/>
          <w:lang w:val="fr-FR"/>
        </w:rPr>
        <w:t>la culture d</w:t>
      </w:r>
      <w:r w:rsidR="00BD2438">
        <w:rPr>
          <w:rFonts w:ascii="Arial" w:hAnsi="Arial" w:cs="Arial"/>
          <w:sz w:val="22"/>
          <w:szCs w:val="22"/>
          <w:lang w:val="fr-FR"/>
        </w:rPr>
        <w:t>es</w:t>
      </w:r>
      <w:r w:rsidR="00CD286E" w:rsidRPr="00BD2438">
        <w:rPr>
          <w:rFonts w:ascii="Arial" w:hAnsi="Arial" w:cs="Arial"/>
          <w:sz w:val="22"/>
          <w:szCs w:val="22"/>
          <w:lang w:val="fr-FR"/>
        </w:rPr>
        <w:t xml:space="preserve"> </w:t>
      </w:r>
      <w:r w:rsidR="00A36B95" w:rsidRPr="00BD2438">
        <w:rPr>
          <w:rFonts w:ascii="Arial" w:hAnsi="Arial" w:cs="Arial"/>
          <w:sz w:val="22"/>
          <w:szCs w:val="22"/>
          <w:lang w:val="fr-FR"/>
        </w:rPr>
        <w:t>cétacés</w:t>
      </w:r>
      <w:r>
        <w:rPr>
          <w:rFonts w:ascii="Arial" w:hAnsi="Arial" w:cs="Arial"/>
          <w:sz w:val="22"/>
          <w:szCs w:val="22"/>
          <w:lang w:val="fr-FR"/>
        </w:rPr>
        <w:t xml:space="preserve"> menés lors de </w:t>
      </w:r>
      <w:r w:rsidR="00BD2438" w:rsidRPr="00BD2438">
        <w:rPr>
          <w:rFonts w:ascii="Arial" w:hAnsi="Arial" w:cs="Arial"/>
          <w:sz w:val="22"/>
          <w:szCs w:val="22"/>
          <w:lang w:val="fr-FR"/>
        </w:rPr>
        <w:t>l’atelier de 2014</w:t>
      </w:r>
      <w:r w:rsidR="00CD286E" w:rsidRPr="00BD2438">
        <w:rPr>
          <w:rFonts w:ascii="Arial" w:hAnsi="Arial" w:cs="Arial"/>
          <w:sz w:val="22"/>
          <w:szCs w:val="22"/>
          <w:lang w:val="fr-FR"/>
        </w:rPr>
        <w:t xml:space="preserve">, </w:t>
      </w:r>
      <w:r>
        <w:rPr>
          <w:rFonts w:ascii="Arial" w:hAnsi="Arial" w:cs="Arial"/>
          <w:sz w:val="22"/>
          <w:szCs w:val="22"/>
          <w:lang w:val="fr-FR"/>
        </w:rPr>
        <w:t xml:space="preserve">d’autres questions ont été soulevées </w:t>
      </w:r>
      <w:r w:rsidR="000F2473">
        <w:rPr>
          <w:rFonts w:ascii="Arial" w:hAnsi="Arial" w:cs="Arial"/>
          <w:sz w:val="22"/>
          <w:szCs w:val="22"/>
          <w:lang w:val="fr-FR"/>
        </w:rPr>
        <w:t xml:space="preserve">et sont </w:t>
      </w:r>
      <w:r w:rsidR="000F2473">
        <w:rPr>
          <w:rFonts w:ascii="Arial" w:hAnsi="Arial" w:cs="Arial"/>
          <w:sz w:val="22"/>
          <w:szCs w:val="22"/>
          <w:lang w:val="fr-FR"/>
        </w:rPr>
        <w:lastRenderedPageBreak/>
        <w:t>résumé</w:t>
      </w:r>
      <w:r>
        <w:rPr>
          <w:rFonts w:ascii="Arial" w:hAnsi="Arial" w:cs="Arial"/>
          <w:sz w:val="22"/>
          <w:szCs w:val="22"/>
          <w:lang w:val="fr-FR"/>
        </w:rPr>
        <w:t>e</w:t>
      </w:r>
      <w:r w:rsidR="000F2473">
        <w:rPr>
          <w:rFonts w:ascii="Arial" w:hAnsi="Arial" w:cs="Arial"/>
          <w:sz w:val="22"/>
          <w:szCs w:val="22"/>
          <w:lang w:val="fr-FR"/>
        </w:rPr>
        <w:t>s dans le présent document</w:t>
      </w:r>
      <w:r w:rsidR="00CD286E" w:rsidRPr="00BD2438">
        <w:rPr>
          <w:rFonts w:ascii="Arial" w:hAnsi="Arial" w:cs="Arial"/>
          <w:sz w:val="22"/>
          <w:szCs w:val="22"/>
          <w:lang w:val="fr-FR"/>
        </w:rPr>
        <w:t>.</w:t>
      </w:r>
    </w:p>
    <w:p w:rsidR="00CD286E" w:rsidRPr="00BD2438" w:rsidRDefault="00CD286E" w:rsidP="00CD286E">
      <w:pPr>
        <w:jc w:val="both"/>
        <w:rPr>
          <w:rFonts w:ascii="Arial" w:hAnsi="Arial" w:cs="Arial"/>
          <w:sz w:val="22"/>
          <w:szCs w:val="22"/>
          <w:lang w:val="fr-FR"/>
        </w:rPr>
      </w:pPr>
    </w:p>
    <w:p w:rsidR="00CD286E" w:rsidRPr="00371250" w:rsidRDefault="009705B5" w:rsidP="00371250">
      <w:pPr>
        <w:spacing w:after="120"/>
        <w:jc w:val="both"/>
        <w:rPr>
          <w:rFonts w:ascii="Arial" w:hAnsi="Arial" w:cs="Arial"/>
          <w:b/>
          <w:sz w:val="22"/>
          <w:szCs w:val="22"/>
          <w:u w:val="single"/>
          <w:lang w:val="fr-FR"/>
        </w:rPr>
      </w:pPr>
      <w:r w:rsidRPr="00371250">
        <w:rPr>
          <w:rFonts w:ascii="Arial" w:hAnsi="Arial" w:cs="Arial"/>
          <w:b/>
          <w:sz w:val="22"/>
          <w:szCs w:val="22"/>
          <w:u w:val="single"/>
          <w:lang w:val="fr-FR"/>
        </w:rPr>
        <w:t>Mammifères</w:t>
      </w:r>
    </w:p>
    <w:p w:rsidR="00CD286E" w:rsidRPr="00371250" w:rsidRDefault="00F01130" w:rsidP="00CD286E">
      <w:pPr>
        <w:jc w:val="both"/>
        <w:rPr>
          <w:rFonts w:ascii="Arial" w:hAnsi="Arial" w:cs="Arial"/>
          <w:sz w:val="22"/>
          <w:szCs w:val="22"/>
          <w:u w:val="single"/>
          <w:lang w:val="fr-FR"/>
        </w:rPr>
      </w:pPr>
      <w:r w:rsidRPr="00371250">
        <w:rPr>
          <w:rFonts w:ascii="Arial" w:hAnsi="Arial" w:cs="Arial"/>
          <w:sz w:val="22"/>
          <w:szCs w:val="22"/>
          <w:u w:val="single"/>
          <w:lang w:val="fr-FR"/>
        </w:rPr>
        <w:t>Éléphant</w:t>
      </w:r>
      <w:r w:rsidR="00CD286E" w:rsidRPr="00371250">
        <w:rPr>
          <w:rFonts w:ascii="Arial" w:hAnsi="Arial" w:cs="Arial"/>
          <w:sz w:val="22"/>
          <w:szCs w:val="22"/>
          <w:u w:val="single"/>
          <w:lang w:val="fr-FR"/>
        </w:rPr>
        <w:t>s</w:t>
      </w:r>
    </w:p>
    <w:p w:rsidR="00CD286E" w:rsidRPr="00793E83" w:rsidRDefault="00AE2B65" w:rsidP="00CD286E">
      <w:pPr>
        <w:jc w:val="both"/>
        <w:rPr>
          <w:rFonts w:ascii="Arial" w:hAnsi="Arial" w:cs="Arial"/>
          <w:sz w:val="22"/>
          <w:szCs w:val="22"/>
          <w:lang w:val="fr-FR"/>
        </w:rPr>
      </w:pPr>
      <w:r w:rsidRPr="00AE2B65">
        <w:rPr>
          <w:rFonts w:ascii="Arial" w:hAnsi="Arial" w:cs="Arial"/>
          <w:sz w:val="22"/>
          <w:szCs w:val="22"/>
          <w:lang w:val="fr-FR"/>
        </w:rPr>
        <w:t>Il fut</w:t>
      </w:r>
      <w:r w:rsidR="00371250">
        <w:rPr>
          <w:rFonts w:ascii="Arial" w:hAnsi="Arial" w:cs="Arial"/>
          <w:sz w:val="22"/>
          <w:szCs w:val="22"/>
          <w:lang w:val="fr-FR"/>
        </w:rPr>
        <w:t xml:space="preserve"> observé que bien que</w:t>
      </w:r>
      <w:r w:rsidRPr="00AE2B65">
        <w:rPr>
          <w:rFonts w:ascii="Arial" w:hAnsi="Arial" w:cs="Arial"/>
          <w:sz w:val="22"/>
          <w:szCs w:val="22"/>
          <w:lang w:val="fr-FR"/>
        </w:rPr>
        <w:t xml:space="preserve"> l’</w:t>
      </w:r>
      <w:r w:rsidR="009705B5" w:rsidRPr="00AE2B65">
        <w:rPr>
          <w:rFonts w:ascii="Arial" w:hAnsi="Arial" w:cs="Arial"/>
          <w:sz w:val="22"/>
          <w:szCs w:val="22"/>
          <w:lang w:val="fr-FR"/>
        </w:rPr>
        <w:t>apprentissage social</w:t>
      </w:r>
      <w:r w:rsidR="00CD286E" w:rsidRPr="00AE2B65">
        <w:rPr>
          <w:rFonts w:ascii="Arial" w:hAnsi="Arial" w:cs="Arial"/>
          <w:sz w:val="22"/>
          <w:szCs w:val="22"/>
          <w:lang w:val="fr-FR"/>
        </w:rPr>
        <w:t xml:space="preserve"> </w:t>
      </w:r>
      <w:r w:rsidRPr="00AE2B65">
        <w:rPr>
          <w:rFonts w:ascii="Arial" w:hAnsi="Arial" w:cs="Arial"/>
          <w:sz w:val="22"/>
          <w:szCs w:val="22"/>
          <w:lang w:val="fr-FR"/>
        </w:rPr>
        <w:t xml:space="preserve">ait été rarement </w:t>
      </w:r>
      <w:r w:rsidR="00AC5CCF">
        <w:rPr>
          <w:rFonts w:ascii="Arial" w:hAnsi="Arial" w:cs="Arial"/>
          <w:sz w:val="22"/>
          <w:szCs w:val="22"/>
          <w:lang w:val="fr-FR"/>
        </w:rPr>
        <w:t>étudié de manière</w:t>
      </w:r>
      <w:r w:rsidR="00F456BA">
        <w:rPr>
          <w:rFonts w:ascii="Arial" w:hAnsi="Arial" w:cs="Arial"/>
          <w:sz w:val="22"/>
          <w:szCs w:val="22"/>
          <w:lang w:val="fr-FR"/>
        </w:rPr>
        <w:t xml:space="preserve"> systématique</w:t>
      </w:r>
      <w:r w:rsidRPr="00AE2B65">
        <w:rPr>
          <w:rFonts w:ascii="Arial" w:hAnsi="Arial" w:cs="Arial"/>
          <w:sz w:val="22"/>
          <w:szCs w:val="22"/>
          <w:lang w:val="fr-FR"/>
        </w:rPr>
        <w:t xml:space="preserve"> chez le</w:t>
      </w:r>
      <w:r>
        <w:rPr>
          <w:rFonts w:ascii="Arial" w:hAnsi="Arial" w:cs="Arial"/>
          <w:sz w:val="22"/>
          <w:szCs w:val="22"/>
          <w:lang w:val="fr-FR"/>
        </w:rPr>
        <w:t>s é</w:t>
      </w:r>
      <w:r w:rsidRPr="00AE2B65">
        <w:rPr>
          <w:rFonts w:ascii="Arial" w:hAnsi="Arial" w:cs="Arial"/>
          <w:sz w:val="22"/>
          <w:szCs w:val="22"/>
          <w:lang w:val="fr-FR"/>
        </w:rPr>
        <w:t>léphants d’Afrique</w:t>
      </w:r>
      <w:r w:rsidR="00CD286E" w:rsidRPr="00AE2B65">
        <w:rPr>
          <w:rFonts w:ascii="Arial" w:hAnsi="Arial" w:cs="Arial"/>
          <w:sz w:val="22"/>
          <w:szCs w:val="22"/>
          <w:lang w:val="fr-FR"/>
        </w:rPr>
        <w:t xml:space="preserve"> (</w:t>
      </w:r>
      <w:r w:rsidR="00CD286E" w:rsidRPr="00AE2B65">
        <w:rPr>
          <w:rFonts w:ascii="Arial" w:hAnsi="Arial" w:cs="Arial"/>
          <w:i/>
          <w:sz w:val="22"/>
          <w:szCs w:val="22"/>
          <w:lang w:val="fr-FR"/>
        </w:rPr>
        <w:t>Loxodonta africana</w:t>
      </w:r>
      <w:r w:rsidR="00CD286E" w:rsidRPr="00AE2B65">
        <w:rPr>
          <w:rFonts w:ascii="Arial" w:hAnsi="Arial" w:cs="Arial"/>
          <w:sz w:val="22"/>
          <w:szCs w:val="22"/>
          <w:lang w:val="fr-FR"/>
        </w:rPr>
        <w:t>)</w:t>
      </w:r>
      <w:r w:rsidR="0022221F">
        <w:rPr>
          <w:rFonts w:ascii="Arial" w:hAnsi="Arial" w:cs="Arial"/>
          <w:sz w:val="22"/>
          <w:szCs w:val="22"/>
          <w:lang w:val="fr-FR"/>
        </w:rPr>
        <w:t xml:space="preserve"> sur le terrain</w:t>
      </w:r>
      <w:r>
        <w:rPr>
          <w:rFonts w:ascii="Arial" w:hAnsi="Arial" w:cs="Arial"/>
          <w:sz w:val="22"/>
          <w:szCs w:val="22"/>
          <w:lang w:val="fr-FR"/>
        </w:rPr>
        <w:t xml:space="preserve">, les </w:t>
      </w:r>
      <w:r w:rsidR="00AC5CCF">
        <w:rPr>
          <w:rFonts w:ascii="Arial" w:hAnsi="Arial" w:cs="Arial"/>
          <w:sz w:val="22"/>
          <w:szCs w:val="22"/>
          <w:lang w:val="fr-FR"/>
        </w:rPr>
        <w:t xml:space="preserve">données </w:t>
      </w:r>
      <w:r>
        <w:rPr>
          <w:rFonts w:ascii="Arial" w:hAnsi="Arial" w:cs="Arial"/>
          <w:sz w:val="22"/>
          <w:szCs w:val="22"/>
          <w:lang w:val="fr-FR"/>
        </w:rPr>
        <w:t>disponibles</w:t>
      </w:r>
      <w:r w:rsidR="00CD286E" w:rsidRPr="00AE2B65">
        <w:rPr>
          <w:rFonts w:ascii="Arial" w:hAnsi="Arial" w:cs="Arial"/>
          <w:sz w:val="22"/>
          <w:szCs w:val="22"/>
          <w:lang w:val="fr-FR"/>
        </w:rPr>
        <w:t xml:space="preserve"> </w:t>
      </w:r>
      <w:r w:rsidR="00AC5CCF">
        <w:rPr>
          <w:rFonts w:ascii="Arial" w:hAnsi="Arial" w:cs="Arial"/>
          <w:sz w:val="22"/>
          <w:szCs w:val="22"/>
          <w:lang w:val="fr-FR"/>
        </w:rPr>
        <w:t>montrent qu’il existe</w:t>
      </w:r>
      <w:r>
        <w:rPr>
          <w:rFonts w:ascii="Arial" w:hAnsi="Arial" w:cs="Arial"/>
          <w:sz w:val="22"/>
          <w:szCs w:val="22"/>
          <w:lang w:val="fr-FR"/>
        </w:rPr>
        <w:t xml:space="preserve"> un transfert de</w:t>
      </w:r>
      <w:r w:rsidR="00CD286E" w:rsidRPr="00AE2B65">
        <w:rPr>
          <w:rFonts w:ascii="Arial" w:hAnsi="Arial" w:cs="Arial"/>
          <w:sz w:val="22"/>
          <w:szCs w:val="22"/>
          <w:lang w:val="fr-FR"/>
        </w:rPr>
        <w:t xml:space="preserve"> </w:t>
      </w:r>
      <w:r w:rsidR="00311C22" w:rsidRPr="00AE2B65">
        <w:rPr>
          <w:rFonts w:ascii="Arial" w:hAnsi="Arial" w:cs="Arial"/>
          <w:sz w:val="22"/>
          <w:szCs w:val="22"/>
          <w:lang w:val="fr-FR"/>
        </w:rPr>
        <w:t>connaissances</w:t>
      </w:r>
      <w:r w:rsidR="00CD286E" w:rsidRPr="00AE2B65">
        <w:rPr>
          <w:rFonts w:ascii="Arial" w:hAnsi="Arial" w:cs="Arial"/>
          <w:sz w:val="22"/>
          <w:szCs w:val="22"/>
          <w:lang w:val="fr-FR"/>
        </w:rPr>
        <w:t xml:space="preserve"> </w:t>
      </w:r>
      <w:r>
        <w:rPr>
          <w:rFonts w:ascii="Arial" w:hAnsi="Arial" w:cs="Arial"/>
          <w:sz w:val="22"/>
          <w:szCs w:val="22"/>
          <w:lang w:val="fr-FR"/>
        </w:rPr>
        <w:t>entre les</w:t>
      </w:r>
      <w:r w:rsidR="00CD286E" w:rsidRPr="00AE2B65">
        <w:rPr>
          <w:rFonts w:ascii="Arial" w:hAnsi="Arial" w:cs="Arial"/>
          <w:sz w:val="22"/>
          <w:szCs w:val="22"/>
          <w:lang w:val="fr-FR"/>
        </w:rPr>
        <w:t xml:space="preserve"> </w:t>
      </w:r>
      <w:r w:rsidR="001820F5" w:rsidRPr="00AE2B65">
        <w:rPr>
          <w:rFonts w:ascii="Arial" w:hAnsi="Arial" w:cs="Arial"/>
          <w:sz w:val="22"/>
          <w:szCs w:val="22"/>
          <w:lang w:val="fr-FR"/>
        </w:rPr>
        <w:t>individus</w:t>
      </w:r>
      <w:r w:rsidR="00AC5CCF">
        <w:rPr>
          <w:rFonts w:ascii="Arial" w:hAnsi="Arial" w:cs="Arial"/>
          <w:sz w:val="22"/>
          <w:szCs w:val="22"/>
          <w:lang w:val="fr-FR"/>
        </w:rPr>
        <w:t xml:space="preserve"> qui ont </w:t>
      </w:r>
      <w:r>
        <w:rPr>
          <w:rFonts w:ascii="Arial" w:hAnsi="Arial" w:cs="Arial"/>
          <w:sz w:val="22"/>
          <w:szCs w:val="22"/>
          <w:lang w:val="fr-FR"/>
        </w:rPr>
        <w:t>une expérience et ceux qui n’</w:t>
      </w:r>
      <w:r w:rsidR="00AC5CCF">
        <w:rPr>
          <w:rFonts w:ascii="Arial" w:hAnsi="Arial" w:cs="Arial"/>
          <w:sz w:val="22"/>
          <w:szCs w:val="22"/>
          <w:lang w:val="fr-FR"/>
        </w:rPr>
        <w:t>en ont pas,</w:t>
      </w:r>
      <w:r>
        <w:rPr>
          <w:rFonts w:ascii="Arial" w:hAnsi="Arial" w:cs="Arial"/>
          <w:sz w:val="22"/>
          <w:szCs w:val="22"/>
          <w:lang w:val="fr-FR"/>
        </w:rPr>
        <w:t xml:space="preserve"> dans le </w:t>
      </w:r>
      <w:r w:rsidR="00CD286E" w:rsidRPr="00AE2B65">
        <w:rPr>
          <w:rFonts w:ascii="Arial" w:hAnsi="Arial" w:cs="Arial"/>
          <w:sz w:val="22"/>
          <w:szCs w:val="22"/>
          <w:lang w:val="fr-FR"/>
        </w:rPr>
        <w:t>context</w:t>
      </w:r>
      <w:r>
        <w:rPr>
          <w:rFonts w:ascii="Arial" w:hAnsi="Arial" w:cs="Arial"/>
          <w:sz w:val="22"/>
          <w:szCs w:val="22"/>
          <w:lang w:val="fr-FR"/>
        </w:rPr>
        <w:t>e</w:t>
      </w:r>
      <w:r w:rsidR="00CD286E" w:rsidRPr="00AE2B65">
        <w:rPr>
          <w:rFonts w:ascii="Arial" w:hAnsi="Arial" w:cs="Arial"/>
          <w:sz w:val="22"/>
          <w:szCs w:val="22"/>
          <w:lang w:val="fr-FR"/>
        </w:rPr>
        <w:t xml:space="preserve"> </w:t>
      </w:r>
      <w:r>
        <w:rPr>
          <w:rFonts w:ascii="Arial" w:hAnsi="Arial" w:cs="Arial"/>
          <w:sz w:val="22"/>
          <w:szCs w:val="22"/>
          <w:lang w:val="fr-FR"/>
        </w:rPr>
        <w:t xml:space="preserve">du </w:t>
      </w:r>
      <w:r w:rsidR="009705B5" w:rsidRPr="00AE2B65">
        <w:rPr>
          <w:rFonts w:ascii="Arial" w:hAnsi="Arial" w:cs="Arial"/>
          <w:sz w:val="22"/>
          <w:szCs w:val="22"/>
          <w:lang w:val="fr-FR"/>
        </w:rPr>
        <w:t>comportement</w:t>
      </w:r>
      <w:r w:rsidR="00AC5CCF">
        <w:rPr>
          <w:rFonts w:ascii="Arial" w:hAnsi="Arial" w:cs="Arial"/>
          <w:sz w:val="22"/>
          <w:szCs w:val="22"/>
          <w:lang w:val="fr-FR"/>
        </w:rPr>
        <w:t xml:space="preserve"> de rut</w:t>
      </w:r>
      <w:r w:rsidR="00CD286E" w:rsidRPr="00AE2B65">
        <w:rPr>
          <w:rFonts w:ascii="Arial" w:hAnsi="Arial" w:cs="Arial"/>
          <w:sz w:val="22"/>
          <w:szCs w:val="22"/>
          <w:lang w:val="fr-FR"/>
        </w:rPr>
        <w:t xml:space="preserve"> (Bates et al., 2010). </w:t>
      </w:r>
      <w:r w:rsidRPr="00AE2B65">
        <w:rPr>
          <w:rFonts w:ascii="Arial" w:hAnsi="Arial" w:cs="Arial"/>
          <w:sz w:val="22"/>
          <w:szCs w:val="22"/>
          <w:lang w:val="fr-FR"/>
        </w:rPr>
        <w:t>Il fut noté également</w:t>
      </w:r>
      <w:r w:rsidR="00CD286E" w:rsidRPr="00AE2B65">
        <w:rPr>
          <w:rFonts w:ascii="Arial" w:hAnsi="Arial" w:cs="Arial"/>
          <w:sz w:val="22"/>
          <w:szCs w:val="22"/>
          <w:lang w:val="fr-FR"/>
        </w:rPr>
        <w:t xml:space="preserve"> </w:t>
      </w:r>
      <w:r w:rsidR="00AC5CCF">
        <w:rPr>
          <w:rFonts w:ascii="Arial" w:hAnsi="Arial" w:cs="Arial"/>
          <w:sz w:val="22"/>
          <w:szCs w:val="22"/>
          <w:lang w:val="fr-FR"/>
        </w:rPr>
        <w:t xml:space="preserve">que </w:t>
      </w:r>
      <w:r w:rsidRPr="00AE2B65">
        <w:rPr>
          <w:rFonts w:ascii="Arial" w:hAnsi="Arial" w:cs="Arial"/>
          <w:sz w:val="22"/>
          <w:szCs w:val="22"/>
          <w:lang w:val="fr-FR"/>
        </w:rPr>
        <w:t>très pe</w:t>
      </w:r>
      <w:r>
        <w:rPr>
          <w:rFonts w:ascii="Arial" w:hAnsi="Arial" w:cs="Arial"/>
          <w:sz w:val="22"/>
          <w:szCs w:val="22"/>
          <w:lang w:val="fr-FR"/>
        </w:rPr>
        <w:t>u de</w:t>
      </w:r>
      <w:r w:rsidR="00CD286E" w:rsidRPr="00AE2B65">
        <w:rPr>
          <w:rFonts w:ascii="Arial" w:hAnsi="Arial" w:cs="Arial"/>
          <w:sz w:val="22"/>
          <w:szCs w:val="22"/>
          <w:lang w:val="fr-FR"/>
        </w:rPr>
        <w:t xml:space="preserve"> </w:t>
      </w:r>
      <w:r w:rsidR="00962F0C" w:rsidRPr="00AE2B65">
        <w:rPr>
          <w:rFonts w:ascii="Arial" w:hAnsi="Arial" w:cs="Arial"/>
          <w:sz w:val="22"/>
          <w:szCs w:val="22"/>
          <w:lang w:val="fr-FR"/>
        </w:rPr>
        <w:t>recherches</w:t>
      </w:r>
      <w:r w:rsidR="00AC5CCF">
        <w:rPr>
          <w:rFonts w:ascii="Arial" w:hAnsi="Arial" w:cs="Arial"/>
          <w:sz w:val="22"/>
          <w:szCs w:val="22"/>
          <w:lang w:val="fr-FR"/>
        </w:rPr>
        <w:t xml:space="preserve"> ont été effectuées à ce jour pour déterminer </w:t>
      </w:r>
      <w:r>
        <w:rPr>
          <w:rFonts w:ascii="Arial" w:hAnsi="Arial" w:cs="Arial"/>
          <w:sz w:val="22"/>
          <w:szCs w:val="22"/>
          <w:lang w:val="fr-FR"/>
        </w:rPr>
        <w:t>si l’</w:t>
      </w:r>
      <w:r w:rsidR="00CD286E" w:rsidRPr="00AE2B65">
        <w:rPr>
          <w:rFonts w:ascii="Arial" w:hAnsi="Arial" w:cs="Arial"/>
          <w:sz w:val="22"/>
          <w:szCs w:val="22"/>
          <w:lang w:val="fr-FR"/>
        </w:rPr>
        <w:t>informat</w:t>
      </w:r>
      <w:r>
        <w:rPr>
          <w:rFonts w:ascii="Arial" w:hAnsi="Arial" w:cs="Arial"/>
          <w:sz w:val="22"/>
          <w:szCs w:val="22"/>
          <w:lang w:val="fr-FR"/>
        </w:rPr>
        <w:t>ion est transmis</w:t>
      </w:r>
      <w:r w:rsidR="00AC5CCF">
        <w:rPr>
          <w:rFonts w:ascii="Arial" w:hAnsi="Arial" w:cs="Arial"/>
          <w:sz w:val="22"/>
          <w:szCs w:val="22"/>
          <w:lang w:val="fr-FR"/>
        </w:rPr>
        <w:t>e</w:t>
      </w:r>
      <w:r>
        <w:rPr>
          <w:rFonts w:ascii="Arial" w:hAnsi="Arial" w:cs="Arial"/>
          <w:sz w:val="22"/>
          <w:szCs w:val="22"/>
          <w:lang w:val="fr-FR"/>
        </w:rPr>
        <w:t xml:space="preserve"> d’une générat</w:t>
      </w:r>
      <w:r w:rsidR="00AC5CCF">
        <w:rPr>
          <w:rFonts w:ascii="Arial" w:hAnsi="Arial" w:cs="Arial"/>
          <w:sz w:val="22"/>
          <w:szCs w:val="22"/>
          <w:lang w:val="fr-FR"/>
        </w:rPr>
        <w:t>ion à une autre par la culture de</w:t>
      </w:r>
      <w:r>
        <w:rPr>
          <w:rFonts w:ascii="Arial" w:hAnsi="Arial" w:cs="Arial"/>
          <w:sz w:val="22"/>
          <w:szCs w:val="22"/>
          <w:lang w:val="fr-FR"/>
        </w:rPr>
        <w:t xml:space="preserve"> cette</w:t>
      </w:r>
      <w:r w:rsidR="00CD286E" w:rsidRPr="00AE2B65">
        <w:rPr>
          <w:rFonts w:ascii="Arial" w:hAnsi="Arial" w:cs="Arial"/>
          <w:sz w:val="22"/>
          <w:szCs w:val="22"/>
          <w:lang w:val="fr-FR"/>
        </w:rPr>
        <w:t xml:space="preserve"> </w:t>
      </w:r>
      <w:r>
        <w:rPr>
          <w:rFonts w:ascii="Arial" w:hAnsi="Arial" w:cs="Arial"/>
          <w:sz w:val="22"/>
          <w:szCs w:val="22"/>
          <w:lang w:val="fr-FR"/>
        </w:rPr>
        <w:t>espèce</w:t>
      </w:r>
      <w:r w:rsidR="00CD286E" w:rsidRPr="00AE2B65">
        <w:rPr>
          <w:rFonts w:ascii="Arial" w:hAnsi="Arial" w:cs="Arial"/>
          <w:sz w:val="22"/>
          <w:szCs w:val="22"/>
          <w:lang w:val="fr-FR"/>
        </w:rPr>
        <w:t xml:space="preserve">, </w:t>
      </w:r>
      <w:r>
        <w:rPr>
          <w:rFonts w:ascii="Arial" w:hAnsi="Arial" w:cs="Arial"/>
          <w:sz w:val="22"/>
          <w:szCs w:val="22"/>
          <w:lang w:val="fr-FR"/>
        </w:rPr>
        <w:t>bien que l’on sache que</w:t>
      </w:r>
      <w:r w:rsidR="00CD286E" w:rsidRPr="00AE2B65">
        <w:rPr>
          <w:rFonts w:ascii="Arial" w:hAnsi="Arial" w:cs="Arial"/>
          <w:sz w:val="22"/>
          <w:szCs w:val="22"/>
          <w:lang w:val="fr-FR"/>
        </w:rPr>
        <w:t xml:space="preserve"> </w:t>
      </w:r>
      <w:r>
        <w:rPr>
          <w:rFonts w:ascii="Arial" w:hAnsi="Arial" w:cs="Arial"/>
          <w:sz w:val="22"/>
          <w:szCs w:val="22"/>
          <w:lang w:val="fr-FR"/>
        </w:rPr>
        <w:t xml:space="preserve">les matriarches expérimentés </w:t>
      </w:r>
      <w:r w:rsidR="00CD286E" w:rsidRPr="00AE2B65">
        <w:rPr>
          <w:rFonts w:ascii="Arial" w:hAnsi="Arial" w:cs="Arial"/>
          <w:sz w:val="22"/>
          <w:szCs w:val="22"/>
          <w:lang w:val="fr-FR"/>
        </w:rPr>
        <w:t>influence</w:t>
      </w:r>
      <w:r>
        <w:rPr>
          <w:rFonts w:ascii="Arial" w:hAnsi="Arial" w:cs="Arial"/>
          <w:sz w:val="22"/>
          <w:szCs w:val="22"/>
          <w:lang w:val="fr-FR"/>
        </w:rPr>
        <w:t>nt l</w:t>
      </w:r>
      <w:r w:rsidR="00CD286E" w:rsidRPr="00AE2B65">
        <w:rPr>
          <w:rFonts w:ascii="Arial" w:hAnsi="Arial" w:cs="Arial"/>
          <w:sz w:val="22"/>
          <w:szCs w:val="22"/>
          <w:lang w:val="fr-FR"/>
        </w:rPr>
        <w:t xml:space="preserve">e </w:t>
      </w:r>
      <w:r w:rsidR="009705B5" w:rsidRPr="00AE2B65">
        <w:rPr>
          <w:rFonts w:ascii="Arial" w:hAnsi="Arial" w:cs="Arial"/>
          <w:sz w:val="22"/>
          <w:szCs w:val="22"/>
          <w:lang w:val="fr-FR"/>
        </w:rPr>
        <w:t>comportement</w:t>
      </w:r>
      <w:r>
        <w:rPr>
          <w:rFonts w:ascii="Arial" w:hAnsi="Arial" w:cs="Arial"/>
          <w:sz w:val="22"/>
          <w:szCs w:val="22"/>
          <w:lang w:val="fr-FR"/>
        </w:rPr>
        <w:t xml:space="preserve"> de</w:t>
      </w:r>
      <w:r w:rsidR="00F01130" w:rsidRPr="00AE2B65">
        <w:rPr>
          <w:rFonts w:ascii="Arial" w:hAnsi="Arial" w:cs="Arial"/>
          <w:sz w:val="22"/>
          <w:szCs w:val="22"/>
          <w:lang w:val="fr-FR"/>
        </w:rPr>
        <w:t xml:space="preserve"> leur</w:t>
      </w:r>
      <w:r>
        <w:rPr>
          <w:rFonts w:ascii="Arial" w:hAnsi="Arial" w:cs="Arial"/>
          <w:sz w:val="22"/>
          <w:szCs w:val="22"/>
          <w:lang w:val="fr-FR"/>
        </w:rPr>
        <w:t>s</w:t>
      </w:r>
      <w:r w:rsidR="00F01130" w:rsidRPr="00AE2B65">
        <w:rPr>
          <w:rFonts w:ascii="Arial" w:hAnsi="Arial" w:cs="Arial"/>
          <w:sz w:val="22"/>
          <w:szCs w:val="22"/>
          <w:lang w:val="fr-FR"/>
        </w:rPr>
        <w:t xml:space="preserve"> </w:t>
      </w:r>
      <w:r w:rsidR="00CD286E" w:rsidRPr="00AE2B65">
        <w:rPr>
          <w:rFonts w:ascii="Arial" w:hAnsi="Arial" w:cs="Arial"/>
          <w:sz w:val="22"/>
          <w:szCs w:val="22"/>
          <w:lang w:val="fr-FR"/>
        </w:rPr>
        <w:t>group</w:t>
      </w:r>
      <w:r>
        <w:rPr>
          <w:rFonts w:ascii="Arial" w:hAnsi="Arial" w:cs="Arial"/>
          <w:sz w:val="22"/>
          <w:szCs w:val="22"/>
          <w:lang w:val="fr-FR"/>
        </w:rPr>
        <w:t xml:space="preserve">es </w:t>
      </w:r>
      <w:r w:rsidR="00AC5CCF">
        <w:rPr>
          <w:rFonts w:ascii="Arial" w:hAnsi="Arial" w:cs="Arial"/>
          <w:sz w:val="22"/>
          <w:szCs w:val="22"/>
          <w:lang w:val="fr-FR"/>
        </w:rPr>
        <w:t xml:space="preserve">sociaux en ce qui concerne les savoirs sociaux et </w:t>
      </w:r>
      <w:r>
        <w:rPr>
          <w:rFonts w:ascii="Arial" w:hAnsi="Arial" w:cs="Arial"/>
          <w:sz w:val="22"/>
          <w:szCs w:val="22"/>
          <w:lang w:val="fr-FR"/>
        </w:rPr>
        <w:t>la connaissance des prédateur</w:t>
      </w:r>
      <w:r w:rsidR="00CD286E" w:rsidRPr="00AE2B65">
        <w:rPr>
          <w:rFonts w:ascii="Arial" w:hAnsi="Arial" w:cs="Arial"/>
          <w:sz w:val="22"/>
          <w:szCs w:val="22"/>
          <w:lang w:val="fr-FR"/>
        </w:rPr>
        <w:t xml:space="preserve">s (McComb et al., 2001, 2011). </w:t>
      </w:r>
      <w:r w:rsidRPr="00AE2B65">
        <w:rPr>
          <w:rFonts w:ascii="Arial" w:hAnsi="Arial" w:cs="Arial"/>
          <w:sz w:val="22"/>
          <w:szCs w:val="22"/>
          <w:lang w:val="fr-FR"/>
        </w:rPr>
        <w:t>Une</w:t>
      </w:r>
      <w:r w:rsidR="00CD286E" w:rsidRPr="00AE2B65">
        <w:rPr>
          <w:rFonts w:ascii="Arial" w:hAnsi="Arial" w:cs="Arial"/>
          <w:sz w:val="22"/>
          <w:szCs w:val="22"/>
          <w:lang w:val="fr-FR"/>
        </w:rPr>
        <w:t xml:space="preserve"> </w:t>
      </w:r>
      <w:r w:rsidRPr="00AE2B65">
        <w:rPr>
          <w:rFonts w:ascii="Arial" w:hAnsi="Arial" w:cs="Arial"/>
          <w:sz w:val="22"/>
          <w:szCs w:val="22"/>
          <w:lang w:val="fr-FR"/>
        </w:rPr>
        <w:t>analyse récente suggère égal</w:t>
      </w:r>
      <w:r>
        <w:rPr>
          <w:rFonts w:ascii="Arial" w:hAnsi="Arial" w:cs="Arial"/>
          <w:sz w:val="22"/>
          <w:szCs w:val="22"/>
          <w:lang w:val="fr-FR"/>
        </w:rPr>
        <w:t xml:space="preserve">ement que les itinéraires </w:t>
      </w:r>
      <w:r w:rsidR="00AC5CCF">
        <w:rPr>
          <w:rFonts w:ascii="Arial" w:hAnsi="Arial" w:cs="Arial"/>
          <w:sz w:val="22"/>
          <w:szCs w:val="22"/>
          <w:lang w:val="fr-FR"/>
        </w:rPr>
        <w:t>suivis vers des sites</w:t>
      </w:r>
      <w:r>
        <w:rPr>
          <w:rFonts w:ascii="Arial" w:hAnsi="Arial" w:cs="Arial"/>
          <w:sz w:val="22"/>
          <w:szCs w:val="22"/>
          <w:lang w:val="fr-FR"/>
        </w:rPr>
        <w:t xml:space="preserve"> préférés sont maintenus comme</w:t>
      </w:r>
      <w:r w:rsidR="00CD286E" w:rsidRPr="00AE2B65">
        <w:rPr>
          <w:rFonts w:ascii="Arial" w:hAnsi="Arial" w:cs="Arial"/>
          <w:sz w:val="22"/>
          <w:szCs w:val="22"/>
          <w:lang w:val="fr-FR"/>
        </w:rPr>
        <w:t xml:space="preserve"> traditions </w:t>
      </w:r>
      <w:r>
        <w:rPr>
          <w:rFonts w:ascii="Arial" w:hAnsi="Arial" w:cs="Arial"/>
          <w:sz w:val="22"/>
          <w:szCs w:val="22"/>
          <w:lang w:val="fr-FR"/>
        </w:rPr>
        <w:t>au sein des familles</w:t>
      </w:r>
      <w:r w:rsidR="00CD286E" w:rsidRPr="00AE2B65">
        <w:rPr>
          <w:rFonts w:ascii="Arial" w:hAnsi="Arial" w:cs="Arial"/>
          <w:sz w:val="22"/>
          <w:szCs w:val="22"/>
          <w:lang w:val="fr-FR"/>
        </w:rPr>
        <w:t xml:space="preserve"> (</w:t>
      </w:r>
      <w:r w:rsidR="00AC5CCF">
        <w:rPr>
          <w:rFonts w:ascii="Arial" w:hAnsi="Arial" w:cs="Arial"/>
          <w:sz w:val="22"/>
          <w:szCs w:val="22"/>
          <w:lang w:val="fr-FR"/>
        </w:rPr>
        <w:t>Fishlock</w:t>
      </w:r>
      <w:r w:rsidR="00CD286E" w:rsidRPr="00AE2B65">
        <w:rPr>
          <w:rFonts w:ascii="Arial" w:hAnsi="Arial" w:cs="Arial"/>
          <w:sz w:val="22"/>
          <w:szCs w:val="22"/>
          <w:lang w:val="fr-FR"/>
        </w:rPr>
        <w:t xml:space="preserve"> et al., 2015). </w:t>
      </w:r>
      <w:r w:rsidRPr="00AE2B65">
        <w:rPr>
          <w:rFonts w:ascii="Arial" w:hAnsi="Arial" w:cs="Arial"/>
          <w:sz w:val="22"/>
          <w:szCs w:val="22"/>
          <w:lang w:val="fr-FR"/>
        </w:rPr>
        <w:t xml:space="preserve">Une nouvelle </w:t>
      </w:r>
      <w:r>
        <w:rPr>
          <w:rFonts w:ascii="Arial" w:hAnsi="Arial" w:cs="Arial"/>
          <w:sz w:val="22"/>
          <w:szCs w:val="22"/>
          <w:lang w:val="fr-FR"/>
        </w:rPr>
        <w:t>recherche</w:t>
      </w:r>
      <w:r w:rsidRPr="00AE2B65">
        <w:rPr>
          <w:rFonts w:ascii="Arial" w:hAnsi="Arial" w:cs="Arial"/>
          <w:sz w:val="22"/>
          <w:szCs w:val="22"/>
          <w:lang w:val="fr-FR"/>
        </w:rPr>
        <w:t xml:space="preserve"> est en cours</w:t>
      </w:r>
      <w:r>
        <w:rPr>
          <w:rFonts w:ascii="Arial" w:hAnsi="Arial" w:cs="Arial"/>
          <w:sz w:val="22"/>
          <w:szCs w:val="22"/>
          <w:lang w:val="fr-FR"/>
        </w:rPr>
        <w:t xml:space="preserve"> </w:t>
      </w:r>
      <w:r w:rsidR="00AC5CCF">
        <w:rPr>
          <w:rFonts w:ascii="Arial" w:hAnsi="Arial" w:cs="Arial"/>
          <w:sz w:val="22"/>
          <w:szCs w:val="22"/>
          <w:lang w:val="fr-FR"/>
        </w:rPr>
        <w:t xml:space="preserve">(par </w:t>
      </w:r>
      <w:r w:rsidR="00CD286E" w:rsidRPr="00AE2B65">
        <w:rPr>
          <w:rFonts w:ascii="Arial" w:hAnsi="Arial" w:cs="Arial"/>
          <w:sz w:val="22"/>
          <w:szCs w:val="22"/>
          <w:lang w:val="fr-FR"/>
        </w:rPr>
        <w:t>Bates</w:t>
      </w:r>
      <w:r w:rsidR="009705B5" w:rsidRPr="00AE2B65">
        <w:rPr>
          <w:rFonts w:ascii="Arial" w:hAnsi="Arial" w:cs="Arial"/>
          <w:sz w:val="22"/>
          <w:szCs w:val="22"/>
          <w:lang w:val="fr-FR"/>
        </w:rPr>
        <w:t xml:space="preserve"> et </w:t>
      </w:r>
      <w:r w:rsidR="00AC5CCF">
        <w:rPr>
          <w:rFonts w:ascii="Arial" w:hAnsi="Arial" w:cs="Arial"/>
          <w:sz w:val="22"/>
          <w:szCs w:val="22"/>
          <w:lang w:val="fr-FR"/>
        </w:rPr>
        <w:t>McComb) pour étudi</w:t>
      </w:r>
      <w:r w:rsidR="00CD286E" w:rsidRPr="00AE2B65">
        <w:rPr>
          <w:rFonts w:ascii="Arial" w:hAnsi="Arial" w:cs="Arial"/>
          <w:sz w:val="22"/>
          <w:szCs w:val="22"/>
          <w:lang w:val="fr-FR"/>
        </w:rPr>
        <w:t>e</w:t>
      </w:r>
      <w:r>
        <w:rPr>
          <w:rFonts w:ascii="Arial" w:hAnsi="Arial" w:cs="Arial"/>
          <w:sz w:val="22"/>
          <w:szCs w:val="22"/>
          <w:lang w:val="fr-FR"/>
        </w:rPr>
        <w:t>r les modes de</w:t>
      </w:r>
      <w:r w:rsidR="00CD286E" w:rsidRPr="00AE2B65">
        <w:rPr>
          <w:rFonts w:ascii="Arial" w:hAnsi="Arial" w:cs="Arial"/>
          <w:sz w:val="22"/>
          <w:szCs w:val="22"/>
          <w:lang w:val="fr-FR"/>
        </w:rPr>
        <w:t xml:space="preserve"> </w:t>
      </w:r>
      <w:r w:rsidR="00AC5CCF">
        <w:rPr>
          <w:rFonts w:ascii="Arial" w:hAnsi="Arial" w:cs="Arial"/>
          <w:sz w:val="22"/>
          <w:szCs w:val="22"/>
          <w:lang w:val="fr-FR"/>
        </w:rPr>
        <w:t>comportements sociaux chez</w:t>
      </w:r>
      <w:r>
        <w:rPr>
          <w:rFonts w:ascii="Arial" w:hAnsi="Arial" w:cs="Arial"/>
          <w:sz w:val="22"/>
          <w:szCs w:val="22"/>
          <w:lang w:val="fr-FR"/>
        </w:rPr>
        <w:t xml:space="preserve"> diffé</w:t>
      </w:r>
      <w:r w:rsidR="00CD286E" w:rsidRPr="00AE2B65">
        <w:rPr>
          <w:rFonts w:ascii="Arial" w:hAnsi="Arial" w:cs="Arial"/>
          <w:sz w:val="22"/>
          <w:szCs w:val="22"/>
          <w:lang w:val="fr-FR"/>
        </w:rPr>
        <w:t>rent</w:t>
      </w:r>
      <w:r>
        <w:rPr>
          <w:rFonts w:ascii="Arial" w:hAnsi="Arial" w:cs="Arial"/>
          <w:sz w:val="22"/>
          <w:szCs w:val="22"/>
          <w:lang w:val="fr-FR"/>
        </w:rPr>
        <w:t xml:space="preserve">es </w:t>
      </w:r>
      <w:r w:rsidR="00CD286E" w:rsidRPr="00AE2B65">
        <w:rPr>
          <w:rFonts w:ascii="Arial" w:hAnsi="Arial" w:cs="Arial"/>
          <w:sz w:val="22"/>
          <w:szCs w:val="22"/>
          <w:lang w:val="fr-FR"/>
        </w:rPr>
        <w:t xml:space="preserve">populations </w:t>
      </w:r>
      <w:r>
        <w:rPr>
          <w:rFonts w:ascii="Arial" w:hAnsi="Arial" w:cs="Arial"/>
          <w:sz w:val="22"/>
          <w:szCs w:val="22"/>
          <w:lang w:val="fr-FR"/>
        </w:rPr>
        <w:t>d’éléphants d</w:t>
      </w:r>
      <w:r w:rsidR="00AC5CCF">
        <w:rPr>
          <w:rFonts w:ascii="Arial" w:hAnsi="Arial" w:cs="Arial"/>
          <w:sz w:val="22"/>
          <w:szCs w:val="22"/>
          <w:lang w:val="fr-FR"/>
        </w:rPr>
        <w:t xml:space="preserve">ans toute l’Afrique, afin de </w:t>
      </w:r>
      <w:r w:rsidR="00793E83">
        <w:rPr>
          <w:rFonts w:ascii="Arial" w:hAnsi="Arial" w:cs="Arial"/>
          <w:sz w:val="22"/>
          <w:szCs w:val="22"/>
          <w:lang w:val="fr-FR"/>
        </w:rPr>
        <w:t>déterminer direc</w:t>
      </w:r>
      <w:r w:rsidR="00AC5CCF">
        <w:rPr>
          <w:rFonts w:ascii="Arial" w:hAnsi="Arial" w:cs="Arial"/>
          <w:sz w:val="22"/>
          <w:szCs w:val="22"/>
          <w:lang w:val="fr-FR"/>
        </w:rPr>
        <w:t>tement s’il existe des données probantes montra</w:t>
      </w:r>
      <w:r w:rsidR="00793E83">
        <w:rPr>
          <w:rFonts w:ascii="Arial" w:hAnsi="Arial" w:cs="Arial"/>
          <w:sz w:val="22"/>
          <w:szCs w:val="22"/>
          <w:lang w:val="fr-FR"/>
        </w:rPr>
        <w:t xml:space="preserve">nt que les </w:t>
      </w:r>
      <w:r w:rsidR="00F01130" w:rsidRPr="00AE2B65">
        <w:rPr>
          <w:rFonts w:ascii="Arial" w:hAnsi="Arial" w:cs="Arial"/>
          <w:sz w:val="22"/>
          <w:szCs w:val="22"/>
          <w:lang w:val="fr-FR"/>
        </w:rPr>
        <w:t>éléphant</w:t>
      </w:r>
      <w:r w:rsidR="00CD286E" w:rsidRPr="00AE2B65">
        <w:rPr>
          <w:rFonts w:ascii="Arial" w:hAnsi="Arial" w:cs="Arial"/>
          <w:sz w:val="22"/>
          <w:szCs w:val="22"/>
          <w:lang w:val="fr-FR"/>
        </w:rPr>
        <w:t xml:space="preserve">s </w:t>
      </w:r>
      <w:r w:rsidR="00793E83">
        <w:rPr>
          <w:rFonts w:ascii="Arial" w:hAnsi="Arial" w:cs="Arial"/>
          <w:sz w:val="22"/>
          <w:szCs w:val="22"/>
          <w:lang w:val="fr-FR"/>
        </w:rPr>
        <w:t xml:space="preserve">ont des </w:t>
      </w:r>
      <w:r w:rsidR="00CD286E" w:rsidRPr="00AE2B65">
        <w:rPr>
          <w:rFonts w:ascii="Arial" w:hAnsi="Arial" w:cs="Arial"/>
          <w:sz w:val="22"/>
          <w:szCs w:val="22"/>
          <w:lang w:val="fr-FR"/>
        </w:rPr>
        <w:t>traditions</w:t>
      </w:r>
      <w:r w:rsidR="00793E83">
        <w:rPr>
          <w:rFonts w:ascii="Arial" w:hAnsi="Arial" w:cs="Arial"/>
          <w:sz w:val="22"/>
          <w:szCs w:val="22"/>
          <w:lang w:val="fr-FR"/>
        </w:rPr>
        <w:t xml:space="preserve"> culturelles</w:t>
      </w:r>
      <w:r w:rsidR="00CD286E" w:rsidRPr="00AE2B65">
        <w:rPr>
          <w:rFonts w:ascii="Arial" w:hAnsi="Arial" w:cs="Arial"/>
          <w:sz w:val="22"/>
          <w:szCs w:val="22"/>
          <w:lang w:val="fr-FR"/>
        </w:rPr>
        <w:t xml:space="preserve">. </w:t>
      </w:r>
      <w:r w:rsidR="00AC5CCF">
        <w:rPr>
          <w:rFonts w:ascii="Arial" w:hAnsi="Arial" w:cs="Arial"/>
          <w:sz w:val="22"/>
          <w:szCs w:val="22"/>
          <w:lang w:val="fr-FR"/>
        </w:rPr>
        <w:t>Cependant</w:t>
      </w:r>
      <w:r w:rsidR="00793E83" w:rsidRPr="00793E83">
        <w:rPr>
          <w:rFonts w:ascii="Arial" w:hAnsi="Arial" w:cs="Arial"/>
          <w:sz w:val="22"/>
          <w:szCs w:val="22"/>
          <w:lang w:val="fr-FR"/>
        </w:rPr>
        <w:t xml:space="preserve">, le rôle </w:t>
      </w:r>
      <w:r w:rsidR="00AC5CCF">
        <w:rPr>
          <w:rFonts w:ascii="Arial" w:hAnsi="Arial" w:cs="Arial"/>
          <w:sz w:val="22"/>
          <w:szCs w:val="22"/>
          <w:lang w:val="fr-FR"/>
        </w:rPr>
        <w:t xml:space="preserve">important </w:t>
      </w:r>
      <w:r w:rsidR="00793E83">
        <w:rPr>
          <w:rFonts w:ascii="Arial" w:hAnsi="Arial" w:cs="Arial"/>
          <w:sz w:val="22"/>
          <w:szCs w:val="22"/>
          <w:lang w:val="fr-FR"/>
        </w:rPr>
        <w:t>des</w:t>
      </w:r>
      <w:r w:rsidR="00CD286E" w:rsidRPr="00793E83">
        <w:rPr>
          <w:rFonts w:ascii="Arial" w:hAnsi="Arial" w:cs="Arial"/>
          <w:sz w:val="22"/>
          <w:szCs w:val="22"/>
          <w:lang w:val="fr-FR"/>
        </w:rPr>
        <w:t xml:space="preserve"> matriarch</w:t>
      </w:r>
      <w:r w:rsidR="00AC5CCF">
        <w:rPr>
          <w:rFonts w:ascii="Arial" w:hAnsi="Arial" w:cs="Arial"/>
          <w:sz w:val="22"/>
          <w:szCs w:val="22"/>
          <w:lang w:val="fr-FR"/>
        </w:rPr>
        <w:t>es en tant que</w:t>
      </w:r>
      <w:r w:rsidR="00CD286E" w:rsidRPr="00793E83">
        <w:rPr>
          <w:rFonts w:ascii="Arial" w:hAnsi="Arial" w:cs="Arial"/>
          <w:sz w:val="22"/>
          <w:szCs w:val="22"/>
          <w:lang w:val="fr-FR"/>
        </w:rPr>
        <w:t xml:space="preserve"> </w:t>
      </w:r>
      <w:r w:rsidR="00793E83">
        <w:rPr>
          <w:rFonts w:ascii="Arial" w:hAnsi="Arial" w:cs="Arial"/>
          <w:sz w:val="22"/>
          <w:szCs w:val="22"/>
          <w:lang w:val="fr-FR"/>
        </w:rPr>
        <w:t>dépositaires des</w:t>
      </w:r>
      <w:r w:rsidR="00AC5CCF">
        <w:rPr>
          <w:rFonts w:ascii="Arial" w:hAnsi="Arial" w:cs="Arial"/>
          <w:sz w:val="22"/>
          <w:szCs w:val="22"/>
          <w:lang w:val="fr-FR"/>
        </w:rPr>
        <w:t xml:space="preserve"> savoirs</w:t>
      </w:r>
      <w:r w:rsidR="009705B5" w:rsidRPr="00793E83">
        <w:rPr>
          <w:rFonts w:ascii="Arial" w:hAnsi="Arial" w:cs="Arial"/>
          <w:sz w:val="22"/>
          <w:szCs w:val="22"/>
          <w:lang w:val="fr-FR"/>
        </w:rPr>
        <w:t xml:space="preserve"> </w:t>
      </w:r>
      <w:r w:rsidR="00AC5CCF">
        <w:rPr>
          <w:rFonts w:ascii="Arial" w:hAnsi="Arial" w:cs="Arial"/>
          <w:sz w:val="22"/>
          <w:szCs w:val="22"/>
          <w:lang w:val="fr-FR"/>
        </w:rPr>
        <w:t>sociaux</w:t>
      </w:r>
      <w:r w:rsidR="00793E83">
        <w:rPr>
          <w:rFonts w:ascii="Arial" w:hAnsi="Arial" w:cs="Arial"/>
          <w:sz w:val="22"/>
          <w:szCs w:val="22"/>
          <w:lang w:val="fr-FR"/>
        </w:rPr>
        <w:t xml:space="preserve">, </w:t>
      </w:r>
      <w:r w:rsidR="009705B5" w:rsidRPr="00793E83">
        <w:rPr>
          <w:rFonts w:ascii="Arial" w:hAnsi="Arial" w:cs="Arial"/>
          <w:sz w:val="22"/>
          <w:szCs w:val="22"/>
          <w:lang w:val="fr-FR"/>
        </w:rPr>
        <w:t xml:space="preserve">et </w:t>
      </w:r>
      <w:r w:rsidR="00AC5CCF">
        <w:rPr>
          <w:rFonts w:ascii="Arial" w:hAnsi="Arial" w:cs="Arial"/>
          <w:sz w:val="22"/>
          <w:szCs w:val="22"/>
          <w:lang w:val="fr-FR"/>
        </w:rPr>
        <w:t>les données montra</w:t>
      </w:r>
      <w:r w:rsidR="00793E83">
        <w:rPr>
          <w:rFonts w:ascii="Arial" w:hAnsi="Arial" w:cs="Arial"/>
          <w:sz w:val="22"/>
          <w:szCs w:val="22"/>
          <w:lang w:val="fr-FR"/>
        </w:rPr>
        <w:t>nt que l’â</w:t>
      </w:r>
      <w:r w:rsidR="00CD286E" w:rsidRPr="00793E83">
        <w:rPr>
          <w:rFonts w:ascii="Arial" w:hAnsi="Arial" w:cs="Arial"/>
          <w:sz w:val="22"/>
          <w:szCs w:val="22"/>
          <w:lang w:val="fr-FR"/>
        </w:rPr>
        <w:t xml:space="preserve">ge </w:t>
      </w:r>
      <w:r w:rsidR="00793E83">
        <w:rPr>
          <w:rFonts w:ascii="Arial" w:hAnsi="Arial" w:cs="Arial"/>
          <w:sz w:val="22"/>
          <w:szCs w:val="22"/>
          <w:lang w:val="fr-FR"/>
        </w:rPr>
        <w:t xml:space="preserve">du </w:t>
      </w:r>
      <w:r w:rsidR="00CD286E" w:rsidRPr="00793E83">
        <w:rPr>
          <w:rFonts w:ascii="Arial" w:hAnsi="Arial" w:cs="Arial"/>
          <w:sz w:val="22"/>
          <w:szCs w:val="22"/>
          <w:lang w:val="fr-FR"/>
        </w:rPr>
        <w:t>matriarch</w:t>
      </w:r>
      <w:r w:rsidR="00793E83">
        <w:rPr>
          <w:rFonts w:ascii="Arial" w:hAnsi="Arial" w:cs="Arial"/>
          <w:sz w:val="22"/>
          <w:szCs w:val="22"/>
          <w:lang w:val="fr-FR"/>
        </w:rPr>
        <w:t xml:space="preserve">e peut </w:t>
      </w:r>
      <w:r w:rsidR="00CD286E" w:rsidRPr="00793E83">
        <w:rPr>
          <w:rFonts w:ascii="Arial" w:hAnsi="Arial" w:cs="Arial"/>
          <w:sz w:val="22"/>
          <w:szCs w:val="22"/>
          <w:lang w:val="fr-FR"/>
        </w:rPr>
        <w:t>influence</w:t>
      </w:r>
      <w:r w:rsidR="00793E83">
        <w:rPr>
          <w:rFonts w:ascii="Arial" w:hAnsi="Arial" w:cs="Arial"/>
          <w:sz w:val="22"/>
          <w:szCs w:val="22"/>
          <w:lang w:val="fr-FR"/>
        </w:rPr>
        <w:t>r le taux de reproduction de</w:t>
      </w:r>
      <w:r w:rsidR="00AC5CCF">
        <w:rPr>
          <w:rFonts w:ascii="Arial" w:hAnsi="Arial" w:cs="Arial"/>
          <w:sz w:val="22"/>
          <w:szCs w:val="22"/>
          <w:lang w:val="fr-FR"/>
        </w:rPr>
        <w:t>s femelles plus jeunes au sein du</w:t>
      </w:r>
      <w:r w:rsidR="00CD286E" w:rsidRPr="00793E83">
        <w:rPr>
          <w:rFonts w:ascii="Arial" w:hAnsi="Arial" w:cs="Arial"/>
          <w:sz w:val="22"/>
          <w:szCs w:val="22"/>
          <w:lang w:val="fr-FR"/>
        </w:rPr>
        <w:t xml:space="preserve"> group</w:t>
      </w:r>
      <w:r w:rsidR="00793E83">
        <w:rPr>
          <w:rFonts w:ascii="Arial" w:hAnsi="Arial" w:cs="Arial"/>
          <w:sz w:val="22"/>
          <w:szCs w:val="22"/>
          <w:lang w:val="fr-FR"/>
        </w:rPr>
        <w:t>e social</w:t>
      </w:r>
      <w:r w:rsidR="00CD286E" w:rsidRPr="00793E83">
        <w:rPr>
          <w:rFonts w:ascii="Arial" w:hAnsi="Arial" w:cs="Arial"/>
          <w:sz w:val="22"/>
          <w:szCs w:val="22"/>
          <w:lang w:val="fr-FR"/>
        </w:rPr>
        <w:t xml:space="preserve"> (McComb et al., 2001) </w:t>
      </w:r>
      <w:r w:rsidR="00AC5CCF">
        <w:rPr>
          <w:rFonts w:ascii="Arial" w:hAnsi="Arial" w:cs="Arial"/>
          <w:sz w:val="22"/>
          <w:szCs w:val="22"/>
          <w:lang w:val="fr-FR"/>
        </w:rPr>
        <w:t>sont des éléments très</w:t>
      </w:r>
      <w:r w:rsidR="00793E83">
        <w:rPr>
          <w:rFonts w:ascii="Arial" w:hAnsi="Arial" w:cs="Arial"/>
          <w:sz w:val="22"/>
          <w:szCs w:val="22"/>
          <w:lang w:val="fr-FR"/>
        </w:rPr>
        <w:t xml:space="preserve"> pertinent</w:t>
      </w:r>
      <w:r w:rsidR="00AC5CCF">
        <w:rPr>
          <w:rFonts w:ascii="Arial" w:hAnsi="Arial" w:cs="Arial"/>
          <w:sz w:val="22"/>
          <w:szCs w:val="22"/>
          <w:lang w:val="fr-FR"/>
        </w:rPr>
        <w:t>s</w:t>
      </w:r>
      <w:r w:rsidR="00793E83">
        <w:rPr>
          <w:rFonts w:ascii="Arial" w:hAnsi="Arial" w:cs="Arial"/>
          <w:sz w:val="22"/>
          <w:szCs w:val="22"/>
          <w:lang w:val="fr-FR"/>
        </w:rPr>
        <w:t xml:space="preserve"> pour </w:t>
      </w:r>
      <w:r w:rsidR="00AC5CCF">
        <w:rPr>
          <w:rFonts w:ascii="Arial" w:hAnsi="Arial" w:cs="Arial"/>
          <w:sz w:val="22"/>
          <w:szCs w:val="22"/>
          <w:lang w:val="fr-FR"/>
        </w:rPr>
        <w:t>la</w:t>
      </w:r>
      <w:r w:rsidR="00F01130" w:rsidRPr="00793E83">
        <w:rPr>
          <w:rFonts w:ascii="Arial" w:hAnsi="Arial" w:cs="Arial"/>
          <w:sz w:val="22"/>
          <w:szCs w:val="22"/>
          <w:lang w:val="fr-FR"/>
        </w:rPr>
        <w:t xml:space="preserve"> </w:t>
      </w:r>
      <w:r w:rsidR="00CD286E" w:rsidRPr="00793E83">
        <w:rPr>
          <w:rFonts w:ascii="Arial" w:hAnsi="Arial" w:cs="Arial"/>
          <w:sz w:val="22"/>
          <w:szCs w:val="22"/>
          <w:lang w:val="fr-FR"/>
        </w:rPr>
        <w:t>conservation</w:t>
      </w:r>
      <w:r w:rsidR="00AC5CCF">
        <w:rPr>
          <w:rFonts w:ascii="Arial" w:hAnsi="Arial" w:cs="Arial"/>
          <w:sz w:val="22"/>
          <w:szCs w:val="22"/>
          <w:lang w:val="fr-FR"/>
        </w:rPr>
        <w:t xml:space="preserve"> des éléphants</w:t>
      </w:r>
      <w:r w:rsidR="00CD286E" w:rsidRPr="00793E83">
        <w:rPr>
          <w:rFonts w:ascii="Arial" w:hAnsi="Arial" w:cs="Arial"/>
          <w:sz w:val="22"/>
          <w:szCs w:val="22"/>
          <w:lang w:val="fr-FR"/>
        </w:rPr>
        <w:t>.</w:t>
      </w:r>
    </w:p>
    <w:p w:rsidR="00CD286E" w:rsidRPr="00793E83" w:rsidRDefault="00CD286E" w:rsidP="00CD286E">
      <w:pPr>
        <w:jc w:val="both"/>
        <w:rPr>
          <w:rFonts w:ascii="Arial" w:hAnsi="Arial" w:cs="Arial"/>
          <w:sz w:val="22"/>
          <w:szCs w:val="22"/>
          <w:lang w:val="fr-FR"/>
        </w:rPr>
      </w:pPr>
    </w:p>
    <w:p w:rsidR="00CD286E" w:rsidRPr="007B2F66" w:rsidRDefault="004C6F97" w:rsidP="00CD286E">
      <w:pPr>
        <w:jc w:val="both"/>
        <w:rPr>
          <w:rFonts w:ascii="Arial" w:hAnsi="Arial" w:cs="Arial"/>
          <w:sz w:val="22"/>
          <w:szCs w:val="22"/>
          <w:u w:val="single"/>
          <w:lang w:val="fr-FR"/>
        </w:rPr>
      </w:pPr>
      <w:r w:rsidRPr="007B2F66">
        <w:rPr>
          <w:rFonts w:ascii="Arial" w:hAnsi="Arial" w:cs="Arial"/>
          <w:sz w:val="22"/>
          <w:szCs w:val="22"/>
          <w:u w:val="single"/>
          <w:lang w:val="fr-FR"/>
        </w:rPr>
        <w:t>Gorille</w:t>
      </w:r>
      <w:r w:rsidR="00CD286E" w:rsidRPr="007B2F66">
        <w:rPr>
          <w:rFonts w:ascii="Arial" w:hAnsi="Arial" w:cs="Arial"/>
          <w:sz w:val="22"/>
          <w:szCs w:val="22"/>
          <w:u w:val="single"/>
          <w:lang w:val="fr-FR"/>
        </w:rPr>
        <w:t>s</w:t>
      </w:r>
    </w:p>
    <w:p w:rsidR="00CD286E" w:rsidRPr="00793E83" w:rsidRDefault="00F01130" w:rsidP="00CD286E">
      <w:pPr>
        <w:jc w:val="both"/>
        <w:rPr>
          <w:rFonts w:ascii="Arial" w:hAnsi="Arial" w:cs="Arial"/>
          <w:sz w:val="22"/>
          <w:szCs w:val="22"/>
          <w:lang w:val="fr-FR"/>
        </w:rPr>
      </w:pPr>
      <w:r w:rsidRPr="00793E83">
        <w:rPr>
          <w:rFonts w:ascii="Arial" w:hAnsi="Arial" w:cs="Arial"/>
          <w:sz w:val="22"/>
          <w:szCs w:val="22"/>
          <w:lang w:val="fr-FR"/>
        </w:rPr>
        <w:t>Les g</w:t>
      </w:r>
      <w:r w:rsidR="004C6F97" w:rsidRPr="00793E83">
        <w:rPr>
          <w:rFonts w:ascii="Arial" w:hAnsi="Arial" w:cs="Arial"/>
          <w:sz w:val="22"/>
          <w:szCs w:val="22"/>
          <w:lang w:val="fr-FR"/>
        </w:rPr>
        <w:t>orille</w:t>
      </w:r>
      <w:r w:rsidR="00CD286E" w:rsidRPr="00793E83">
        <w:rPr>
          <w:rFonts w:ascii="Arial" w:hAnsi="Arial" w:cs="Arial"/>
          <w:sz w:val="22"/>
          <w:szCs w:val="22"/>
          <w:lang w:val="fr-FR"/>
        </w:rPr>
        <w:t xml:space="preserve">s </w:t>
      </w:r>
      <w:r w:rsidR="00687261">
        <w:rPr>
          <w:rFonts w:ascii="Arial" w:hAnsi="Arial" w:cs="Arial"/>
          <w:sz w:val="22"/>
          <w:szCs w:val="22"/>
          <w:lang w:val="fr-FR"/>
        </w:rPr>
        <w:t xml:space="preserve">vivent dans </w:t>
      </w:r>
      <w:r w:rsidR="007B2F66">
        <w:rPr>
          <w:rFonts w:ascii="Arial" w:hAnsi="Arial" w:cs="Arial"/>
          <w:sz w:val="22"/>
          <w:szCs w:val="22"/>
          <w:lang w:val="fr-FR"/>
        </w:rPr>
        <w:t xml:space="preserve">différents </w:t>
      </w:r>
      <w:r w:rsidR="00CD286E" w:rsidRPr="00793E83">
        <w:rPr>
          <w:rFonts w:ascii="Arial" w:hAnsi="Arial" w:cs="Arial"/>
          <w:sz w:val="22"/>
          <w:szCs w:val="22"/>
          <w:lang w:val="fr-FR"/>
        </w:rPr>
        <w:t>habitats</w:t>
      </w:r>
      <w:r w:rsidR="00793E83" w:rsidRPr="00793E83">
        <w:rPr>
          <w:rFonts w:ascii="Arial" w:hAnsi="Arial" w:cs="Arial"/>
          <w:sz w:val="22"/>
          <w:szCs w:val="22"/>
          <w:lang w:val="fr-FR"/>
        </w:rPr>
        <w:t xml:space="preserve"> et</w:t>
      </w:r>
      <w:r w:rsidR="00CD286E" w:rsidRPr="00793E83">
        <w:rPr>
          <w:rFonts w:ascii="Arial" w:hAnsi="Arial" w:cs="Arial"/>
          <w:sz w:val="22"/>
          <w:szCs w:val="22"/>
          <w:lang w:val="fr-FR"/>
        </w:rPr>
        <w:t xml:space="preserve"> </w:t>
      </w:r>
      <w:r w:rsidR="00687261">
        <w:rPr>
          <w:rFonts w:ascii="Arial" w:hAnsi="Arial" w:cs="Arial"/>
          <w:sz w:val="22"/>
          <w:szCs w:val="22"/>
          <w:lang w:val="fr-FR"/>
        </w:rPr>
        <w:t>sont très diversifiés</w:t>
      </w:r>
      <w:r w:rsidRPr="00793E83">
        <w:rPr>
          <w:rFonts w:ascii="Arial" w:hAnsi="Arial" w:cs="Arial"/>
          <w:sz w:val="22"/>
          <w:szCs w:val="22"/>
          <w:lang w:val="fr-FR"/>
        </w:rPr>
        <w:t xml:space="preserve"> dans leur </w:t>
      </w:r>
      <w:r w:rsidR="008571EE" w:rsidRPr="00793E83">
        <w:rPr>
          <w:rFonts w:ascii="Arial" w:hAnsi="Arial" w:cs="Arial"/>
          <w:sz w:val="22"/>
          <w:szCs w:val="22"/>
          <w:lang w:val="fr-FR"/>
        </w:rPr>
        <w:t>structure sociale</w:t>
      </w:r>
      <w:r w:rsidR="00CD286E" w:rsidRPr="00793E83">
        <w:rPr>
          <w:rFonts w:ascii="Arial" w:hAnsi="Arial" w:cs="Arial"/>
          <w:sz w:val="22"/>
          <w:szCs w:val="22"/>
          <w:lang w:val="fr-FR"/>
        </w:rPr>
        <w:t xml:space="preserve"> (Caillaud et al., 2014)</w:t>
      </w:r>
      <w:r w:rsidR="007B2F66">
        <w:rPr>
          <w:rFonts w:ascii="Arial" w:hAnsi="Arial" w:cs="Arial"/>
          <w:sz w:val="22"/>
          <w:szCs w:val="22"/>
          <w:lang w:val="fr-FR"/>
        </w:rPr>
        <w:t xml:space="preserve"> ; </w:t>
      </w:r>
      <w:r w:rsidR="00793E83" w:rsidRPr="00793E83">
        <w:rPr>
          <w:rFonts w:ascii="Arial" w:hAnsi="Arial" w:cs="Arial"/>
          <w:sz w:val="22"/>
          <w:szCs w:val="22"/>
          <w:lang w:val="fr-FR"/>
        </w:rPr>
        <w:t xml:space="preserve">ils manifestent </w:t>
      </w:r>
      <w:r w:rsidR="007B2F66">
        <w:rPr>
          <w:rFonts w:ascii="Arial" w:hAnsi="Arial" w:cs="Arial"/>
          <w:sz w:val="22"/>
          <w:szCs w:val="22"/>
          <w:lang w:val="fr-FR"/>
        </w:rPr>
        <w:t xml:space="preserve">aussi </w:t>
      </w:r>
      <w:r w:rsidR="00793E83" w:rsidRPr="00793E83">
        <w:rPr>
          <w:rFonts w:ascii="Arial" w:hAnsi="Arial" w:cs="Arial"/>
          <w:sz w:val="22"/>
          <w:szCs w:val="22"/>
          <w:lang w:val="fr-FR"/>
        </w:rPr>
        <w:t>tout</w:t>
      </w:r>
      <w:r w:rsidR="00793E83">
        <w:rPr>
          <w:rFonts w:ascii="Arial" w:hAnsi="Arial" w:cs="Arial"/>
          <w:sz w:val="22"/>
          <w:szCs w:val="22"/>
          <w:lang w:val="fr-FR"/>
        </w:rPr>
        <w:t>e</w:t>
      </w:r>
      <w:r w:rsidR="00793E83" w:rsidRPr="00793E83">
        <w:rPr>
          <w:rFonts w:ascii="Arial" w:hAnsi="Arial" w:cs="Arial"/>
          <w:sz w:val="22"/>
          <w:szCs w:val="22"/>
          <w:lang w:val="fr-FR"/>
        </w:rPr>
        <w:t xml:space="preserve"> une gamme de</w:t>
      </w:r>
      <w:r w:rsidR="00CD286E" w:rsidRPr="00793E83">
        <w:rPr>
          <w:rFonts w:ascii="Arial" w:hAnsi="Arial" w:cs="Arial"/>
          <w:sz w:val="22"/>
          <w:szCs w:val="22"/>
          <w:lang w:val="fr-FR"/>
        </w:rPr>
        <w:t xml:space="preserve"> </w:t>
      </w:r>
      <w:r w:rsidR="009705B5" w:rsidRPr="00793E83">
        <w:rPr>
          <w:rFonts w:ascii="Arial" w:hAnsi="Arial" w:cs="Arial"/>
          <w:sz w:val="22"/>
          <w:szCs w:val="22"/>
          <w:lang w:val="fr-FR"/>
        </w:rPr>
        <w:t>comportement</w:t>
      </w:r>
      <w:r w:rsidR="00CD286E" w:rsidRPr="00793E83">
        <w:rPr>
          <w:rFonts w:ascii="Arial" w:hAnsi="Arial" w:cs="Arial"/>
          <w:sz w:val="22"/>
          <w:szCs w:val="22"/>
          <w:lang w:val="fr-FR"/>
        </w:rPr>
        <w:t>s</w:t>
      </w:r>
      <w:r w:rsidR="00793E83" w:rsidRPr="00793E83">
        <w:rPr>
          <w:rFonts w:ascii="Arial" w:hAnsi="Arial" w:cs="Arial"/>
          <w:sz w:val="22"/>
          <w:szCs w:val="22"/>
          <w:lang w:val="fr-FR"/>
        </w:rPr>
        <w:t xml:space="preserve"> alimentaires et </w:t>
      </w:r>
      <w:r w:rsidR="007B2F66">
        <w:rPr>
          <w:rFonts w:ascii="Arial" w:hAnsi="Arial" w:cs="Arial"/>
          <w:sz w:val="22"/>
          <w:szCs w:val="22"/>
          <w:lang w:val="fr-FR"/>
        </w:rPr>
        <w:t>d’</w:t>
      </w:r>
      <w:r w:rsidR="00793E83" w:rsidRPr="00793E83">
        <w:rPr>
          <w:rFonts w:ascii="Arial" w:hAnsi="Arial" w:cs="Arial"/>
          <w:sz w:val="22"/>
          <w:szCs w:val="22"/>
          <w:lang w:val="fr-FR"/>
        </w:rPr>
        <w:t>autres comportements</w:t>
      </w:r>
      <w:r w:rsidR="00CD286E" w:rsidRPr="00793E83">
        <w:rPr>
          <w:rFonts w:ascii="Arial" w:hAnsi="Arial" w:cs="Arial"/>
          <w:sz w:val="22"/>
          <w:szCs w:val="22"/>
          <w:lang w:val="fr-FR"/>
        </w:rPr>
        <w:t xml:space="preserve"> </w:t>
      </w:r>
      <w:r w:rsidR="004D5D87">
        <w:rPr>
          <w:rFonts w:ascii="Arial" w:hAnsi="Arial" w:cs="Arial"/>
          <w:sz w:val="22"/>
          <w:szCs w:val="22"/>
          <w:lang w:val="fr-FR"/>
        </w:rPr>
        <w:t>dans différents</w:t>
      </w:r>
      <w:r w:rsidR="00687261">
        <w:rPr>
          <w:rFonts w:ascii="Arial" w:hAnsi="Arial" w:cs="Arial"/>
          <w:sz w:val="22"/>
          <w:szCs w:val="22"/>
          <w:lang w:val="fr-FR"/>
        </w:rPr>
        <w:t xml:space="preserve"> lieux</w:t>
      </w:r>
      <w:r w:rsidR="00793E83">
        <w:rPr>
          <w:rFonts w:ascii="Arial" w:hAnsi="Arial" w:cs="Arial"/>
          <w:sz w:val="22"/>
          <w:szCs w:val="22"/>
          <w:lang w:val="fr-FR"/>
        </w:rPr>
        <w:t xml:space="preserve"> géographique</w:t>
      </w:r>
      <w:r w:rsidR="004D5D87">
        <w:rPr>
          <w:rFonts w:ascii="Arial" w:hAnsi="Arial" w:cs="Arial"/>
          <w:sz w:val="22"/>
          <w:szCs w:val="22"/>
          <w:lang w:val="fr-FR"/>
        </w:rPr>
        <w:t>s et entre ces lieux</w:t>
      </w:r>
      <w:r w:rsidR="00CD286E" w:rsidRPr="00793E83">
        <w:rPr>
          <w:rFonts w:ascii="Arial" w:hAnsi="Arial" w:cs="Arial"/>
          <w:sz w:val="22"/>
          <w:szCs w:val="22"/>
          <w:lang w:val="fr-FR"/>
        </w:rPr>
        <w:t>.</w:t>
      </w:r>
      <w:r w:rsidR="00793E83">
        <w:rPr>
          <w:rFonts w:ascii="Arial" w:hAnsi="Arial" w:cs="Arial"/>
          <w:sz w:val="22"/>
          <w:szCs w:val="22"/>
          <w:lang w:val="fr-FR"/>
        </w:rPr>
        <w:t xml:space="preserve"> </w:t>
      </w:r>
      <w:r w:rsidR="00793E83" w:rsidRPr="00793E83">
        <w:rPr>
          <w:rFonts w:ascii="Arial" w:hAnsi="Arial" w:cs="Arial"/>
          <w:sz w:val="22"/>
          <w:szCs w:val="22"/>
          <w:lang w:val="fr-FR"/>
        </w:rPr>
        <w:t>E</w:t>
      </w:r>
      <w:r w:rsidR="0037486A" w:rsidRPr="00793E83">
        <w:rPr>
          <w:rFonts w:ascii="Arial" w:hAnsi="Arial" w:cs="Arial"/>
          <w:sz w:val="22"/>
          <w:szCs w:val="22"/>
          <w:lang w:val="fr-FR"/>
        </w:rPr>
        <w:t>n utilisant</w:t>
      </w:r>
      <w:r w:rsidR="00793E83" w:rsidRPr="00793E83">
        <w:rPr>
          <w:rFonts w:ascii="Arial" w:hAnsi="Arial" w:cs="Arial"/>
          <w:sz w:val="22"/>
          <w:szCs w:val="22"/>
          <w:lang w:val="fr-FR"/>
        </w:rPr>
        <w:t xml:space="preserve"> la</w:t>
      </w:r>
      <w:r w:rsidR="00CD286E" w:rsidRPr="00793E83">
        <w:rPr>
          <w:rFonts w:ascii="Arial" w:hAnsi="Arial" w:cs="Arial"/>
          <w:sz w:val="22"/>
          <w:szCs w:val="22"/>
          <w:lang w:val="fr-FR"/>
        </w:rPr>
        <w:t xml:space="preserve"> ‘</w:t>
      </w:r>
      <w:r w:rsidR="004C4C83" w:rsidRPr="00793E83">
        <w:rPr>
          <w:rFonts w:ascii="Arial" w:hAnsi="Arial" w:cs="Arial"/>
          <w:sz w:val="22"/>
          <w:szCs w:val="22"/>
          <w:lang w:val="fr-FR"/>
        </w:rPr>
        <w:t>méthode</w:t>
      </w:r>
      <w:r w:rsidR="00793E83" w:rsidRPr="00793E83">
        <w:rPr>
          <w:rFonts w:ascii="Arial" w:hAnsi="Arial" w:cs="Arial"/>
          <w:sz w:val="22"/>
          <w:szCs w:val="22"/>
          <w:lang w:val="fr-FR"/>
        </w:rPr>
        <w:t xml:space="preserve"> d’</w:t>
      </w:r>
      <w:r w:rsidR="00CD286E" w:rsidRPr="00793E83">
        <w:rPr>
          <w:rFonts w:ascii="Arial" w:hAnsi="Arial" w:cs="Arial"/>
          <w:sz w:val="22"/>
          <w:szCs w:val="22"/>
          <w:lang w:val="fr-FR"/>
        </w:rPr>
        <w:t xml:space="preserve">exclusion’, </w:t>
      </w:r>
      <w:r w:rsidR="00793E83">
        <w:rPr>
          <w:rFonts w:ascii="Arial" w:hAnsi="Arial" w:cs="Arial"/>
          <w:sz w:val="22"/>
          <w:szCs w:val="22"/>
          <w:lang w:val="fr-FR"/>
        </w:rPr>
        <w:t>les recherches effectuées pour obtenir des</w:t>
      </w:r>
      <w:r w:rsidR="00CD286E" w:rsidRPr="00793E83">
        <w:rPr>
          <w:rFonts w:ascii="Arial" w:hAnsi="Arial" w:cs="Arial"/>
          <w:sz w:val="22"/>
          <w:szCs w:val="22"/>
          <w:lang w:val="fr-FR"/>
        </w:rPr>
        <w:t xml:space="preserve"> </w:t>
      </w:r>
      <w:r w:rsidR="00687261">
        <w:rPr>
          <w:rFonts w:ascii="Arial" w:hAnsi="Arial" w:cs="Arial"/>
          <w:sz w:val="22"/>
          <w:szCs w:val="22"/>
          <w:lang w:val="fr-FR"/>
        </w:rPr>
        <w:t>données probante</w:t>
      </w:r>
      <w:r w:rsidR="004C6F97" w:rsidRPr="00793E83">
        <w:rPr>
          <w:rFonts w:ascii="Arial" w:hAnsi="Arial" w:cs="Arial"/>
          <w:sz w:val="22"/>
          <w:szCs w:val="22"/>
          <w:lang w:val="fr-FR"/>
        </w:rPr>
        <w:t>s</w:t>
      </w:r>
      <w:r w:rsidR="00687261">
        <w:rPr>
          <w:rFonts w:ascii="Arial" w:hAnsi="Arial" w:cs="Arial"/>
          <w:sz w:val="22"/>
          <w:szCs w:val="22"/>
          <w:lang w:val="fr-FR"/>
        </w:rPr>
        <w:t xml:space="preserve"> sur</w:t>
      </w:r>
      <w:r w:rsidR="00793E83">
        <w:rPr>
          <w:rFonts w:ascii="Arial" w:hAnsi="Arial" w:cs="Arial"/>
          <w:sz w:val="22"/>
          <w:szCs w:val="22"/>
          <w:lang w:val="fr-FR"/>
        </w:rPr>
        <w:t xml:space="preserve"> des</w:t>
      </w:r>
      <w:r w:rsidR="00CD286E" w:rsidRPr="00793E83">
        <w:rPr>
          <w:rFonts w:ascii="Arial" w:hAnsi="Arial" w:cs="Arial"/>
          <w:sz w:val="22"/>
          <w:szCs w:val="22"/>
          <w:lang w:val="fr-FR"/>
        </w:rPr>
        <w:t xml:space="preserve"> </w:t>
      </w:r>
      <w:r w:rsidR="00793E83">
        <w:rPr>
          <w:rFonts w:ascii="Arial" w:hAnsi="Arial" w:cs="Arial"/>
          <w:sz w:val="22"/>
          <w:szCs w:val="22"/>
          <w:lang w:val="fr-FR"/>
        </w:rPr>
        <w:t>traits culturels</w:t>
      </w:r>
      <w:r w:rsidR="00CD286E" w:rsidRPr="00793E83">
        <w:rPr>
          <w:rFonts w:ascii="Arial" w:hAnsi="Arial" w:cs="Arial"/>
          <w:sz w:val="22"/>
          <w:szCs w:val="22"/>
          <w:lang w:val="fr-FR"/>
        </w:rPr>
        <w:t xml:space="preserve"> </w:t>
      </w:r>
      <w:r w:rsidR="00793E83">
        <w:rPr>
          <w:rFonts w:ascii="Arial" w:hAnsi="Arial" w:cs="Arial"/>
          <w:sz w:val="22"/>
          <w:szCs w:val="22"/>
          <w:lang w:val="fr-FR"/>
        </w:rPr>
        <w:t xml:space="preserve">potentiels au sein des deux </w:t>
      </w:r>
      <w:r w:rsidR="00962F0C" w:rsidRPr="00793E83">
        <w:rPr>
          <w:rFonts w:ascii="Arial" w:hAnsi="Arial" w:cs="Arial"/>
          <w:sz w:val="22"/>
          <w:szCs w:val="22"/>
          <w:lang w:val="fr-FR"/>
        </w:rPr>
        <w:t>espèces</w:t>
      </w:r>
      <w:r w:rsidR="00793E83">
        <w:rPr>
          <w:rFonts w:ascii="Arial" w:hAnsi="Arial" w:cs="Arial"/>
          <w:sz w:val="22"/>
          <w:szCs w:val="22"/>
          <w:lang w:val="fr-FR"/>
        </w:rPr>
        <w:t xml:space="preserve"> de</w:t>
      </w:r>
      <w:r w:rsidR="00CD286E" w:rsidRPr="00793E83">
        <w:rPr>
          <w:rFonts w:ascii="Arial" w:hAnsi="Arial" w:cs="Arial"/>
          <w:sz w:val="22"/>
          <w:szCs w:val="22"/>
          <w:lang w:val="fr-FR"/>
        </w:rPr>
        <w:t xml:space="preserve"> </w:t>
      </w:r>
      <w:r w:rsidR="00793E83">
        <w:rPr>
          <w:rFonts w:ascii="Arial" w:hAnsi="Arial" w:cs="Arial"/>
          <w:sz w:val="22"/>
          <w:szCs w:val="22"/>
          <w:lang w:val="fr-FR"/>
        </w:rPr>
        <w:t>gorille</w:t>
      </w:r>
      <w:r w:rsidR="00CD286E" w:rsidRPr="00793E83">
        <w:rPr>
          <w:rFonts w:ascii="Arial" w:hAnsi="Arial" w:cs="Arial"/>
          <w:sz w:val="22"/>
          <w:szCs w:val="22"/>
          <w:lang w:val="fr-FR"/>
        </w:rPr>
        <w:t xml:space="preserve">s </w:t>
      </w:r>
      <w:r w:rsidR="00687261">
        <w:rPr>
          <w:rFonts w:ascii="Arial" w:hAnsi="Arial" w:cs="Arial"/>
          <w:sz w:val="22"/>
          <w:szCs w:val="22"/>
          <w:lang w:val="fr-FR"/>
        </w:rPr>
        <w:t>ont montré qu’il existe une</w:t>
      </w:r>
      <w:r w:rsidR="00793E83">
        <w:rPr>
          <w:rFonts w:ascii="Arial" w:hAnsi="Arial" w:cs="Arial"/>
          <w:sz w:val="22"/>
          <w:szCs w:val="22"/>
          <w:lang w:val="fr-FR"/>
        </w:rPr>
        <w:t xml:space="preserve"> </w:t>
      </w:r>
      <w:r w:rsidR="00CD286E" w:rsidRPr="00793E83">
        <w:rPr>
          <w:rFonts w:ascii="Arial" w:hAnsi="Arial" w:cs="Arial"/>
          <w:sz w:val="22"/>
          <w:szCs w:val="22"/>
          <w:lang w:val="fr-FR"/>
        </w:rPr>
        <w:t xml:space="preserve">variation </w:t>
      </w:r>
      <w:r w:rsidR="00793E83">
        <w:rPr>
          <w:rFonts w:ascii="Arial" w:hAnsi="Arial" w:cs="Arial"/>
          <w:sz w:val="22"/>
          <w:szCs w:val="22"/>
          <w:lang w:val="fr-FR"/>
        </w:rPr>
        <w:t>import</w:t>
      </w:r>
      <w:r w:rsidR="00687261">
        <w:rPr>
          <w:rFonts w:ascii="Arial" w:hAnsi="Arial" w:cs="Arial"/>
          <w:sz w:val="22"/>
          <w:szCs w:val="22"/>
          <w:lang w:val="fr-FR"/>
        </w:rPr>
        <w:t>ante entre et à l’intérieur d</w:t>
      </w:r>
      <w:r w:rsidR="00793E83">
        <w:rPr>
          <w:rFonts w:ascii="Arial" w:hAnsi="Arial" w:cs="Arial"/>
          <w:sz w:val="22"/>
          <w:szCs w:val="22"/>
          <w:lang w:val="fr-FR"/>
        </w:rPr>
        <w:t xml:space="preserve">es cinq </w:t>
      </w:r>
      <w:r w:rsidR="00CD286E" w:rsidRPr="00793E83">
        <w:rPr>
          <w:rFonts w:ascii="Arial" w:hAnsi="Arial" w:cs="Arial"/>
          <w:sz w:val="22"/>
          <w:szCs w:val="22"/>
          <w:lang w:val="fr-FR"/>
        </w:rPr>
        <w:t xml:space="preserve">populations </w:t>
      </w:r>
      <w:r w:rsidR="00793E83">
        <w:rPr>
          <w:rFonts w:ascii="Arial" w:hAnsi="Arial" w:cs="Arial"/>
          <w:sz w:val="22"/>
          <w:szCs w:val="22"/>
          <w:lang w:val="fr-FR"/>
        </w:rPr>
        <w:t>de gorille occidentales et orientales</w:t>
      </w:r>
      <w:r w:rsidR="00687261">
        <w:rPr>
          <w:rFonts w:ascii="Arial" w:hAnsi="Arial" w:cs="Arial"/>
          <w:sz w:val="22"/>
          <w:szCs w:val="22"/>
          <w:lang w:val="fr-FR"/>
        </w:rPr>
        <w:t xml:space="preserve"> habituées à l’être humain, nécessitant d’autres recherches pour</w:t>
      </w:r>
      <w:r w:rsidR="00793E83">
        <w:rPr>
          <w:rFonts w:ascii="Arial" w:hAnsi="Arial" w:cs="Arial"/>
          <w:sz w:val="22"/>
          <w:szCs w:val="22"/>
          <w:lang w:val="fr-FR"/>
        </w:rPr>
        <w:t xml:space="preserve"> dé</w:t>
      </w:r>
      <w:r w:rsidR="00CD286E" w:rsidRPr="00793E83">
        <w:rPr>
          <w:rFonts w:ascii="Arial" w:hAnsi="Arial" w:cs="Arial"/>
          <w:sz w:val="22"/>
          <w:szCs w:val="22"/>
          <w:lang w:val="fr-FR"/>
        </w:rPr>
        <w:t>termine</w:t>
      </w:r>
      <w:r w:rsidR="00687261">
        <w:rPr>
          <w:rFonts w:ascii="Arial" w:hAnsi="Arial" w:cs="Arial"/>
          <w:sz w:val="22"/>
          <w:szCs w:val="22"/>
          <w:lang w:val="fr-FR"/>
        </w:rPr>
        <w:t xml:space="preserve">r si certaines </w:t>
      </w:r>
      <w:r w:rsidR="00793E83">
        <w:rPr>
          <w:rFonts w:ascii="Arial" w:hAnsi="Arial" w:cs="Arial"/>
          <w:sz w:val="22"/>
          <w:szCs w:val="22"/>
          <w:lang w:val="fr-FR"/>
        </w:rPr>
        <w:t>caractéristiques</w:t>
      </w:r>
      <w:r w:rsidR="00CD286E" w:rsidRPr="00793E83">
        <w:rPr>
          <w:rFonts w:ascii="Arial" w:hAnsi="Arial" w:cs="Arial"/>
          <w:sz w:val="22"/>
          <w:szCs w:val="22"/>
          <w:lang w:val="fr-FR"/>
        </w:rPr>
        <w:t xml:space="preserve"> </w:t>
      </w:r>
      <w:r w:rsidR="00687261">
        <w:rPr>
          <w:rFonts w:ascii="Arial" w:hAnsi="Arial" w:cs="Arial"/>
          <w:sz w:val="22"/>
          <w:szCs w:val="22"/>
          <w:lang w:val="fr-FR"/>
        </w:rPr>
        <w:t xml:space="preserve">de </w:t>
      </w:r>
      <w:r w:rsidR="00793E83" w:rsidRPr="00793E83">
        <w:rPr>
          <w:rFonts w:ascii="Arial" w:hAnsi="Arial" w:cs="Arial"/>
          <w:sz w:val="22"/>
          <w:szCs w:val="22"/>
          <w:lang w:val="fr-FR"/>
        </w:rPr>
        <w:t>comp</w:t>
      </w:r>
      <w:r w:rsidR="00687261">
        <w:rPr>
          <w:rFonts w:ascii="Arial" w:hAnsi="Arial" w:cs="Arial"/>
          <w:sz w:val="22"/>
          <w:szCs w:val="22"/>
          <w:lang w:val="fr-FR"/>
        </w:rPr>
        <w:t>ortement</w:t>
      </w:r>
      <w:r w:rsidR="00793E83">
        <w:rPr>
          <w:rFonts w:ascii="Arial" w:hAnsi="Arial" w:cs="Arial"/>
          <w:sz w:val="22"/>
          <w:szCs w:val="22"/>
          <w:lang w:val="fr-FR"/>
        </w:rPr>
        <w:t xml:space="preserve"> sont</w:t>
      </w:r>
      <w:r w:rsidR="00793E83" w:rsidRPr="00793E83">
        <w:rPr>
          <w:rFonts w:ascii="Arial" w:hAnsi="Arial" w:cs="Arial"/>
          <w:sz w:val="22"/>
          <w:szCs w:val="22"/>
          <w:lang w:val="fr-FR"/>
        </w:rPr>
        <w:t xml:space="preserve"> </w:t>
      </w:r>
      <w:r w:rsidR="00CD286E" w:rsidRPr="00793E83">
        <w:rPr>
          <w:rFonts w:ascii="Arial" w:hAnsi="Arial" w:cs="Arial"/>
          <w:sz w:val="22"/>
          <w:szCs w:val="22"/>
          <w:lang w:val="fr-FR"/>
        </w:rPr>
        <w:t>influenc</w:t>
      </w:r>
      <w:r w:rsidR="00793E83">
        <w:rPr>
          <w:rFonts w:ascii="Arial" w:hAnsi="Arial" w:cs="Arial"/>
          <w:sz w:val="22"/>
          <w:szCs w:val="22"/>
          <w:lang w:val="fr-FR"/>
        </w:rPr>
        <w:t>ées par l’</w:t>
      </w:r>
      <w:r w:rsidR="009705B5" w:rsidRPr="00793E83">
        <w:rPr>
          <w:rFonts w:ascii="Arial" w:hAnsi="Arial" w:cs="Arial"/>
          <w:sz w:val="22"/>
          <w:szCs w:val="22"/>
          <w:lang w:val="fr-FR"/>
        </w:rPr>
        <w:t>apprentissage social</w:t>
      </w:r>
      <w:r w:rsidR="00CD286E" w:rsidRPr="00793E83">
        <w:rPr>
          <w:rFonts w:ascii="Arial" w:hAnsi="Arial" w:cs="Arial"/>
          <w:sz w:val="22"/>
          <w:szCs w:val="22"/>
          <w:lang w:val="fr-FR"/>
        </w:rPr>
        <w:t xml:space="preserve">. </w:t>
      </w:r>
      <w:r w:rsidR="00793E83" w:rsidRPr="00793E83">
        <w:rPr>
          <w:rFonts w:ascii="Arial" w:hAnsi="Arial" w:cs="Arial"/>
          <w:sz w:val="22"/>
          <w:szCs w:val="22"/>
          <w:lang w:val="fr-FR"/>
        </w:rPr>
        <w:t>Sur les</w:t>
      </w:r>
      <w:r w:rsidR="00CD286E" w:rsidRPr="00793E83">
        <w:rPr>
          <w:rFonts w:ascii="Arial" w:hAnsi="Arial" w:cs="Arial"/>
          <w:sz w:val="22"/>
          <w:szCs w:val="22"/>
          <w:lang w:val="fr-FR"/>
        </w:rPr>
        <w:t xml:space="preserve"> </w:t>
      </w:r>
      <w:r w:rsidR="00793E83" w:rsidRPr="00793E83">
        <w:rPr>
          <w:rFonts w:ascii="Arial" w:hAnsi="Arial" w:cs="Arial"/>
          <w:sz w:val="22"/>
          <w:szCs w:val="22"/>
          <w:lang w:val="fr-FR"/>
        </w:rPr>
        <w:t>41 </w:t>
      </w:r>
      <w:r w:rsidR="009705B5" w:rsidRPr="00793E83">
        <w:rPr>
          <w:rFonts w:ascii="Arial" w:hAnsi="Arial" w:cs="Arial"/>
          <w:sz w:val="22"/>
          <w:szCs w:val="22"/>
          <w:lang w:val="fr-FR"/>
        </w:rPr>
        <w:t>comportement</w:t>
      </w:r>
      <w:r w:rsidR="00CD286E" w:rsidRPr="00793E83">
        <w:rPr>
          <w:rFonts w:ascii="Arial" w:hAnsi="Arial" w:cs="Arial"/>
          <w:sz w:val="22"/>
          <w:szCs w:val="22"/>
          <w:lang w:val="fr-FR"/>
        </w:rPr>
        <w:t xml:space="preserve">s </w:t>
      </w:r>
      <w:r w:rsidR="00793E83" w:rsidRPr="00793E83">
        <w:rPr>
          <w:rFonts w:ascii="Arial" w:hAnsi="Arial" w:cs="Arial"/>
          <w:sz w:val="22"/>
          <w:szCs w:val="22"/>
          <w:lang w:val="fr-FR"/>
        </w:rPr>
        <w:t>analysés</w:t>
      </w:r>
      <w:r w:rsidR="00793E83">
        <w:rPr>
          <w:rFonts w:ascii="Arial" w:hAnsi="Arial" w:cs="Arial"/>
          <w:sz w:val="22"/>
          <w:szCs w:val="22"/>
          <w:lang w:val="fr-FR"/>
        </w:rPr>
        <w:t xml:space="preserve">, </w:t>
      </w:r>
      <w:r w:rsidR="00CD286E" w:rsidRPr="00793E83">
        <w:rPr>
          <w:rFonts w:ascii="Arial" w:hAnsi="Arial" w:cs="Arial"/>
          <w:sz w:val="22"/>
          <w:szCs w:val="22"/>
          <w:lang w:val="fr-FR"/>
        </w:rPr>
        <w:t xml:space="preserve">23 </w:t>
      </w:r>
      <w:r w:rsidR="00793E83">
        <w:rPr>
          <w:rFonts w:ascii="Arial" w:hAnsi="Arial" w:cs="Arial"/>
          <w:sz w:val="22"/>
          <w:szCs w:val="22"/>
          <w:lang w:val="fr-FR"/>
        </w:rPr>
        <w:t>d’entre eux ont satisfait les</w:t>
      </w:r>
      <w:r w:rsidR="00CD286E" w:rsidRPr="00793E83">
        <w:rPr>
          <w:rFonts w:ascii="Arial" w:hAnsi="Arial" w:cs="Arial"/>
          <w:sz w:val="22"/>
          <w:szCs w:val="22"/>
          <w:lang w:val="fr-FR"/>
        </w:rPr>
        <w:t xml:space="preserve"> </w:t>
      </w:r>
      <w:r w:rsidR="00793E83">
        <w:rPr>
          <w:rFonts w:ascii="Arial" w:hAnsi="Arial" w:cs="Arial"/>
          <w:sz w:val="22"/>
          <w:szCs w:val="22"/>
          <w:lang w:val="fr-FR"/>
        </w:rPr>
        <w:t>critères de ‘traits culturels</w:t>
      </w:r>
      <w:r w:rsidR="00CD286E" w:rsidRPr="00793E83">
        <w:rPr>
          <w:rFonts w:ascii="Arial" w:hAnsi="Arial" w:cs="Arial"/>
          <w:sz w:val="22"/>
          <w:szCs w:val="22"/>
          <w:lang w:val="fr-FR"/>
        </w:rPr>
        <w:t>’</w:t>
      </w:r>
      <w:r w:rsidR="00793E83">
        <w:rPr>
          <w:rFonts w:ascii="Arial" w:hAnsi="Arial" w:cs="Arial"/>
          <w:sz w:val="22"/>
          <w:szCs w:val="22"/>
          <w:lang w:val="fr-FR"/>
        </w:rPr>
        <w:t xml:space="preserve"> potentiels</w:t>
      </w:r>
      <w:r w:rsidR="00687261">
        <w:rPr>
          <w:rFonts w:ascii="Arial" w:hAnsi="Arial" w:cs="Arial"/>
          <w:sz w:val="22"/>
          <w:szCs w:val="22"/>
          <w:lang w:val="fr-FR"/>
        </w:rPr>
        <w:t xml:space="preserve">, dont un concerne </w:t>
      </w:r>
      <w:r w:rsidR="00F1294C">
        <w:rPr>
          <w:rFonts w:ascii="Arial" w:hAnsi="Arial" w:cs="Arial"/>
          <w:sz w:val="22"/>
          <w:szCs w:val="22"/>
          <w:lang w:val="fr-FR"/>
        </w:rPr>
        <w:t>un comportement al</w:t>
      </w:r>
      <w:r w:rsidR="00687261">
        <w:rPr>
          <w:rFonts w:ascii="Arial" w:hAnsi="Arial" w:cs="Arial"/>
          <w:sz w:val="22"/>
          <w:szCs w:val="22"/>
          <w:lang w:val="fr-FR"/>
        </w:rPr>
        <w:t xml:space="preserve">imentaire et neuf autres traits </w:t>
      </w:r>
      <w:r w:rsidR="00F1294C">
        <w:rPr>
          <w:rFonts w:ascii="Arial" w:hAnsi="Arial" w:cs="Arial"/>
          <w:sz w:val="22"/>
          <w:szCs w:val="22"/>
          <w:lang w:val="fr-FR"/>
        </w:rPr>
        <w:t>sont relatifs à l’</w:t>
      </w:r>
      <w:r w:rsidR="004C4C83" w:rsidRPr="00793E83">
        <w:rPr>
          <w:rFonts w:ascii="Arial" w:hAnsi="Arial" w:cs="Arial"/>
          <w:sz w:val="22"/>
          <w:szCs w:val="22"/>
          <w:lang w:val="fr-FR"/>
        </w:rPr>
        <w:t>environnement</w:t>
      </w:r>
      <w:r w:rsidR="00CD286E" w:rsidRPr="00793E83">
        <w:rPr>
          <w:rFonts w:ascii="Arial" w:hAnsi="Arial" w:cs="Arial"/>
          <w:sz w:val="22"/>
          <w:szCs w:val="22"/>
          <w:lang w:val="fr-FR"/>
        </w:rPr>
        <w:t xml:space="preserve"> (Robbins et al., 2016).</w:t>
      </w:r>
    </w:p>
    <w:p w:rsidR="00CD286E" w:rsidRPr="00793E83" w:rsidRDefault="00CD286E" w:rsidP="00CD286E">
      <w:pPr>
        <w:jc w:val="both"/>
        <w:rPr>
          <w:rFonts w:ascii="Arial" w:hAnsi="Arial" w:cs="Arial"/>
          <w:sz w:val="22"/>
          <w:szCs w:val="22"/>
          <w:lang w:val="fr-FR"/>
        </w:rPr>
      </w:pPr>
    </w:p>
    <w:p w:rsidR="00E84485" w:rsidRDefault="00E84485" w:rsidP="00CD286E">
      <w:pPr>
        <w:jc w:val="both"/>
        <w:rPr>
          <w:rFonts w:ascii="Arial" w:hAnsi="Arial" w:cs="Arial"/>
          <w:sz w:val="22"/>
          <w:szCs w:val="22"/>
          <w:u w:val="single"/>
          <w:lang w:val="fr-FR"/>
        </w:rPr>
      </w:pPr>
      <w:r>
        <w:rPr>
          <w:rFonts w:ascii="Arial" w:hAnsi="Arial" w:cs="Arial"/>
          <w:sz w:val="22"/>
          <w:szCs w:val="22"/>
          <w:u w:val="single"/>
          <w:lang w:val="fr-FR"/>
        </w:rPr>
        <w:t>Cynhyènes</w:t>
      </w:r>
    </w:p>
    <w:p w:rsidR="00CD286E" w:rsidRPr="00992C70" w:rsidRDefault="0030037F" w:rsidP="00CD286E">
      <w:pPr>
        <w:jc w:val="both"/>
        <w:rPr>
          <w:rFonts w:ascii="Arial" w:hAnsi="Arial" w:cs="Arial"/>
          <w:sz w:val="22"/>
          <w:szCs w:val="22"/>
          <w:lang w:val="fr-FR"/>
        </w:rPr>
      </w:pPr>
      <w:r w:rsidRPr="0030037F">
        <w:rPr>
          <w:rFonts w:ascii="Arial" w:hAnsi="Arial" w:cs="Arial"/>
          <w:sz w:val="22"/>
          <w:szCs w:val="22"/>
          <w:lang w:val="fr-FR"/>
        </w:rPr>
        <w:t>Les r</w:t>
      </w:r>
      <w:r w:rsidR="00962F0C" w:rsidRPr="0030037F">
        <w:rPr>
          <w:rFonts w:ascii="Arial" w:hAnsi="Arial" w:cs="Arial"/>
          <w:sz w:val="22"/>
          <w:szCs w:val="22"/>
          <w:lang w:val="fr-FR"/>
        </w:rPr>
        <w:t>echerches</w:t>
      </w:r>
      <w:r w:rsidR="00687261">
        <w:rPr>
          <w:rFonts w:ascii="Arial" w:hAnsi="Arial" w:cs="Arial"/>
          <w:sz w:val="22"/>
          <w:szCs w:val="22"/>
          <w:lang w:val="fr-FR"/>
        </w:rPr>
        <w:t xml:space="preserve"> effectu</w:t>
      </w:r>
      <w:r w:rsidRPr="0030037F">
        <w:rPr>
          <w:rFonts w:ascii="Arial" w:hAnsi="Arial" w:cs="Arial"/>
          <w:sz w:val="22"/>
          <w:szCs w:val="22"/>
          <w:lang w:val="fr-FR"/>
        </w:rPr>
        <w:t xml:space="preserve">ées sur une </w:t>
      </w:r>
      <w:r w:rsidR="00503BE5" w:rsidRPr="0030037F">
        <w:rPr>
          <w:rFonts w:ascii="Arial" w:hAnsi="Arial" w:cs="Arial"/>
          <w:sz w:val="22"/>
          <w:szCs w:val="22"/>
          <w:lang w:val="fr-FR"/>
        </w:rPr>
        <w:t>série de données</w:t>
      </w:r>
      <w:r w:rsidR="00CD286E" w:rsidRPr="0030037F">
        <w:rPr>
          <w:rFonts w:ascii="Arial" w:hAnsi="Arial" w:cs="Arial"/>
          <w:sz w:val="22"/>
          <w:szCs w:val="22"/>
          <w:lang w:val="fr-FR"/>
        </w:rPr>
        <w:t xml:space="preserve"> </w:t>
      </w:r>
      <w:r w:rsidRPr="0030037F">
        <w:rPr>
          <w:rFonts w:ascii="Arial" w:hAnsi="Arial" w:cs="Arial"/>
          <w:sz w:val="22"/>
          <w:szCs w:val="22"/>
          <w:lang w:val="fr-FR"/>
        </w:rPr>
        <w:t>de 25 ans concernant les</w:t>
      </w:r>
      <w:r w:rsidR="00CD286E" w:rsidRPr="0030037F">
        <w:rPr>
          <w:rFonts w:ascii="Arial" w:hAnsi="Arial" w:cs="Arial"/>
          <w:sz w:val="22"/>
          <w:szCs w:val="22"/>
          <w:lang w:val="fr-FR"/>
        </w:rPr>
        <w:t xml:space="preserve"> </w:t>
      </w:r>
      <w:r w:rsidR="00E84485">
        <w:rPr>
          <w:rFonts w:ascii="Arial" w:hAnsi="Arial" w:cs="Arial"/>
          <w:sz w:val="22"/>
          <w:szCs w:val="22"/>
          <w:lang w:val="fr-FR"/>
        </w:rPr>
        <w:t>cynhyènes</w:t>
      </w:r>
      <w:r w:rsidR="00CD286E" w:rsidRPr="0030037F">
        <w:rPr>
          <w:rFonts w:ascii="Arial" w:hAnsi="Arial" w:cs="Arial"/>
          <w:sz w:val="22"/>
          <w:szCs w:val="22"/>
          <w:lang w:val="fr-FR"/>
        </w:rPr>
        <w:t xml:space="preserve"> (</w:t>
      </w:r>
      <w:r w:rsidR="00CD286E" w:rsidRPr="0030037F">
        <w:rPr>
          <w:rFonts w:ascii="Arial" w:hAnsi="Arial" w:cs="Arial"/>
          <w:i/>
          <w:sz w:val="22"/>
          <w:szCs w:val="22"/>
          <w:lang w:val="fr-FR"/>
        </w:rPr>
        <w:t>Lycaon pictus</w:t>
      </w:r>
      <w:r w:rsidR="00CD286E" w:rsidRPr="0030037F">
        <w:rPr>
          <w:rFonts w:ascii="Arial" w:hAnsi="Arial" w:cs="Arial"/>
          <w:sz w:val="22"/>
          <w:szCs w:val="22"/>
          <w:lang w:val="fr-FR"/>
        </w:rPr>
        <w:t xml:space="preserve">) </w:t>
      </w:r>
      <w:r w:rsidRPr="0030037F">
        <w:rPr>
          <w:rFonts w:ascii="Arial" w:hAnsi="Arial" w:cs="Arial"/>
          <w:sz w:val="22"/>
          <w:szCs w:val="22"/>
          <w:lang w:val="fr-FR"/>
        </w:rPr>
        <w:t xml:space="preserve">réintroduits en Afrique, </w:t>
      </w:r>
      <w:r w:rsidR="00687261">
        <w:rPr>
          <w:rFonts w:ascii="Arial" w:hAnsi="Arial" w:cs="Arial"/>
          <w:sz w:val="22"/>
          <w:szCs w:val="22"/>
          <w:lang w:val="fr-FR"/>
        </w:rPr>
        <w:t>décriva</w:t>
      </w:r>
      <w:r w:rsidRPr="0030037F">
        <w:rPr>
          <w:rFonts w:ascii="Arial" w:hAnsi="Arial" w:cs="Arial"/>
          <w:sz w:val="22"/>
          <w:szCs w:val="22"/>
          <w:lang w:val="fr-FR"/>
        </w:rPr>
        <w:t xml:space="preserve">nt la </w:t>
      </w:r>
      <w:r w:rsidR="00CD286E" w:rsidRPr="0030037F">
        <w:rPr>
          <w:rFonts w:ascii="Arial" w:hAnsi="Arial" w:cs="Arial"/>
          <w:sz w:val="22"/>
          <w:szCs w:val="22"/>
          <w:lang w:val="fr-FR"/>
        </w:rPr>
        <w:t>population</w:t>
      </w:r>
      <w:r w:rsidR="009705B5" w:rsidRPr="0030037F">
        <w:rPr>
          <w:rFonts w:ascii="Arial" w:hAnsi="Arial" w:cs="Arial"/>
          <w:sz w:val="22"/>
          <w:szCs w:val="22"/>
          <w:lang w:val="fr-FR"/>
        </w:rPr>
        <w:t xml:space="preserve"> et </w:t>
      </w:r>
      <w:r w:rsidRPr="0030037F">
        <w:rPr>
          <w:rFonts w:ascii="Arial" w:hAnsi="Arial" w:cs="Arial"/>
          <w:sz w:val="22"/>
          <w:szCs w:val="22"/>
          <w:lang w:val="fr-FR"/>
        </w:rPr>
        <w:t>la dynamique de meute</w:t>
      </w:r>
      <w:r w:rsidR="00687261">
        <w:rPr>
          <w:rFonts w:ascii="Arial" w:hAnsi="Arial" w:cs="Arial"/>
          <w:sz w:val="22"/>
          <w:szCs w:val="22"/>
          <w:lang w:val="fr-FR"/>
        </w:rPr>
        <w:t>, ont montré que d</w:t>
      </w:r>
      <w:r w:rsidRPr="0030037F">
        <w:rPr>
          <w:rFonts w:ascii="Arial" w:hAnsi="Arial" w:cs="Arial"/>
          <w:sz w:val="22"/>
          <w:szCs w:val="22"/>
          <w:lang w:val="fr-FR"/>
        </w:rPr>
        <w:t>es facteurs</w:t>
      </w:r>
      <w:r>
        <w:rPr>
          <w:rFonts w:ascii="Arial" w:hAnsi="Arial" w:cs="Arial"/>
          <w:sz w:val="22"/>
          <w:szCs w:val="22"/>
          <w:lang w:val="fr-FR"/>
        </w:rPr>
        <w:t xml:space="preserve"> </w:t>
      </w:r>
      <w:r w:rsidR="009705B5" w:rsidRPr="0030037F">
        <w:rPr>
          <w:rFonts w:ascii="Arial" w:hAnsi="Arial" w:cs="Arial"/>
          <w:sz w:val="22"/>
          <w:szCs w:val="22"/>
          <w:lang w:val="fr-FR"/>
        </w:rPr>
        <w:t>comportement</w:t>
      </w:r>
      <w:r>
        <w:rPr>
          <w:rFonts w:ascii="Arial" w:hAnsi="Arial" w:cs="Arial"/>
          <w:sz w:val="22"/>
          <w:szCs w:val="22"/>
          <w:lang w:val="fr-FR"/>
        </w:rPr>
        <w:t>au</w:t>
      </w:r>
      <w:r w:rsidR="00687261">
        <w:rPr>
          <w:rFonts w:ascii="Arial" w:hAnsi="Arial" w:cs="Arial"/>
          <w:sz w:val="22"/>
          <w:szCs w:val="22"/>
          <w:lang w:val="fr-FR"/>
        </w:rPr>
        <w:t>x l</w:t>
      </w:r>
      <w:r>
        <w:rPr>
          <w:rFonts w:ascii="Arial" w:hAnsi="Arial" w:cs="Arial"/>
          <w:sz w:val="22"/>
          <w:szCs w:val="22"/>
          <w:lang w:val="fr-FR"/>
        </w:rPr>
        <w:t>iés à la</w:t>
      </w:r>
      <w:r w:rsidR="00CD286E" w:rsidRPr="0030037F">
        <w:rPr>
          <w:rFonts w:ascii="Arial" w:hAnsi="Arial" w:cs="Arial"/>
          <w:sz w:val="22"/>
          <w:szCs w:val="22"/>
          <w:lang w:val="fr-FR"/>
        </w:rPr>
        <w:t xml:space="preserve"> socia</w:t>
      </w:r>
      <w:r>
        <w:rPr>
          <w:rFonts w:ascii="Arial" w:hAnsi="Arial" w:cs="Arial"/>
          <w:sz w:val="22"/>
          <w:szCs w:val="22"/>
          <w:lang w:val="fr-FR"/>
        </w:rPr>
        <w:t>bili</w:t>
      </w:r>
      <w:r w:rsidR="00687261">
        <w:rPr>
          <w:rFonts w:ascii="Arial" w:hAnsi="Arial" w:cs="Arial"/>
          <w:sz w:val="22"/>
          <w:szCs w:val="22"/>
          <w:lang w:val="fr-FR"/>
        </w:rPr>
        <w:t>té de cette espèce ont limité</w:t>
      </w:r>
      <w:r>
        <w:rPr>
          <w:rFonts w:ascii="Arial" w:hAnsi="Arial" w:cs="Arial"/>
          <w:sz w:val="22"/>
          <w:szCs w:val="22"/>
          <w:lang w:val="fr-FR"/>
        </w:rPr>
        <w:t xml:space="preserve"> le rétablissement de cette</w:t>
      </w:r>
      <w:r w:rsidR="00CD286E" w:rsidRPr="0030037F">
        <w:rPr>
          <w:rFonts w:ascii="Arial" w:hAnsi="Arial" w:cs="Arial"/>
          <w:sz w:val="22"/>
          <w:szCs w:val="22"/>
          <w:lang w:val="fr-FR"/>
        </w:rPr>
        <w:t xml:space="preserve"> population, </w:t>
      </w:r>
      <w:r>
        <w:rPr>
          <w:rFonts w:ascii="Arial" w:hAnsi="Arial" w:cs="Arial"/>
          <w:sz w:val="22"/>
          <w:szCs w:val="22"/>
          <w:lang w:val="fr-FR"/>
        </w:rPr>
        <w:t xml:space="preserve">plutôt que des </w:t>
      </w:r>
      <w:r w:rsidR="004C6F97" w:rsidRPr="0030037F">
        <w:rPr>
          <w:rFonts w:ascii="Arial" w:hAnsi="Arial" w:cs="Arial"/>
          <w:sz w:val="22"/>
          <w:szCs w:val="22"/>
          <w:lang w:val="fr-FR"/>
        </w:rPr>
        <w:t>facteur</w:t>
      </w:r>
      <w:r w:rsidR="00CD286E" w:rsidRPr="0030037F">
        <w:rPr>
          <w:rFonts w:ascii="Arial" w:hAnsi="Arial" w:cs="Arial"/>
          <w:sz w:val="22"/>
          <w:szCs w:val="22"/>
          <w:lang w:val="fr-FR"/>
        </w:rPr>
        <w:t>s</w:t>
      </w:r>
      <w:r>
        <w:rPr>
          <w:rFonts w:ascii="Arial" w:hAnsi="Arial" w:cs="Arial"/>
          <w:sz w:val="22"/>
          <w:szCs w:val="22"/>
          <w:lang w:val="fr-FR"/>
        </w:rPr>
        <w:t xml:space="preserve"> écologiques</w:t>
      </w:r>
      <w:r w:rsidR="00687261">
        <w:rPr>
          <w:rFonts w:ascii="Arial" w:hAnsi="Arial" w:cs="Arial"/>
          <w:sz w:val="22"/>
          <w:szCs w:val="22"/>
          <w:lang w:val="fr-FR"/>
        </w:rPr>
        <w:t xml:space="preserve"> comme le niveau de</w:t>
      </w:r>
      <w:r>
        <w:rPr>
          <w:rFonts w:ascii="Arial" w:hAnsi="Arial" w:cs="Arial"/>
          <w:sz w:val="22"/>
          <w:szCs w:val="22"/>
          <w:lang w:val="fr-FR"/>
        </w:rPr>
        <w:t xml:space="preserve"> précipitations, les proies </w:t>
      </w:r>
      <w:r w:rsidR="00F26E20" w:rsidRPr="0030037F">
        <w:rPr>
          <w:rFonts w:ascii="Arial" w:hAnsi="Arial" w:cs="Arial"/>
          <w:sz w:val="22"/>
          <w:szCs w:val="22"/>
          <w:lang w:val="fr-FR"/>
        </w:rPr>
        <w:t>disponibles</w:t>
      </w:r>
      <w:r>
        <w:rPr>
          <w:rFonts w:ascii="Arial" w:hAnsi="Arial" w:cs="Arial"/>
          <w:sz w:val="22"/>
          <w:szCs w:val="22"/>
          <w:lang w:val="fr-FR"/>
        </w:rPr>
        <w:t>, ou le nombre de concurrent</w:t>
      </w:r>
      <w:r w:rsidR="00CD286E" w:rsidRPr="0030037F">
        <w:rPr>
          <w:rFonts w:ascii="Arial" w:hAnsi="Arial" w:cs="Arial"/>
          <w:sz w:val="22"/>
          <w:szCs w:val="22"/>
          <w:lang w:val="fr-FR"/>
        </w:rPr>
        <w:t xml:space="preserve">s (Somers et al., 2008). </w:t>
      </w:r>
      <w:r w:rsidRPr="0030037F">
        <w:rPr>
          <w:rFonts w:ascii="Arial" w:hAnsi="Arial" w:cs="Arial"/>
          <w:sz w:val="22"/>
          <w:szCs w:val="22"/>
          <w:lang w:val="fr-FR"/>
        </w:rPr>
        <w:t>La sociabili</w:t>
      </w:r>
      <w:r w:rsidR="00687261">
        <w:rPr>
          <w:rFonts w:ascii="Arial" w:hAnsi="Arial" w:cs="Arial"/>
          <w:sz w:val="22"/>
          <w:szCs w:val="22"/>
          <w:lang w:val="fr-FR"/>
        </w:rPr>
        <w:t>té</w:t>
      </w:r>
      <w:r w:rsidR="00CD286E" w:rsidRPr="0030037F">
        <w:rPr>
          <w:rFonts w:ascii="Arial" w:hAnsi="Arial" w:cs="Arial"/>
          <w:sz w:val="22"/>
          <w:szCs w:val="22"/>
          <w:lang w:val="fr-FR"/>
        </w:rPr>
        <w:t xml:space="preserve"> </w:t>
      </w:r>
      <w:r w:rsidRPr="0030037F">
        <w:rPr>
          <w:rFonts w:ascii="Arial" w:hAnsi="Arial" w:cs="Arial"/>
          <w:sz w:val="22"/>
          <w:szCs w:val="22"/>
          <w:lang w:val="fr-FR"/>
        </w:rPr>
        <w:t xml:space="preserve">peut donc </w:t>
      </w:r>
      <w:r w:rsidR="00CD286E" w:rsidRPr="0030037F">
        <w:rPr>
          <w:rFonts w:ascii="Arial" w:hAnsi="Arial" w:cs="Arial"/>
          <w:sz w:val="22"/>
          <w:szCs w:val="22"/>
          <w:lang w:val="fr-FR"/>
        </w:rPr>
        <w:t>influence</w:t>
      </w:r>
      <w:r w:rsidRPr="0030037F">
        <w:rPr>
          <w:rFonts w:ascii="Arial" w:hAnsi="Arial" w:cs="Arial"/>
          <w:sz w:val="22"/>
          <w:szCs w:val="22"/>
          <w:lang w:val="fr-FR"/>
        </w:rPr>
        <w:t>r la vulnérabilité de</w:t>
      </w:r>
      <w:r>
        <w:rPr>
          <w:rFonts w:ascii="Arial" w:hAnsi="Arial" w:cs="Arial"/>
          <w:sz w:val="22"/>
          <w:szCs w:val="22"/>
          <w:lang w:val="fr-FR"/>
        </w:rPr>
        <w:t>s</w:t>
      </w:r>
      <w:r w:rsidRPr="0030037F">
        <w:rPr>
          <w:rFonts w:ascii="Arial" w:hAnsi="Arial" w:cs="Arial"/>
          <w:sz w:val="22"/>
          <w:szCs w:val="22"/>
          <w:lang w:val="fr-FR"/>
        </w:rPr>
        <w:t xml:space="preserve"> petites</w:t>
      </w:r>
      <w:r>
        <w:rPr>
          <w:rFonts w:ascii="Arial" w:hAnsi="Arial" w:cs="Arial"/>
          <w:sz w:val="22"/>
          <w:szCs w:val="22"/>
          <w:lang w:val="fr-FR"/>
        </w:rPr>
        <w:t xml:space="preserve"> populations à une</w:t>
      </w:r>
      <w:r w:rsidR="00CD286E" w:rsidRPr="0030037F">
        <w:rPr>
          <w:rFonts w:ascii="Arial" w:hAnsi="Arial" w:cs="Arial"/>
          <w:sz w:val="22"/>
          <w:szCs w:val="22"/>
          <w:lang w:val="fr-FR"/>
        </w:rPr>
        <w:t xml:space="preserve"> extinction, </w:t>
      </w:r>
      <w:r>
        <w:rPr>
          <w:rFonts w:ascii="Arial" w:hAnsi="Arial" w:cs="Arial"/>
          <w:sz w:val="22"/>
          <w:szCs w:val="22"/>
          <w:lang w:val="fr-FR"/>
        </w:rPr>
        <w:t xml:space="preserve">en particulier lorsqu’il existe une faible </w:t>
      </w:r>
      <w:r w:rsidR="00CD286E" w:rsidRPr="0030037F">
        <w:rPr>
          <w:rFonts w:ascii="Arial" w:hAnsi="Arial" w:cs="Arial"/>
          <w:sz w:val="22"/>
          <w:szCs w:val="22"/>
          <w:lang w:val="fr-FR"/>
        </w:rPr>
        <w:t>prob</w:t>
      </w:r>
      <w:r>
        <w:rPr>
          <w:rFonts w:ascii="Arial" w:hAnsi="Arial" w:cs="Arial"/>
          <w:sz w:val="22"/>
          <w:szCs w:val="22"/>
          <w:lang w:val="fr-FR"/>
        </w:rPr>
        <w:t>abilité de trouver un partenaire sexuel adéquat</w:t>
      </w:r>
      <w:r w:rsidR="00CD286E" w:rsidRPr="0030037F">
        <w:rPr>
          <w:rFonts w:ascii="Arial" w:hAnsi="Arial" w:cs="Arial"/>
          <w:sz w:val="22"/>
          <w:szCs w:val="22"/>
          <w:lang w:val="fr-FR"/>
        </w:rPr>
        <w:t xml:space="preserve">. </w:t>
      </w:r>
      <w:r w:rsidR="00687261">
        <w:rPr>
          <w:rFonts w:ascii="Arial" w:hAnsi="Arial" w:cs="Arial"/>
          <w:sz w:val="22"/>
          <w:szCs w:val="22"/>
          <w:lang w:val="fr-FR"/>
        </w:rPr>
        <w:t>En tant que reproducteurs</w:t>
      </w:r>
      <w:r w:rsidRPr="0030037F">
        <w:rPr>
          <w:rFonts w:ascii="Arial" w:hAnsi="Arial" w:cs="Arial"/>
          <w:sz w:val="22"/>
          <w:szCs w:val="22"/>
          <w:lang w:val="fr-FR"/>
        </w:rPr>
        <w:t xml:space="preserve"> coopérat</w:t>
      </w:r>
      <w:r w:rsidR="00687261">
        <w:rPr>
          <w:rFonts w:ascii="Arial" w:hAnsi="Arial" w:cs="Arial"/>
          <w:sz w:val="22"/>
          <w:szCs w:val="22"/>
          <w:lang w:val="fr-FR"/>
        </w:rPr>
        <w:t xml:space="preserve">ifs obligatoires, </w:t>
      </w:r>
      <w:r>
        <w:rPr>
          <w:rFonts w:ascii="Arial" w:hAnsi="Arial" w:cs="Arial"/>
          <w:sz w:val="22"/>
          <w:szCs w:val="22"/>
          <w:lang w:val="fr-FR"/>
        </w:rPr>
        <w:t>le</w:t>
      </w:r>
      <w:r w:rsidR="00687261">
        <w:rPr>
          <w:rFonts w:ascii="Arial" w:hAnsi="Arial" w:cs="Arial"/>
          <w:sz w:val="22"/>
          <w:szCs w:val="22"/>
          <w:lang w:val="fr-FR"/>
        </w:rPr>
        <w:t>s</w:t>
      </w:r>
      <w:r w:rsidR="00CD286E" w:rsidRPr="0030037F">
        <w:rPr>
          <w:rFonts w:ascii="Arial" w:hAnsi="Arial" w:cs="Arial"/>
          <w:sz w:val="22"/>
          <w:szCs w:val="22"/>
          <w:lang w:val="fr-FR"/>
        </w:rPr>
        <w:t xml:space="preserve"> </w:t>
      </w:r>
      <w:r w:rsidR="00E84485">
        <w:rPr>
          <w:rFonts w:ascii="Arial" w:hAnsi="Arial" w:cs="Arial"/>
          <w:sz w:val="22"/>
          <w:szCs w:val="22"/>
          <w:lang w:val="fr-FR"/>
        </w:rPr>
        <w:t>cynhyènes</w:t>
      </w:r>
      <w:r w:rsidR="00CD286E" w:rsidRPr="0030037F">
        <w:rPr>
          <w:rFonts w:ascii="Arial" w:hAnsi="Arial" w:cs="Arial"/>
          <w:sz w:val="22"/>
          <w:szCs w:val="22"/>
          <w:lang w:val="fr-FR"/>
        </w:rPr>
        <w:t xml:space="preserve"> </w:t>
      </w:r>
      <w:r>
        <w:rPr>
          <w:rFonts w:ascii="Arial" w:hAnsi="Arial" w:cs="Arial"/>
          <w:sz w:val="22"/>
          <w:szCs w:val="22"/>
          <w:lang w:val="fr-FR"/>
        </w:rPr>
        <w:t>peu</w:t>
      </w:r>
      <w:r w:rsidR="00687261">
        <w:rPr>
          <w:rFonts w:ascii="Arial" w:hAnsi="Arial" w:cs="Arial"/>
          <w:sz w:val="22"/>
          <w:szCs w:val="22"/>
          <w:lang w:val="fr-FR"/>
        </w:rPr>
        <w:t>ven</w:t>
      </w:r>
      <w:r>
        <w:rPr>
          <w:rFonts w:ascii="Arial" w:hAnsi="Arial" w:cs="Arial"/>
          <w:sz w:val="22"/>
          <w:szCs w:val="22"/>
          <w:lang w:val="fr-FR"/>
        </w:rPr>
        <w:t>t être particulièrement vulné</w:t>
      </w:r>
      <w:r w:rsidR="00CD286E" w:rsidRPr="0030037F">
        <w:rPr>
          <w:rFonts w:ascii="Arial" w:hAnsi="Arial" w:cs="Arial"/>
          <w:sz w:val="22"/>
          <w:szCs w:val="22"/>
          <w:lang w:val="fr-FR"/>
        </w:rPr>
        <w:t>rable</w:t>
      </w:r>
      <w:r w:rsidR="00687261">
        <w:rPr>
          <w:rFonts w:ascii="Arial" w:hAnsi="Arial" w:cs="Arial"/>
          <w:sz w:val="22"/>
          <w:szCs w:val="22"/>
          <w:lang w:val="fr-FR"/>
        </w:rPr>
        <w:t>s</w:t>
      </w:r>
      <w:r>
        <w:rPr>
          <w:rFonts w:ascii="Arial" w:hAnsi="Arial" w:cs="Arial"/>
          <w:sz w:val="22"/>
          <w:szCs w:val="22"/>
          <w:lang w:val="fr-FR"/>
        </w:rPr>
        <w:t xml:space="preserve"> à de faibles densités de population</w:t>
      </w:r>
      <w:r w:rsidR="00CD286E" w:rsidRPr="0030037F">
        <w:rPr>
          <w:rFonts w:ascii="Arial" w:hAnsi="Arial" w:cs="Arial"/>
          <w:sz w:val="22"/>
          <w:szCs w:val="22"/>
          <w:lang w:val="fr-FR"/>
        </w:rPr>
        <w:t xml:space="preserve"> (Courchamp et al., 2000). </w:t>
      </w:r>
      <w:r w:rsidR="001717B1" w:rsidRPr="00992C70">
        <w:rPr>
          <w:rFonts w:ascii="Arial" w:hAnsi="Arial" w:cs="Arial"/>
          <w:sz w:val="22"/>
          <w:szCs w:val="22"/>
          <w:lang w:val="fr-FR"/>
        </w:rPr>
        <w:t>Cependant</w:t>
      </w:r>
      <w:r w:rsidR="00992C70" w:rsidRPr="00992C70">
        <w:rPr>
          <w:rFonts w:ascii="Arial" w:hAnsi="Arial" w:cs="Arial"/>
          <w:sz w:val="22"/>
          <w:szCs w:val="22"/>
          <w:lang w:val="fr-FR"/>
        </w:rPr>
        <w:t>, il a été suggér</w:t>
      </w:r>
      <w:r w:rsidR="00347029">
        <w:rPr>
          <w:rFonts w:ascii="Arial" w:hAnsi="Arial" w:cs="Arial"/>
          <w:sz w:val="22"/>
          <w:szCs w:val="22"/>
          <w:lang w:val="fr-FR"/>
        </w:rPr>
        <w:t>é également</w:t>
      </w:r>
      <w:r w:rsidR="00687261">
        <w:rPr>
          <w:rFonts w:ascii="Arial" w:hAnsi="Arial" w:cs="Arial"/>
          <w:sz w:val="22"/>
          <w:szCs w:val="22"/>
          <w:lang w:val="fr-FR"/>
        </w:rPr>
        <w:t xml:space="preserve"> que la structure au niveau</w:t>
      </w:r>
      <w:r w:rsidR="00992C70" w:rsidRPr="00992C70">
        <w:rPr>
          <w:rFonts w:ascii="Arial" w:hAnsi="Arial" w:cs="Arial"/>
          <w:sz w:val="22"/>
          <w:szCs w:val="22"/>
          <w:lang w:val="fr-FR"/>
        </w:rPr>
        <w:t xml:space="preserve"> du groupe</w:t>
      </w:r>
      <w:r w:rsidR="00687261">
        <w:rPr>
          <w:rFonts w:ascii="Arial" w:hAnsi="Arial" w:cs="Arial"/>
          <w:sz w:val="22"/>
          <w:szCs w:val="22"/>
          <w:lang w:val="fr-FR"/>
        </w:rPr>
        <w:t>,</w:t>
      </w:r>
      <w:r w:rsidR="00992C70">
        <w:rPr>
          <w:rFonts w:ascii="Arial" w:hAnsi="Arial" w:cs="Arial"/>
          <w:sz w:val="22"/>
          <w:szCs w:val="22"/>
          <w:lang w:val="fr-FR"/>
        </w:rPr>
        <w:t xml:space="preserve"> composée d’</w:t>
      </w:r>
      <w:r w:rsidR="001820F5" w:rsidRPr="00992C70">
        <w:rPr>
          <w:rFonts w:ascii="Arial" w:hAnsi="Arial" w:cs="Arial"/>
          <w:sz w:val="22"/>
          <w:szCs w:val="22"/>
          <w:lang w:val="fr-FR"/>
        </w:rPr>
        <w:t>individus</w:t>
      </w:r>
      <w:r w:rsidR="00992C70">
        <w:rPr>
          <w:rFonts w:ascii="Arial" w:hAnsi="Arial" w:cs="Arial"/>
          <w:sz w:val="22"/>
          <w:szCs w:val="22"/>
          <w:lang w:val="fr-FR"/>
        </w:rPr>
        <w:t xml:space="preserve"> coopératifs</w:t>
      </w:r>
      <w:r w:rsidR="00347029">
        <w:rPr>
          <w:rFonts w:ascii="Arial" w:hAnsi="Arial" w:cs="Arial"/>
          <w:sz w:val="22"/>
          <w:szCs w:val="22"/>
          <w:lang w:val="fr-FR"/>
        </w:rPr>
        <w:t>,</w:t>
      </w:r>
      <w:r w:rsidR="009705B5" w:rsidRPr="00992C70">
        <w:rPr>
          <w:rFonts w:ascii="Arial" w:hAnsi="Arial" w:cs="Arial"/>
          <w:sz w:val="22"/>
          <w:szCs w:val="22"/>
          <w:lang w:val="fr-FR"/>
        </w:rPr>
        <w:t xml:space="preserve"> et</w:t>
      </w:r>
      <w:r w:rsidR="00F01130" w:rsidRPr="00992C70">
        <w:rPr>
          <w:rFonts w:ascii="Arial" w:hAnsi="Arial" w:cs="Arial"/>
          <w:sz w:val="22"/>
          <w:szCs w:val="22"/>
          <w:lang w:val="fr-FR"/>
        </w:rPr>
        <w:t xml:space="preserve"> leur </w:t>
      </w:r>
      <w:r w:rsidR="009705B5" w:rsidRPr="00992C70">
        <w:rPr>
          <w:rFonts w:ascii="Arial" w:hAnsi="Arial" w:cs="Arial"/>
          <w:sz w:val="22"/>
          <w:szCs w:val="22"/>
          <w:lang w:val="fr-FR"/>
        </w:rPr>
        <w:t>comportement</w:t>
      </w:r>
      <w:r w:rsidR="00CD286E" w:rsidRPr="00992C70">
        <w:rPr>
          <w:rFonts w:ascii="Arial" w:hAnsi="Arial" w:cs="Arial"/>
          <w:sz w:val="22"/>
          <w:szCs w:val="22"/>
          <w:lang w:val="fr-FR"/>
        </w:rPr>
        <w:t xml:space="preserve"> </w:t>
      </w:r>
      <w:r w:rsidR="00793E83" w:rsidRPr="00992C70">
        <w:rPr>
          <w:rFonts w:ascii="Arial" w:hAnsi="Arial" w:cs="Arial"/>
          <w:sz w:val="22"/>
          <w:szCs w:val="22"/>
          <w:lang w:val="fr-FR"/>
        </w:rPr>
        <w:t>au sein</w:t>
      </w:r>
      <w:r w:rsidR="00992C70">
        <w:rPr>
          <w:rFonts w:ascii="Arial" w:hAnsi="Arial" w:cs="Arial"/>
          <w:sz w:val="22"/>
          <w:szCs w:val="22"/>
          <w:lang w:val="fr-FR"/>
        </w:rPr>
        <w:t xml:space="preserve"> de ces</w:t>
      </w:r>
      <w:r w:rsidR="00CD286E" w:rsidRPr="00992C70">
        <w:rPr>
          <w:rFonts w:ascii="Arial" w:hAnsi="Arial" w:cs="Arial"/>
          <w:sz w:val="22"/>
          <w:szCs w:val="22"/>
          <w:lang w:val="fr-FR"/>
        </w:rPr>
        <w:t xml:space="preserve"> group</w:t>
      </w:r>
      <w:r w:rsidR="00992C70">
        <w:rPr>
          <w:rFonts w:ascii="Arial" w:hAnsi="Arial" w:cs="Arial"/>
          <w:sz w:val="22"/>
          <w:szCs w:val="22"/>
          <w:lang w:val="fr-FR"/>
        </w:rPr>
        <w:t>e</w:t>
      </w:r>
      <w:r w:rsidR="00CD286E" w:rsidRPr="00992C70">
        <w:rPr>
          <w:rFonts w:ascii="Arial" w:hAnsi="Arial" w:cs="Arial"/>
          <w:sz w:val="22"/>
          <w:szCs w:val="22"/>
          <w:lang w:val="fr-FR"/>
        </w:rPr>
        <w:t xml:space="preserve">s </w:t>
      </w:r>
      <w:r w:rsidR="00992C70">
        <w:rPr>
          <w:rFonts w:ascii="Arial" w:hAnsi="Arial" w:cs="Arial"/>
          <w:sz w:val="22"/>
          <w:szCs w:val="22"/>
          <w:lang w:val="fr-FR"/>
        </w:rPr>
        <w:t>peu</w:t>
      </w:r>
      <w:r w:rsidR="00347029">
        <w:rPr>
          <w:rFonts w:ascii="Arial" w:hAnsi="Arial" w:cs="Arial"/>
          <w:sz w:val="22"/>
          <w:szCs w:val="22"/>
          <w:lang w:val="fr-FR"/>
        </w:rPr>
        <w:t>ven</w:t>
      </w:r>
      <w:r w:rsidR="00992C70">
        <w:rPr>
          <w:rFonts w:ascii="Arial" w:hAnsi="Arial" w:cs="Arial"/>
          <w:sz w:val="22"/>
          <w:szCs w:val="22"/>
          <w:lang w:val="fr-FR"/>
        </w:rPr>
        <w:t>t réduire une partie des ris</w:t>
      </w:r>
      <w:r w:rsidR="00347029">
        <w:rPr>
          <w:rFonts w:ascii="Arial" w:hAnsi="Arial" w:cs="Arial"/>
          <w:sz w:val="22"/>
          <w:szCs w:val="22"/>
          <w:lang w:val="fr-FR"/>
        </w:rPr>
        <w:t>ques d’extinction associés à l’existence de</w:t>
      </w:r>
      <w:r w:rsidR="00992C70">
        <w:rPr>
          <w:rFonts w:ascii="Arial" w:hAnsi="Arial" w:cs="Arial"/>
          <w:sz w:val="22"/>
          <w:szCs w:val="22"/>
          <w:lang w:val="fr-FR"/>
        </w:rPr>
        <w:t xml:space="preserve"> petits </w:t>
      </w:r>
      <w:r w:rsidR="00CD286E" w:rsidRPr="00992C70">
        <w:rPr>
          <w:rFonts w:ascii="Arial" w:hAnsi="Arial" w:cs="Arial"/>
          <w:sz w:val="22"/>
          <w:szCs w:val="22"/>
          <w:lang w:val="fr-FR"/>
        </w:rPr>
        <w:t>group</w:t>
      </w:r>
      <w:r w:rsidR="00347029">
        <w:rPr>
          <w:rFonts w:ascii="Arial" w:hAnsi="Arial" w:cs="Arial"/>
          <w:sz w:val="22"/>
          <w:szCs w:val="22"/>
          <w:lang w:val="fr-FR"/>
        </w:rPr>
        <w:t xml:space="preserve">es, soulignant </w:t>
      </w:r>
      <w:r w:rsidR="00992C70">
        <w:rPr>
          <w:rFonts w:ascii="Arial" w:hAnsi="Arial" w:cs="Arial"/>
          <w:sz w:val="22"/>
          <w:szCs w:val="22"/>
          <w:lang w:val="fr-FR"/>
        </w:rPr>
        <w:t xml:space="preserve">la nécessité d’examiner </w:t>
      </w:r>
      <w:r w:rsidR="00347029">
        <w:rPr>
          <w:rFonts w:ascii="Arial" w:hAnsi="Arial" w:cs="Arial"/>
          <w:sz w:val="22"/>
          <w:szCs w:val="22"/>
          <w:lang w:val="fr-FR"/>
        </w:rPr>
        <w:t xml:space="preserve">davantage </w:t>
      </w:r>
      <w:r w:rsidR="00992C70">
        <w:rPr>
          <w:rFonts w:ascii="Arial" w:hAnsi="Arial" w:cs="Arial"/>
          <w:sz w:val="22"/>
          <w:szCs w:val="22"/>
          <w:lang w:val="fr-FR"/>
        </w:rPr>
        <w:t>les liens</w:t>
      </w:r>
      <w:r w:rsidR="00CD286E" w:rsidRPr="00992C70">
        <w:rPr>
          <w:rFonts w:ascii="Arial" w:hAnsi="Arial" w:cs="Arial"/>
          <w:sz w:val="22"/>
          <w:szCs w:val="22"/>
          <w:lang w:val="fr-FR"/>
        </w:rPr>
        <w:t xml:space="preserve"> </w:t>
      </w:r>
      <w:r w:rsidR="00793E83" w:rsidRPr="00992C70">
        <w:rPr>
          <w:rFonts w:ascii="Arial" w:hAnsi="Arial" w:cs="Arial"/>
          <w:sz w:val="22"/>
          <w:szCs w:val="22"/>
          <w:lang w:val="fr-FR"/>
        </w:rPr>
        <w:t>entre</w:t>
      </w:r>
      <w:r w:rsidR="00CD286E" w:rsidRPr="00992C70">
        <w:rPr>
          <w:rFonts w:ascii="Arial" w:hAnsi="Arial" w:cs="Arial"/>
          <w:sz w:val="22"/>
          <w:szCs w:val="22"/>
          <w:lang w:val="fr-FR"/>
        </w:rPr>
        <w:t xml:space="preserve"> </w:t>
      </w:r>
      <w:r w:rsidR="00347029">
        <w:rPr>
          <w:rFonts w:ascii="Arial" w:hAnsi="Arial" w:cs="Arial"/>
          <w:sz w:val="22"/>
          <w:szCs w:val="22"/>
          <w:lang w:val="fr-FR"/>
        </w:rPr>
        <w:t>la vie en</w:t>
      </w:r>
      <w:r w:rsidR="00992C70">
        <w:rPr>
          <w:rFonts w:ascii="Arial" w:hAnsi="Arial" w:cs="Arial"/>
          <w:sz w:val="22"/>
          <w:szCs w:val="22"/>
          <w:lang w:val="fr-FR"/>
        </w:rPr>
        <w:t xml:space="preserve"> </w:t>
      </w:r>
      <w:r w:rsidR="00CD286E" w:rsidRPr="00992C70">
        <w:rPr>
          <w:rFonts w:ascii="Arial" w:hAnsi="Arial" w:cs="Arial"/>
          <w:sz w:val="22"/>
          <w:szCs w:val="22"/>
          <w:lang w:val="fr-FR"/>
        </w:rPr>
        <w:t>group</w:t>
      </w:r>
      <w:r w:rsidR="00992C70">
        <w:rPr>
          <w:rFonts w:ascii="Arial" w:hAnsi="Arial" w:cs="Arial"/>
          <w:sz w:val="22"/>
          <w:szCs w:val="22"/>
          <w:lang w:val="fr-FR"/>
        </w:rPr>
        <w:t xml:space="preserve">e </w:t>
      </w:r>
      <w:r w:rsidR="009705B5" w:rsidRPr="00992C70">
        <w:rPr>
          <w:rFonts w:ascii="Arial" w:hAnsi="Arial" w:cs="Arial"/>
          <w:sz w:val="22"/>
          <w:szCs w:val="22"/>
          <w:lang w:val="fr-FR"/>
        </w:rPr>
        <w:t>et</w:t>
      </w:r>
      <w:r w:rsidR="00992C70">
        <w:rPr>
          <w:rFonts w:ascii="Arial" w:hAnsi="Arial" w:cs="Arial"/>
          <w:sz w:val="22"/>
          <w:szCs w:val="22"/>
          <w:lang w:val="fr-FR"/>
        </w:rPr>
        <w:t xml:space="preserve"> le risque</w:t>
      </w:r>
      <w:r w:rsidR="009705B5" w:rsidRPr="00992C70">
        <w:rPr>
          <w:rFonts w:ascii="Arial" w:hAnsi="Arial" w:cs="Arial"/>
          <w:sz w:val="22"/>
          <w:szCs w:val="22"/>
          <w:lang w:val="fr-FR"/>
        </w:rPr>
        <w:t xml:space="preserve"> </w:t>
      </w:r>
      <w:r w:rsidR="00992C70">
        <w:rPr>
          <w:rFonts w:ascii="Arial" w:hAnsi="Arial" w:cs="Arial"/>
          <w:sz w:val="22"/>
          <w:szCs w:val="22"/>
          <w:lang w:val="fr-FR"/>
        </w:rPr>
        <w:t xml:space="preserve">d’extinction </w:t>
      </w:r>
      <w:r w:rsidR="00CD286E" w:rsidRPr="00992C70">
        <w:rPr>
          <w:rFonts w:ascii="Arial" w:hAnsi="Arial" w:cs="Arial"/>
          <w:sz w:val="22"/>
          <w:szCs w:val="22"/>
          <w:lang w:val="fr-FR"/>
        </w:rPr>
        <w:t>(Angulo et al., 2013).</w:t>
      </w:r>
    </w:p>
    <w:p w:rsidR="00CD286E" w:rsidRPr="00992C70" w:rsidRDefault="00CD286E" w:rsidP="00CD286E">
      <w:pPr>
        <w:jc w:val="both"/>
        <w:rPr>
          <w:rFonts w:ascii="Arial" w:hAnsi="Arial" w:cs="Arial"/>
          <w:sz w:val="22"/>
          <w:szCs w:val="22"/>
          <w:lang w:val="fr-FR"/>
        </w:rPr>
      </w:pPr>
    </w:p>
    <w:p w:rsidR="00CD286E" w:rsidRPr="00347029" w:rsidRDefault="004C6F97" w:rsidP="00CD286E">
      <w:pPr>
        <w:jc w:val="both"/>
        <w:rPr>
          <w:rFonts w:ascii="Arial" w:hAnsi="Arial" w:cs="Arial"/>
          <w:sz w:val="22"/>
          <w:szCs w:val="22"/>
          <w:u w:val="single"/>
          <w:lang w:val="fr-FR"/>
        </w:rPr>
      </w:pPr>
      <w:r w:rsidRPr="00347029">
        <w:rPr>
          <w:rFonts w:ascii="Arial" w:hAnsi="Arial" w:cs="Arial"/>
          <w:sz w:val="22"/>
          <w:szCs w:val="22"/>
          <w:u w:val="single"/>
          <w:lang w:val="fr-FR"/>
        </w:rPr>
        <w:t>Autres</w:t>
      </w:r>
      <w:r w:rsidR="00CD286E" w:rsidRPr="00347029">
        <w:rPr>
          <w:rFonts w:ascii="Arial" w:hAnsi="Arial" w:cs="Arial"/>
          <w:sz w:val="22"/>
          <w:szCs w:val="22"/>
          <w:u w:val="single"/>
          <w:lang w:val="fr-FR"/>
        </w:rPr>
        <w:t xml:space="preserve"> </w:t>
      </w:r>
      <w:r w:rsidR="009705B5" w:rsidRPr="00347029">
        <w:rPr>
          <w:rFonts w:ascii="Arial" w:hAnsi="Arial" w:cs="Arial"/>
          <w:sz w:val="22"/>
          <w:szCs w:val="22"/>
          <w:u w:val="single"/>
          <w:lang w:val="fr-FR"/>
        </w:rPr>
        <w:t>mammifères</w:t>
      </w:r>
    </w:p>
    <w:p w:rsidR="00CD286E" w:rsidRPr="00F01130" w:rsidRDefault="00347029" w:rsidP="00CD286E">
      <w:pPr>
        <w:jc w:val="both"/>
        <w:rPr>
          <w:rFonts w:ascii="Arial" w:hAnsi="Arial" w:cs="Arial"/>
          <w:sz w:val="22"/>
          <w:szCs w:val="22"/>
          <w:lang w:val="fr-FR"/>
        </w:rPr>
      </w:pPr>
      <w:r w:rsidRPr="00347029">
        <w:rPr>
          <w:rFonts w:ascii="Arial" w:hAnsi="Arial" w:cs="Arial"/>
          <w:sz w:val="22"/>
          <w:szCs w:val="22"/>
          <w:lang w:val="fr-FR"/>
        </w:rPr>
        <w:t>Hormis</w:t>
      </w:r>
      <w:r w:rsidR="00F01130" w:rsidRPr="00F01130">
        <w:rPr>
          <w:rFonts w:ascii="Arial" w:hAnsi="Arial" w:cs="Arial"/>
          <w:sz w:val="22"/>
          <w:szCs w:val="22"/>
          <w:lang w:val="fr-FR"/>
        </w:rPr>
        <w:t xml:space="preserve"> les </w:t>
      </w:r>
      <w:r w:rsidR="009705B5" w:rsidRPr="00F01130">
        <w:rPr>
          <w:rFonts w:ascii="Arial" w:hAnsi="Arial" w:cs="Arial"/>
          <w:sz w:val="22"/>
          <w:szCs w:val="22"/>
          <w:lang w:val="fr-FR"/>
        </w:rPr>
        <w:t>mammifères</w:t>
      </w:r>
      <w:r w:rsidR="00CD286E" w:rsidRPr="00F01130">
        <w:rPr>
          <w:rFonts w:ascii="Arial" w:hAnsi="Arial" w:cs="Arial"/>
          <w:sz w:val="22"/>
          <w:szCs w:val="22"/>
          <w:lang w:val="fr-FR"/>
        </w:rPr>
        <w:t xml:space="preserve"> </w:t>
      </w:r>
      <w:r>
        <w:rPr>
          <w:rFonts w:ascii="Arial" w:hAnsi="Arial" w:cs="Arial"/>
          <w:sz w:val="22"/>
          <w:szCs w:val="22"/>
          <w:lang w:val="fr-FR"/>
        </w:rPr>
        <w:t>examinés ci-dessus</w:t>
      </w:r>
      <w:r w:rsidR="00F01130" w:rsidRPr="00F01130">
        <w:rPr>
          <w:rFonts w:ascii="Arial" w:hAnsi="Arial" w:cs="Arial"/>
          <w:sz w:val="22"/>
          <w:szCs w:val="22"/>
          <w:lang w:val="fr-FR"/>
        </w:rPr>
        <w:t xml:space="preserve"> </w:t>
      </w:r>
      <w:r w:rsidR="009705B5" w:rsidRPr="00F01130">
        <w:rPr>
          <w:rFonts w:ascii="Arial" w:hAnsi="Arial" w:cs="Arial"/>
          <w:sz w:val="22"/>
          <w:szCs w:val="22"/>
          <w:lang w:val="fr-FR"/>
        </w:rPr>
        <w:t xml:space="preserve">et </w:t>
      </w:r>
      <w:r w:rsidR="00F01130" w:rsidRPr="00F01130">
        <w:rPr>
          <w:rFonts w:ascii="Arial" w:hAnsi="Arial" w:cs="Arial"/>
          <w:sz w:val="22"/>
          <w:szCs w:val="22"/>
          <w:lang w:val="fr-FR"/>
        </w:rPr>
        <w:t xml:space="preserve">les </w:t>
      </w:r>
      <w:r w:rsidR="00962F0C" w:rsidRPr="00F01130">
        <w:rPr>
          <w:rFonts w:ascii="Arial" w:hAnsi="Arial" w:cs="Arial"/>
          <w:sz w:val="22"/>
          <w:szCs w:val="22"/>
          <w:lang w:val="fr-FR"/>
        </w:rPr>
        <w:t>espèces</w:t>
      </w:r>
      <w:r w:rsidR="00CD286E" w:rsidRPr="00F01130">
        <w:rPr>
          <w:rFonts w:ascii="Arial" w:hAnsi="Arial" w:cs="Arial"/>
          <w:sz w:val="22"/>
          <w:szCs w:val="22"/>
          <w:lang w:val="fr-FR"/>
        </w:rPr>
        <w:t xml:space="preserve"> </w:t>
      </w:r>
      <w:r>
        <w:rPr>
          <w:rFonts w:ascii="Arial" w:hAnsi="Arial" w:cs="Arial"/>
          <w:sz w:val="22"/>
          <w:szCs w:val="22"/>
          <w:lang w:val="fr-FR"/>
        </w:rPr>
        <w:t>de cétacés étudiés à</w:t>
      </w:r>
      <w:r w:rsidR="00F01130" w:rsidRPr="00F01130">
        <w:rPr>
          <w:rFonts w:ascii="Arial" w:hAnsi="Arial" w:cs="Arial"/>
          <w:sz w:val="22"/>
          <w:szCs w:val="22"/>
          <w:lang w:val="fr-FR"/>
        </w:rPr>
        <w:t xml:space="preserve"> </w:t>
      </w:r>
      <w:r w:rsidR="00A36B95" w:rsidRPr="00F01130">
        <w:rPr>
          <w:rFonts w:ascii="Arial" w:hAnsi="Arial" w:cs="Arial"/>
          <w:sz w:val="22"/>
          <w:szCs w:val="22"/>
          <w:lang w:val="fr-FR"/>
        </w:rPr>
        <w:t>l’atelier</w:t>
      </w:r>
      <w:r w:rsidR="00F01130" w:rsidRPr="00F01130">
        <w:rPr>
          <w:rFonts w:ascii="Arial" w:hAnsi="Arial" w:cs="Arial"/>
          <w:sz w:val="22"/>
          <w:szCs w:val="22"/>
          <w:lang w:val="fr-FR"/>
        </w:rPr>
        <w:t xml:space="preserve"> de 2014</w:t>
      </w:r>
      <w:r w:rsidR="00CD286E" w:rsidRPr="00F01130">
        <w:rPr>
          <w:rFonts w:ascii="Arial" w:hAnsi="Arial" w:cs="Arial"/>
          <w:sz w:val="22"/>
          <w:szCs w:val="22"/>
          <w:lang w:val="fr-FR"/>
        </w:rPr>
        <w:t xml:space="preserve"> (CMS, 2014)</w:t>
      </w:r>
      <w:r>
        <w:rPr>
          <w:rFonts w:ascii="Arial" w:hAnsi="Arial" w:cs="Arial"/>
          <w:sz w:val="22"/>
          <w:szCs w:val="22"/>
          <w:lang w:val="fr-FR"/>
        </w:rPr>
        <w:t xml:space="preserve">, plusieurs </w:t>
      </w:r>
      <w:r w:rsidR="00F01130">
        <w:rPr>
          <w:rFonts w:ascii="Arial" w:hAnsi="Arial" w:cs="Arial"/>
          <w:sz w:val="22"/>
          <w:szCs w:val="22"/>
          <w:lang w:val="fr-FR"/>
        </w:rPr>
        <w:t>autres espèces mammifères</w:t>
      </w:r>
      <w:r w:rsidR="00CD286E" w:rsidRPr="00F01130">
        <w:rPr>
          <w:rFonts w:ascii="Arial" w:hAnsi="Arial" w:cs="Arial"/>
          <w:sz w:val="22"/>
          <w:szCs w:val="22"/>
          <w:lang w:val="fr-FR"/>
        </w:rPr>
        <w:t xml:space="preserve"> </w:t>
      </w:r>
      <w:r w:rsidR="00F01130">
        <w:rPr>
          <w:rFonts w:ascii="Arial" w:hAnsi="Arial" w:cs="Arial"/>
          <w:sz w:val="22"/>
          <w:szCs w:val="22"/>
          <w:lang w:val="fr-FR"/>
        </w:rPr>
        <w:t xml:space="preserve">manifestent un </w:t>
      </w:r>
      <w:r w:rsidR="009705B5" w:rsidRPr="00F01130">
        <w:rPr>
          <w:rFonts w:ascii="Arial" w:hAnsi="Arial" w:cs="Arial"/>
          <w:sz w:val="22"/>
          <w:szCs w:val="22"/>
          <w:lang w:val="fr-FR"/>
        </w:rPr>
        <w:t>apprentissage social</w:t>
      </w:r>
      <w:r w:rsidR="00CD286E" w:rsidRPr="00F01130">
        <w:rPr>
          <w:rFonts w:ascii="Arial" w:hAnsi="Arial" w:cs="Arial"/>
          <w:sz w:val="22"/>
          <w:szCs w:val="22"/>
          <w:lang w:val="fr-FR"/>
        </w:rPr>
        <w:t xml:space="preserve"> </w:t>
      </w:r>
      <w:r w:rsidR="00F01130">
        <w:rPr>
          <w:rFonts w:ascii="Arial" w:hAnsi="Arial" w:cs="Arial"/>
          <w:sz w:val="22"/>
          <w:szCs w:val="22"/>
          <w:lang w:val="fr-FR"/>
        </w:rPr>
        <w:t>q</w:t>
      </w:r>
      <w:r>
        <w:rPr>
          <w:rFonts w:ascii="Arial" w:hAnsi="Arial" w:cs="Arial"/>
          <w:sz w:val="22"/>
          <w:szCs w:val="22"/>
          <w:lang w:val="fr-FR"/>
        </w:rPr>
        <w:t>ui peut intéresser de manière général</w:t>
      </w:r>
      <w:r w:rsidR="00F01130">
        <w:rPr>
          <w:rFonts w:ascii="Arial" w:hAnsi="Arial" w:cs="Arial"/>
          <w:sz w:val="22"/>
          <w:szCs w:val="22"/>
          <w:lang w:val="fr-FR"/>
        </w:rPr>
        <w:t xml:space="preserve">e les travaux de la </w:t>
      </w:r>
      <w:r w:rsidR="00CD286E" w:rsidRPr="00F01130">
        <w:rPr>
          <w:rFonts w:ascii="Arial" w:hAnsi="Arial" w:cs="Arial"/>
          <w:sz w:val="22"/>
          <w:szCs w:val="22"/>
          <w:lang w:val="fr-FR"/>
        </w:rPr>
        <w:t xml:space="preserve">CMS. </w:t>
      </w:r>
      <w:r w:rsidR="00F01130">
        <w:rPr>
          <w:rFonts w:ascii="Arial" w:hAnsi="Arial" w:cs="Arial"/>
          <w:sz w:val="22"/>
          <w:szCs w:val="22"/>
          <w:lang w:val="fr-FR"/>
        </w:rPr>
        <w:t xml:space="preserve">Ces espèces incluent </w:t>
      </w:r>
      <w:r w:rsidR="0022221F">
        <w:rPr>
          <w:rFonts w:ascii="Arial" w:hAnsi="Arial" w:cs="Arial"/>
          <w:sz w:val="22"/>
          <w:szCs w:val="22"/>
          <w:lang w:val="fr-FR"/>
        </w:rPr>
        <w:t>les chauves-souris</w:t>
      </w:r>
      <w:r w:rsidR="00CD286E" w:rsidRPr="009705B5">
        <w:rPr>
          <w:rFonts w:ascii="Arial" w:hAnsi="Arial" w:cs="Arial"/>
          <w:sz w:val="22"/>
          <w:szCs w:val="22"/>
          <w:lang w:val="fr-FR"/>
        </w:rPr>
        <w:t xml:space="preserve"> (Ratcliffe et al., 2005; Wright et al., 2011)</w:t>
      </w:r>
      <w:r w:rsidR="009705B5" w:rsidRPr="009705B5">
        <w:rPr>
          <w:rFonts w:ascii="Arial" w:hAnsi="Arial" w:cs="Arial"/>
          <w:sz w:val="22"/>
          <w:szCs w:val="22"/>
          <w:lang w:val="fr-FR"/>
        </w:rPr>
        <w:t xml:space="preserve"> et </w:t>
      </w:r>
      <w:r w:rsidR="00992C70">
        <w:rPr>
          <w:rFonts w:ascii="Arial" w:hAnsi="Arial" w:cs="Arial"/>
          <w:sz w:val="22"/>
          <w:szCs w:val="22"/>
          <w:lang w:val="fr-FR"/>
        </w:rPr>
        <w:t>les musté</w:t>
      </w:r>
      <w:r w:rsidR="00CD286E" w:rsidRPr="009705B5">
        <w:rPr>
          <w:rFonts w:ascii="Arial" w:hAnsi="Arial" w:cs="Arial"/>
          <w:sz w:val="22"/>
          <w:szCs w:val="22"/>
          <w:lang w:val="fr-FR"/>
        </w:rPr>
        <w:t>lid</w:t>
      </w:r>
      <w:r w:rsidR="00992C70">
        <w:rPr>
          <w:rFonts w:ascii="Arial" w:hAnsi="Arial" w:cs="Arial"/>
          <w:sz w:val="22"/>
          <w:szCs w:val="22"/>
          <w:lang w:val="fr-FR"/>
        </w:rPr>
        <w:t>é</w:t>
      </w:r>
      <w:r w:rsidR="00CD286E" w:rsidRPr="009705B5">
        <w:rPr>
          <w:rFonts w:ascii="Arial" w:hAnsi="Arial" w:cs="Arial"/>
          <w:sz w:val="22"/>
          <w:szCs w:val="22"/>
          <w:lang w:val="fr-FR"/>
        </w:rPr>
        <w:t>s (Thornton, 2008; Thornton</w:t>
      </w:r>
      <w:r w:rsidR="009705B5" w:rsidRPr="009705B5">
        <w:rPr>
          <w:rFonts w:ascii="Arial" w:hAnsi="Arial" w:cs="Arial"/>
          <w:sz w:val="22"/>
          <w:szCs w:val="22"/>
          <w:lang w:val="fr-FR"/>
        </w:rPr>
        <w:t xml:space="preserve"> et </w:t>
      </w:r>
      <w:r w:rsidR="00CD286E" w:rsidRPr="009705B5">
        <w:rPr>
          <w:rFonts w:ascii="Arial" w:hAnsi="Arial" w:cs="Arial"/>
          <w:sz w:val="22"/>
          <w:szCs w:val="22"/>
          <w:lang w:val="fr-FR"/>
        </w:rPr>
        <w:t>Malapert, 2009; Müller</w:t>
      </w:r>
      <w:r w:rsidR="009705B5" w:rsidRPr="009705B5">
        <w:rPr>
          <w:rFonts w:ascii="Arial" w:hAnsi="Arial" w:cs="Arial"/>
          <w:sz w:val="22"/>
          <w:szCs w:val="22"/>
          <w:lang w:val="fr-FR"/>
        </w:rPr>
        <w:t xml:space="preserve"> et </w:t>
      </w:r>
      <w:r w:rsidR="00CD286E" w:rsidRPr="009705B5">
        <w:rPr>
          <w:rFonts w:ascii="Arial" w:hAnsi="Arial" w:cs="Arial"/>
          <w:sz w:val="22"/>
          <w:szCs w:val="22"/>
          <w:lang w:val="fr-FR"/>
        </w:rPr>
        <w:t xml:space="preserve">Cant, 2010). </w:t>
      </w:r>
      <w:r w:rsidR="00F01130">
        <w:rPr>
          <w:rFonts w:ascii="Arial" w:hAnsi="Arial" w:cs="Arial"/>
          <w:sz w:val="22"/>
          <w:szCs w:val="22"/>
          <w:lang w:val="fr-FR"/>
        </w:rPr>
        <w:t>Pour une analyse de l’</w:t>
      </w:r>
      <w:r w:rsidR="009705B5" w:rsidRPr="00F01130">
        <w:rPr>
          <w:rFonts w:ascii="Arial" w:hAnsi="Arial" w:cs="Arial"/>
          <w:sz w:val="22"/>
          <w:szCs w:val="22"/>
          <w:lang w:val="fr-FR"/>
        </w:rPr>
        <w:t>apprentissage social</w:t>
      </w:r>
      <w:r w:rsidR="00F01130">
        <w:rPr>
          <w:rFonts w:ascii="Arial" w:hAnsi="Arial" w:cs="Arial"/>
          <w:sz w:val="22"/>
          <w:szCs w:val="22"/>
          <w:lang w:val="fr-FR"/>
        </w:rPr>
        <w:t xml:space="preserve"> chez les </w:t>
      </w:r>
      <w:r w:rsidR="009705B5" w:rsidRPr="00F01130">
        <w:rPr>
          <w:rFonts w:ascii="Arial" w:hAnsi="Arial" w:cs="Arial"/>
          <w:sz w:val="22"/>
          <w:szCs w:val="22"/>
          <w:lang w:val="fr-FR"/>
        </w:rPr>
        <w:t>mammifères</w:t>
      </w:r>
      <w:r w:rsidR="00F01130">
        <w:rPr>
          <w:rFonts w:ascii="Arial" w:hAnsi="Arial" w:cs="Arial"/>
          <w:sz w:val="22"/>
          <w:szCs w:val="22"/>
          <w:lang w:val="fr-FR"/>
        </w:rPr>
        <w:t>, voir</w:t>
      </w:r>
      <w:r w:rsidR="00CD286E" w:rsidRPr="00F01130">
        <w:rPr>
          <w:rFonts w:ascii="Arial" w:hAnsi="Arial" w:cs="Arial"/>
          <w:sz w:val="22"/>
          <w:szCs w:val="22"/>
          <w:lang w:val="fr-FR"/>
        </w:rPr>
        <w:t xml:space="preserve"> Thornton</w:t>
      </w:r>
      <w:r w:rsidR="006E4800">
        <w:rPr>
          <w:rFonts w:ascii="Arial" w:hAnsi="Arial" w:cs="Arial"/>
          <w:sz w:val="22"/>
          <w:szCs w:val="22"/>
          <w:lang w:val="fr-FR"/>
        </w:rPr>
        <w:t xml:space="preserve"> et </w:t>
      </w:r>
      <w:r w:rsidR="00CD286E" w:rsidRPr="00F01130">
        <w:rPr>
          <w:rFonts w:ascii="Arial" w:hAnsi="Arial" w:cs="Arial"/>
          <w:sz w:val="22"/>
          <w:szCs w:val="22"/>
          <w:lang w:val="fr-FR"/>
        </w:rPr>
        <w:t xml:space="preserve">Clutton-Brock (2011). </w:t>
      </w:r>
    </w:p>
    <w:p w:rsidR="00CD286E" w:rsidRPr="00962F0C" w:rsidRDefault="004C6F97" w:rsidP="00CD286E">
      <w:pPr>
        <w:jc w:val="both"/>
        <w:rPr>
          <w:rFonts w:ascii="Arial" w:hAnsi="Arial" w:cs="Arial"/>
          <w:b/>
          <w:sz w:val="22"/>
          <w:szCs w:val="22"/>
          <w:lang w:val="fr-FR"/>
        </w:rPr>
      </w:pPr>
      <w:r w:rsidRPr="00962F0C">
        <w:rPr>
          <w:rFonts w:ascii="Arial" w:hAnsi="Arial" w:cs="Arial"/>
          <w:b/>
          <w:sz w:val="22"/>
          <w:szCs w:val="22"/>
          <w:u w:val="single"/>
          <w:lang w:val="fr-FR"/>
        </w:rPr>
        <w:lastRenderedPageBreak/>
        <w:t>Oiseaux</w:t>
      </w:r>
    </w:p>
    <w:p w:rsidR="00CD286E" w:rsidRPr="000F2473" w:rsidRDefault="00F01130" w:rsidP="00CD286E">
      <w:pPr>
        <w:jc w:val="both"/>
        <w:rPr>
          <w:rFonts w:ascii="Arial" w:hAnsi="Arial" w:cs="Arial"/>
          <w:sz w:val="22"/>
          <w:szCs w:val="22"/>
          <w:lang w:val="fr-FR"/>
        </w:rPr>
      </w:pPr>
      <w:r w:rsidRPr="00F01130">
        <w:rPr>
          <w:rFonts w:ascii="Arial" w:hAnsi="Arial" w:cs="Arial"/>
          <w:sz w:val="22"/>
          <w:szCs w:val="22"/>
          <w:lang w:val="fr-FR"/>
        </w:rPr>
        <w:t>L’a</w:t>
      </w:r>
      <w:r w:rsidR="009705B5" w:rsidRPr="00F01130">
        <w:rPr>
          <w:rFonts w:ascii="Arial" w:hAnsi="Arial" w:cs="Arial"/>
          <w:sz w:val="22"/>
          <w:szCs w:val="22"/>
          <w:lang w:val="fr-FR"/>
        </w:rPr>
        <w:t>pprentissage social</w:t>
      </w:r>
      <w:r>
        <w:rPr>
          <w:rFonts w:ascii="Arial" w:hAnsi="Arial" w:cs="Arial"/>
          <w:sz w:val="22"/>
          <w:szCs w:val="22"/>
          <w:lang w:val="fr-FR"/>
        </w:rPr>
        <w:t xml:space="preserve"> e</w:t>
      </w:r>
      <w:r w:rsidR="00CD286E" w:rsidRPr="00F01130">
        <w:rPr>
          <w:rFonts w:ascii="Arial" w:hAnsi="Arial" w:cs="Arial"/>
          <w:sz w:val="22"/>
          <w:szCs w:val="22"/>
          <w:lang w:val="fr-FR"/>
        </w:rPr>
        <w:t>s</w:t>
      </w:r>
      <w:r>
        <w:rPr>
          <w:rFonts w:ascii="Arial" w:hAnsi="Arial" w:cs="Arial"/>
          <w:sz w:val="22"/>
          <w:szCs w:val="22"/>
          <w:lang w:val="fr-FR"/>
        </w:rPr>
        <w:t>t important chez</w:t>
      </w:r>
      <w:r w:rsidR="009705B5" w:rsidRPr="00F01130">
        <w:rPr>
          <w:rFonts w:ascii="Arial" w:hAnsi="Arial" w:cs="Arial"/>
          <w:sz w:val="22"/>
          <w:szCs w:val="22"/>
          <w:lang w:val="fr-FR"/>
        </w:rPr>
        <w:t xml:space="preserve"> </w:t>
      </w:r>
      <w:r w:rsidR="00347029">
        <w:rPr>
          <w:rFonts w:ascii="Arial" w:hAnsi="Arial" w:cs="Arial"/>
          <w:sz w:val="22"/>
          <w:szCs w:val="22"/>
          <w:lang w:val="fr-FR"/>
        </w:rPr>
        <w:t>les oiseaux, pour</w:t>
      </w:r>
      <w:r>
        <w:rPr>
          <w:rFonts w:ascii="Arial" w:hAnsi="Arial" w:cs="Arial"/>
          <w:sz w:val="22"/>
          <w:szCs w:val="22"/>
          <w:lang w:val="fr-FR"/>
        </w:rPr>
        <w:t xml:space="preserve"> l’ensemble des</w:t>
      </w:r>
      <w:r w:rsidR="00CD286E" w:rsidRPr="00F01130">
        <w:rPr>
          <w:rFonts w:ascii="Arial" w:hAnsi="Arial" w:cs="Arial"/>
          <w:sz w:val="22"/>
          <w:szCs w:val="22"/>
          <w:lang w:val="fr-FR"/>
        </w:rPr>
        <w:t xml:space="preserve"> </w:t>
      </w:r>
      <w:r w:rsidR="00962F0C" w:rsidRPr="00F01130">
        <w:rPr>
          <w:rFonts w:ascii="Arial" w:hAnsi="Arial" w:cs="Arial"/>
          <w:sz w:val="22"/>
          <w:szCs w:val="22"/>
          <w:lang w:val="fr-FR"/>
        </w:rPr>
        <w:t>espèces</w:t>
      </w:r>
      <w:r w:rsidR="009705B5" w:rsidRPr="00F01130">
        <w:rPr>
          <w:rFonts w:ascii="Arial" w:hAnsi="Arial" w:cs="Arial"/>
          <w:sz w:val="22"/>
          <w:szCs w:val="22"/>
          <w:lang w:val="fr-FR"/>
        </w:rPr>
        <w:t xml:space="preserve"> et </w:t>
      </w:r>
      <w:r w:rsidR="00347029">
        <w:rPr>
          <w:rFonts w:ascii="Arial" w:hAnsi="Arial" w:cs="Arial"/>
          <w:sz w:val="22"/>
          <w:szCs w:val="22"/>
          <w:lang w:val="fr-FR"/>
        </w:rPr>
        <w:t>tous l</w:t>
      </w:r>
      <w:r>
        <w:rPr>
          <w:rFonts w:ascii="Arial" w:hAnsi="Arial" w:cs="Arial"/>
          <w:sz w:val="22"/>
          <w:szCs w:val="22"/>
          <w:lang w:val="fr-FR"/>
        </w:rPr>
        <w:t xml:space="preserve">es </w:t>
      </w:r>
      <w:r w:rsidR="00CD286E" w:rsidRPr="00F01130">
        <w:rPr>
          <w:rFonts w:ascii="Arial" w:hAnsi="Arial" w:cs="Arial"/>
          <w:sz w:val="22"/>
          <w:szCs w:val="22"/>
          <w:lang w:val="fr-FR"/>
        </w:rPr>
        <w:t>context</w:t>
      </w:r>
      <w:r>
        <w:rPr>
          <w:rFonts w:ascii="Arial" w:hAnsi="Arial" w:cs="Arial"/>
          <w:sz w:val="22"/>
          <w:szCs w:val="22"/>
          <w:lang w:val="fr-FR"/>
        </w:rPr>
        <w:t>e</w:t>
      </w:r>
      <w:r w:rsidR="00CD286E" w:rsidRPr="00F01130">
        <w:rPr>
          <w:rFonts w:ascii="Arial" w:hAnsi="Arial" w:cs="Arial"/>
          <w:sz w:val="22"/>
          <w:szCs w:val="22"/>
          <w:lang w:val="fr-FR"/>
        </w:rPr>
        <w:t>s</w:t>
      </w:r>
      <w:r>
        <w:rPr>
          <w:rFonts w:ascii="Arial" w:hAnsi="Arial" w:cs="Arial"/>
          <w:sz w:val="22"/>
          <w:szCs w:val="22"/>
          <w:lang w:val="fr-FR"/>
        </w:rPr>
        <w:t xml:space="preserve"> fonctionnels</w:t>
      </w:r>
      <w:r w:rsidR="00CD286E" w:rsidRPr="00F01130">
        <w:rPr>
          <w:rFonts w:ascii="Arial" w:hAnsi="Arial" w:cs="Arial"/>
          <w:sz w:val="22"/>
          <w:szCs w:val="22"/>
          <w:lang w:val="fr-FR"/>
        </w:rPr>
        <w:t xml:space="preserve">. </w:t>
      </w:r>
      <w:r w:rsidR="000F2473">
        <w:rPr>
          <w:rFonts w:ascii="Arial" w:hAnsi="Arial" w:cs="Arial"/>
          <w:sz w:val="22"/>
          <w:szCs w:val="22"/>
          <w:lang w:val="fr-FR"/>
        </w:rPr>
        <w:t>Les dialectes de cha</w:t>
      </w:r>
      <w:r w:rsidR="00347029">
        <w:rPr>
          <w:rFonts w:ascii="Arial" w:hAnsi="Arial" w:cs="Arial"/>
          <w:sz w:val="22"/>
          <w:szCs w:val="22"/>
          <w:lang w:val="fr-FR"/>
        </w:rPr>
        <w:t>nt aviaire comptent parmi les exemple</w:t>
      </w:r>
      <w:r w:rsidR="000F2473">
        <w:rPr>
          <w:rFonts w:ascii="Arial" w:hAnsi="Arial" w:cs="Arial"/>
          <w:sz w:val="22"/>
          <w:szCs w:val="22"/>
          <w:lang w:val="fr-FR"/>
        </w:rPr>
        <w:t>s les mieux documentés de culture animale, et in</w:t>
      </w:r>
      <w:r w:rsidR="00347029">
        <w:rPr>
          <w:rFonts w:ascii="Arial" w:hAnsi="Arial" w:cs="Arial"/>
          <w:sz w:val="22"/>
          <w:szCs w:val="22"/>
          <w:lang w:val="fr-FR"/>
        </w:rPr>
        <w:t xml:space="preserve">cluent même </w:t>
      </w:r>
      <w:r w:rsidR="000F2473">
        <w:rPr>
          <w:rFonts w:ascii="Arial" w:hAnsi="Arial" w:cs="Arial"/>
          <w:sz w:val="22"/>
          <w:szCs w:val="22"/>
          <w:lang w:val="fr-FR"/>
        </w:rPr>
        <w:t>de</w:t>
      </w:r>
      <w:r w:rsidR="00347029">
        <w:rPr>
          <w:rFonts w:ascii="Arial" w:hAnsi="Arial" w:cs="Arial"/>
          <w:sz w:val="22"/>
          <w:szCs w:val="22"/>
          <w:lang w:val="fr-FR"/>
        </w:rPr>
        <w:t>s</w:t>
      </w:r>
      <w:r w:rsidR="00CD286E" w:rsidRPr="000F2473">
        <w:rPr>
          <w:rFonts w:ascii="Arial" w:hAnsi="Arial" w:cs="Arial"/>
          <w:sz w:val="22"/>
          <w:szCs w:val="22"/>
          <w:lang w:val="fr-FR"/>
        </w:rPr>
        <w:t xml:space="preserve"> </w:t>
      </w:r>
      <w:r w:rsidR="00347029">
        <w:rPr>
          <w:rFonts w:ascii="Arial" w:hAnsi="Arial" w:cs="Arial"/>
          <w:sz w:val="22"/>
          <w:szCs w:val="22"/>
          <w:lang w:val="fr-FR"/>
        </w:rPr>
        <w:t xml:space="preserve">données probantes sur des </w:t>
      </w:r>
      <w:r w:rsidR="000F2473">
        <w:rPr>
          <w:rFonts w:ascii="Arial" w:hAnsi="Arial" w:cs="Arial"/>
          <w:sz w:val="22"/>
          <w:szCs w:val="22"/>
          <w:lang w:val="fr-FR"/>
        </w:rPr>
        <w:t>processus culturels cumulatif</w:t>
      </w:r>
      <w:r w:rsidR="00CD286E" w:rsidRPr="000F2473">
        <w:rPr>
          <w:rFonts w:ascii="Arial" w:hAnsi="Arial" w:cs="Arial"/>
          <w:sz w:val="22"/>
          <w:szCs w:val="22"/>
          <w:lang w:val="fr-FR"/>
        </w:rPr>
        <w:t>s (Slater, 198</w:t>
      </w:r>
      <w:r w:rsidR="00347029">
        <w:rPr>
          <w:rFonts w:ascii="Arial" w:hAnsi="Arial" w:cs="Arial"/>
          <w:sz w:val="22"/>
          <w:szCs w:val="22"/>
          <w:lang w:val="fr-FR"/>
        </w:rPr>
        <w:t>6; Kroodsma, 2004; Catchpole et</w:t>
      </w:r>
      <w:r w:rsidR="00A3755F">
        <w:rPr>
          <w:rFonts w:ascii="Arial" w:hAnsi="Arial" w:cs="Arial"/>
          <w:sz w:val="22"/>
          <w:szCs w:val="22"/>
          <w:lang w:val="fr-FR"/>
        </w:rPr>
        <w:t xml:space="preserve"> </w:t>
      </w:r>
      <w:r w:rsidR="000F2473" w:rsidRPr="000F2473">
        <w:rPr>
          <w:rFonts w:ascii="Arial" w:hAnsi="Arial" w:cs="Arial"/>
          <w:sz w:val="22"/>
          <w:szCs w:val="22"/>
          <w:lang w:val="fr-FR"/>
        </w:rPr>
        <w:t>Slater, 2008). Dans un context</w:t>
      </w:r>
      <w:r w:rsidR="000F2473">
        <w:rPr>
          <w:rFonts w:ascii="Arial" w:hAnsi="Arial" w:cs="Arial"/>
          <w:sz w:val="22"/>
          <w:szCs w:val="22"/>
          <w:lang w:val="fr-FR"/>
        </w:rPr>
        <w:t>e</w:t>
      </w:r>
      <w:r w:rsidR="000F2473" w:rsidRPr="000F2473">
        <w:rPr>
          <w:rFonts w:ascii="Arial" w:hAnsi="Arial" w:cs="Arial"/>
          <w:sz w:val="22"/>
          <w:szCs w:val="22"/>
          <w:lang w:val="fr-FR"/>
        </w:rPr>
        <w:t xml:space="preserve"> de </w:t>
      </w:r>
      <w:r w:rsidR="000F2473">
        <w:rPr>
          <w:rFonts w:ascii="Arial" w:hAnsi="Arial" w:cs="Arial"/>
          <w:sz w:val="22"/>
          <w:szCs w:val="22"/>
          <w:lang w:val="fr-FR"/>
        </w:rPr>
        <w:t>non-vocalisation</w:t>
      </w:r>
      <w:r w:rsidR="00CD286E" w:rsidRPr="000F2473">
        <w:rPr>
          <w:rFonts w:ascii="Arial" w:hAnsi="Arial" w:cs="Arial"/>
          <w:sz w:val="22"/>
          <w:szCs w:val="22"/>
          <w:lang w:val="fr-FR"/>
        </w:rPr>
        <w:t xml:space="preserve">, </w:t>
      </w:r>
      <w:r w:rsidR="000F2473">
        <w:rPr>
          <w:rFonts w:ascii="Arial" w:hAnsi="Arial" w:cs="Arial"/>
          <w:sz w:val="22"/>
          <w:szCs w:val="22"/>
          <w:lang w:val="fr-FR"/>
        </w:rPr>
        <w:t xml:space="preserve">les </w:t>
      </w:r>
      <w:r w:rsidR="00347029">
        <w:rPr>
          <w:rFonts w:ascii="Arial" w:hAnsi="Arial" w:cs="Arial"/>
          <w:sz w:val="22"/>
          <w:szCs w:val="22"/>
          <w:lang w:val="fr-FR"/>
        </w:rPr>
        <w:t xml:space="preserve">données </w:t>
      </w:r>
      <w:r w:rsidR="000F2473">
        <w:rPr>
          <w:rFonts w:ascii="Arial" w:hAnsi="Arial" w:cs="Arial"/>
          <w:sz w:val="22"/>
          <w:szCs w:val="22"/>
          <w:lang w:val="fr-FR"/>
        </w:rPr>
        <w:t>sur l’</w:t>
      </w:r>
      <w:r w:rsidR="009705B5" w:rsidRPr="000F2473">
        <w:rPr>
          <w:rFonts w:ascii="Arial" w:hAnsi="Arial" w:cs="Arial"/>
          <w:sz w:val="22"/>
          <w:szCs w:val="22"/>
          <w:lang w:val="fr-FR"/>
        </w:rPr>
        <w:t xml:space="preserve">apprentissage social et </w:t>
      </w:r>
      <w:r w:rsidR="00347029">
        <w:rPr>
          <w:rFonts w:ascii="Arial" w:hAnsi="Arial" w:cs="Arial"/>
          <w:sz w:val="22"/>
          <w:szCs w:val="22"/>
          <w:lang w:val="fr-FR"/>
        </w:rPr>
        <w:t xml:space="preserve">les </w:t>
      </w:r>
      <w:r w:rsidR="000F2473">
        <w:rPr>
          <w:rFonts w:ascii="Arial" w:hAnsi="Arial" w:cs="Arial"/>
          <w:sz w:val="22"/>
          <w:szCs w:val="22"/>
          <w:lang w:val="fr-FR"/>
        </w:rPr>
        <w:t xml:space="preserve">différences </w:t>
      </w:r>
      <w:r w:rsidR="00CD286E" w:rsidRPr="000F2473">
        <w:rPr>
          <w:rFonts w:ascii="Arial" w:hAnsi="Arial" w:cs="Arial"/>
          <w:sz w:val="22"/>
          <w:szCs w:val="22"/>
          <w:lang w:val="fr-FR"/>
        </w:rPr>
        <w:t>stable</w:t>
      </w:r>
      <w:r w:rsidR="000F2473">
        <w:rPr>
          <w:rFonts w:ascii="Arial" w:hAnsi="Arial" w:cs="Arial"/>
          <w:sz w:val="22"/>
          <w:szCs w:val="22"/>
          <w:lang w:val="fr-FR"/>
        </w:rPr>
        <w:t>s entre groupes</w:t>
      </w:r>
      <w:r w:rsidR="00CD286E" w:rsidRPr="000F2473">
        <w:rPr>
          <w:rFonts w:ascii="Arial" w:hAnsi="Arial" w:cs="Arial"/>
          <w:sz w:val="22"/>
          <w:szCs w:val="22"/>
          <w:lang w:val="fr-FR"/>
        </w:rPr>
        <w:t xml:space="preserve"> </w:t>
      </w:r>
      <w:r w:rsidR="000F2473">
        <w:rPr>
          <w:rFonts w:ascii="Arial" w:hAnsi="Arial" w:cs="Arial"/>
          <w:sz w:val="22"/>
          <w:szCs w:val="22"/>
          <w:lang w:val="fr-FR"/>
        </w:rPr>
        <w:t>sont beaucoup plus rares</w:t>
      </w:r>
      <w:r w:rsidR="00CD286E" w:rsidRPr="000F2473">
        <w:rPr>
          <w:rFonts w:ascii="Arial" w:hAnsi="Arial" w:cs="Arial"/>
          <w:sz w:val="22"/>
          <w:szCs w:val="22"/>
          <w:lang w:val="fr-FR"/>
        </w:rPr>
        <w:t>.</w:t>
      </w:r>
    </w:p>
    <w:p w:rsidR="00CD286E" w:rsidRPr="000F2473" w:rsidRDefault="00CD286E" w:rsidP="00CD286E">
      <w:pPr>
        <w:jc w:val="both"/>
        <w:rPr>
          <w:rFonts w:ascii="Arial" w:hAnsi="Arial" w:cs="Arial"/>
          <w:sz w:val="22"/>
          <w:szCs w:val="22"/>
          <w:lang w:val="fr-FR"/>
        </w:rPr>
      </w:pPr>
    </w:p>
    <w:p w:rsidR="00CD286E" w:rsidRPr="00992C70" w:rsidRDefault="000F2473" w:rsidP="00CD286E">
      <w:pPr>
        <w:jc w:val="both"/>
        <w:rPr>
          <w:rFonts w:ascii="Arial" w:hAnsi="Arial" w:cs="Arial"/>
          <w:sz w:val="22"/>
          <w:szCs w:val="22"/>
          <w:lang w:val="fr-FR"/>
        </w:rPr>
      </w:pPr>
      <w:r w:rsidRPr="000F2473">
        <w:rPr>
          <w:rFonts w:ascii="Arial" w:hAnsi="Arial" w:cs="Arial"/>
          <w:sz w:val="22"/>
          <w:szCs w:val="22"/>
          <w:lang w:val="fr-FR"/>
        </w:rPr>
        <w:t>Sachan</w:t>
      </w:r>
      <w:r w:rsidR="00347029">
        <w:rPr>
          <w:rFonts w:ascii="Arial" w:hAnsi="Arial" w:cs="Arial"/>
          <w:sz w:val="22"/>
          <w:szCs w:val="22"/>
          <w:lang w:val="fr-FR"/>
        </w:rPr>
        <w:t>t que le champ d’application de la</w:t>
      </w:r>
      <w:r w:rsidRPr="000F2473">
        <w:rPr>
          <w:rFonts w:ascii="Arial" w:hAnsi="Arial" w:cs="Arial"/>
          <w:sz w:val="22"/>
          <w:szCs w:val="22"/>
          <w:lang w:val="fr-FR"/>
        </w:rPr>
        <w:t xml:space="preserve"> CMS </w:t>
      </w:r>
      <w:r w:rsidR="00347029">
        <w:rPr>
          <w:rFonts w:ascii="Arial" w:hAnsi="Arial" w:cs="Arial"/>
          <w:sz w:val="22"/>
          <w:szCs w:val="22"/>
          <w:lang w:val="fr-FR"/>
        </w:rPr>
        <w:t>est</w:t>
      </w:r>
      <w:r w:rsidRPr="000F2473">
        <w:rPr>
          <w:rFonts w:ascii="Arial" w:hAnsi="Arial" w:cs="Arial"/>
          <w:sz w:val="22"/>
          <w:szCs w:val="22"/>
          <w:lang w:val="fr-FR"/>
        </w:rPr>
        <w:t xml:space="preserve"> </w:t>
      </w:r>
      <w:r>
        <w:rPr>
          <w:rFonts w:ascii="Arial" w:hAnsi="Arial" w:cs="Arial"/>
          <w:sz w:val="22"/>
          <w:szCs w:val="22"/>
          <w:lang w:val="fr-FR"/>
        </w:rPr>
        <w:t>la conservation des</w:t>
      </w:r>
      <w:r w:rsidR="00CD286E" w:rsidRPr="000F2473">
        <w:rPr>
          <w:rFonts w:ascii="Arial" w:hAnsi="Arial" w:cs="Arial"/>
          <w:sz w:val="22"/>
          <w:szCs w:val="22"/>
          <w:lang w:val="fr-FR"/>
        </w:rPr>
        <w:t xml:space="preserve"> </w:t>
      </w:r>
      <w:r w:rsidR="00A36B95" w:rsidRPr="000F2473">
        <w:rPr>
          <w:rFonts w:ascii="Arial" w:hAnsi="Arial" w:cs="Arial"/>
          <w:sz w:val="22"/>
          <w:szCs w:val="22"/>
          <w:lang w:val="fr-FR"/>
        </w:rPr>
        <w:t>espèces migratrices</w:t>
      </w:r>
      <w:r w:rsidR="00347029">
        <w:rPr>
          <w:rFonts w:ascii="Arial" w:hAnsi="Arial" w:cs="Arial"/>
          <w:sz w:val="22"/>
          <w:szCs w:val="22"/>
          <w:lang w:val="fr-FR"/>
        </w:rPr>
        <w:t xml:space="preserve">, il a été suggéré d’examiner une </w:t>
      </w:r>
      <w:r w:rsidR="007C4B70">
        <w:rPr>
          <w:rFonts w:ascii="Arial" w:hAnsi="Arial" w:cs="Arial"/>
          <w:sz w:val="22"/>
          <w:szCs w:val="22"/>
          <w:lang w:val="fr-FR"/>
        </w:rPr>
        <w:t>étude</w:t>
      </w:r>
      <w:r w:rsidR="00992C70">
        <w:rPr>
          <w:rFonts w:ascii="Arial" w:hAnsi="Arial" w:cs="Arial"/>
          <w:sz w:val="22"/>
          <w:szCs w:val="22"/>
          <w:lang w:val="fr-FR"/>
        </w:rPr>
        <w:t xml:space="preserve"> </w:t>
      </w:r>
      <w:r w:rsidR="00347029">
        <w:rPr>
          <w:rFonts w:ascii="Arial" w:hAnsi="Arial" w:cs="Arial"/>
          <w:sz w:val="22"/>
          <w:szCs w:val="22"/>
          <w:lang w:val="fr-FR"/>
        </w:rPr>
        <w:t xml:space="preserve">fondamentale </w:t>
      </w:r>
      <w:r w:rsidR="007C4B70">
        <w:rPr>
          <w:rFonts w:ascii="Arial" w:hAnsi="Arial" w:cs="Arial"/>
          <w:sz w:val="22"/>
          <w:szCs w:val="22"/>
          <w:lang w:val="fr-FR"/>
        </w:rPr>
        <w:t xml:space="preserve">sur </w:t>
      </w:r>
      <w:r w:rsidR="00992C70">
        <w:rPr>
          <w:rFonts w:ascii="Arial" w:hAnsi="Arial" w:cs="Arial"/>
          <w:sz w:val="22"/>
          <w:szCs w:val="22"/>
          <w:lang w:val="fr-FR"/>
        </w:rPr>
        <w:t>l’</w:t>
      </w:r>
      <w:r w:rsidR="009705B5" w:rsidRPr="000F2473">
        <w:rPr>
          <w:rFonts w:ascii="Arial" w:hAnsi="Arial" w:cs="Arial"/>
          <w:sz w:val="22"/>
          <w:szCs w:val="22"/>
          <w:lang w:val="fr-FR"/>
        </w:rPr>
        <w:t>apprentissage social</w:t>
      </w:r>
      <w:r w:rsidR="00992C70">
        <w:rPr>
          <w:rFonts w:ascii="Arial" w:hAnsi="Arial" w:cs="Arial"/>
          <w:sz w:val="22"/>
          <w:szCs w:val="22"/>
          <w:lang w:val="fr-FR"/>
        </w:rPr>
        <w:t xml:space="preserve"> de la</w:t>
      </w:r>
      <w:r w:rsidR="00CD286E" w:rsidRPr="000F2473">
        <w:rPr>
          <w:rFonts w:ascii="Arial" w:hAnsi="Arial" w:cs="Arial"/>
          <w:sz w:val="22"/>
          <w:szCs w:val="22"/>
          <w:lang w:val="fr-FR"/>
        </w:rPr>
        <w:t xml:space="preserve"> performance </w:t>
      </w:r>
      <w:r w:rsidR="00992C70">
        <w:rPr>
          <w:rFonts w:ascii="Arial" w:hAnsi="Arial" w:cs="Arial"/>
          <w:sz w:val="22"/>
          <w:szCs w:val="22"/>
          <w:lang w:val="fr-FR"/>
        </w:rPr>
        <w:t>migratri</w:t>
      </w:r>
      <w:r w:rsidR="00347029">
        <w:rPr>
          <w:rFonts w:ascii="Arial" w:hAnsi="Arial" w:cs="Arial"/>
          <w:sz w:val="22"/>
          <w:szCs w:val="22"/>
          <w:lang w:val="fr-FR"/>
        </w:rPr>
        <w:t>ce chez les grues blanches</w:t>
      </w:r>
      <w:r w:rsidR="00CD286E" w:rsidRPr="000F2473">
        <w:rPr>
          <w:rFonts w:ascii="Arial" w:hAnsi="Arial" w:cs="Arial"/>
          <w:sz w:val="22"/>
          <w:szCs w:val="22"/>
          <w:lang w:val="fr-FR"/>
        </w:rPr>
        <w:t xml:space="preserve"> (</w:t>
      </w:r>
      <w:r w:rsidR="00CD286E" w:rsidRPr="000F2473">
        <w:rPr>
          <w:rFonts w:ascii="Arial" w:hAnsi="Arial" w:cs="Arial"/>
          <w:i/>
          <w:sz w:val="22"/>
          <w:szCs w:val="22"/>
          <w:lang w:val="fr-FR"/>
        </w:rPr>
        <w:t>Grus americana</w:t>
      </w:r>
      <w:r w:rsidR="00CD286E" w:rsidRPr="000F2473">
        <w:rPr>
          <w:rFonts w:ascii="Arial" w:hAnsi="Arial" w:cs="Arial"/>
          <w:sz w:val="22"/>
          <w:szCs w:val="22"/>
          <w:lang w:val="fr-FR"/>
        </w:rPr>
        <w:t xml:space="preserve">) (Mueller et al., 2013). </w:t>
      </w:r>
      <w:r w:rsidR="00992C70" w:rsidRPr="00992C70">
        <w:rPr>
          <w:rFonts w:ascii="Arial" w:hAnsi="Arial" w:cs="Arial"/>
          <w:sz w:val="22"/>
          <w:szCs w:val="22"/>
          <w:lang w:val="fr-FR"/>
        </w:rPr>
        <w:t>Les auteu</w:t>
      </w:r>
      <w:r w:rsidR="00CD286E" w:rsidRPr="00992C70">
        <w:rPr>
          <w:rFonts w:ascii="Arial" w:hAnsi="Arial" w:cs="Arial"/>
          <w:sz w:val="22"/>
          <w:szCs w:val="22"/>
          <w:lang w:val="fr-FR"/>
        </w:rPr>
        <w:t xml:space="preserve">rs </w:t>
      </w:r>
      <w:r w:rsidR="007C4B70">
        <w:rPr>
          <w:rFonts w:ascii="Arial" w:hAnsi="Arial" w:cs="Arial"/>
          <w:sz w:val="22"/>
          <w:szCs w:val="22"/>
          <w:lang w:val="fr-FR"/>
        </w:rPr>
        <w:t>fournissent</w:t>
      </w:r>
      <w:r w:rsidR="00992C70">
        <w:rPr>
          <w:rFonts w:ascii="Arial" w:hAnsi="Arial" w:cs="Arial"/>
          <w:sz w:val="22"/>
          <w:szCs w:val="22"/>
          <w:lang w:val="fr-FR"/>
        </w:rPr>
        <w:t xml:space="preserve"> des</w:t>
      </w:r>
      <w:r w:rsidR="00A36B95" w:rsidRPr="00992C70">
        <w:rPr>
          <w:rFonts w:ascii="Arial" w:hAnsi="Arial" w:cs="Arial"/>
          <w:sz w:val="22"/>
          <w:szCs w:val="22"/>
          <w:lang w:val="fr-FR"/>
        </w:rPr>
        <w:t xml:space="preserve"> </w:t>
      </w:r>
      <w:r w:rsidR="004C6F97" w:rsidRPr="00992C70">
        <w:rPr>
          <w:rFonts w:ascii="Arial" w:hAnsi="Arial" w:cs="Arial"/>
          <w:sz w:val="22"/>
          <w:szCs w:val="22"/>
          <w:lang w:val="fr-FR"/>
        </w:rPr>
        <w:t xml:space="preserve">données </w:t>
      </w:r>
      <w:r w:rsidR="00992C70">
        <w:rPr>
          <w:rFonts w:ascii="Arial" w:hAnsi="Arial" w:cs="Arial"/>
          <w:sz w:val="22"/>
          <w:szCs w:val="22"/>
          <w:lang w:val="fr-FR"/>
        </w:rPr>
        <w:t>montrant que l’</w:t>
      </w:r>
      <w:r w:rsidR="009705B5" w:rsidRPr="00992C70">
        <w:rPr>
          <w:rFonts w:ascii="Arial" w:hAnsi="Arial" w:cs="Arial"/>
          <w:sz w:val="22"/>
          <w:szCs w:val="22"/>
          <w:lang w:val="fr-FR"/>
        </w:rPr>
        <w:t>apprentissage social</w:t>
      </w:r>
      <w:r w:rsidR="00992C70">
        <w:rPr>
          <w:rFonts w:ascii="Arial" w:hAnsi="Arial" w:cs="Arial"/>
          <w:sz w:val="22"/>
          <w:szCs w:val="22"/>
          <w:lang w:val="fr-FR"/>
        </w:rPr>
        <w:t xml:space="preserve"> influence la performa</w:t>
      </w:r>
      <w:r w:rsidR="007C4B70">
        <w:rPr>
          <w:rFonts w:ascii="Arial" w:hAnsi="Arial" w:cs="Arial"/>
          <w:sz w:val="22"/>
          <w:szCs w:val="22"/>
          <w:lang w:val="fr-FR"/>
        </w:rPr>
        <w:t>nce migratrice des grues, que l’</w:t>
      </w:r>
      <w:r w:rsidR="009705B5" w:rsidRPr="00992C70">
        <w:rPr>
          <w:rFonts w:ascii="Arial" w:hAnsi="Arial" w:cs="Arial"/>
          <w:sz w:val="22"/>
          <w:szCs w:val="22"/>
          <w:lang w:val="fr-FR"/>
        </w:rPr>
        <w:t>apprentissage social</w:t>
      </w:r>
      <w:r w:rsidR="007C4B70">
        <w:rPr>
          <w:rFonts w:ascii="Arial" w:hAnsi="Arial" w:cs="Arial"/>
          <w:sz w:val="22"/>
          <w:szCs w:val="22"/>
          <w:lang w:val="fr-FR"/>
        </w:rPr>
        <w:t xml:space="preserve"> prodigué par les</w:t>
      </w:r>
      <w:r w:rsidR="009705B5" w:rsidRPr="00992C70">
        <w:rPr>
          <w:rFonts w:ascii="Arial" w:hAnsi="Arial" w:cs="Arial"/>
          <w:sz w:val="22"/>
          <w:szCs w:val="22"/>
          <w:lang w:val="fr-FR"/>
        </w:rPr>
        <w:t xml:space="preserve"> </w:t>
      </w:r>
      <w:r w:rsidR="00F01130" w:rsidRPr="00992C70">
        <w:rPr>
          <w:rFonts w:ascii="Arial" w:hAnsi="Arial" w:cs="Arial"/>
          <w:sz w:val="22"/>
          <w:szCs w:val="22"/>
          <w:lang w:val="fr-FR"/>
        </w:rPr>
        <w:t>oiseaux</w:t>
      </w:r>
      <w:r w:rsidR="00CD286E" w:rsidRPr="00992C70">
        <w:rPr>
          <w:rFonts w:ascii="Arial" w:hAnsi="Arial" w:cs="Arial"/>
          <w:sz w:val="22"/>
          <w:szCs w:val="22"/>
          <w:lang w:val="fr-FR"/>
        </w:rPr>
        <w:t xml:space="preserve"> </w:t>
      </w:r>
      <w:r w:rsidR="00992C70">
        <w:rPr>
          <w:rFonts w:ascii="Arial" w:hAnsi="Arial" w:cs="Arial"/>
          <w:sz w:val="22"/>
          <w:szCs w:val="22"/>
          <w:lang w:val="fr-FR"/>
        </w:rPr>
        <w:t xml:space="preserve">plus âgés </w:t>
      </w:r>
      <w:r w:rsidR="007C4B70">
        <w:rPr>
          <w:rFonts w:ascii="Arial" w:hAnsi="Arial" w:cs="Arial"/>
          <w:sz w:val="22"/>
          <w:szCs w:val="22"/>
          <w:lang w:val="fr-FR"/>
        </w:rPr>
        <w:t xml:space="preserve">permet de </w:t>
      </w:r>
      <w:r w:rsidR="00992C70">
        <w:rPr>
          <w:rFonts w:ascii="Arial" w:hAnsi="Arial" w:cs="Arial"/>
          <w:sz w:val="22"/>
          <w:szCs w:val="22"/>
          <w:lang w:val="fr-FR"/>
        </w:rPr>
        <w:t>ré</w:t>
      </w:r>
      <w:r w:rsidR="00CD286E" w:rsidRPr="00992C70">
        <w:rPr>
          <w:rFonts w:ascii="Arial" w:hAnsi="Arial" w:cs="Arial"/>
          <w:sz w:val="22"/>
          <w:szCs w:val="22"/>
          <w:lang w:val="fr-FR"/>
        </w:rPr>
        <w:t>du</w:t>
      </w:r>
      <w:r w:rsidR="007C4B70">
        <w:rPr>
          <w:rFonts w:ascii="Arial" w:hAnsi="Arial" w:cs="Arial"/>
          <w:sz w:val="22"/>
          <w:szCs w:val="22"/>
          <w:lang w:val="fr-FR"/>
        </w:rPr>
        <w:t>ire</w:t>
      </w:r>
      <w:r w:rsidR="00992C70">
        <w:rPr>
          <w:rFonts w:ascii="Arial" w:hAnsi="Arial" w:cs="Arial"/>
          <w:sz w:val="22"/>
          <w:szCs w:val="22"/>
          <w:lang w:val="fr-FR"/>
        </w:rPr>
        <w:t xml:space="preserve"> les dé</w:t>
      </w:r>
      <w:r w:rsidR="00CD286E" w:rsidRPr="00992C70">
        <w:rPr>
          <w:rFonts w:ascii="Arial" w:hAnsi="Arial" w:cs="Arial"/>
          <w:sz w:val="22"/>
          <w:szCs w:val="22"/>
          <w:lang w:val="fr-FR"/>
        </w:rPr>
        <w:t xml:space="preserve">viations </w:t>
      </w:r>
      <w:r w:rsidR="00992C70">
        <w:rPr>
          <w:rFonts w:ascii="Arial" w:hAnsi="Arial" w:cs="Arial"/>
          <w:sz w:val="22"/>
          <w:szCs w:val="22"/>
          <w:lang w:val="fr-FR"/>
        </w:rPr>
        <w:t>par rapport à une trajectoire directe</w:t>
      </w:r>
      <w:r w:rsidR="007C4B70">
        <w:rPr>
          <w:rFonts w:ascii="Arial" w:hAnsi="Arial" w:cs="Arial"/>
          <w:sz w:val="22"/>
          <w:szCs w:val="22"/>
          <w:lang w:val="fr-FR"/>
        </w:rPr>
        <w:t>,</w:t>
      </w:r>
      <w:r w:rsidR="00992C70">
        <w:rPr>
          <w:rFonts w:ascii="Arial" w:hAnsi="Arial" w:cs="Arial"/>
          <w:sz w:val="22"/>
          <w:szCs w:val="22"/>
          <w:lang w:val="fr-FR"/>
        </w:rPr>
        <w:t xml:space="preserve"> </w:t>
      </w:r>
      <w:r w:rsidR="009705B5" w:rsidRPr="00992C70">
        <w:rPr>
          <w:rFonts w:ascii="Arial" w:hAnsi="Arial" w:cs="Arial"/>
          <w:sz w:val="22"/>
          <w:szCs w:val="22"/>
          <w:lang w:val="fr-FR"/>
        </w:rPr>
        <w:t xml:space="preserve">et </w:t>
      </w:r>
      <w:r w:rsidR="00992C70">
        <w:rPr>
          <w:rFonts w:ascii="Arial" w:hAnsi="Arial" w:cs="Arial"/>
          <w:sz w:val="22"/>
          <w:szCs w:val="22"/>
          <w:lang w:val="fr-FR"/>
        </w:rPr>
        <w:t>que sept ans d’expé</w:t>
      </w:r>
      <w:r w:rsidR="00CD286E" w:rsidRPr="00992C70">
        <w:rPr>
          <w:rFonts w:ascii="Arial" w:hAnsi="Arial" w:cs="Arial"/>
          <w:sz w:val="22"/>
          <w:szCs w:val="22"/>
          <w:lang w:val="fr-FR"/>
        </w:rPr>
        <w:t xml:space="preserve">rience </w:t>
      </w:r>
      <w:r w:rsidR="007C4B70">
        <w:rPr>
          <w:rFonts w:ascii="Arial" w:hAnsi="Arial" w:cs="Arial"/>
          <w:sz w:val="22"/>
          <w:szCs w:val="22"/>
          <w:lang w:val="fr-FR"/>
        </w:rPr>
        <w:t>conduisent à une améliorent</w:t>
      </w:r>
      <w:r w:rsidR="00992C70">
        <w:rPr>
          <w:rFonts w:ascii="Arial" w:hAnsi="Arial" w:cs="Arial"/>
          <w:sz w:val="22"/>
          <w:szCs w:val="22"/>
          <w:lang w:val="fr-FR"/>
        </w:rPr>
        <w:t xml:space="preserve"> de </w:t>
      </w:r>
      <w:r w:rsidR="00CD286E" w:rsidRPr="00992C70">
        <w:rPr>
          <w:rFonts w:ascii="Arial" w:hAnsi="Arial" w:cs="Arial"/>
          <w:sz w:val="22"/>
          <w:szCs w:val="22"/>
          <w:lang w:val="fr-FR"/>
        </w:rPr>
        <w:t>38</w:t>
      </w:r>
      <w:r w:rsidR="00992C70" w:rsidRPr="00992C70">
        <w:rPr>
          <w:rFonts w:ascii="Arial" w:hAnsi="Arial" w:cs="Arial"/>
          <w:sz w:val="22"/>
          <w:szCs w:val="22"/>
          <w:lang w:val="fr-FR"/>
        </w:rPr>
        <w:t>%</w:t>
      </w:r>
      <w:r w:rsidR="00992C70">
        <w:rPr>
          <w:rFonts w:ascii="Arial" w:hAnsi="Arial" w:cs="Arial"/>
          <w:sz w:val="22"/>
          <w:szCs w:val="22"/>
          <w:lang w:val="fr-FR"/>
        </w:rPr>
        <w:t xml:space="preserve"> de l’ex</w:t>
      </w:r>
      <w:r w:rsidR="007C4B70">
        <w:rPr>
          <w:rFonts w:ascii="Arial" w:hAnsi="Arial" w:cs="Arial"/>
          <w:sz w:val="22"/>
          <w:szCs w:val="22"/>
          <w:lang w:val="fr-FR"/>
        </w:rPr>
        <w:t>actitude de la trajectoire de</w:t>
      </w:r>
      <w:r w:rsidR="00992C70">
        <w:rPr>
          <w:rFonts w:ascii="Arial" w:hAnsi="Arial" w:cs="Arial"/>
          <w:sz w:val="22"/>
          <w:szCs w:val="22"/>
          <w:lang w:val="fr-FR"/>
        </w:rPr>
        <w:t xml:space="preserve"> migration (voir l’Annexe</w:t>
      </w:r>
      <w:r w:rsidR="00CD286E" w:rsidRPr="00992C70">
        <w:rPr>
          <w:rFonts w:ascii="Arial" w:hAnsi="Arial" w:cs="Arial"/>
          <w:sz w:val="22"/>
          <w:szCs w:val="22"/>
          <w:lang w:val="fr-FR"/>
        </w:rPr>
        <w:t xml:space="preserve"> II).</w:t>
      </w:r>
    </w:p>
    <w:p w:rsidR="00CD286E" w:rsidRPr="00992C70" w:rsidRDefault="00CD286E" w:rsidP="00CD286E">
      <w:pPr>
        <w:jc w:val="both"/>
        <w:rPr>
          <w:rFonts w:ascii="Arial" w:hAnsi="Arial" w:cs="Arial"/>
          <w:sz w:val="22"/>
          <w:szCs w:val="22"/>
          <w:lang w:val="fr-FR"/>
        </w:rPr>
      </w:pPr>
    </w:p>
    <w:p w:rsidR="00CD286E" w:rsidRPr="005A2CCD" w:rsidRDefault="00992C70" w:rsidP="00CD286E">
      <w:pPr>
        <w:jc w:val="both"/>
        <w:rPr>
          <w:rFonts w:ascii="Arial" w:hAnsi="Arial" w:cs="Arial"/>
          <w:sz w:val="22"/>
          <w:szCs w:val="22"/>
          <w:lang w:val="fr-FR"/>
        </w:rPr>
      </w:pPr>
      <w:r w:rsidRPr="00992C70">
        <w:rPr>
          <w:rFonts w:ascii="Arial" w:hAnsi="Arial" w:cs="Arial"/>
          <w:sz w:val="22"/>
          <w:szCs w:val="22"/>
          <w:lang w:val="fr-FR"/>
        </w:rPr>
        <w:t>D’autre part</w:t>
      </w:r>
      <w:r w:rsidR="00CD286E" w:rsidRPr="00992C70">
        <w:rPr>
          <w:rFonts w:ascii="Arial" w:hAnsi="Arial" w:cs="Arial"/>
          <w:sz w:val="22"/>
          <w:szCs w:val="22"/>
          <w:lang w:val="fr-FR"/>
        </w:rPr>
        <w:t xml:space="preserve">, </w:t>
      </w:r>
      <w:r w:rsidR="007C4B70">
        <w:rPr>
          <w:rFonts w:ascii="Arial" w:hAnsi="Arial" w:cs="Arial"/>
          <w:sz w:val="22"/>
          <w:szCs w:val="22"/>
          <w:lang w:val="fr-FR"/>
        </w:rPr>
        <w:t>pour ce qui est de</w:t>
      </w:r>
      <w:r>
        <w:rPr>
          <w:rFonts w:ascii="Arial" w:hAnsi="Arial" w:cs="Arial"/>
          <w:sz w:val="22"/>
          <w:szCs w:val="22"/>
          <w:lang w:val="fr-FR"/>
        </w:rPr>
        <w:t xml:space="preserve"> l’alimentation</w:t>
      </w:r>
      <w:r w:rsidR="007C4B70">
        <w:rPr>
          <w:rFonts w:ascii="Arial" w:hAnsi="Arial" w:cs="Arial"/>
          <w:sz w:val="22"/>
          <w:szCs w:val="22"/>
          <w:lang w:val="fr-FR"/>
        </w:rPr>
        <w:t>,</w:t>
      </w:r>
      <w:r>
        <w:rPr>
          <w:rFonts w:ascii="Arial" w:hAnsi="Arial" w:cs="Arial"/>
          <w:sz w:val="22"/>
          <w:szCs w:val="22"/>
          <w:lang w:val="fr-FR"/>
        </w:rPr>
        <w:t xml:space="preserve"> des données expérimentales concluantes </w:t>
      </w:r>
      <w:r w:rsidR="007C4B70">
        <w:rPr>
          <w:rFonts w:ascii="Arial" w:hAnsi="Arial" w:cs="Arial"/>
          <w:sz w:val="22"/>
          <w:szCs w:val="22"/>
          <w:lang w:val="fr-FR"/>
        </w:rPr>
        <w:t>ont montré</w:t>
      </w:r>
      <w:r>
        <w:rPr>
          <w:rFonts w:ascii="Arial" w:hAnsi="Arial" w:cs="Arial"/>
          <w:sz w:val="22"/>
          <w:szCs w:val="22"/>
          <w:lang w:val="fr-FR"/>
        </w:rPr>
        <w:t xml:space="preserve"> que les </w:t>
      </w:r>
      <w:r w:rsidR="005F0DB1">
        <w:rPr>
          <w:rFonts w:ascii="Arial" w:hAnsi="Arial" w:cs="Arial"/>
          <w:sz w:val="22"/>
          <w:szCs w:val="22"/>
          <w:lang w:val="fr-FR"/>
        </w:rPr>
        <w:t>mésanges charbonnières</w:t>
      </w:r>
      <w:r w:rsidR="00CD286E" w:rsidRPr="00992C70">
        <w:rPr>
          <w:rFonts w:ascii="Arial" w:hAnsi="Arial" w:cs="Arial"/>
          <w:sz w:val="22"/>
          <w:szCs w:val="22"/>
          <w:lang w:val="fr-FR"/>
        </w:rPr>
        <w:t xml:space="preserve"> (</w:t>
      </w:r>
      <w:r w:rsidR="00CD286E" w:rsidRPr="00992C70">
        <w:rPr>
          <w:rFonts w:ascii="Arial" w:hAnsi="Arial" w:cs="Arial"/>
          <w:i/>
          <w:sz w:val="22"/>
          <w:szCs w:val="22"/>
          <w:lang w:val="fr-FR"/>
        </w:rPr>
        <w:t>Parus major</w:t>
      </w:r>
      <w:r w:rsidR="00CD286E" w:rsidRPr="00992C70">
        <w:rPr>
          <w:rFonts w:ascii="Arial" w:hAnsi="Arial" w:cs="Arial"/>
          <w:sz w:val="22"/>
          <w:szCs w:val="22"/>
          <w:lang w:val="fr-FR"/>
        </w:rPr>
        <w:t>)</w:t>
      </w:r>
      <w:r w:rsidR="005F0DB1">
        <w:rPr>
          <w:rFonts w:ascii="Arial" w:hAnsi="Arial" w:cs="Arial"/>
          <w:sz w:val="22"/>
          <w:szCs w:val="22"/>
          <w:lang w:val="fr-FR"/>
        </w:rPr>
        <w:t xml:space="preserve"> peuvent développer des traditions alimentaires </w:t>
      </w:r>
      <w:r w:rsidR="00CD286E" w:rsidRPr="00992C70">
        <w:rPr>
          <w:rFonts w:ascii="Arial" w:hAnsi="Arial" w:cs="Arial"/>
          <w:sz w:val="22"/>
          <w:szCs w:val="22"/>
          <w:lang w:val="fr-FR"/>
        </w:rPr>
        <w:t>stable</w:t>
      </w:r>
      <w:r w:rsidR="005F0DB1">
        <w:rPr>
          <w:rFonts w:ascii="Arial" w:hAnsi="Arial" w:cs="Arial"/>
          <w:sz w:val="22"/>
          <w:szCs w:val="22"/>
          <w:lang w:val="fr-FR"/>
        </w:rPr>
        <w:t>s et transmises</w:t>
      </w:r>
      <w:r w:rsidR="00CD286E" w:rsidRPr="00992C70">
        <w:rPr>
          <w:rFonts w:ascii="Arial" w:hAnsi="Arial" w:cs="Arial"/>
          <w:sz w:val="22"/>
          <w:szCs w:val="22"/>
          <w:lang w:val="fr-FR"/>
        </w:rPr>
        <w:t xml:space="preserve"> social</w:t>
      </w:r>
      <w:r w:rsidR="005F0DB1">
        <w:rPr>
          <w:rFonts w:ascii="Arial" w:hAnsi="Arial" w:cs="Arial"/>
          <w:sz w:val="22"/>
          <w:szCs w:val="22"/>
          <w:lang w:val="fr-FR"/>
        </w:rPr>
        <w:t>ement</w:t>
      </w:r>
      <w:r w:rsidR="00CD286E" w:rsidRPr="00992C70">
        <w:rPr>
          <w:rFonts w:ascii="Arial" w:hAnsi="Arial" w:cs="Arial"/>
          <w:sz w:val="22"/>
          <w:szCs w:val="22"/>
          <w:lang w:val="fr-FR"/>
        </w:rPr>
        <w:t xml:space="preserve"> (Aplin et al., 2015;</w:t>
      </w:r>
      <w:r w:rsidR="005F0DB1">
        <w:rPr>
          <w:rFonts w:ascii="Arial" w:hAnsi="Arial" w:cs="Arial"/>
          <w:sz w:val="22"/>
          <w:szCs w:val="22"/>
          <w:lang w:val="fr-FR"/>
        </w:rPr>
        <w:t xml:space="preserve"> voir aussi des articles ultérieurs</w:t>
      </w:r>
      <w:r w:rsidR="00CD286E" w:rsidRPr="00992C70">
        <w:rPr>
          <w:rFonts w:ascii="Arial" w:hAnsi="Arial" w:cs="Arial"/>
          <w:sz w:val="22"/>
          <w:szCs w:val="22"/>
          <w:lang w:val="fr-FR"/>
        </w:rPr>
        <w:t xml:space="preserve">). </w:t>
      </w:r>
      <w:r w:rsidR="00895F2E">
        <w:rPr>
          <w:rFonts w:ascii="Arial" w:hAnsi="Arial" w:cs="Arial"/>
          <w:sz w:val="22"/>
          <w:szCs w:val="22"/>
          <w:lang w:val="fr-FR"/>
        </w:rPr>
        <w:t xml:space="preserve">De la même façon, des </w:t>
      </w:r>
      <w:r w:rsidR="00962F0C" w:rsidRPr="00895F2E">
        <w:rPr>
          <w:rFonts w:ascii="Arial" w:hAnsi="Arial" w:cs="Arial"/>
          <w:sz w:val="22"/>
          <w:szCs w:val="22"/>
          <w:lang w:val="fr-FR"/>
        </w:rPr>
        <w:t>recherches</w:t>
      </w:r>
      <w:r w:rsidR="00CD286E" w:rsidRPr="00895F2E">
        <w:rPr>
          <w:rFonts w:ascii="Arial" w:hAnsi="Arial" w:cs="Arial"/>
          <w:sz w:val="22"/>
          <w:szCs w:val="22"/>
          <w:lang w:val="fr-FR"/>
        </w:rPr>
        <w:t xml:space="preserve"> </w:t>
      </w:r>
      <w:r w:rsidR="007C4B70">
        <w:rPr>
          <w:rFonts w:ascii="Arial" w:hAnsi="Arial" w:cs="Arial"/>
          <w:sz w:val="22"/>
          <w:szCs w:val="22"/>
          <w:lang w:val="fr-FR"/>
        </w:rPr>
        <w:t xml:space="preserve">expérimentales </w:t>
      </w:r>
      <w:r w:rsidR="00895F2E">
        <w:rPr>
          <w:rFonts w:ascii="Arial" w:hAnsi="Arial" w:cs="Arial"/>
          <w:sz w:val="22"/>
          <w:szCs w:val="22"/>
          <w:lang w:val="fr-FR"/>
        </w:rPr>
        <w:t>sur les mésanges bleues</w:t>
      </w:r>
      <w:r w:rsidR="00CD286E" w:rsidRPr="00895F2E">
        <w:rPr>
          <w:rFonts w:ascii="Arial" w:hAnsi="Arial" w:cs="Arial"/>
          <w:sz w:val="22"/>
          <w:szCs w:val="22"/>
          <w:lang w:val="fr-FR"/>
        </w:rPr>
        <w:t xml:space="preserve"> (</w:t>
      </w:r>
      <w:r w:rsidR="00CD286E" w:rsidRPr="00895F2E">
        <w:rPr>
          <w:rFonts w:ascii="Arial" w:hAnsi="Arial" w:cs="Arial"/>
          <w:i/>
          <w:sz w:val="22"/>
          <w:szCs w:val="22"/>
          <w:lang w:val="fr-FR"/>
        </w:rPr>
        <w:t>Cyanistes caeruleus</w:t>
      </w:r>
      <w:r w:rsidR="00CD286E" w:rsidRPr="00895F2E">
        <w:rPr>
          <w:rFonts w:ascii="Arial" w:hAnsi="Arial" w:cs="Arial"/>
          <w:sz w:val="22"/>
          <w:szCs w:val="22"/>
          <w:lang w:val="fr-FR"/>
        </w:rPr>
        <w:t xml:space="preserve">) </w:t>
      </w:r>
      <w:r w:rsidR="007C4B70">
        <w:rPr>
          <w:rFonts w:ascii="Arial" w:hAnsi="Arial" w:cs="Arial"/>
          <w:sz w:val="22"/>
          <w:szCs w:val="22"/>
          <w:lang w:val="fr-FR"/>
        </w:rPr>
        <w:t>ont fourni</w:t>
      </w:r>
      <w:r w:rsidR="00895F2E">
        <w:rPr>
          <w:rFonts w:ascii="Arial" w:hAnsi="Arial" w:cs="Arial"/>
          <w:sz w:val="22"/>
          <w:szCs w:val="22"/>
          <w:lang w:val="fr-FR"/>
        </w:rPr>
        <w:t xml:space="preserve"> des </w:t>
      </w:r>
      <w:r w:rsidR="007C4B70">
        <w:rPr>
          <w:rFonts w:ascii="Arial" w:hAnsi="Arial" w:cs="Arial"/>
          <w:sz w:val="22"/>
          <w:szCs w:val="22"/>
          <w:lang w:val="fr-FR"/>
        </w:rPr>
        <w:t>données</w:t>
      </w:r>
      <w:r w:rsidR="00CD286E" w:rsidRPr="00895F2E">
        <w:rPr>
          <w:rFonts w:ascii="Arial" w:hAnsi="Arial" w:cs="Arial"/>
          <w:sz w:val="22"/>
          <w:szCs w:val="22"/>
          <w:lang w:val="fr-FR"/>
        </w:rPr>
        <w:t xml:space="preserve"> </w:t>
      </w:r>
      <w:r w:rsidR="00895F2E">
        <w:rPr>
          <w:rFonts w:ascii="Arial" w:hAnsi="Arial" w:cs="Arial"/>
          <w:sz w:val="22"/>
          <w:szCs w:val="22"/>
          <w:lang w:val="fr-FR"/>
        </w:rPr>
        <w:t>robustes montrant que des</w:t>
      </w:r>
      <w:r w:rsidR="00CD286E" w:rsidRPr="00895F2E">
        <w:rPr>
          <w:rFonts w:ascii="Arial" w:hAnsi="Arial" w:cs="Arial"/>
          <w:sz w:val="22"/>
          <w:szCs w:val="22"/>
          <w:lang w:val="fr-FR"/>
        </w:rPr>
        <w:t xml:space="preserve"> </w:t>
      </w:r>
      <w:r w:rsidR="001820F5" w:rsidRPr="00895F2E">
        <w:rPr>
          <w:rFonts w:ascii="Arial" w:hAnsi="Arial" w:cs="Arial"/>
          <w:sz w:val="22"/>
          <w:szCs w:val="22"/>
          <w:lang w:val="fr-FR"/>
        </w:rPr>
        <w:t>individus</w:t>
      </w:r>
      <w:r w:rsidR="00CD286E" w:rsidRPr="00895F2E">
        <w:rPr>
          <w:rFonts w:ascii="Arial" w:hAnsi="Arial" w:cs="Arial"/>
          <w:sz w:val="22"/>
          <w:szCs w:val="22"/>
          <w:lang w:val="fr-FR"/>
        </w:rPr>
        <w:t xml:space="preserve"> </w:t>
      </w:r>
      <w:r w:rsidR="00895F2E">
        <w:rPr>
          <w:rFonts w:ascii="Arial" w:hAnsi="Arial" w:cs="Arial"/>
          <w:sz w:val="22"/>
          <w:szCs w:val="22"/>
          <w:lang w:val="fr-FR"/>
        </w:rPr>
        <w:t>peuvent utiliser l’</w:t>
      </w:r>
      <w:r w:rsidR="009705B5" w:rsidRPr="00895F2E">
        <w:rPr>
          <w:rFonts w:ascii="Arial" w:hAnsi="Arial" w:cs="Arial"/>
          <w:sz w:val="22"/>
          <w:szCs w:val="22"/>
          <w:lang w:val="fr-FR"/>
        </w:rPr>
        <w:t>apprentissage social</w:t>
      </w:r>
      <w:r w:rsidR="00895F2E">
        <w:rPr>
          <w:rFonts w:ascii="Arial" w:hAnsi="Arial" w:cs="Arial"/>
          <w:sz w:val="22"/>
          <w:szCs w:val="22"/>
          <w:lang w:val="fr-FR"/>
        </w:rPr>
        <w:t xml:space="preserve"> pour acquérir des nouvelles compétences alimentaires</w:t>
      </w:r>
      <w:r w:rsidR="00CD286E" w:rsidRPr="00895F2E">
        <w:rPr>
          <w:rFonts w:ascii="Arial" w:hAnsi="Arial" w:cs="Arial"/>
          <w:sz w:val="22"/>
          <w:szCs w:val="22"/>
          <w:lang w:val="fr-FR"/>
        </w:rPr>
        <w:t xml:space="preserve"> (Alpin et al., 2013). </w:t>
      </w:r>
      <w:r w:rsidR="00895F2E">
        <w:rPr>
          <w:rFonts w:ascii="Arial" w:hAnsi="Arial" w:cs="Arial"/>
          <w:sz w:val="22"/>
          <w:szCs w:val="22"/>
          <w:lang w:val="fr-FR"/>
        </w:rPr>
        <w:t>Ceci suggère</w:t>
      </w:r>
      <w:r w:rsidR="00895F2E" w:rsidRPr="00895F2E">
        <w:rPr>
          <w:rFonts w:ascii="Arial" w:hAnsi="Arial" w:cs="Arial"/>
          <w:sz w:val="22"/>
          <w:szCs w:val="22"/>
          <w:lang w:val="fr-FR"/>
        </w:rPr>
        <w:t xml:space="preserve"> qu’une variation</w:t>
      </w:r>
      <w:r w:rsidR="00CD286E" w:rsidRPr="00895F2E">
        <w:rPr>
          <w:rFonts w:ascii="Arial" w:hAnsi="Arial" w:cs="Arial"/>
          <w:sz w:val="22"/>
          <w:szCs w:val="22"/>
          <w:lang w:val="fr-FR"/>
        </w:rPr>
        <w:t xml:space="preserve"> ‘</w:t>
      </w:r>
      <w:r w:rsidR="00793E83" w:rsidRPr="00895F2E">
        <w:rPr>
          <w:rFonts w:ascii="Arial" w:hAnsi="Arial" w:cs="Arial"/>
          <w:sz w:val="22"/>
          <w:szCs w:val="22"/>
          <w:lang w:val="fr-FR"/>
        </w:rPr>
        <w:t>culturel</w:t>
      </w:r>
      <w:r w:rsidR="00895F2E" w:rsidRPr="00895F2E">
        <w:rPr>
          <w:rFonts w:ascii="Arial" w:hAnsi="Arial" w:cs="Arial"/>
          <w:sz w:val="22"/>
          <w:szCs w:val="22"/>
          <w:lang w:val="fr-FR"/>
        </w:rPr>
        <w:t>le</w:t>
      </w:r>
      <w:r w:rsidR="00CD286E" w:rsidRPr="00895F2E">
        <w:rPr>
          <w:rFonts w:ascii="Arial" w:hAnsi="Arial" w:cs="Arial"/>
          <w:sz w:val="22"/>
          <w:szCs w:val="22"/>
          <w:lang w:val="fr-FR"/>
        </w:rPr>
        <w:t>’</w:t>
      </w:r>
      <w:r w:rsidR="00895F2E">
        <w:rPr>
          <w:rFonts w:ascii="Arial" w:hAnsi="Arial" w:cs="Arial"/>
          <w:sz w:val="22"/>
          <w:szCs w:val="22"/>
          <w:lang w:val="fr-FR"/>
        </w:rPr>
        <w:t xml:space="preserve"> est peut-être</w:t>
      </w:r>
      <w:r w:rsidR="00895F2E" w:rsidRPr="00895F2E">
        <w:rPr>
          <w:rFonts w:ascii="Arial" w:hAnsi="Arial" w:cs="Arial"/>
          <w:sz w:val="22"/>
          <w:szCs w:val="22"/>
          <w:lang w:val="fr-FR"/>
        </w:rPr>
        <w:t xml:space="preserve"> beaucoup plus généralisée chez les</w:t>
      </w:r>
      <w:r w:rsidR="00CD286E" w:rsidRPr="00895F2E">
        <w:rPr>
          <w:rFonts w:ascii="Arial" w:hAnsi="Arial" w:cs="Arial"/>
          <w:sz w:val="22"/>
          <w:szCs w:val="22"/>
          <w:lang w:val="fr-FR"/>
        </w:rPr>
        <w:t xml:space="preserve"> </w:t>
      </w:r>
      <w:r w:rsidR="00F01130" w:rsidRPr="00895F2E">
        <w:rPr>
          <w:rFonts w:ascii="Arial" w:hAnsi="Arial" w:cs="Arial"/>
          <w:sz w:val="22"/>
          <w:szCs w:val="22"/>
          <w:lang w:val="fr-FR"/>
        </w:rPr>
        <w:t>oiseaux</w:t>
      </w:r>
      <w:r w:rsidR="00CD286E" w:rsidRPr="00895F2E">
        <w:rPr>
          <w:rFonts w:ascii="Arial" w:hAnsi="Arial" w:cs="Arial"/>
          <w:sz w:val="22"/>
          <w:szCs w:val="22"/>
          <w:lang w:val="fr-FR"/>
        </w:rPr>
        <w:t xml:space="preserve"> </w:t>
      </w:r>
      <w:r w:rsidR="00895F2E">
        <w:rPr>
          <w:rFonts w:ascii="Arial" w:hAnsi="Arial" w:cs="Arial"/>
          <w:sz w:val="22"/>
          <w:szCs w:val="22"/>
          <w:lang w:val="fr-FR"/>
        </w:rPr>
        <w:t>qu’envisagé auparavant</w:t>
      </w:r>
      <w:r w:rsidR="00CD286E" w:rsidRPr="00895F2E">
        <w:rPr>
          <w:rFonts w:ascii="Arial" w:hAnsi="Arial" w:cs="Arial"/>
          <w:sz w:val="22"/>
          <w:szCs w:val="22"/>
          <w:lang w:val="fr-FR"/>
        </w:rPr>
        <w:t xml:space="preserve">. </w:t>
      </w:r>
      <w:r w:rsidR="00895F2E" w:rsidRPr="00895F2E">
        <w:rPr>
          <w:rFonts w:ascii="Arial" w:hAnsi="Arial" w:cs="Arial"/>
          <w:sz w:val="22"/>
          <w:szCs w:val="22"/>
          <w:lang w:val="fr-FR"/>
        </w:rPr>
        <w:t xml:space="preserve">Un </w:t>
      </w:r>
      <w:r w:rsidR="00E1496F" w:rsidRPr="00895F2E">
        <w:rPr>
          <w:rFonts w:ascii="Arial" w:hAnsi="Arial" w:cs="Arial"/>
          <w:sz w:val="22"/>
          <w:szCs w:val="22"/>
          <w:lang w:val="fr-FR"/>
        </w:rPr>
        <w:t>exemple</w:t>
      </w:r>
      <w:r w:rsidR="007C4B70">
        <w:rPr>
          <w:rFonts w:ascii="Arial" w:hAnsi="Arial" w:cs="Arial"/>
          <w:sz w:val="22"/>
          <w:szCs w:val="22"/>
          <w:lang w:val="fr-FR"/>
        </w:rPr>
        <w:t xml:space="preserve"> aviaire </w:t>
      </w:r>
      <w:r w:rsidR="00895F2E" w:rsidRPr="00895F2E">
        <w:rPr>
          <w:rFonts w:ascii="Arial" w:hAnsi="Arial" w:cs="Arial"/>
          <w:sz w:val="22"/>
          <w:szCs w:val="22"/>
          <w:lang w:val="fr-FR"/>
        </w:rPr>
        <w:t>de</w:t>
      </w:r>
      <w:r w:rsidR="00CD286E" w:rsidRPr="00895F2E">
        <w:rPr>
          <w:rFonts w:ascii="Arial" w:hAnsi="Arial" w:cs="Arial"/>
          <w:sz w:val="22"/>
          <w:szCs w:val="22"/>
          <w:lang w:val="fr-FR"/>
        </w:rPr>
        <w:t xml:space="preserve"> </w:t>
      </w:r>
      <w:r w:rsidR="00895F2E" w:rsidRPr="00895F2E">
        <w:rPr>
          <w:rFonts w:ascii="Arial" w:hAnsi="Arial" w:cs="Arial"/>
          <w:sz w:val="22"/>
          <w:szCs w:val="22"/>
          <w:lang w:val="fr-FR"/>
        </w:rPr>
        <w:t xml:space="preserve">variation </w:t>
      </w:r>
      <w:r w:rsidR="00793E83" w:rsidRPr="00895F2E">
        <w:rPr>
          <w:rFonts w:ascii="Arial" w:hAnsi="Arial" w:cs="Arial"/>
          <w:sz w:val="22"/>
          <w:szCs w:val="22"/>
          <w:lang w:val="fr-FR"/>
        </w:rPr>
        <w:t>culturel</w:t>
      </w:r>
      <w:r w:rsidR="00895F2E" w:rsidRPr="00895F2E">
        <w:rPr>
          <w:rFonts w:ascii="Arial" w:hAnsi="Arial" w:cs="Arial"/>
          <w:sz w:val="22"/>
          <w:szCs w:val="22"/>
          <w:lang w:val="fr-FR"/>
        </w:rPr>
        <w:t xml:space="preserve">le </w:t>
      </w:r>
      <w:r w:rsidR="007C4B70">
        <w:rPr>
          <w:rFonts w:ascii="Arial" w:hAnsi="Arial" w:cs="Arial"/>
          <w:sz w:val="22"/>
          <w:szCs w:val="22"/>
          <w:lang w:val="fr-FR"/>
        </w:rPr>
        <w:t xml:space="preserve">possible souvent cité </w:t>
      </w:r>
      <w:r w:rsidR="00895F2E" w:rsidRPr="00895F2E">
        <w:rPr>
          <w:rFonts w:ascii="Arial" w:hAnsi="Arial" w:cs="Arial"/>
          <w:sz w:val="22"/>
          <w:szCs w:val="22"/>
          <w:lang w:val="fr-FR"/>
        </w:rPr>
        <w:t xml:space="preserve">dans les </w:t>
      </w:r>
      <w:r w:rsidR="00CD286E" w:rsidRPr="00895F2E">
        <w:rPr>
          <w:rFonts w:ascii="Arial" w:hAnsi="Arial" w:cs="Arial"/>
          <w:sz w:val="22"/>
          <w:szCs w:val="22"/>
          <w:lang w:val="fr-FR"/>
        </w:rPr>
        <w:t xml:space="preserve">techniques </w:t>
      </w:r>
      <w:r w:rsidR="00895F2E">
        <w:rPr>
          <w:rFonts w:ascii="Arial" w:hAnsi="Arial" w:cs="Arial"/>
          <w:sz w:val="22"/>
          <w:szCs w:val="22"/>
          <w:lang w:val="fr-FR"/>
        </w:rPr>
        <w:t>d’alim</w:t>
      </w:r>
      <w:r w:rsidR="005A2CCD">
        <w:rPr>
          <w:rFonts w:ascii="Arial" w:hAnsi="Arial" w:cs="Arial"/>
          <w:sz w:val="22"/>
          <w:szCs w:val="22"/>
          <w:lang w:val="fr-FR"/>
        </w:rPr>
        <w:t>entation concerne le Corbeau calédonien</w:t>
      </w:r>
      <w:r w:rsidR="00895F2E">
        <w:rPr>
          <w:rFonts w:ascii="Arial" w:hAnsi="Arial" w:cs="Arial"/>
          <w:sz w:val="22"/>
          <w:szCs w:val="22"/>
          <w:lang w:val="fr-FR"/>
        </w:rPr>
        <w:t xml:space="preserve"> (non-migrateur</w:t>
      </w:r>
      <w:r w:rsidR="005A2CCD">
        <w:rPr>
          <w:rFonts w:ascii="Arial" w:hAnsi="Arial" w:cs="Arial"/>
          <w:sz w:val="22"/>
          <w:szCs w:val="22"/>
          <w:lang w:val="fr-FR"/>
        </w:rPr>
        <w:t xml:space="preserve">) </w:t>
      </w:r>
      <w:r w:rsidR="00CD286E" w:rsidRPr="00895F2E">
        <w:rPr>
          <w:rFonts w:ascii="Arial" w:hAnsi="Arial" w:cs="Arial"/>
          <w:sz w:val="22"/>
          <w:szCs w:val="22"/>
          <w:lang w:val="fr-FR"/>
        </w:rPr>
        <w:t>(</w:t>
      </w:r>
      <w:r w:rsidR="00CD286E" w:rsidRPr="00895F2E">
        <w:rPr>
          <w:rFonts w:ascii="Arial" w:hAnsi="Arial" w:cs="Arial"/>
          <w:i/>
          <w:sz w:val="22"/>
          <w:szCs w:val="22"/>
          <w:lang w:val="fr-FR"/>
        </w:rPr>
        <w:t>Corvus moneduloides</w:t>
      </w:r>
      <w:r w:rsidR="007C4B70">
        <w:rPr>
          <w:rFonts w:ascii="Arial" w:hAnsi="Arial" w:cs="Arial"/>
          <w:sz w:val="22"/>
          <w:szCs w:val="22"/>
          <w:lang w:val="fr-FR"/>
        </w:rPr>
        <w:t>) ; on a montré que cette espèce</w:t>
      </w:r>
      <w:r w:rsidR="005A2CCD">
        <w:rPr>
          <w:rFonts w:ascii="Arial" w:hAnsi="Arial" w:cs="Arial"/>
          <w:sz w:val="22"/>
          <w:szCs w:val="22"/>
          <w:lang w:val="fr-FR"/>
        </w:rPr>
        <w:t xml:space="preserve"> utilise différents outils pour une alimentation extractive</w:t>
      </w:r>
      <w:r w:rsidR="00CD286E" w:rsidRPr="00895F2E">
        <w:rPr>
          <w:rFonts w:ascii="Arial" w:hAnsi="Arial" w:cs="Arial"/>
          <w:sz w:val="22"/>
          <w:szCs w:val="22"/>
          <w:lang w:val="fr-FR"/>
        </w:rPr>
        <w:t xml:space="preserve">. </w:t>
      </w:r>
      <w:r w:rsidR="005A2CCD" w:rsidRPr="005A2CCD">
        <w:rPr>
          <w:rFonts w:ascii="Arial" w:hAnsi="Arial" w:cs="Arial"/>
          <w:sz w:val="22"/>
          <w:szCs w:val="22"/>
          <w:lang w:val="fr-FR"/>
        </w:rPr>
        <w:t xml:space="preserve">Il a été suggéré que certains </w:t>
      </w:r>
      <w:r w:rsidR="00CD286E" w:rsidRPr="005A2CCD">
        <w:rPr>
          <w:rFonts w:ascii="Arial" w:hAnsi="Arial" w:cs="Arial"/>
          <w:sz w:val="22"/>
          <w:szCs w:val="22"/>
          <w:lang w:val="fr-FR"/>
        </w:rPr>
        <w:t xml:space="preserve">aspects </w:t>
      </w:r>
      <w:r w:rsidR="005A2CCD" w:rsidRPr="005A2CCD">
        <w:rPr>
          <w:rFonts w:ascii="Arial" w:hAnsi="Arial" w:cs="Arial"/>
          <w:sz w:val="22"/>
          <w:szCs w:val="22"/>
          <w:lang w:val="fr-FR"/>
        </w:rPr>
        <w:t>du c</w:t>
      </w:r>
      <w:r w:rsidR="005A2CCD">
        <w:rPr>
          <w:rFonts w:ascii="Arial" w:hAnsi="Arial" w:cs="Arial"/>
          <w:sz w:val="22"/>
          <w:szCs w:val="22"/>
          <w:lang w:val="fr-FR"/>
        </w:rPr>
        <w:t xml:space="preserve">omportement complexe d’utilisation d’outils par cette </w:t>
      </w:r>
      <w:r w:rsidR="007C4B70">
        <w:rPr>
          <w:rFonts w:ascii="Arial" w:hAnsi="Arial" w:cs="Arial"/>
          <w:sz w:val="22"/>
          <w:szCs w:val="22"/>
          <w:lang w:val="fr-FR"/>
        </w:rPr>
        <w:t>espèce</w:t>
      </w:r>
      <w:r w:rsidR="005A2CCD">
        <w:rPr>
          <w:rFonts w:ascii="Arial" w:hAnsi="Arial" w:cs="Arial"/>
          <w:sz w:val="22"/>
          <w:szCs w:val="22"/>
          <w:lang w:val="fr-FR"/>
        </w:rPr>
        <w:t xml:space="preserve"> sont peut-être transmis socialement</w:t>
      </w:r>
      <w:r w:rsidR="00CD286E" w:rsidRPr="005A2CCD">
        <w:rPr>
          <w:rFonts w:ascii="Arial" w:hAnsi="Arial" w:cs="Arial"/>
          <w:sz w:val="22"/>
          <w:szCs w:val="22"/>
          <w:lang w:val="fr-FR"/>
        </w:rPr>
        <w:t>,</w:t>
      </w:r>
      <w:r w:rsidR="005A2CCD">
        <w:rPr>
          <w:rFonts w:ascii="Arial" w:hAnsi="Arial" w:cs="Arial"/>
          <w:sz w:val="22"/>
          <w:szCs w:val="22"/>
          <w:lang w:val="fr-FR"/>
        </w:rPr>
        <w:t xml:space="preserve"> voire peu</w:t>
      </w:r>
      <w:r w:rsidR="007C4B70">
        <w:rPr>
          <w:rFonts w:ascii="Arial" w:hAnsi="Arial" w:cs="Arial"/>
          <w:sz w:val="22"/>
          <w:szCs w:val="22"/>
          <w:lang w:val="fr-FR"/>
        </w:rPr>
        <w:t>t-être même accumulés et affinés culturellement</w:t>
      </w:r>
      <w:r w:rsidR="005A2CCD">
        <w:rPr>
          <w:rFonts w:ascii="Arial" w:hAnsi="Arial" w:cs="Arial"/>
          <w:sz w:val="22"/>
          <w:szCs w:val="22"/>
          <w:lang w:val="fr-FR"/>
        </w:rPr>
        <w:t xml:space="preserve">, mais on ne dispose pas encore de données </w:t>
      </w:r>
      <w:r w:rsidR="007C4B70">
        <w:rPr>
          <w:rFonts w:ascii="Arial" w:hAnsi="Arial" w:cs="Arial"/>
          <w:sz w:val="22"/>
          <w:szCs w:val="22"/>
          <w:lang w:val="fr-FR"/>
        </w:rPr>
        <w:t>directes prouvant cela</w:t>
      </w:r>
      <w:r w:rsidR="005A2CCD">
        <w:rPr>
          <w:rFonts w:ascii="Arial" w:hAnsi="Arial" w:cs="Arial"/>
          <w:sz w:val="22"/>
          <w:szCs w:val="22"/>
          <w:lang w:val="fr-FR"/>
        </w:rPr>
        <w:t xml:space="preserve"> (voir</w:t>
      </w:r>
      <w:r w:rsidR="00CD286E" w:rsidRPr="005A2CCD">
        <w:rPr>
          <w:rFonts w:ascii="Arial" w:hAnsi="Arial" w:cs="Arial"/>
          <w:sz w:val="22"/>
          <w:szCs w:val="22"/>
          <w:lang w:val="fr-FR"/>
        </w:rPr>
        <w:t xml:space="preserve"> Bluff et al., 2010; St Clair et al., 2015).</w:t>
      </w:r>
    </w:p>
    <w:p w:rsidR="00CD286E" w:rsidRPr="005A2CCD" w:rsidRDefault="00CD286E" w:rsidP="00CD286E">
      <w:pPr>
        <w:jc w:val="both"/>
        <w:rPr>
          <w:rFonts w:ascii="Arial" w:hAnsi="Arial" w:cs="Arial"/>
          <w:sz w:val="22"/>
          <w:szCs w:val="22"/>
          <w:lang w:val="fr-FR"/>
        </w:rPr>
      </w:pPr>
    </w:p>
    <w:p w:rsidR="00CD286E" w:rsidRPr="001C3589" w:rsidRDefault="002C7D1E" w:rsidP="00CD286E">
      <w:pPr>
        <w:jc w:val="both"/>
        <w:rPr>
          <w:rFonts w:ascii="Arial" w:hAnsi="Arial" w:cs="Arial"/>
          <w:sz w:val="22"/>
          <w:szCs w:val="22"/>
          <w:lang w:val="fr-FR"/>
        </w:rPr>
      </w:pPr>
      <w:r w:rsidRPr="002C7D1E">
        <w:rPr>
          <w:rFonts w:ascii="Arial" w:hAnsi="Arial" w:cs="Arial"/>
          <w:sz w:val="22"/>
          <w:szCs w:val="22"/>
          <w:lang w:val="fr-FR"/>
        </w:rPr>
        <w:t xml:space="preserve">De nombreuses </w:t>
      </w:r>
      <w:r w:rsidR="00F01130" w:rsidRPr="002C7D1E">
        <w:rPr>
          <w:rFonts w:ascii="Arial" w:hAnsi="Arial" w:cs="Arial"/>
          <w:sz w:val="22"/>
          <w:szCs w:val="22"/>
          <w:lang w:val="fr-FR"/>
        </w:rPr>
        <w:t>espèces d’oiseaux</w:t>
      </w:r>
      <w:r w:rsidR="00CD286E" w:rsidRPr="002C7D1E">
        <w:rPr>
          <w:rFonts w:ascii="Arial" w:hAnsi="Arial" w:cs="Arial"/>
          <w:sz w:val="22"/>
          <w:szCs w:val="22"/>
          <w:lang w:val="fr-FR"/>
        </w:rPr>
        <w:t xml:space="preserve">, </w:t>
      </w:r>
      <w:r w:rsidRPr="002C7D1E">
        <w:rPr>
          <w:rFonts w:ascii="Arial" w:hAnsi="Arial" w:cs="Arial"/>
          <w:sz w:val="22"/>
          <w:szCs w:val="22"/>
          <w:lang w:val="fr-FR"/>
        </w:rPr>
        <w:t>notamment les oiseaux migrateurs, u</w:t>
      </w:r>
      <w:r>
        <w:rPr>
          <w:rFonts w:ascii="Arial" w:hAnsi="Arial" w:cs="Arial"/>
          <w:sz w:val="22"/>
          <w:szCs w:val="22"/>
          <w:lang w:val="fr-FR"/>
        </w:rPr>
        <w:t>tilisent d</w:t>
      </w:r>
      <w:r w:rsidRPr="002C7D1E">
        <w:rPr>
          <w:rFonts w:ascii="Arial" w:hAnsi="Arial" w:cs="Arial"/>
          <w:sz w:val="22"/>
          <w:szCs w:val="22"/>
          <w:lang w:val="fr-FR"/>
        </w:rPr>
        <w:t xml:space="preserve">es </w:t>
      </w:r>
      <w:r w:rsidR="009825EE">
        <w:rPr>
          <w:rFonts w:ascii="Arial" w:hAnsi="Arial" w:cs="Arial"/>
          <w:sz w:val="22"/>
          <w:szCs w:val="22"/>
          <w:lang w:val="fr-FR"/>
        </w:rPr>
        <w:t>signaux sociaux</w:t>
      </w:r>
      <w:r w:rsidR="005A2CCD">
        <w:rPr>
          <w:rFonts w:ascii="Arial" w:hAnsi="Arial" w:cs="Arial"/>
          <w:sz w:val="22"/>
          <w:szCs w:val="22"/>
          <w:lang w:val="fr-FR"/>
        </w:rPr>
        <w:t xml:space="preserve"> pour apprendre des</w:t>
      </w:r>
      <w:r w:rsidR="00CD286E" w:rsidRPr="002C7D1E">
        <w:rPr>
          <w:rFonts w:ascii="Arial" w:hAnsi="Arial" w:cs="Arial"/>
          <w:sz w:val="22"/>
          <w:szCs w:val="22"/>
          <w:lang w:val="fr-FR"/>
        </w:rPr>
        <w:t xml:space="preserve"> </w:t>
      </w:r>
      <w:r w:rsidR="009705B5" w:rsidRPr="002C7D1E">
        <w:rPr>
          <w:rFonts w:ascii="Arial" w:hAnsi="Arial" w:cs="Arial"/>
          <w:sz w:val="22"/>
          <w:szCs w:val="22"/>
          <w:lang w:val="fr-FR"/>
        </w:rPr>
        <w:t>comportement</w:t>
      </w:r>
      <w:r w:rsidR="005A2CCD">
        <w:rPr>
          <w:rFonts w:ascii="Arial" w:hAnsi="Arial" w:cs="Arial"/>
          <w:sz w:val="22"/>
          <w:szCs w:val="22"/>
          <w:lang w:val="fr-FR"/>
        </w:rPr>
        <w:t>s pertinents pour la survie</w:t>
      </w:r>
      <w:r w:rsidR="00CD286E" w:rsidRPr="002C7D1E">
        <w:rPr>
          <w:rFonts w:ascii="Arial" w:hAnsi="Arial" w:cs="Arial"/>
          <w:sz w:val="22"/>
          <w:szCs w:val="22"/>
          <w:lang w:val="fr-FR"/>
        </w:rPr>
        <w:t>.</w:t>
      </w:r>
      <w:r w:rsidR="009705B5" w:rsidRPr="002C7D1E">
        <w:rPr>
          <w:rFonts w:ascii="Arial" w:hAnsi="Arial" w:cs="Arial"/>
          <w:sz w:val="22"/>
          <w:szCs w:val="22"/>
          <w:lang w:val="fr-FR"/>
        </w:rPr>
        <w:t xml:space="preserve"> </w:t>
      </w:r>
      <w:r w:rsidR="005A2CCD" w:rsidRPr="005A2CCD">
        <w:rPr>
          <w:rFonts w:ascii="Arial" w:hAnsi="Arial" w:cs="Arial"/>
          <w:sz w:val="22"/>
          <w:szCs w:val="22"/>
          <w:lang w:val="fr-FR"/>
        </w:rPr>
        <w:t>On sait depuis longtem</w:t>
      </w:r>
      <w:r w:rsidR="005A2CCD">
        <w:rPr>
          <w:rFonts w:ascii="Arial" w:hAnsi="Arial" w:cs="Arial"/>
          <w:sz w:val="22"/>
          <w:szCs w:val="22"/>
          <w:lang w:val="fr-FR"/>
        </w:rPr>
        <w:t>p</w:t>
      </w:r>
      <w:r w:rsidR="005A2CCD" w:rsidRPr="005A2CCD">
        <w:rPr>
          <w:rFonts w:ascii="Arial" w:hAnsi="Arial" w:cs="Arial"/>
          <w:sz w:val="22"/>
          <w:szCs w:val="22"/>
          <w:lang w:val="fr-FR"/>
        </w:rPr>
        <w:t xml:space="preserve">s que le chant des </w:t>
      </w:r>
      <w:r w:rsidR="009705B5" w:rsidRPr="005A2CCD">
        <w:rPr>
          <w:rFonts w:ascii="Arial" w:hAnsi="Arial" w:cs="Arial"/>
          <w:sz w:val="22"/>
          <w:szCs w:val="22"/>
          <w:lang w:val="fr-FR"/>
        </w:rPr>
        <w:t>oiseaux</w:t>
      </w:r>
      <w:r w:rsidR="00CD286E" w:rsidRPr="005A2CCD">
        <w:rPr>
          <w:rFonts w:ascii="Arial" w:hAnsi="Arial" w:cs="Arial"/>
          <w:sz w:val="22"/>
          <w:szCs w:val="22"/>
          <w:lang w:val="fr-FR"/>
        </w:rPr>
        <w:t xml:space="preserve"> </w:t>
      </w:r>
      <w:r w:rsidR="005A2CCD">
        <w:rPr>
          <w:rFonts w:ascii="Arial" w:hAnsi="Arial" w:cs="Arial"/>
          <w:sz w:val="22"/>
          <w:szCs w:val="22"/>
          <w:lang w:val="fr-FR"/>
        </w:rPr>
        <w:t xml:space="preserve">est un phénomène appris </w:t>
      </w:r>
      <w:r w:rsidR="005A2CCD" w:rsidRPr="005A2CCD">
        <w:rPr>
          <w:rFonts w:ascii="Arial" w:hAnsi="Arial" w:cs="Arial"/>
          <w:sz w:val="22"/>
          <w:szCs w:val="22"/>
          <w:lang w:val="fr-FR"/>
        </w:rPr>
        <w:t>socialement</w:t>
      </w:r>
      <w:r w:rsidR="00CD286E" w:rsidRPr="005A2CCD">
        <w:rPr>
          <w:rFonts w:ascii="Arial" w:hAnsi="Arial" w:cs="Arial"/>
          <w:sz w:val="22"/>
          <w:szCs w:val="22"/>
          <w:lang w:val="fr-FR"/>
        </w:rPr>
        <w:t xml:space="preserve"> </w:t>
      </w:r>
      <w:r w:rsidR="005A2CCD">
        <w:rPr>
          <w:rFonts w:ascii="Arial" w:hAnsi="Arial" w:cs="Arial"/>
          <w:sz w:val="22"/>
          <w:szCs w:val="22"/>
          <w:lang w:val="fr-FR"/>
        </w:rPr>
        <w:t xml:space="preserve">chez les </w:t>
      </w:r>
      <w:r w:rsidR="00962F0C" w:rsidRPr="005A2CCD">
        <w:rPr>
          <w:rFonts w:ascii="Arial" w:hAnsi="Arial" w:cs="Arial"/>
          <w:sz w:val="22"/>
          <w:szCs w:val="22"/>
          <w:lang w:val="fr-FR"/>
        </w:rPr>
        <w:t>espèces</w:t>
      </w:r>
      <w:r w:rsidR="005A2CCD">
        <w:rPr>
          <w:rFonts w:ascii="Arial" w:hAnsi="Arial" w:cs="Arial"/>
          <w:sz w:val="22"/>
          <w:szCs w:val="22"/>
          <w:lang w:val="fr-FR"/>
        </w:rPr>
        <w:t xml:space="preserve"> de passereaux</w:t>
      </w:r>
      <w:r w:rsidR="00CD286E" w:rsidRPr="005A2CCD">
        <w:rPr>
          <w:rFonts w:ascii="Arial" w:hAnsi="Arial" w:cs="Arial"/>
          <w:sz w:val="22"/>
          <w:szCs w:val="22"/>
          <w:lang w:val="fr-FR"/>
        </w:rPr>
        <w:t xml:space="preserve"> (Nottebohm, 1970). </w:t>
      </w:r>
      <w:r w:rsidR="005A2CCD" w:rsidRPr="001C3589">
        <w:rPr>
          <w:rFonts w:ascii="Arial" w:hAnsi="Arial" w:cs="Arial"/>
          <w:sz w:val="22"/>
          <w:szCs w:val="22"/>
          <w:lang w:val="fr-FR"/>
        </w:rPr>
        <w:t xml:space="preserve">D’autre part, plusieurs autres </w:t>
      </w:r>
      <w:r w:rsidR="00F01130" w:rsidRPr="001C3589">
        <w:rPr>
          <w:rFonts w:ascii="Arial" w:hAnsi="Arial" w:cs="Arial"/>
          <w:sz w:val="22"/>
          <w:szCs w:val="22"/>
          <w:lang w:val="fr-FR"/>
        </w:rPr>
        <w:t>espèces d’oiseaux</w:t>
      </w:r>
      <w:r w:rsidR="00CD286E" w:rsidRPr="001C3589">
        <w:rPr>
          <w:rFonts w:ascii="Arial" w:hAnsi="Arial" w:cs="Arial"/>
          <w:sz w:val="22"/>
          <w:szCs w:val="22"/>
          <w:lang w:val="fr-FR"/>
        </w:rPr>
        <w:t xml:space="preserve"> </w:t>
      </w:r>
      <w:r w:rsidR="005A2CCD" w:rsidRPr="001C3589">
        <w:rPr>
          <w:rFonts w:ascii="Arial" w:hAnsi="Arial" w:cs="Arial"/>
          <w:sz w:val="22"/>
          <w:szCs w:val="22"/>
          <w:lang w:val="fr-FR"/>
        </w:rPr>
        <w:t xml:space="preserve">apprennent leurs itinéraires de </w:t>
      </w:r>
      <w:r w:rsidR="00CD286E" w:rsidRPr="001C3589">
        <w:rPr>
          <w:rFonts w:ascii="Arial" w:hAnsi="Arial" w:cs="Arial"/>
          <w:sz w:val="22"/>
          <w:szCs w:val="22"/>
          <w:lang w:val="fr-FR"/>
        </w:rPr>
        <w:t>migration</w:t>
      </w:r>
      <w:r w:rsidR="009705B5" w:rsidRPr="001C3589">
        <w:rPr>
          <w:rFonts w:ascii="Arial" w:hAnsi="Arial" w:cs="Arial"/>
          <w:sz w:val="22"/>
          <w:szCs w:val="22"/>
          <w:lang w:val="fr-FR"/>
        </w:rPr>
        <w:t xml:space="preserve"> et </w:t>
      </w:r>
      <w:r w:rsidR="009825EE">
        <w:rPr>
          <w:rFonts w:ascii="Arial" w:hAnsi="Arial" w:cs="Arial"/>
          <w:sz w:val="22"/>
          <w:szCs w:val="22"/>
          <w:lang w:val="fr-FR"/>
        </w:rPr>
        <w:t xml:space="preserve">de retour vers leur habitat d’origine en suivant les </w:t>
      </w:r>
      <w:r w:rsidR="001C3589" w:rsidRPr="001C3589">
        <w:rPr>
          <w:rFonts w:ascii="Arial" w:hAnsi="Arial" w:cs="Arial"/>
          <w:sz w:val="22"/>
          <w:szCs w:val="22"/>
          <w:lang w:val="fr-FR"/>
        </w:rPr>
        <w:t>au</w:t>
      </w:r>
      <w:r w:rsidR="001C3589">
        <w:rPr>
          <w:rFonts w:ascii="Arial" w:hAnsi="Arial" w:cs="Arial"/>
          <w:sz w:val="22"/>
          <w:szCs w:val="22"/>
          <w:lang w:val="fr-FR"/>
        </w:rPr>
        <w:t>tres</w:t>
      </w:r>
      <w:r w:rsidR="009825EE">
        <w:rPr>
          <w:rFonts w:ascii="Arial" w:hAnsi="Arial" w:cs="Arial"/>
          <w:sz w:val="22"/>
          <w:szCs w:val="22"/>
          <w:lang w:val="fr-FR"/>
        </w:rPr>
        <w:t xml:space="preserve"> oiseaux</w:t>
      </w:r>
      <w:r w:rsidR="00CD286E" w:rsidRPr="001C3589">
        <w:rPr>
          <w:rFonts w:ascii="Arial" w:hAnsi="Arial" w:cs="Arial"/>
          <w:sz w:val="22"/>
          <w:szCs w:val="22"/>
          <w:lang w:val="fr-FR"/>
        </w:rPr>
        <w:t xml:space="preserve"> (Mueller et al</w:t>
      </w:r>
      <w:r w:rsidR="001C3589">
        <w:rPr>
          <w:rFonts w:ascii="Arial" w:hAnsi="Arial" w:cs="Arial"/>
          <w:sz w:val="22"/>
          <w:szCs w:val="22"/>
          <w:lang w:val="fr-FR"/>
        </w:rPr>
        <w:t>., 20</w:t>
      </w:r>
      <w:r w:rsidR="00E16D6B">
        <w:rPr>
          <w:rFonts w:ascii="Arial" w:hAnsi="Arial" w:cs="Arial"/>
          <w:sz w:val="22"/>
          <w:szCs w:val="22"/>
          <w:lang w:val="fr-FR"/>
        </w:rPr>
        <w:t>13; Pettit et al., 2013); cette donnée</w:t>
      </w:r>
      <w:r w:rsidR="009825EE">
        <w:rPr>
          <w:rFonts w:ascii="Arial" w:hAnsi="Arial" w:cs="Arial"/>
          <w:sz w:val="22"/>
          <w:szCs w:val="22"/>
          <w:lang w:val="fr-FR"/>
        </w:rPr>
        <w:t xml:space="preserve"> </w:t>
      </w:r>
      <w:r w:rsidR="001C3589">
        <w:rPr>
          <w:rFonts w:ascii="Arial" w:hAnsi="Arial" w:cs="Arial"/>
          <w:sz w:val="22"/>
          <w:szCs w:val="22"/>
          <w:lang w:val="fr-FR"/>
        </w:rPr>
        <w:t>a é</w:t>
      </w:r>
      <w:r w:rsidR="009825EE">
        <w:rPr>
          <w:rFonts w:ascii="Arial" w:hAnsi="Arial" w:cs="Arial"/>
          <w:sz w:val="22"/>
          <w:szCs w:val="22"/>
          <w:lang w:val="fr-FR"/>
        </w:rPr>
        <w:t>té suggéré</w:t>
      </w:r>
      <w:r w:rsidR="00E16D6B">
        <w:rPr>
          <w:rFonts w:ascii="Arial" w:hAnsi="Arial" w:cs="Arial"/>
          <w:sz w:val="22"/>
          <w:szCs w:val="22"/>
          <w:lang w:val="fr-FR"/>
        </w:rPr>
        <w:t>e</w:t>
      </w:r>
      <w:r w:rsidR="009825EE">
        <w:rPr>
          <w:rFonts w:ascii="Arial" w:hAnsi="Arial" w:cs="Arial"/>
          <w:sz w:val="22"/>
          <w:szCs w:val="22"/>
          <w:lang w:val="fr-FR"/>
        </w:rPr>
        <w:t xml:space="preserve"> pour aider à </w:t>
      </w:r>
      <w:r w:rsidR="001C3589">
        <w:rPr>
          <w:rFonts w:ascii="Arial" w:hAnsi="Arial" w:cs="Arial"/>
          <w:sz w:val="22"/>
          <w:szCs w:val="22"/>
          <w:lang w:val="fr-FR"/>
        </w:rPr>
        <w:t xml:space="preserve">prévoir la résilience des </w:t>
      </w:r>
      <w:r w:rsidR="00962F0C" w:rsidRPr="001C3589">
        <w:rPr>
          <w:rFonts w:ascii="Arial" w:hAnsi="Arial" w:cs="Arial"/>
          <w:sz w:val="22"/>
          <w:szCs w:val="22"/>
          <w:lang w:val="fr-FR"/>
        </w:rPr>
        <w:t>espèces</w:t>
      </w:r>
      <w:r w:rsidR="001C3589">
        <w:rPr>
          <w:rFonts w:ascii="Arial" w:hAnsi="Arial" w:cs="Arial"/>
          <w:sz w:val="22"/>
          <w:szCs w:val="22"/>
          <w:lang w:val="fr-FR"/>
        </w:rPr>
        <w:t xml:space="preserve"> face à l’évolution du climat</w:t>
      </w:r>
      <w:r w:rsidR="00CD286E" w:rsidRPr="001C3589">
        <w:rPr>
          <w:rFonts w:ascii="Arial" w:hAnsi="Arial" w:cs="Arial"/>
          <w:sz w:val="22"/>
          <w:szCs w:val="22"/>
          <w:lang w:val="fr-FR"/>
        </w:rPr>
        <w:t xml:space="preserve"> (Keith &amp; Bull, 2016).</w:t>
      </w:r>
      <w:r w:rsidR="009705B5" w:rsidRPr="001C3589">
        <w:rPr>
          <w:rFonts w:ascii="Arial" w:hAnsi="Arial" w:cs="Arial"/>
          <w:sz w:val="22"/>
          <w:szCs w:val="22"/>
          <w:lang w:val="fr-FR"/>
        </w:rPr>
        <w:t xml:space="preserve"> </w:t>
      </w:r>
      <w:r w:rsidR="001C3589" w:rsidRPr="001C3589">
        <w:rPr>
          <w:rFonts w:ascii="Arial" w:hAnsi="Arial" w:cs="Arial"/>
          <w:sz w:val="22"/>
          <w:szCs w:val="22"/>
          <w:lang w:val="fr-FR"/>
        </w:rPr>
        <w:t xml:space="preserve">Les </w:t>
      </w:r>
      <w:r w:rsidR="00F01130" w:rsidRPr="001C3589">
        <w:rPr>
          <w:rFonts w:ascii="Arial" w:hAnsi="Arial" w:cs="Arial"/>
          <w:sz w:val="22"/>
          <w:szCs w:val="22"/>
          <w:lang w:val="fr-FR"/>
        </w:rPr>
        <w:t>oiseaux</w:t>
      </w:r>
      <w:r w:rsidR="00CD286E" w:rsidRPr="001C3589">
        <w:rPr>
          <w:rFonts w:ascii="Arial" w:hAnsi="Arial" w:cs="Arial"/>
          <w:sz w:val="22"/>
          <w:szCs w:val="22"/>
          <w:lang w:val="fr-FR"/>
        </w:rPr>
        <w:t xml:space="preserve"> a</w:t>
      </w:r>
      <w:r w:rsidR="001C3589">
        <w:rPr>
          <w:rFonts w:ascii="Arial" w:hAnsi="Arial" w:cs="Arial"/>
          <w:sz w:val="22"/>
          <w:szCs w:val="22"/>
          <w:lang w:val="fr-FR"/>
        </w:rPr>
        <w:t>cquièr</w:t>
      </w:r>
      <w:r w:rsidR="001C3589" w:rsidRPr="001C3589">
        <w:rPr>
          <w:rFonts w:ascii="Arial" w:hAnsi="Arial" w:cs="Arial"/>
          <w:sz w:val="22"/>
          <w:szCs w:val="22"/>
          <w:lang w:val="fr-FR"/>
        </w:rPr>
        <w:t xml:space="preserve">ent aussi des connaissances </w:t>
      </w:r>
      <w:r w:rsidR="001C3589">
        <w:rPr>
          <w:rFonts w:ascii="Arial" w:hAnsi="Arial" w:cs="Arial"/>
          <w:sz w:val="22"/>
          <w:szCs w:val="22"/>
          <w:lang w:val="fr-FR"/>
        </w:rPr>
        <w:t xml:space="preserve">entre eux </w:t>
      </w:r>
      <w:r w:rsidR="00E16D6B">
        <w:rPr>
          <w:rFonts w:ascii="Arial" w:hAnsi="Arial" w:cs="Arial"/>
          <w:sz w:val="22"/>
          <w:szCs w:val="22"/>
          <w:lang w:val="fr-FR"/>
        </w:rPr>
        <w:t xml:space="preserve">concernant </w:t>
      </w:r>
      <w:r w:rsidR="001C3589">
        <w:rPr>
          <w:rFonts w:ascii="Arial" w:hAnsi="Arial" w:cs="Arial"/>
          <w:sz w:val="22"/>
          <w:szCs w:val="22"/>
          <w:lang w:val="fr-FR"/>
        </w:rPr>
        <w:t>leurs</w:t>
      </w:r>
      <w:r w:rsidR="00CD286E" w:rsidRPr="001C3589">
        <w:rPr>
          <w:rFonts w:ascii="Arial" w:hAnsi="Arial" w:cs="Arial"/>
          <w:sz w:val="22"/>
          <w:szCs w:val="22"/>
          <w:lang w:val="fr-FR"/>
        </w:rPr>
        <w:t xml:space="preserve"> </w:t>
      </w:r>
      <w:r w:rsidR="00AE2B65" w:rsidRPr="001C3589">
        <w:rPr>
          <w:rFonts w:ascii="Arial" w:hAnsi="Arial" w:cs="Arial"/>
          <w:sz w:val="22"/>
          <w:szCs w:val="22"/>
          <w:lang w:val="fr-FR"/>
        </w:rPr>
        <w:t>prédateur</w:t>
      </w:r>
      <w:r w:rsidR="001C3589">
        <w:rPr>
          <w:rFonts w:ascii="Arial" w:hAnsi="Arial" w:cs="Arial"/>
          <w:sz w:val="22"/>
          <w:szCs w:val="22"/>
          <w:lang w:val="fr-FR"/>
        </w:rPr>
        <w:t>s</w:t>
      </w:r>
      <w:r w:rsidR="00CD286E" w:rsidRPr="001C3589">
        <w:rPr>
          <w:rFonts w:ascii="Arial" w:hAnsi="Arial" w:cs="Arial"/>
          <w:sz w:val="22"/>
          <w:szCs w:val="22"/>
          <w:lang w:val="fr-FR"/>
        </w:rPr>
        <w:t xml:space="preserve"> (Griffin, 2004),</w:t>
      </w:r>
      <w:r w:rsidR="009705B5" w:rsidRPr="001C3589">
        <w:rPr>
          <w:rFonts w:ascii="Arial" w:hAnsi="Arial" w:cs="Arial"/>
          <w:sz w:val="22"/>
          <w:szCs w:val="22"/>
          <w:lang w:val="fr-FR"/>
        </w:rPr>
        <w:t xml:space="preserve"> et </w:t>
      </w:r>
      <w:r w:rsidR="001C3589">
        <w:rPr>
          <w:rFonts w:ascii="Arial" w:hAnsi="Arial" w:cs="Arial"/>
          <w:sz w:val="22"/>
          <w:szCs w:val="22"/>
          <w:lang w:val="fr-FR"/>
        </w:rPr>
        <w:t xml:space="preserve">ils choisissent des sites de reproduction et d’alimentation basés sur la présence d’autres </w:t>
      </w:r>
      <w:r w:rsidR="001820F5" w:rsidRPr="001C3589">
        <w:rPr>
          <w:rFonts w:ascii="Arial" w:hAnsi="Arial" w:cs="Arial"/>
          <w:sz w:val="22"/>
          <w:szCs w:val="22"/>
          <w:lang w:val="fr-FR"/>
        </w:rPr>
        <w:t>individus</w:t>
      </w:r>
      <w:r w:rsidR="00CD286E" w:rsidRPr="001C3589">
        <w:rPr>
          <w:rFonts w:ascii="Arial" w:hAnsi="Arial" w:cs="Arial"/>
          <w:sz w:val="22"/>
          <w:szCs w:val="22"/>
          <w:lang w:val="fr-FR"/>
        </w:rPr>
        <w:t xml:space="preserve"> (Slagsvold &amp; Wiebe, 2011). </w:t>
      </w:r>
      <w:r w:rsidR="001C3589" w:rsidRPr="001C3589">
        <w:rPr>
          <w:rFonts w:ascii="Arial" w:hAnsi="Arial" w:cs="Arial"/>
          <w:sz w:val="22"/>
          <w:szCs w:val="22"/>
          <w:lang w:val="fr-FR"/>
        </w:rPr>
        <w:t xml:space="preserve">Ces </w:t>
      </w:r>
      <w:r w:rsidR="00E16D6B">
        <w:rPr>
          <w:rFonts w:ascii="Arial" w:hAnsi="Arial" w:cs="Arial"/>
          <w:sz w:val="22"/>
          <w:szCs w:val="22"/>
          <w:lang w:val="fr-FR"/>
        </w:rPr>
        <w:t>tenda</w:t>
      </w:r>
      <w:r w:rsidR="001C3589">
        <w:rPr>
          <w:rFonts w:ascii="Arial" w:hAnsi="Arial" w:cs="Arial"/>
          <w:sz w:val="22"/>
          <w:szCs w:val="22"/>
          <w:lang w:val="fr-FR"/>
        </w:rPr>
        <w:t>nc</w:t>
      </w:r>
      <w:r w:rsidR="001C3589" w:rsidRPr="001C3589">
        <w:rPr>
          <w:rFonts w:ascii="Arial" w:hAnsi="Arial" w:cs="Arial"/>
          <w:sz w:val="22"/>
          <w:szCs w:val="22"/>
          <w:lang w:val="fr-FR"/>
        </w:rPr>
        <w:t>es ont ét</w:t>
      </w:r>
      <w:r w:rsidR="00E16D6B">
        <w:rPr>
          <w:rFonts w:ascii="Arial" w:hAnsi="Arial" w:cs="Arial"/>
          <w:sz w:val="22"/>
          <w:szCs w:val="22"/>
          <w:lang w:val="fr-FR"/>
        </w:rPr>
        <w:t>é utilisées directement dans des</w:t>
      </w:r>
      <w:r w:rsidR="001C3589" w:rsidRPr="001C3589">
        <w:rPr>
          <w:rFonts w:ascii="Arial" w:hAnsi="Arial" w:cs="Arial"/>
          <w:sz w:val="22"/>
          <w:szCs w:val="22"/>
          <w:lang w:val="fr-FR"/>
        </w:rPr>
        <w:t xml:space="preserve"> context</w:t>
      </w:r>
      <w:r w:rsidR="001C3589">
        <w:rPr>
          <w:rFonts w:ascii="Arial" w:hAnsi="Arial" w:cs="Arial"/>
          <w:sz w:val="22"/>
          <w:szCs w:val="22"/>
          <w:lang w:val="fr-FR"/>
        </w:rPr>
        <w:t>e</w:t>
      </w:r>
      <w:r w:rsidR="001C3589" w:rsidRPr="001C3589">
        <w:rPr>
          <w:rFonts w:ascii="Arial" w:hAnsi="Arial" w:cs="Arial"/>
          <w:sz w:val="22"/>
          <w:szCs w:val="22"/>
          <w:lang w:val="fr-FR"/>
        </w:rPr>
        <w:t xml:space="preserve">s de </w:t>
      </w:r>
      <w:r w:rsidR="00CD286E" w:rsidRPr="001C3589">
        <w:rPr>
          <w:rFonts w:ascii="Arial" w:hAnsi="Arial" w:cs="Arial"/>
          <w:sz w:val="22"/>
          <w:szCs w:val="22"/>
          <w:lang w:val="fr-FR"/>
        </w:rPr>
        <w:t>conservation</w:t>
      </w:r>
      <w:r w:rsidR="00E16D6B">
        <w:rPr>
          <w:rFonts w:ascii="Arial" w:hAnsi="Arial" w:cs="Arial"/>
          <w:sz w:val="22"/>
          <w:szCs w:val="22"/>
          <w:lang w:val="fr-FR"/>
        </w:rPr>
        <w:t>, pour aider à transmettre</w:t>
      </w:r>
      <w:r w:rsidR="001C3589">
        <w:rPr>
          <w:rFonts w:ascii="Arial" w:hAnsi="Arial" w:cs="Arial"/>
          <w:sz w:val="22"/>
          <w:szCs w:val="22"/>
          <w:lang w:val="fr-FR"/>
        </w:rPr>
        <w:t xml:space="preserve"> des connaissances aux </w:t>
      </w:r>
      <w:r w:rsidR="00F01130" w:rsidRPr="001C3589">
        <w:rPr>
          <w:rFonts w:ascii="Arial" w:hAnsi="Arial" w:cs="Arial"/>
          <w:sz w:val="22"/>
          <w:szCs w:val="22"/>
          <w:lang w:val="fr-FR"/>
        </w:rPr>
        <w:t>oiseaux</w:t>
      </w:r>
      <w:r w:rsidR="00CD286E" w:rsidRPr="001C3589">
        <w:rPr>
          <w:rFonts w:ascii="Arial" w:hAnsi="Arial" w:cs="Arial"/>
          <w:sz w:val="22"/>
          <w:szCs w:val="22"/>
          <w:lang w:val="fr-FR"/>
        </w:rPr>
        <w:t xml:space="preserve"> </w:t>
      </w:r>
      <w:r w:rsidR="00E16D6B">
        <w:rPr>
          <w:rFonts w:ascii="Arial" w:hAnsi="Arial" w:cs="Arial"/>
          <w:sz w:val="22"/>
          <w:szCs w:val="22"/>
          <w:lang w:val="fr-FR"/>
        </w:rPr>
        <w:t xml:space="preserve">réintroduits concernant </w:t>
      </w:r>
      <w:r w:rsidR="001C3589">
        <w:rPr>
          <w:rFonts w:ascii="Arial" w:hAnsi="Arial" w:cs="Arial"/>
          <w:sz w:val="22"/>
          <w:szCs w:val="22"/>
          <w:lang w:val="fr-FR"/>
        </w:rPr>
        <w:t xml:space="preserve">leurs </w:t>
      </w:r>
      <w:r w:rsidR="00AE2B65" w:rsidRPr="001C3589">
        <w:rPr>
          <w:rFonts w:ascii="Arial" w:hAnsi="Arial" w:cs="Arial"/>
          <w:sz w:val="22"/>
          <w:szCs w:val="22"/>
          <w:lang w:val="fr-FR"/>
        </w:rPr>
        <w:t>prédateur</w:t>
      </w:r>
      <w:r w:rsidR="00CD286E" w:rsidRPr="001C3589">
        <w:rPr>
          <w:rFonts w:ascii="Arial" w:hAnsi="Arial" w:cs="Arial"/>
          <w:sz w:val="22"/>
          <w:szCs w:val="22"/>
          <w:lang w:val="fr-FR"/>
        </w:rPr>
        <w:t>s</w:t>
      </w:r>
      <w:r w:rsidR="001C3589">
        <w:rPr>
          <w:rFonts w:ascii="Arial" w:hAnsi="Arial" w:cs="Arial"/>
          <w:sz w:val="22"/>
          <w:szCs w:val="22"/>
          <w:lang w:val="fr-FR"/>
        </w:rPr>
        <w:t xml:space="preserve"> naturels</w:t>
      </w:r>
      <w:r w:rsidR="00E16D6B">
        <w:rPr>
          <w:rFonts w:ascii="Arial" w:hAnsi="Arial" w:cs="Arial"/>
          <w:sz w:val="22"/>
          <w:szCs w:val="22"/>
          <w:lang w:val="fr-FR"/>
        </w:rPr>
        <w:t xml:space="preserve"> (Shier, 2016)</w:t>
      </w:r>
      <w:r w:rsidR="00F01130" w:rsidRPr="001C3589">
        <w:rPr>
          <w:rFonts w:ascii="Arial" w:hAnsi="Arial" w:cs="Arial"/>
          <w:sz w:val="22"/>
          <w:szCs w:val="22"/>
          <w:lang w:val="fr-FR"/>
        </w:rPr>
        <w:t xml:space="preserve"> </w:t>
      </w:r>
      <w:r w:rsidR="001C3589">
        <w:rPr>
          <w:rFonts w:ascii="Arial" w:hAnsi="Arial" w:cs="Arial"/>
          <w:sz w:val="22"/>
          <w:szCs w:val="22"/>
          <w:lang w:val="fr-FR"/>
        </w:rPr>
        <w:t xml:space="preserve">ou </w:t>
      </w:r>
      <w:r w:rsidR="00F01130" w:rsidRPr="001C3589">
        <w:rPr>
          <w:rFonts w:ascii="Arial" w:hAnsi="Arial" w:cs="Arial"/>
          <w:sz w:val="22"/>
          <w:szCs w:val="22"/>
          <w:lang w:val="fr-FR"/>
        </w:rPr>
        <w:t xml:space="preserve">leur </w:t>
      </w:r>
      <w:r w:rsidRPr="001C3589">
        <w:rPr>
          <w:rFonts w:ascii="Arial" w:hAnsi="Arial" w:cs="Arial"/>
          <w:sz w:val="22"/>
          <w:szCs w:val="22"/>
          <w:lang w:val="fr-FR"/>
        </w:rPr>
        <w:t>itinéraire de migration</w:t>
      </w:r>
      <w:r w:rsidR="001C3589">
        <w:rPr>
          <w:rFonts w:ascii="Arial" w:hAnsi="Arial" w:cs="Arial"/>
          <w:sz w:val="22"/>
          <w:szCs w:val="22"/>
          <w:lang w:val="fr-FR"/>
        </w:rPr>
        <w:t xml:space="preserve"> (la</w:t>
      </w:r>
      <w:r w:rsidR="00CD286E" w:rsidRPr="001C3589">
        <w:rPr>
          <w:rFonts w:ascii="Arial" w:hAnsi="Arial" w:cs="Arial"/>
          <w:sz w:val="22"/>
          <w:szCs w:val="22"/>
          <w:lang w:val="fr-FR"/>
        </w:rPr>
        <w:t xml:space="preserve"> </w:t>
      </w:r>
      <w:r w:rsidR="00992C70" w:rsidRPr="001C3589">
        <w:rPr>
          <w:rFonts w:ascii="Arial" w:hAnsi="Arial" w:cs="Arial"/>
          <w:sz w:val="22"/>
          <w:szCs w:val="22"/>
          <w:lang w:val="fr-FR"/>
        </w:rPr>
        <w:t>Grue blanche</w:t>
      </w:r>
      <w:r w:rsidR="001C3589">
        <w:rPr>
          <w:rFonts w:ascii="Arial" w:hAnsi="Arial" w:cs="Arial"/>
          <w:sz w:val="22"/>
          <w:szCs w:val="22"/>
          <w:lang w:val="fr-FR"/>
        </w:rPr>
        <w:t xml:space="preserve"> par exemple</w:t>
      </w:r>
      <w:r w:rsidR="00E16D6B">
        <w:rPr>
          <w:rFonts w:ascii="Arial" w:hAnsi="Arial" w:cs="Arial"/>
          <w:sz w:val="22"/>
          <w:szCs w:val="22"/>
          <w:lang w:val="fr-FR"/>
        </w:rPr>
        <w:t>, Urbanek et al., 2010) ;</w:t>
      </w:r>
      <w:r w:rsidR="009705B5" w:rsidRPr="001C3589">
        <w:rPr>
          <w:rFonts w:ascii="Arial" w:hAnsi="Arial" w:cs="Arial"/>
          <w:sz w:val="22"/>
          <w:szCs w:val="22"/>
          <w:lang w:val="fr-FR"/>
        </w:rPr>
        <w:t xml:space="preserve"> et </w:t>
      </w:r>
      <w:r w:rsidR="001C3589">
        <w:rPr>
          <w:rFonts w:ascii="Arial" w:hAnsi="Arial" w:cs="Arial"/>
          <w:sz w:val="22"/>
          <w:szCs w:val="22"/>
          <w:lang w:val="fr-FR"/>
        </w:rPr>
        <w:t>pour</w:t>
      </w:r>
      <w:r w:rsidR="00CD286E" w:rsidRPr="001C3589">
        <w:rPr>
          <w:rFonts w:ascii="Arial" w:hAnsi="Arial" w:cs="Arial"/>
          <w:sz w:val="22"/>
          <w:szCs w:val="22"/>
          <w:lang w:val="fr-FR"/>
        </w:rPr>
        <w:t xml:space="preserve"> encourage</w:t>
      </w:r>
      <w:r w:rsidR="00E16D6B">
        <w:rPr>
          <w:rFonts w:ascii="Arial" w:hAnsi="Arial" w:cs="Arial"/>
          <w:sz w:val="22"/>
          <w:szCs w:val="22"/>
          <w:lang w:val="fr-FR"/>
        </w:rPr>
        <w:t>r une</w:t>
      </w:r>
      <w:r w:rsidR="001C3589">
        <w:rPr>
          <w:rFonts w:ascii="Arial" w:hAnsi="Arial" w:cs="Arial"/>
          <w:sz w:val="22"/>
          <w:szCs w:val="22"/>
          <w:lang w:val="fr-FR"/>
        </w:rPr>
        <w:t xml:space="preserve"> installation dans des habitats restaurés ou inuti</w:t>
      </w:r>
      <w:r w:rsidR="00E16D6B">
        <w:rPr>
          <w:rFonts w:ascii="Arial" w:hAnsi="Arial" w:cs="Arial"/>
          <w:sz w:val="22"/>
          <w:szCs w:val="22"/>
          <w:lang w:val="fr-FR"/>
        </w:rPr>
        <w:t xml:space="preserve">lisés, en transmettant </w:t>
      </w:r>
      <w:r w:rsidR="003A73F7">
        <w:rPr>
          <w:rFonts w:ascii="Arial" w:hAnsi="Arial" w:cs="Arial"/>
          <w:sz w:val="22"/>
          <w:szCs w:val="22"/>
          <w:lang w:val="fr-FR"/>
        </w:rPr>
        <w:t xml:space="preserve">des </w:t>
      </w:r>
      <w:r w:rsidR="009825EE">
        <w:rPr>
          <w:rFonts w:ascii="Arial" w:hAnsi="Arial" w:cs="Arial"/>
          <w:sz w:val="22"/>
          <w:szCs w:val="22"/>
          <w:lang w:val="fr-FR"/>
        </w:rPr>
        <w:t>signaux sociaux</w:t>
      </w:r>
      <w:r w:rsidR="00CD286E" w:rsidRPr="001C3589">
        <w:rPr>
          <w:rFonts w:ascii="Arial" w:hAnsi="Arial" w:cs="Arial"/>
          <w:sz w:val="22"/>
          <w:szCs w:val="22"/>
          <w:lang w:val="fr-FR"/>
        </w:rPr>
        <w:t xml:space="preserve"> </w:t>
      </w:r>
      <w:r w:rsidR="001C3589">
        <w:rPr>
          <w:rFonts w:ascii="Arial" w:hAnsi="Arial" w:cs="Arial"/>
          <w:sz w:val="22"/>
          <w:szCs w:val="22"/>
          <w:lang w:val="fr-FR"/>
        </w:rPr>
        <w:t>de chants de congénères (Virzi et al., 2012)</w:t>
      </w:r>
      <w:r w:rsidR="00E16D6B">
        <w:rPr>
          <w:rFonts w:ascii="Arial" w:hAnsi="Arial" w:cs="Arial"/>
          <w:sz w:val="22"/>
          <w:szCs w:val="22"/>
          <w:lang w:val="fr-FR"/>
        </w:rPr>
        <w:t xml:space="preserve">, ou en installant des </w:t>
      </w:r>
      <w:r w:rsidR="001C3589">
        <w:rPr>
          <w:rFonts w:ascii="Arial" w:hAnsi="Arial" w:cs="Arial"/>
          <w:sz w:val="22"/>
          <w:szCs w:val="22"/>
          <w:lang w:val="fr-FR"/>
        </w:rPr>
        <w:t>leurres de congénères</w:t>
      </w:r>
      <w:r w:rsidR="00CD286E" w:rsidRPr="001C3589">
        <w:rPr>
          <w:rFonts w:ascii="Arial" w:hAnsi="Arial" w:cs="Arial"/>
          <w:sz w:val="22"/>
          <w:szCs w:val="22"/>
          <w:lang w:val="fr-FR"/>
        </w:rPr>
        <w:t xml:space="preserve"> </w:t>
      </w:r>
      <w:r w:rsidR="00E16D6B">
        <w:rPr>
          <w:rFonts w:ascii="Arial" w:hAnsi="Arial" w:cs="Arial"/>
          <w:sz w:val="22"/>
          <w:szCs w:val="22"/>
          <w:lang w:val="fr-FR"/>
        </w:rPr>
        <w:t xml:space="preserve">par exemple </w:t>
      </w:r>
      <w:r w:rsidR="00CD286E" w:rsidRPr="001C3589">
        <w:rPr>
          <w:rFonts w:ascii="Arial" w:hAnsi="Arial" w:cs="Arial"/>
          <w:sz w:val="22"/>
          <w:szCs w:val="22"/>
          <w:lang w:val="fr-FR"/>
        </w:rPr>
        <w:t xml:space="preserve">(Kress &amp; Nettleship, 1988). </w:t>
      </w:r>
      <w:r w:rsidR="001C3589">
        <w:rPr>
          <w:rFonts w:ascii="Arial" w:hAnsi="Arial" w:cs="Arial"/>
          <w:sz w:val="22"/>
          <w:szCs w:val="22"/>
          <w:lang w:val="fr-FR"/>
        </w:rPr>
        <w:t xml:space="preserve">On dispose aussi de </w:t>
      </w:r>
      <w:r w:rsidR="004C6F97" w:rsidRPr="001C3589">
        <w:rPr>
          <w:rFonts w:ascii="Arial" w:hAnsi="Arial" w:cs="Arial"/>
          <w:sz w:val="22"/>
          <w:szCs w:val="22"/>
          <w:lang w:val="fr-FR"/>
        </w:rPr>
        <w:t xml:space="preserve">données </w:t>
      </w:r>
      <w:r w:rsidR="00E16D6B">
        <w:rPr>
          <w:rFonts w:ascii="Arial" w:hAnsi="Arial" w:cs="Arial"/>
          <w:sz w:val="22"/>
          <w:szCs w:val="22"/>
          <w:lang w:val="fr-FR"/>
        </w:rPr>
        <w:t>probantes qui montre</w:t>
      </w:r>
      <w:r w:rsidR="001C3589">
        <w:rPr>
          <w:rFonts w:ascii="Arial" w:hAnsi="Arial" w:cs="Arial"/>
          <w:sz w:val="22"/>
          <w:szCs w:val="22"/>
          <w:lang w:val="fr-FR"/>
        </w:rPr>
        <w:t xml:space="preserve">nt que les activités </w:t>
      </w:r>
      <w:r w:rsidR="00CD286E" w:rsidRPr="001C3589">
        <w:rPr>
          <w:rFonts w:ascii="Arial" w:hAnsi="Arial" w:cs="Arial"/>
          <w:sz w:val="22"/>
          <w:szCs w:val="22"/>
          <w:lang w:val="fr-FR"/>
        </w:rPr>
        <w:t>huma</w:t>
      </w:r>
      <w:r w:rsidR="001C3589">
        <w:rPr>
          <w:rFonts w:ascii="Arial" w:hAnsi="Arial" w:cs="Arial"/>
          <w:sz w:val="22"/>
          <w:szCs w:val="22"/>
          <w:lang w:val="fr-FR"/>
        </w:rPr>
        <w:t>i</w:t>
      </w:r>
      <w:r w:rsidR="00CD286E" w:rsidRPr="001C3589">
        <w:rPr>
          <w:rFonts w:ascii="Arial" w:hAnsi="Arial" w:cs="Arial"/>
          <w:sz w:val="22"/>
          <w:szCs w:val="22"/>
          <w:lang w:val="fr-FR"/>
        </w:rPr>
        <w:t>n</w:t>
      </w:r>
      <w:r w:rsidR="00E16D6B">
        <w:rPr>
          <w:rFonts w:ascii="Arial" w:hAnsi="Arial" w:cs="Arial"/>
          <w:sz w:val="22"/>
          <w:szCs w:val="22"/>
          <w:lang w:val="fr-FR"/>
        </w:rPr>
        <w:t>es peuvent détériorer les mécanismes</w:t>
      </w:r>
      <w:r w:rsidR="001C3589">
        <w:rPr>
          <w:rFonts w:ascii="Arial" w:hAnsi="Arial" w:cs="Arial"/>
          <w:sz w:val="22"/>
          <w:szCs w:val="22"/>
          <w:lang w:val="fr-FR"/>
        </w:rPr>
        <w:t xml:space="preserve"> d’apprentissage social des </w:t>
      </w:r>
      <w:r w:rsidR="009705B5" w:rsidRPr="001C3589">
        <w:rPr>
          <w:rFonts w:ascii="Arial" w:hAnsi="Arial" w:cs="Arial"/>
          <w:sz w:val="22"/>
          <w:szCs w:val="22"/>
          <w:lang w:val="fr-FR"/>
        </w:rPr>
        <w:t>oiseaux</w:t>
      </w:r>
      <w:r w:rsidR="00E16D6B">
        <w:rPr>
          <w:rFonts w:ascii="Arial" w:hAnsi="Arial" w:cs="Arial"/>
          <w:sz w:val="22"/>
          <w:szCs w:val="22"/>
          <w:lang w:val="fr-FR"/>
        </w:rPr>
        <w:t>,</w:t>
      </w:r>
      <w:r w:rsidR="00CD286E" w:rsidRPr="001C3589">
        <w:rPr>
          <w:rFonts w:ascii="Arial" w:hAnsi="Arial" w:cs="Arial"/>
          <w:sz w:val="22"/>
          <w:szCs w:val="22"/>
          <w:lang w:val="fr-FR"/>
        </w:rPr>
        <w:t xml:space="preserve"> </w:t>
      </w:r>
      <w:r w:rsidR="001C3589">
        <w:rPr>
          <w:rFonts w:ascii="Arial" w:hAnsi="Arial" w:cs="Arial"/>
          <w:sz w:val="22"/>
          <w:szCs w:val="22"/>
          <w:lang w:val="fr-FR"/>
        </w:rPr>
        <w:t xml:space="preserve">en raison d’une </w:t>
      </w:r>
      <w:r w:rsidR="00CD286E" w:rsidRPr="001C3589">
        <w:rPr>
          <w:rFonts w:ascii="Arial" w:hAnsi="Arial" w:cs="Arial"/>
          <w:sz w:val="22"/>
          <w:szCs w:val="22"/>
          <w:lang w:val="fr-FR"/>
        </w:rPr>
        <w:t>pollution</w:t>
      </w:r>
      <w:r w:rsidR="001C3589">
        <w:rPr>
          <w:rFonts w:ascii="Arial" w:hAnsi="Arial" w:cs="Arial"/>
          <w:sz w:val="22"/>
          <w:szCs w:val="22"/>
          <w:lang w:val="fr-FR"/>
        </w:rPr>
        <w:t xml:space="preserve"> sonore</w:t>
      </w:r>
      <w:r w:rsidR="00CD286E" w:rsidRPr="001C3589">
        <w:rPr>
          <w:rFonts w:ascii="Arial" w:hAnsi="Arial" w:cs="Arial"/>
          <w:sz w:val="22"/>
          <w:szCs w:val="22"/>
          <w:lang w:val="fr-FR"/>
        </w:rPr>
        <w:t xml:space="preserve"> (Grade &amp; Sieving, 2016).</w:t>
      </w:r>
    </w:p>
    <w:p w:rsidR="00CD286E" w:rsidRPr="001C3589" w:rsidRDefault="00CD286E" w:rsidP="00CD286E">
      <w:pPr>
        <w:jc w:val="both"/>
        <w:rPr>
          <w:rFonts w:ascii="Arial" w:hAnsi="Arial" w:cs="Arial"/>
          <w:sz w:val="22"/>
          <w:szCs w:val="22"/>
          <w:lang w:val="fr-FR"/>
        </w:rPr>
      </w:pPr>
      <w:r w:rsidRPr="001C3589">
        <w:rPr>
          <w:rFonts w:ascii="Arial" w:hAnsi="Arial" w:cs="Arial"/>
          <w:sz w:val="22"/>
          <w:szCs w:val="22"/>
          <w:lang w:val="fr-FR"/>
        </w:rPr>
        <w:t> </w:t>
      </w:r>
    </w:p>
    <w:p w:rsidR="00CD286E" w:rsidRPr="00AF6AFC" w:rsidRDefault="00CD286E" w:rsidP="00CD286E">
      <w:pPr>
        <w:jc w:val="both"/>
        <w:rPr>
          <w:rFonts w:ascii="Arial" w:hAnsi="Arial" w:cs="Arial"/>
          <w:b/>
          <w:sz w:val="22"/>
          <w:szCs w:val="22"/>
          <w:u w:val="single"/>
          <w:lang w:val="fr-FR"/>
        </w:rPr>
      </w:pPr>
      <w:r w:rsidRPr="00AF6AFC">
        <w:rPr>
          <w:rFonts w:ascii="Arial" w:hAnsi="Arial" w:cs="Arial"/>
          <w:b/>
          <w:sz w:val="22"/>
          <w:szCs w:val="22"/>
          <w:u w:val="single"/>
          <w:lang w:val="fr-FR"/>
        </w:rPr>
        <w:t>Reptiles</w:t>
      </w:r>
    </w:p>
    <w:p w:rsidR="00CD286E" w:rsidRPr="0030037F" w:rsidRDefault="00F01130" w:rsidP="00CD286E">
      <w:pPr>
        <w:jc w:val="both"/>
        <w:rPr>
          <w:rFonts w:ascii="Arial" w:hAnsi="Arial" w:cs="Arial"/>
          <w:sz w:val="22"/>
          <w:szCs w:val="22"/>
          <w:lang w:val="fr-FR"/>
        </w:rPr>
      </w:pPr>
      <w:r w:rsidRPr="00F01130">
        <w:rPr>
          <w:rFonts w:ascii="Arial" w:hAnsi="Arial" w:cs="Arial"/>
          <w:sz w:val="22"/>
          <w:szCs w:val="22"/>
          <w:lang w:val="fr-FR"/>
        </w:rPr>
        <w:t xml:space="preserve">On dispose aujourd’hui de </w:t>
      </w:r>
      <w:r w:rsidR="00E16D6B">
        <w:rPr>
          <w:rFonts w:ascii="Arial" w:hAnsi="Arial" w:cs="Arial"/>
          <w:sz w:val="22"/>
          <w:szCs w:val="22"/>
          <w:lang w:val="fr-FR"/>
        </w:rPr>
        <w:t>données probante</w:t>
      </w:r>
      <w:r w:rsidR="004C6F97" w:rsidRPr="00F01130">
        <w:rPr>
          <w:rFonts w:ascii="Arial" w:hAnsi="Arial" w:cs="Arial"/>
          <w:sz w:val="22"/>
          <w:szCs w:val="22"/>
          <w:lang w:val="fr-FR"/>
        </w:rPr>
        <w:t>s</w:t>
      </w:r>
      <w:r>
        <w:rPr>
          <w:rFonts w:ascii="Arial" w:hAnsi="Arial" w:cs="Arial"/>
          <w:sz w:val="22"/>
          <w:szCs w:val="22"/>
          <w:lang w:val="fr-FR"/>
        </w:rPr>
        <w:t xml:space="preserve"> sur l’</w:t>
      </w:r>
      <w:r w:rsidR="009705B5" w:rsidRPr="00F01130">
        <w:rPr>
          <w:rFonts w:ascii="Arial" w:hAnsi="Arial" w:cs="Arial"/>
          <w:sz w:val="22"/>
          <w:szCs w:val="22"/>
          <w:lang w:val="fr-FR"/>
        </w:rPr>
        <w:t>apprentissage social</w:t>
      </w:r>
      <w:r>
        <w:rPr>
          <w:rFonts w:ascii="Arial" w:hAnsi="Arial" w:cs="Arial"/>
          <w:sz w:val="22"/>
          <w:szCs w:val="22"/>
          <w:lang w:val="fr-FR"/>
        </w:rPr>
        <w:t xml:space="preserve"> chez plusieurs </w:t>
      </w:r>
      <w:r w:rsidR="00962F0C" w:rsidRPr="00F01130">
        <w:rPr>
          <w:rFonts w:ascii="Arial" w:hAnsi="Arial" w:cs="Arial"/>
          <w:sz w:val="22"/>
          <w:szCs w:val="22"/>
          <w:lang w:val="fr-FR"/>
        </w:rPr>
        <w:t>espèces</w:t>
      </w:r>
      <w:r>
        <w:rPr>
          <w:rFonts w:ascii="Arial" w:hAnsi="Arial" w:cs="Arial"/>
          <w:sz w:val="22"/>
          <w:szCs w:val="22"/>
          <w:lang w:val="fr-FR"/>
        </w:rPr>
        <w:t xml:space="preserve"> </w:t>
      </w:r>
      <w:r w:rsidR="00E16D6B">
        <w:rPr>
          <w:rFonts w:ascii="Arial" w:hAnsi="Arial" w:cs="Arial"/>
          <w:sz w:val="22"/>
          <w:szCs w:val="22"/>
          <w:lang w:val="fr-FR"/>
        </w:rPr>
        <w:t>de reptile</w:t>
      </w:r>
      <w:r>
        <w:rPr>
          <w:rFonts w:ascii="Arial" w:hAnsi="Arial" w:cs="Arial"/>
          <w:sz w:val="22"/>
          <w:szCs w:val="22"/>
          <w:lang w:val="fr-FR"/>
        </w:rPr>
        <w:t>s</w:t>
      </w:r>
      <w:r w:rsidR="00CD286E" w:rsidRPr="00F01130">
        <w:rPr>
          <w:rFonts w:ascii="Arial" w:hAnsi="Arial" w:cs="Arial"/>
          <w:sz w:val="22"/>
          <w:szCs w:val="22"/>
          <w:lang w:val="fr-FR"/>
        </w:rPr>
        <w:t xml:space="preserve">, </w:t>
      </w:r>
      <w:r w:rsidR="00F26E20" w:rsidRPr="00F01130">
        <w:rPr>
          <w:rFonts w:ascii="Arial" w:hAnsi="Arial" w:cs="Arial"/>
          <w:sz w:val="22"/>
          <w:szCs w:val="22"/>
          <w:lang w:val="fr-FR"/>
        </w:rPr>
        <w:t>y compris</w:t>
      </w:r>
      <w:r w:rsidR="00CD286E" w:rsidRPr="00F01130">
        <w:rPr>
          <w:rFonts w:ascii="Arial" w:hAnsi="Arial" w:cs="Arial"/>
          <w:sz w:val="22"/>
          <w:szCs w:val="22"/>
          <w:lang w:val="fr-FR"/>
        </w:rPr>
        <w:t xml:space="preserve"> </w:t>
      </w:r>
      <w:r>
        <w:rPr>
          <w:rFonts w:ascii="Arial" w:hAnsi="Arial" w:cs="Arial"/>
          <w:sz w:val="22"/>
          <w:szCs w:val="22"/>
          <w:lang w:val="fr-FR"/>
        </w:rPr>
        <w:t>des lézard</w:t>
      </w:r>
      <w:r w:rsidR="00CD286E" w:rsidRPr="00F01130">
        <w:rPr>
          <w:rFonts w:ascii="Arial" w:hAnsi="Arial" w:cs="Arial"/>
          <w:sz w:val="22"/>
          <w:szCs w:val="22"/>
          <w:lang w:val="fr-FR"/>
        </w:rPr>
        <w:t>s (e.g. Noble et al., 2014)</w:t>
      </w:r>
      <w:r w:rsidR="009705B5" w:rsidRPr="00F01130">
        <w:rPr>
          <w:rFonts w:ascii="Arial" w:hAnsi="Arial" w:cs="Arial"/>
          <w:sz w:val="22"/>
          <w:szCs w:val="22"/>
          <w:lang w:val="fr-FR"/>
        </w:rPr>
        <w:t xml:space="preserve"> et </w:t>
      </w:r>
      <w:r w:rsidR="00E16D6B">
        <w:rPr>
          <w:rFonts w:ascii="Arial" w:hAnsi="Arial" w:cs="Arial"/>
          <w:sz w:val="22"/>
          <w:szCs w:val="22"/>
          <w:lang w:val="fr-FR"/>
        </w:rPr>
        <w:t>des tortues</w:t>
      </w:r>
      <w:r w:rsidR="00CD286E" w:rsidRPr="00F01130">
        <w:rPr>
          <w:rFonts w:ascii="Arial" w:hAnsi="Arial" w:cs="Arial"/>
          <w:sz w:val="22"/>
          <w:szCs w:val="22"/>
          <w:lang w:val="fr-FR"/>
        </w:rPr>
        <w:t xml:space="preserve"> (e.g. Wilkinson et al., 2010). </w:t>
      </w:r>
      <w:r w:rsidR="00E16D6B">
        <w:rPr>
          <w:rFonts w:ascii="Arial" w:hAnsi="Arial" w:cs="Arial"/>
          <w:sz w:val="22"/>
          <w:szCs w:val="22"/>
          <w:lang w:val="fr-FR"/>
        </w:rPr>
        <w:t>M</w:t>
      </w:r>
      <w:r w:rsidR="00FE69F8">
        <w:rPr>
          <w:rFonts w:ascii="Arial" w:hAnsi="Arial" w:cs="Arial"/>
          <w:sz w:val="22"/>
          <w:szCs w:val="22"/>
          <w:lang w:val="fr-FR"/>
        </w:rPr>
        <w:t>ême les espèces de</w:t>
      </w:r>
      <w:r w:rsidR="00E16D6B">
        <w:rPr>
          <w:rFonts w:ascii="Arial" w:hAnsi="Arial" w:cs="Arial"/>
          <w:sz w:val="22"/>
          <w:szCs w:val="22"/>
          <w:lang w:val="fr-FR"/>
        </w:rPr>
        <w:t xml:space="preserve"> tortues</w:t>
      </w:r>
      <w:r w:rsidR="00FE69F8">
        <w:rPr>
          <w:rFonts w:ascii="Arial" w:hAnsi="Arial" w:cs="Arial"/>
          <w:sz w:val="22"/>
          <w:szCs w:val="22"/>
          <w:lang w:val="fr-FR"/>
        </w:rPr>
        <w:t xml:space="preserve"> non sociables manifestent un </w:t>
      </w:r>
      <w:r w:rsidR="009705B5" w:rsidRPr="0030037F">
        <w:rPr>
          <w:rFonts w:ascii="Arial" w:hAnsi="Arial" w:cs="Arial"/>
          <w:sz w:val="22"/>
          <w:szCs w:val="22"/>
          <w:lang w:val="fr-FR"/>
        </w:rPr>
        <w:t>apprentissage social</w:t>
      </w:r>
      <w:r w:rsidR="00E16D6B">
        <w:rPr>
          <w:rFonts w:ascii="Arial" w:hAnsi="Arial" w:cs="Arial"/>
          <w:sz w:val="22"/>
          <w:szCs w:val="22"/>
          <w:lang w:val="fr-FR"/>
        </w:rPr>
        <w:t> ; à l’opposé, c</w:t>
      </w:r>
      <w:r w:rsidR="00FE69F8">
        <w:rPr>
          <w:rFonts w:ascii="Arial" w:hAnsi="Arial" w:cs="Arial"/>
          <w:sz w:val="22"/>
          <w:szCs w:val="22"/>
          <w:lang w:val="fr-FR"/>
        </w:rPr>
        <w:t>ertains systèmes s</w:t>
      </w:r>
      <w:r w:rsidR="00E16D6B">
        <w:rPr>
          <w:rFonts w:ascii="Arial" w:hAnsi="Arial" w:cs="Arial"/>
          <w:sz w:val="22"/>
          <w:szCs w:val="22"/>
          <w:lang w:val="fr-FR"/>
        </w:rPr>
        <w:t>ociaux plus complexes permettent</w:t>
      </w:r>
      <w:r w:rsidR="00FE69F8">
        <w:rPr>
          <w:rFonts w:ascii="Arial" w:hAnsi="Arial" w:cs="Arial"/>
          <w:sz w:val="22"/>
          <w:szCs w:val="22"/>
          <w:lang w:val="fr-FR"/>
        </w:rPr>
        <w:t xml:space="preserve"> un plus grand </w:t>
      </w:r>
      <w:r w:rsidR="0030037F" w:rsidRPr="0030037F">
        <w:rPr>
          <w:rFonts w:ascii="Arial" w:hAnsi="Arial" w:cs="Arial"/>
          <w:sz w:val="22"/>
          <w:szCs w:val="22"/>
          <w:lang w:val="fr-FR"/>
        </w:rPr>
        <w:t>nombre</w:t>
      </w:r>
      <w:r w:rsidR="00FE69F8">
        <w:rPr>
          <w:rFonts w:ascii="Arial" w:hAnsi="Arial" w:cs="Arial"/>
          <w:sz w:val="22"/>
          <w:szCs w:val="22"/>
          <w:lang w:val="fr-FR"/>
        </w:rPr>
        <w:t xml:space="preserve"> de possibilités d’</w:t>
      </w:r>
      <w:r w:rsidR="004C6F97" w:rsidRPr="0030037F">
        <w:rPr>
          <w:rFonts w:ascii="Arial" w:hAnsi="Arial" w:cs="Arial"/>
          <w:sz w:val="22"/>
          <w:szCs w:val="22"/>
          <w:lang w:val="fr-FR"/>
        </w:rPr>
        <w:t>apprentissage</w:t>
      </w:r>
      <w:r w:rsidR="00CD286E" w:rsidRPr="0030037F">
        <w:rPr>
          <w:rFonts w:ascii="Arial" w:hAnsi="Arial" w:cs="Arial"/>
          <w:sz w:val="22"/>
          <w:szCs w:val="22"/>
          <w:lang w:val="fr-FR"/>
        </w:rPr>
        <w:t xml:space="preserve">. </w:t>
      </w:r>
    </w:p>
    <w:p w:rsidR="00CD286E" w:rsidRPr="0030037F" w:rsidRDefault="00CD286E" w:rsidP="00CD286E">
      <w:pPr>
        <w:jc w:val="both"/>
        <w:rPr>
          <w:rFonts w:ascii="Arial" w:hAnsi="Arial" w:cs="Arial"/>
          <w:sz w:val="22"/>
          <w:szCs w:val="22"/>
          <w:lang w:val="fr-FR"/>
        </w:rPr>
      </w:pPr>
    </w:p>
    <w:p w:rsidR="00CD286E" w:rsidRPr="000506F1" w:rsidRDefault="00F01130" w:rsidP="00CD286E">
      <w:pPr>
        <w:jc w:val="both"/>
        <w:rPr>
          <w:rFonts w:ascii="Arial" w:hAnsi="Arial" w:cs="Arial"/>
          <w:sz w:val="22"/>
          <w:szCs w:val="22"/>
          <w:lang w:val="fr-FR"/>
        </w:rPr>
      </w:pPr>
      <w:r w:rsidRPr="00F01130">
        <w:rPr>
          <w:rFonts w:ascii="Arial" w:hAnsi="Arial" w:cs="Arial"/>
          <w:sz w:val="22"/>
          <w:szCs w:val="22"/>
          <w:lang w:val="fr-FR"/>
        </w:rPr>
        <w:lastRenderedPageBreak/>
        <w:t>Les travaux ré</w:t>
      </w:r>
      <w:r w:rsidR="00CD286E" w:rsidRPr="00F01130">
        <w:rPr>
          <w:rFonts w:ascii="Arial" w:hAnsi="Arial" w:cs="Arial"/>
          <w:sz w:val="22"/>
          <w:szCs w:val="22"/>
          <w:lang w:val="fr-FR"/>
        </w:rPr>
        <w:t>cent</w:t>
      </w:r>
      <w:r w:rsidRPr="00F01130">
        <w:rPr>
          <w:rFonts w:ascii="Arial" w:hAnsi="Arial" w:cs="Arial"/>
          <w:sz w:val="22"/>
          <w:szCs w:val="22"/>
          <w:lang w:val="fr-FR"/>
        </w:rPr>
        <w:t>s menés sur le</w:t>
      </w:r>
      <w:r>
        <w:rPr>
          <w:rFonts w:ascii="Arial" w:hAnsi="Arial" w:cs="Arial"/>
          <w:sz w:val="22"/>
          <w:szCs w:val="22"/>
          <w:lang w:val="fr-FR"/>
        </w:rPr>
        <w:t xml:space="preserve"> </w:t>
      </w:r>
      <w:r w:rsidRPr="00F01130">
        <w:rPr>
          <w:rFonts w:ascii="Arial" w:hAnsi="Arial" w:cs="Arial"/>
          <w:sz w:val="22"/>
          <w:szCs w:val="22"/>
          <w:lang w:val="fr-FR"/>
        </w:rPr>
        <w:t>lézard</w:t>
      </w:r>
      <w:r w:rsidR="00CD286E" w:rsidRPr="00F01130">
        <w:rPr>
          <w:rFonts w:ascii="Arial" w:hAnsi="Arial" w:cs="Arial"/>
          <w:sz w:val="22"/>
          <w:szCs w:val="22"/>
          <w:lang w:val="fr-FR"/>
        </w:rPr>
        <w:t xml:space="preserve"> </w:t>
      </w:r>
      <w:r w:rsidR="00CD286E" w:rsidRPr="00F01130">
        <w:rPr>
          <w:rFonts w:ascii="Arial" w:hAnsi="Arial" w:cs="Arial"/>
          <w:i/>
          <w:sz w:val="22"/>
          <w:szCs w:val="22"/>
          <w:lang w:val="fr-FR"/>
        </w:rPr>
        <w:t>Pogona vitticeps</w:t>
      </w:r>
      <w:r w:rsidR="00CD286E" w:rsidRPr="00F01130">
        <w:rPr>
          <w:rFonts w:ascii="Arial" w:hAnsi="Arial" w:cs="Arial"/>
          <w:sz w:val="22"/>
          <w:szCs w:val="22"/>
          <w:lang w:val="fr-FR"/>
        </w:rPr>
        <w:t xml:space="preserve"> (Kis et al., 2015) </w:t>
      </w:r>
      <w:r>
        <w:rPr>
          <w:rFonts w:ascii="Arial" w:hAnsi="Arial" w:cs="Arial"/>
          <w:sz w:val="22"/>
          <w:szCs w:val="22"/>
          <w:lang w:val="fr-FR"/>
        </w:rPr>
        <w:t>o</w:t>
      </w:r>
      <w:r w:rsidR="00E16D6B">
        <w:rPr>
          <w:rFonts w:ascii="Arial" w:hAnsi="Arial" w:cs="Arial"/>
          <w:sz w:val="22"/>
          <w:szCs w:val="22"/>
          <w:lang w:val="fr-FR"/>
        </w:rPr>
        <w:t>nt fourni des données probantes sur l’imitation au sein de</w:t>
      </w:r>
      <w:r>
        <w:rPr>
          <w:rFonts w:ascii="Arial" w:hAnsi="Arial" w:cs="Arial"/>
          <w:sz w:val="22"/>
          <w:szCs w:val="22"/>
          <w:lang w:val="fr-FR"/>
        </w:rPr>
        <w:t xml:space="preserve"> ce</w:t>
      </w:r>
      <w:r w:rsidR="00CD286E" w:rsidRPr="00F01130">
        <w:rPr>
          <w:rFonts w:ascii="Arial" w:hAnsi="Arial" w:cs="Arial"/>
          <w:sz w:val="22"/>
          <w:szCs w:val="22"/>
          <w:lang w:val="fr-FR"/>
        </w:rPr>
        <w:t xml:space="preserve"> group</w:t>
      </w:r>
      <w:r>
        <w:rPr>
          <w:rFonts w:ascii="Arial" w:hAnsi="Arial" w:cs="Arial"/>
          <w:sz w:val="22"/>
          <w:szCs w:val="22"/>
          <w:lang w:val="fr-FR"/>
        </w:rPr>
        <w:t>e</w:t>
      </w:r>
      <w:r w:rsidR="00CD286E" w:rsidRPr="00F01130">
        <w:rPr>
          <w:rFonts w:ascii="Arial" w:hAnsi="Arial" w:cs="Arial"/>
          <w:sz w:val="22"/>
          <w:szCs w:val="22"/>
          <w:lang w:val="fr-FR"/>
        </w:rPr>
        <w:t xml:space="preserve">. </w:t>
      </w:r>
      <w:r w:rsidRPr="00F01130">
        <w:rPr>
          <w:rFonts w:ascii="Arial" w:hAnsi="Arial" w:cs="Arial"/>
          <w:sz w:val="22"/>
          <w:szCs w:val="22"/>
          <w:lang w:val="fr-FR"/>
        </w:rPr>
        <w:t>De même</w:t>
      </w:r>
      <w:r w:rsidR="00CD286E" w:rsidRPr="00F01130">
        <w:rPr>
          <w:rFonts w:ascii="Arial" w:hAnsi="Arial" w:cs="Arial"/>
          <w:sz w:val="22"/>
          <w:szCs w:val="22"/>
          <w:lang w:val="fr-FR"/>
        </w:rPr>
        <w:t xml:space="preserve">, </w:t>
      </w:r>
      <w:r w:rsidRPr="00F01130">
        <w:rPr>
          <w:rFonts w:ascii="Arial" w:hAnsi="Arial" w:cs="Arial"/>
          <w:sz w:val="22"/>
          <w:szCs w:val="22"/>
          <w:lang w:val="fr-FR"/>
        </w:rPr>
        <w:t>des travau</w:t>
      </w:r>
      <w:r w:rsidR="000506F1">
        <w:rPr>
          <w:rFonts w:ascii="Arial" w:hAnsi="Arial" w:cs="Arial"/>
          <w:sz w:val="22"/>
          <w:szCs w:val="22"/>
          <w:lang w:val="fr-FR"/>
        </w:rPr>
        <w:t>x en cours (Frohwieser, et al.) examin</w:t>
      </w:r>
      <w:r w:rsidR="00E16D6B">
        <w:rPr>
          <w:rFonts w:ascii="Arial" w:hAnsi="Arial" w:cs="Arial"/>
          <w:sz w:val="22"/>
          <w:szCs w:val="22"/>
          <w:lang w:val="fr-FR"/>
        </w:rPr>
        <w:t>ent le rôle de démonstrateur de savoirs</w:t>
      </w:r>
      <w:r w:rsidR="00FE69F8">
        <w:rPr>
          <w:rFonts w:ascii="Arial" w:hAnsi="Arial" w:cs="Arial"/>
          <w:sz w:val="22"/>
          <w:szCs w:val="22"/>
          <w:lang w:val="fr-FR"/>
        </w:rPr>
        <w:t xml:space="preserve"> sur l’uti</w:t>
      </w:r>
      <w:r w:rsidR="000506F1">
        <w:rPr>
          <w:rFonts w:ascii="Arial" w:hAnsi="Arial" w:cs="Arial"/>
          <w:sz w:val="22"/>
          <w:szCs w:val="22"/>
          <w:lang w:val="fr-FR"/>
        </w:rPr>
        <w:t>li</w:t>
      </w:r>
      <w:r w:rsidR="00FE69F8">
        <w:rPr>
          <w:rFonts w:ascii="Arial" w:hAnsi="Arial" w:cs="Arial"/>
          <w:sz w:val="22"/>
          <w:szCs w:val="22"/>
          <w:lang w:val="fr-FR"/>
        </w:rPr>
        <w:t>sation de l’</w:t>
      </w:r>
      <w:r w:rsidR="004B6AB2">
        <w:rPr>
          <w:rFonts w:ascii="Arial" w:hAnsi="Arial" w:cs="Arial"/>
          <w:sz w:val="22"/>
          <w:szCs w:val="22"/>
          <w:lang w:val="fr-FR"/>
        </w:rPr>
        <w:t>information sociale</w:t>
      </w:r>
      <w:r w:rsidR="00CD286E" w:rsidRPr="00F01130">
        <w:rPr>
          <w:rFonts w:ascii="Arial" w:hAnsi="Arial" w:cs="Arial"/>
          <w:sz w:val="22"/>
          <w:szCs w:val="22"/>
          <w:lang w:val="fr-FR"/>
        </w:rPr>
        <w:t xml:space="preserve">. </w:t>
      </w:r>
      <w:r w:rsidR="000506F1">
        <w:rPr>
          <w:rFonts w:ascii="Arial" w:hAnsi="Arial" w:cs="Arial"/>
          <w:sz w:val="22"/>
          <w:szCs w:val="22"/>
          <w:lang w:val="fr-FR"/>
        </w:rPr>
        <w:t>L</w:t>
      </w:r>
      <w:r w:rsidR="00FE69F8" w:rsidRPr="000506F1">
        <w:rPr>
          <w:rFonts w:ascii="Arial" w:hAnsi="Arial" w:cs="Arial"/>
          <w:sz w:val="22"/>
          <w:szCs w:val="22"/>
          <w:lang w:val="fr-FR"/>
        </w:rPr>
        <w:t>es changements e</w:t>
      </w:r>
      <w:r w:rsidR="004C4C83" w:rsidRPr="000506F1">
        <w:rPr>
          <w:rFonts w:ascii="Arial" w:hAnsi="Arial" w:cs="Arial"/>
          <w:sz w:val="22"/>
          <w:szCs w:val="22"/>
          <w:lang w:val="fr-FR"/>
        </w:rPr>
        <w:t>nvironnement</w:t>
      </w:r>
      <w:r w:rsidR="00FE69F8" w:rsidRPr="000506F1">
        <w:rPr>
          <w:rFonts w:ascii="Arial" w:hAnsi="Arial" w:cs="Arial"/>
          <w:sz w:val="22"/>
          <w:szCs w:val="22"/>
          <w:lang w:val="fr-FR"/>
        </w:rPr>
        <w:t>aux auront un impact substantiel probable</w:t>
      </w:r>
      <w:r w:rsidR="000506F1">
        <w:rPr>
          <w:rFonts w:ascii="Arial" w:hAnsi="Arial" w:cs="Arial"/>
          <w:sz w:val="22"/>
          <w:szCs w:val="22"/>
          <w:lang w:val="fr-FR"/>
        </w:rPr>
        <w:t xml:space="preserve"> sur la </w:t>
      </w:r>
      <w:r w:rsidR="00CD286E" w:rsidRPr="000506F1">
        <w:rPr>
          <w:rFonts w:ascii="Arial" w:hAnsi="Arial" w:cs="Arial"/>
          <w:sz w:val="22"/>
          <w:szCs w:val="22"/>
          <w:lang w:val="fr-FR"/>
        </w:rPr>
        <w:t>cognition</w:t>
      </w:r>
      <w:r w:rsidR="000506F1">
        <w:rPr>
          <w:rFonts w:ascii="Arial" w:hAnsi="Arial" w:cs="Arial"/>
          <w:sz w:val="22"/>
          <w:szCs w:val="22"/>
          <w:lang w:val="fr-FR"/>
        </w:rPr>
        <w:t xml:space="preserve"> ectotherme</w:t>
      </w:r>
      <w:r w:rsidR="00CD286E" w:rsidRPr="000506F1">
        <w:rPr>
          <w:rFonts w:ascii="Arial" w:hAnsi="Arial" w:cs="Arial"/>
          <w:sz w:val="22"/>
          <w:szCs w:val="22"/>
          <w:lang w:val="fr-FR"/>
        </w:rPr>
        <w:t xml:space="preserve">. </w:t>
      </w:r>
      <w:r w:rsidR="000506F1">
        <w:rPr>
          <w:rFonts w:ascii="Arial" w:hAnsi="Arial" w:cs="Arial"/>
          <w:sz w:val="22"/>
          <w:szCs w:val="22"/>
          <w:lang w:val="fr-FR"/>
        </w:rPr>
        <w:t xml:space="preserve">Il a été démontré que les </w:t>
      </w:r>
      <w:r w:rsidR="00CD286E" w:rsidRPr="000506F1">
        <w:rPr>
          <w:rFonts w:ascii="Arial" w:hAnsi="Arial" w:cs="Arial"/>
          <w:sz w:val="22"/>
          <w:szCs w:val="22"/>
          <w:lang w:val="fr-FR"/>
        </w:rPr>
        <w:t xml:space="preserve">conditions </w:t>
      </w:r>
      <w:r w:rsidR="000506F1">
        <w:rPr>
          <w:rFonts w:ascii="Arial" w:hAnsi="Arial" w:cs="Arial"/>
          <w:sz w:val="22"/>
          <w:szCs w:val="22"/>
          <w:lang w:val="fr-FR"/>
        </w:rPr>
        <w:t>thermiques</w:t>
      </w:r>
      <w:r w:rsidR="00187BE5">
        <w:rPr>
          <w:rFonts w:ascii="Arial" w:hAnsi="Arial" w:cs="Arial"/>
          <w:sz w:val="22"/>
          <w:szCs w:val="22"/>
          <w:lang w:val="fr-FR"/>
        </w:rPr>
        <w:t xml:space="preserve"> prévalant</w:t>
      </w:r>
      <w:r w:rsidR="000506F1">
        <w:rPr>
          <w:rFonts w:ascii="Arial" w:hAnsi="Arial" w:cs="Arial"/>
          <w:sz w:val="22"/>
          <w:szCs w:val="22"/>
          <w:lang w:val="fr-FR"/>
        </w:rPr>
        <w:t xml:space="preserve"> </w:t>
      </w:r>
      <w:r w:rsidR="0037486A" w:rsidRPr="000506F1">
        <w:rPr>
          <w:rFonts w:ascii="Arial" w:hAnsi="Arial" w:cs="Arial"/>
          <w:sz w:val="22"/>
          <w:szCs w:val="22"/>
          <w:lang w:val="fr-FR"/>
        </w:rPr>
        <w:t>durant</w:t>
      </w:r>
      <w:r w:rsidR="00CD286E" w:rsidRPr="000506F1">
        <w:rPr>
          <w:rFonts w:ascii="Arial" w:hAnsi="Arial" w:cs="Arial"/>
          <w:sz w:val="22"/>
          <w:szCs w:val="22"/>
          <w:lang w:val="fr-FR"/>
        </w:rPr>
        <w:t xml:space="preserve"> </w:t>
      </w:r>
      <w:r w:rsidR="000506F1">
        <w:rPr>
          <w:rFonts w:ascii="Arial" w:hAnsi="Arial" w:cs="Arial"/>
          <w:sz w:val="22"/>
          <w:szCs w:val="22"/>
          <w:lang w:val="fr-FR"/>
        </w:rPr>
        <w:t>l’</w:t>
      </w:r>
      <w:r w:rsidR="00CD286E" w:rsidRPr="000506F1">
        <w:rPr>
          <w:rFonts w:ascii="Arial" w:hAnsi="Arial" w:cs="Arial"/>
          <w:sz w:val="22"/>
          <w:szCs w:val="22"/>
          <w:lang w:val="fr-FR"/>
        </w:rPr>
        <w:t>incubation</w:t>
      </w:r>
      <w:r w:rsidR="000506F1">
        <w:rPr>
          <w:rFonts w:ascii="Arial" w:hAnsi="Arial" w:cs="Arial"/>
          <w:sz w:val="22"/>
          <w:szCs w:val="22"/>
          <w:lang w:val="fr-FR"/>
        </w:rPr>
        <w:t xml:space="preserve"> ont un </w:t>
      </w:r>
      <w:r w:rsidR="00CD286E" w:rsidRPr="000506F1">
        <w:rPr>
          <w:rFonts w:ascii="Arial" w:hAnsi="Arial" w:cs="Arial"/>
          <w:sz w:val="22"/>
          <w:szCs w:val="22"/>
          <w:lang w:val="fr-FR"/>
        </w:rPr>
        <w:t xml:space="preserve">impact </w:t>
      </w:r>
      <w:r w:rsidR="000506F1">
        <w:rPr>
          <w:rFonts w:ascii="Arial" w:hAnsi="Arial" w:cs="Arial"/>
          <w:sz w:val="22"/>
          <w:szCs w:val="22"/>
          <w:lang w:val="fr-FR"/>
        </w:rPr>
        <w:t>sur l’</w:t>
      </w:r>
      <w:r w:rsidR="004C6F97" w:rsidRPr="000506F1">
        <w:rPr>
          <w:rFonts w:ascii="Arial" w:hAnsi="Arial" w:cs="Arial"/>
          <w:sz w:val="22"/>
          <w:szCs w:val="22"/>
          <w:lang w:val="fr-FR"/>
        </w:rPr>
        <w:t>apprentissage</w:t>
      </w:r>
      <w:r w:rsidR="00CD286E" w:rsidRPr="000506F1">
        <w:rPr>
          <w:rFonts w:ascii="Arial" w:hAnsi="Arial" w:cs="Arial"/>
          <w:sz w:val="22"/>
          <w:szCs w:val="22"/>
          <w:lang w:val="fr-FR"/>
        </w:rPr>
        <w:t xml:space="preserve"> (Amiel</w:t>
      </w:r>
      <w:r w:rsidR="009705B5" w:rsidRPr="000506F1">
        <w:rPr>
          <w:rFonts w:ascii="Arial" w:hAnsi="Arial" w:cs="Arial"/>
          <w:sz w:val="22"/>
          <w:szCs w:val="22"/>
          <w:lang w:val="fr-FR"/>
        </w:rPr>
        <w:t xml:space="preserve"> et </w:t>
      </w:r>
      <w:r w:rsidR="00CD286E" w:rsidRPr="000506F1">
        <w:rPr>
          <w:rFonts w:ascii="Arial" w:hAnsi="Arial" w:cs="Arial"/>
          <w:sz w:val="22"/>
          <w:szCs w:val="22"/>
          <w:lang w:val="fr-FR"/>
        </w:rPr>
        <w:t>Shine, 2012)</w:t>
      </w:r>
      <w:r w:rsidR="009705B5" w:rsidRPr="000506F1">
        <w:rPr>
          <w:rFonts w:ascii="Arial" w:hAnsi="Arial" w:cs="Arial"/>
          <w:sz w:val="22"/>
          <w:szCs w:val="22"/>
          <w:lang w:val="fr-FR"/>
        </w:rPr>
        <w:t xml:space="preserve"> et </w:t>
      </w:r>
      <w:r w:rsidR="00187BE5">
        <w:rPr>
          <w:rFonts w:ascii="Arial" w:hAnsi="Arial" w:cs="Arial"/>
          <w:sz w:val="22"/>
          <w:szCs w:val="22"/>
          <w:lang w:val="fr-FR"/>
        </w:rPr>
        <w:t xml:space="preserve">sur </w:t>
      </w:r>
      <w:r w:rsidR="000506F1">
        <w:rPr>
          <w:rFonts w:ascii="Arial" w:hAnsi="Arial" w:cs="Arial"/>
          <w:sz w:val="22"/>
          <w:szCs w:val="22"/>
          <w:lang w:val="fr-FR"/>
        </w:rPr>
        <w:t xml:space="preserve">la </w:t>
      </w:r>
      <w:r w:rsidR="00CD286E" w:rsidRPr="000506F1">
        <w:rPr>
          <w:rFonts w:ascii="Arial" w:hAnsi="Arial" w:cs="Arial"/>
          <w:sz w:val="22"/>
          <w:szCs w:val="22"/>
          <w:lang w:val="fr-FR"/>
        </w:rPr>
        <w:t>structure</w:t>
      </w:r>
      <w:r w:rsidR="000506F1">
        <w:rPr>
          <w:rFonts w:ascii="Arial" w:hAnsi="Arial" w:cs="Arial"/>
          <w:sz w:val="22"/>
          <w:szCs w:val="22"/>
          <w:lang w:val="fr-FR"/>
        </w:rPr>
        <w:t xml:space="preserve"> du cerveau</w:t>
      </w:r>
      <w:r w:rsidR="00CD286E" w:rsidRPr="000506F1">
        <w:rPr>
          <w:rFonts w:ascii="Arial" w:hAnsi="Arial" w:cs="Arial"/>
          <w:sz w:val="22"/>
          <w:szCs w:val="22"/>
          <w:lang w:val="fr-FR"/>
        </w:rPr>
        <w:t xml:space="preserve"> (Amiel et al., 2016). </w:t>
      </w:r>
      <w:r w:rsidR="000506F1" w:rsidRPr="000506F1">
        <w:rPr>
          <w:rFonts w:ascii="Arial" w:hAnsi="Arial" w:cs="Arial"/>
          <w:sz w:val="22"/>
          <w:szCs w:val="22"/>
          <w:lang w:val="fr-FR"/>
        </w:rPr>
        <w:t>Des chercheu</w:t>
      </w:r>
      <w:r w:rsidR="00CD286E" w:rsidRPr="000506F1">
        <w:rPr>
          <w:rFonts w:ascii="Arial" w:hAnsi="Arial" w:cs="Arial"/>
          <w:sz w:val="22"/>
          <w:szCs w:val="22"/>
          <w:lang w:val="fr-FR"/>
        </w:rPr>
        <w:t xml:space="preserve">rs </w:t>
      </w:r>
      <w:r w:rsidR="000506F1" w:rsidRPr="000506F1">
        <w:rPr>
          <w:rFonts w:ascii="Arial" w:hAnsi="Arial" w:cs="Arial"/>
          <w:sz w:val="22"/>
          <w:szCs w:val="22"/>
          <w:lang w:val="fr-FR"/>
        </w:rPr>
        <w:t>étudient actuellement l’</w:t>
      </w:r>
      <w:r w:rsidR="00CD286E" w:rsidRPr="000506F1">
        <w:rPr>
          <w:rFonts w:ascii="Arial" w:hAnsi="Arial" w:cs="Arial"/>
          <w:sz w:val="22"/>
          <w:szCs w:val="22"/>
          <w:lang w:val="fr-FR"/>
        </w:rPr>
        <w:t xml:space="preserve">impact </w:t>
      </w:r>
      <w:r w:rsidR="00187BE5">
        <w:rPr>
          <w:rFonts w:ascii="Arial" w:hAnsi="Arial" w:cs="Arial"/>
          <w:sz w:val="22"/>
          <w:szCs w:val="22"/>
          <w:lang w:val="fr-FR"/>
        </w:rPr>
        <w:t xml:space="preserve">de ces conditions </w:t>
      </w:r>
      <w:r w:rsidR="000506F1" w:rsidRPr="000506F1">
        <w:rPr>
          <w:rFonts w:ascii="Arial" w:hAnsi="Arial" w:cs="Arial"/>
          <w:sz w:val="22"/>
          <w:szCs w:val="22"/>
          <w:lang w:val="fr-FR"/>
        </w:rPr>
        <w:t>thermiques sur l’</w:t>
      </w:r>
      <w:r w:rsidR="009705B5" w:rsidRPr="000506F1">
        <w:rPr>
          <w:rFonts w:ascii="Arial" w:hAnsi="Arial" w:cs="Arial"/>
          <w:sz w:val="22"/>
          <w:szCs w:val="22"/>
          <w:lang w:val="fr-FR"/>
        </w:rPr>
        <w:t>apprentissage social</w:t>
      </w:r>
      <w:r w:rsidR="00CD286E" w:rsidRPr="000506F1">
        <w:rPr>
          <w:rFonts w:ascii="Arial" w:hAnsi="Arial" w:cs="Arial"/>
          <w:sz w:val="22"/>
          <w:szCs w:val="22"/>
          <w:lang w:val="fr-FR"/>
        </w:rPr>
        <w:t xml:space="preserve">; </w:t>
      </w:r>
      <w:r w:rsidR="000506F1">
        <w:rPr>
          <w:rFonts w:ascii="Arial" w:hAnsi="Arial" w:cs="Arial"/>
          <w:sz w:val="22"/>
          <w:szCs w:val="22"/>
          <w:lang w:val="fr-FR"/>
        </w:rPr>
        <w:t xml:space="preserve">les </w:t>
      </w:r>
      <w:r w:rsidR="00AF6AFC">
        <w:rPr>
          <w:rFonts w:ascii="Arial" w:hAnsi="Arial" w:cs="Arial"/>
          <w:sz w:val="22"/>
          <w:szCs w:val="22"/>
          <w:lang w:val="fr-FR"/>
        </w:rPr>
        <w:t xml:space="preserve">premières </w:t>
      </w:r>
      <w:r w:rsidR="000506F1">
        <w:rPr>
          <w:rFonts w:ascii="Arial" w:hAnsi="Arial" w:cs="Arial"/>
          <w:sz w:val="22"/>
          <w:szCs w:val="22"/>
          <w:lang w:val="fr-FR"/>
        </w:rPr>
        <w:t>indications suggère</w:t>
      </w:r>
      <w:r w:rsidR="00AF6AFC">
        <w:rPr>
          <w:rFonts w:ascii="Arial" w:hAnsi="Arial" w:cs="Arial"/>
          <w:sz w:val="22"/>
          <w:szCs w:val="22"/>
          <w:lang w:val="fr-FR"/>
        </w:rPr>
        <w:t>nt</w:t>
      </w:r>
      <w:r w:rsidR="00187BE5">
        <w:rPr>
          <w:rFonts w:ascii="Arial" w:hAnsi="Arial" w:cs="Arial"/>
          <w:sz w:val="22"/>
          <w:szCs w:val="22"/>
          <w:lang w:val="fr-FR"/>
        </w:rPr>
        <w:t xml:space="preserve"> que le milieu</w:t>
      </w:r>
      <w:r w:rsidR="000506F1">
        <w:rPr>
          <w:rFonts w:ascii="Arial" w:hAnsi="Arial" w:cs="Arial"/>
          <w:sz w:val="22"/>
          <w:szCs w:val="22"/>
          <w:lang w:val="fr-FR"/>
        </w:rPr>
        <w:t xml:space="preserve"> d’</w:t>
      </w:r>
      <w:r w:rsidR="00CD286E" w:rsidRPr="000506F1">
        <w:rPr>
          <w:rFonts w:ascii="Arial" w:hAnsi="Arial" w:cs="Arial"/>
          <w:sz w:val="22"/>
          <w:szCs w:val="22"/>
          <w:lang w:val="fr-FR"/>
        </w:rPr>
        <w:t xml:space="preserve">incubation </w:t>
      </w:r>
      <w:r w:rsidR="000506F1">
        <w:rPr>
          <w:rFonts w:ascii="Arial" w:hAnsi="Arial" w:cs="Arial"/>
          <w:sz w:val="22"/>
          <w:szCs w:val="22"/>
          <w:lang w:val="fr-FR"/>
        </w:rPr>
        <w:t>a un impact sur l’apprentissage social</w:t>
      </w:r>
      <w:r w:rsidR="0022221F">
        <w:rPr>
          <w:rFonts w:ascii="Arial" w:hAnsi="Arial" w:cs="Arial"/>
          <w:sz w:val="22"/>
          <w:szCs w:val="22"/>
          <w:lang w:val="fr-FR"/>
        </w:rPr>
        <w:t xml:space="preserve"> (Siviter et al., en cours de rédaction</w:t>
      </w:r>
      <w:r w:rsidR="00CD286E" w:rsidRPr="000506F1">
        <w:rPr>
          <w:rFonts w:ascii="Arial" w:hAnsi="Arial" w:cs="Arial"/>
          <w:sz w:val="22"/>
          <w:szCs w:val="22"/>
          <w:lang w:val="fr-FR"/>
        </w:rPr>
        <w:t xml:space="preserve">), </w:t>
      </w:r>
      <w:r w:rsidR="0086666D">
        <w:rPr>
          <w:rFonts w:ascii="Arial" w:hAnsi="Arial" w:cs="Arial"/>
          <w:sz w:val="22"/>
          <w:szCs w:val="22"/>
          <w:lang w:val="fr-FR"/>
        </w:rPr>
        <w:t>et que les individus incubés dans des milieux plus chauds sont beaucoup moins performants</w:t>
      </w:r>
      <w:r w:rsidR="00187BE5">
        <w:rPr>
          <w:rFonts w:ascii="Arial" w:hAnsi="Arial" w:cs="Arial"/>
          <w:sz w:val="22"/>
          <w:szCs w:val="22"/>
          <w:lang w:val="fr-FR"/>
        </w:rPr>
        <w:t>,</w:t>
      </w:r>
      <w:r w:rsidR="0086666D">
        <w:rPr>
          <w:rFonts w:ascii="Arial" w:hAnsi="Arial" w:cs="Arial"/>
          <w:sz w:val="22"/>
          <w:szCs w:val="22"/>
          <w:lang w:val="fr-FR"/>
        </w:rPr>
        <w:t xml:space="preserve"> en termes d’</w:t>
      </w:r>
      <w:r w:rsidR="009705B5" w:rsidRPr="000506F1">
        <w:rPr>
          <w:rFonts w:ascii="Arial" w:hAnsi="Arial" w:cs="Arial"/>
          <w:sz w:val="22"/>
          <w:szCs w:val="22"/>
          <w:lang w:val="fr-FR"/>
        </w:rPr>
        <w:t>apprentissage social</w:t>
      </w:r>
      <w:r w:rsidR="00187BE5">
        <w:rPr>
          <w:rFonts w:ascii="Arial" w:hAnsi="Arial" w:cs="Arial"/>
          <w:sz w:val="22"/>
          <w:szCs w:val="22"/>
          <w:lang w:val="fr-FR"/>
        </w:rPr>
        <w:t>,</w:t>
      </w:r>
      <w:r w:rsidR="00CD286E" w:rsidRPr="000506F1">
        <w:rPr>
          <w:rFonts w:ascii="Arial" w:hAnsi="Arial" w:cs="Arial"/>
          <w:sz w:val="22"/>
          <w:szCs w:val="22"/>
          <w:lang w:val="fr-FR"/>
        </w:rPr>
        <w:t xml:space="preserve"> </w:t>
      </w:r>
      <w:r w:rsidR="0086666D">
        <w:rPr>
          <w:rFonts w:ascii="Arial" w:hAnsi="Arial" w:cs="Arial"/>
          <w:sz w:val="22"/>
          <w:szCs w:val="22"/>
          <w:lang w:val="fr-FR"/>
        </w:rPr>
        <w:t>que ceux qui ont été incubés à des tempé</w:t>
      </w:r>
      <w:r w:rsidR="00CD286E" w:rsidRPr="000506F1">
        <w:rPr>
          <w:rFonts w:ascii="Arial" w:hAnsi="Arial" w:cs="Arial"/>
          <w:sz w:val="22"/>
          <w:szCs w:val="22"/>
          <w:lang w:val="fr-FR"/>
        </w:rPr>
        <w:t>rature</w:t>
      </w:r>
      <w:r w:rsidR="0086666D">
        <w:rPr>
          <w:rFonts w:ascii="Arial" w:hAnsi="Arial" w:cs="Arial"/>
          <w:sz w:val="22"/>
          <w:szCs w:val="22"/>
          <w:lang w:val="fr-FR"/>
        </w:rPr>
        <w:t>s plus basses</w:t>
      </w:r>
      <w:r w:rsidR="00CD286E" w:rsidRPr="000506F1">
        <w:rPr>
          <w:rFonts w:ascii="Arial" w:hAnsi="Arial" w:cs="Arial"/>
          <w:sz w:val="22"/>
          <w:szCs w:val="22"/>
          <w:lang w:val="fr-FR"/>
        </w:rPr>
        <w:t xml:space="preserve">. </w:t>
      </w:r>
    </w:p>
    <w:p w:rsidR="00CD286E" w:rsidRPr="000506F1" w:rsidRDefault="00CD286E" w:rsidP="00CD286E">
      <w:pPr>
        <w:jc w:val="both"/>
        <w:rPr>
          <w:rFonts w:ascii="Arial" w:hAnsi="Arial" w:cs="Arial"/>
          <w:sz w:val="22"/>
          <w:szCs w:val="22"/>
          <w:lang w:val="fr-FR"/>
        </w:rPr>
      </w:pPr>
    </w:p>
    <w:p w:rsidR="00CD286E" w:rsidRPr="006E50D0" w:rsidRDefault="00F01130" w:rsidP="00CD286E">
      <w:pPr>
        <w:jc w:val="both"/>
        <w:rPr>
          <w:rFonts w:ascii="Arial" w:hAnsi="Arial" w:cs="Arial"/>
          <w:sz w:val="22"/>
          <w:szCs w:val="22"/>
          <w:lang w:val="fr-FR"/>
        </w:rPr>
      </w:pPr>
      <w:r w:rsidRPr="00F01130">
        <w:rPr>
          <w:rFonts w:ascii="Arial" w:hAnsi="Arial" w:cs="Arial"/>
          <w:sz w:val="22"/>
          <w:szCs w:val="22"/>
          <w:lang w:val="fr-FR"/>
        </w:rPr>
        <w:t>Les</w:t>
      </w:r>
      <w:r w:rsidR="00CD286E" w:rsidRPr="00F01130">
        <w:rPr>
          <w:rFonts w:ascii="Arial" w:hAnsi="Arial" w:cs="Arial"/>
          <w:sz w:val="22"/>
          <w:szCs w:val="22"/>
          <w:lang w:val="fr-FR"/>
        </w:rPr>
        <w:t xml:space="preserve"> </w:t>
      </w:r>
      <w:r w:rsidR="00187BE5">
        <w:rPr>
          <w:rFonts w:ascii="Arial" w:hAnsi="Arial" w:cs="Arial"/>
          <w:sz w:val="22"/>
          <w:szCs w:val="22"/>
          <w:lang w:val="fr-FR"/>
        </w:rPr>
        <w:t>données probantes</w:t>
      </w:r>
      <w:r w:rsidRPr="00F01130">
        <w:rPr>
          <w:rFonts w:ascii="Arial" w:hAnsi="Arial" w:cs="Arial"/>
          <w:sz w:val="22"/>
          <w:szCs w:val="22"/>
          <w:lang w:val="fr-FR"/>
        </w:rPr>
        <w:t xml:space="preserve"> sur l’</w:t>
      </w:r>
      <w:r w:rsidR="009705B5" w:rsidRPr="00F01130">
        <w:rPr>
          <w:rFonts w:ascii="Arial" w:hAnsi="Arial" w:cs="Arial"/>
          <w:sz w:val="22"/>
          <w:szCs w:val="22"/>
          <w:lang w:val="fr-FR"/>
        </w:rPr>
        <w:t>apprentissage social</w:t>
      </w:r>
      <w:r w:rsidR="00CD286E" w:rsidRPr="00F01130">
        <w:rPr>
          <w:rFonts w:ascii="Arial" w:hAnsi="Arial" w:cs="Arial"/>
          <w:sz w:val="22"/>
          <w:szCs w:val="22"/>
          <w:lang w:val="fr-FR"/>
        </w:rPr>
        <w:t xml:space="preserve"> </w:t>
      </w:r>
      <w:r w:rsidR="00187BE5">
        <w:rPr>
          <w:rFonts w:ascii="Arial" w:hAnsi="Arial" w:cs="Arial"/>
          <w:sz w:val="22"/>
          <w:szCs w:val="22"/>
          <w:lang w:val="fr-FR"/>
        </w:rPr>
        <w:t>au sein d’une même</w:t>
      </w:r>
      <w:r w:rsidRPr="00F01130">
        <w:rPr>
          <w:rFonts w:ascii="Arial" w:hAnsi="Arial" w:cs="Arial"/>
          <w:sz w:val="22"/>
          <w:szCs w:val="22"/>
          <w:lang w:val="fr-FR"/>
        </w:rPr>
        <w:t xml:space="preserve"> </w:t>
      </w:r>
      <w:r w:rsidR="00187BE5">
        <w:rPr>
          <w:rFonts w:ascii="Arial" w:hAnsi="Arial" w:cs="Arial"/>
          <w:sz w:val="22"/>
          <w:szCs w:val="22"/>
          <w:lang w:val="fr-FR"/>
        </w:rPr>
        <w:t>espèce</w:t>
      </w:r>
      <w:r w:rsidR="00CD286E" w:rsidRPr="00F01130">
        <w:rPr>
          <w:rFonts w:ascii="Arial" w:hAnsi="Arial" w:cs="Arial"/>
          <w:sz w:val="22"/>
          <w:szCs w:val="22"/>
          <w:lang w:val="fr-FR"/>
        </w:rPr>
        <w:t xml:space="preserve"> </w:t>
      </w:r>
      <w:r>
        <w:rPr>
          <w:rFonts w:ascii="Arial" w:hAnsi="Arial" w:cs="Arial"/>
          <w:sz w:val="22"/>
          <w:szCs w:val="22"/>
          <w:lang w:val="fr-FR"/>
        </w:rPr>
        <w:t xml:space="preserve">montrent qu’un </w:t>
      </w:r>
      <w:r w:rsidR="009705B5" w:rsidRPr="00F01130">
        <w:rPr>
          <w:rFonts w:ascii="Arial" w:hAnsi="Arial" w:cs="Arial"/>
          <w:sz w:val="22"/>
          <w:szCs w:val="22"/>
          <w:lang w:val="fr-FR"/>
        </w:rPr>
        <w:t>apprentissage social</w:t>
      </w:r>
      <w:r w:rsidR="00187BE5">
        <w:rPr>
          <w:rFonts w:ascii="Arial" w:hAnsi="Arial" w:cs="Arial"/>
          <w:sz w:val="22"/>
          <w:szCs w:val="22"/>
          <w:lang w:val="fr-FR"/>
        </w:rPr>
        <w:t xml:space="preserve"> existe pour </w:t>
      </w:r>
      <w:r>
        <w:rPr>
          <w:rFonts w:ascii="Arial" w:hAnsi="Arial" w:cs="Arial"/>
          <w:sz w:val="22"/>
          <w:szCs w:val="22"/>
          <w:lang w:val="fr-FR"/>
        </w:rPr>
        <w:t>un large éventail de</w:t>
      </w:r>
      <w:r w:rsidR="00CD286E" w:rsidRPr="00F01130">
        <w:rPr>
          <w:rFonts w:ascii="Arial" w:hAnsi="Arial" w:cs="Arial"/>
          <w:sz w:val="22"/>
          <w:szCs w:val="22"/>
          <w:lang w:val="fr-FR"/>
        </w:rPr>
        <w:t xml:space="preserve"> </w:t>
      </w:r>
      <w:r w:rsidR="004C6F97" w:rsidRPr="00F01130">
        <w:rPr>
          <w:rFonts w:ascii="Arial" w:hAnsi="Arial" w:cs="Arial"/>
          <w:sz w:val="22"/>
          <w:szCs w:val="22"/>
          <w:lang w:val="fr-FR"/>
        </w:rPr>
        <w:t>taxons</w:t>
      </w:r>
      <w:r w:rsidR="00CD286E" w:rsidRPr="00F01130">
        <w:rPr>
          <w:rFonts w:ascii="Arial" w:hAnsi="Arial" w:cs="Arial"/>
          <w:sz w:val="22"/>
          <w:szCs w:val="22"/>
          <w:lang w:val="fr-FR"/>
        </w:rPr>
        <w:t xml:space="preserve">. </w:t>
      </w:r>
      <w:r w:rsidRPr="006E50D0">
        <w:rPr>
          <w:rFonts w:ascii="Arial" w:hAnsi="Arial" w:cs="Arial"/>
          <w:sz w:val="22"/>
          <w:szCs w:val="22"/>
          <w:lang w:val="fr-FR"/>
        </w:rPr>
        <w:t>L</w:t>
      </w:r>
      <w:r w:rsidR="00CD286E" w:rsidRPr="006E50D0">
        <w:rPr>
          <w:rFonts w:ascii="Arial" w:hAnsi="Arial" w:cs="Arial"/>
          <w:sz w:val="22"/>
          <w:szCs w:val="22"/>
          <w:lang w:val="fr-FR"/>
        </w:rPr>
        <w:t xml:space="preserve">e </w:t>
      </w:r>
      <w:r w:rsidR="00E815CF" w:rsidRPr="006E50D0">
        <w:rPr>
          <w:rFonts w:ascii="Arial" w:hAnsi="Arial" w:cs="Arial"/>
          <w:sz w:val="22"/>
          <w:szCs w:val="22"/>
          <w:lang w:val="fr-FR"/>
        </w:rPr>
        <w:t>groupe d’experts</w:t>
      </w:r>
      <w:r w:rsidR="00CD286E" w:rsidRPr="006E50D0">
        <w:rPr>
          <w:rFonts w:ascii="Arial" w:hAnsi="Arial" w:cs="Arial"/>
          <w:sz w:val="22"/>
          <w:szCs w:val="22"/>
          <w:lang w:val="fr-FR"/>
        </w:rPr>
        <w:t xml:space="preserve"> </w:t>
      </w:r>
      <w:r w:rsidRPr="006E50D0">
        <w:rPr>
          <w:rFonts w:ascii="Arial" w:hAnsi="Arial" w:cs="Arial"/>
          <w:sz w:val="22"/>
          <w:szCs w:val="22"/>
          <w:lang w:val="fr-FR"/>
        </w:rPr>
        <w:t xml:space="preserve">a pris note du fait que dix </w:t>
      </w:r>
      <w:r w:rsidR="00962F0C" w:rsidRPr="006E50D0">
        <w:rPr>
          <w:rFonts w:ascii="Arial" w:hAnsi="Arial" w:cs="Arial"/>
          <w:sz w:val="22"/>
          <w:szCs w:val="22"/>
          <w:lang w:val="fr-FR"/>
        </w:rPr>
        <w:t>espèces</w:t>
      </w:r>
      <w:r w:rsidR="006E50D0" w:rsidRPr="006E50D0">
        <w:rPr>
          <w:rFonts w:ascii="Arial" w:hAnsi="Arial" w:cs="Arial"/>
          <w:sz w:val="22"/>
          <w:szCs w:val="22"/>
          <w:lang w:val="fr-FR"/>
        </w:rPr>
        <w:t xml:space="preserve"> de</w:t>
      </w:r>
      <w:r w:rsidR="00CD286E" w:rsidRPr="006E50D0">
        <w:rPr>
          <w:rFonts w:ascii="Arial" w:hAnsi="Arial" w:cs="Arial"/>
          <w:sz w:val="22"/>
          <w:szCs w:val="22"/>
          <w:lang w:val="fr-FR"/>
        </w:rPr>
        <w:t xml:space="preserve"> reptiles </w:t>
      </w:r>
      <w:r w:rsidR="00187BE5">
        <w:rPr>
          <w:rFonts w:ascii="Arial" w:hAnsi="Arial" w:cs="Arial"/>
          <w:sz w:val="22"/>
          <w:szCs w:val="22"/>
          <w:lang w:val="fr-FR"/>
        </w:rPr>
        <w:t>sont inscrites aux</w:t>
      </w:r>
      <w:r w:rsidR="006E50D0">
        <w:rPr>
          <w:rFonts w:ascii="Arial" w:hAnsi="Arial" w:cs="Arial"/>
          <w:sz w:val="22"/>
          <w:szCs w:val="22"/>
          <w:lang w:val="fr-FR"/>
        </w:rPr>
        <w:t xml:space="preserve"> annexes de la CMS</w:t>
      </w:r>
      <w:r w:rsidR="00CD286E" w:rsidRPr="006E50D0">
        <w:rPr>
          <w:rFonts w:ascii="Arial" w:hAnsi="Arial" w:cs="Arial"/>
          <w:sz w:val="22"/>
          <w:szCs w:val="22"/>
          <w:lang w:val="fr-FR"/>
        </w:rPr>
        <w:t xml:space="preserve">, </w:t>
      </w:r>
      <w:r w:rsidR="006E50D0">
        <w:rPr>
          <w:rFonts w:ascii="Arial" w:hAnsi="Arial" w:cs="Arial"/>
          <w:sz w:val="22"/>
          <w:szCs w:val="22"/>
          <w:lang w:val="fr-FR"/>
        </w:rPr>
        <w:t xml:space="preserve">dont huit d’entre elles sont des tortues, et </w:t>
      </w:r>
      <w:r w:rsidR="00187BE5">
        <w:rPr>
          <w:rFonts w:ascii="Arial" w:hAnsi="Arial" w:cs="Arial"/>
          <w:sz w:val="22"/>
          <w:szCs w:val="22"/>
          <w:lang w:val="fr-FR"/>
        </w:rPr>
        <w:t xml:space="preserve">que </w:t>
      </w:r>
      <w:r w:rsidR="006E50D0">
        <w:rPr>
          <w:rFonts w:ascii="Arial" w:hAnsi="Arial" w:cs="Arial"/>
          <w:sz w:val="22"/>
          <w:szCs w:val="22"/>
          <w:lang w:val="fr-FR"/>
        </w:rPr>
        <w:t>d’autres études sur l’</w:t>
      </w:r>
      <w:r w:rsidR="009705B5" w:rsidRPr="006E50D0">
        <w:rPr>
          <w:rFonts w:ascii="Arial" w:hAnsi="Arial" w:cs="Arial"/>
          <w:sz w:val="22"/>
          <w:szCs w:val="22"/>
          <w:lang w:val="fr-FR"/>
        </w:rPr>
        <w:t>apprentissage social</w:t>
      </w:r>
      <w:r w:rsidR="00CD286E" w:rsidRPr="006E50D0">
        <w:rPr>
          <w:rFonts w:ascii="Arial" w:hAnsi="Arial" w:cs="Arial"/>
          <w:sz w:val="22"/>
          <w:szCs w:val="22"/>
          <w:lang w:val="fr-FR"/>
        </w:rPr>
        <w:t xml:space="preserve"> </w:t>
      </w:r>
      <w:r w:rsidR="00187BE5">
        <w:rPr>
          <w:rFonts w:ascii="Arial" w:hAnsi="Arial" w:cs="Arial"/>
          <w:sz w:val="22"/>
          <w:szCs w:val="22"/>
          <w:lang w:val="fr-FR"/>
        </w:rPr>
        <w:t>chez les tortues marines</w:t>
      </w:r>
      <w:r w:rsidR="00CD286E" w:rsidRPr="006E50D0">
        <w:rPr>
          <w:rFonts w:ascii="Arial" w:hAnsi="Arial" w:cs="Arial"/>
          <w:sz w:val="22"/>
          <w:szCs w:val="22"/>
          <w:lang w:val="fr-FR"/>
        </w:rPr>
        <w:t xml:space="preserve"> </w:t>
      </w:r>
      <w:r w:rsidR="00187BE5">
        <w:rPr>
          <w:rFonts w:ascii="Arial" w:hAnsi="Arial" w:cs="Arial"/>
          <w:sz w:val="22"/>
          <w:szCs w:val="22"/>
          <w:lang w:val="fr-FR"/>
        </w:rPr>
        <w:t>(c</w:t>
      </w:r>
      <w:r w:rsidR="00CD286E" w:rsidRPr="006E50D0">
        <w:rPr>
          <w:rFonts w:ascii="Arial" w:hAnsi="Arial" w:cs="Arial"/>
          <w:sz w:val="22"/>
          <w:szCs w:val="22"/>
          <w:lang w:val="fr-FR"/>
        </w:rPr>
        <w:t>helonia</w:t>
      </w:r>
      <w:r w:rsidR="00187BE5">
        <w:rPr>
          <w:rFonts w:ascii="Arial" w:hAnsi="Arial" w:cs="Arial"/>
          <w:sz w:val="22"/>
          <w:szCs w:val="22"/>
          <w:lang w:val="fr-FR"/>
        </w:rPr>
        <w:t>)</w:t>
      </w:r>
      <w:r w:rsidR="006E50D0">
        <w:rPr>
          <w:rFonts w:ascii="Arial" w:hAnsi="Arial" w:cs="Arial"/>
          <w:sz w:val="22"/>
          <w:szCs w:val="22"/>
          <w:lang w:val="fr-FR"/>
        </w:rPr>
        <w:t xml:space="preserve"> pourraient être fort utiles pour les d</w:t>
      </w:r>
      <w:r w:rsidR="00261CFE" w:rsidRPr="006E50D0">
        <w:rPr>
          <w:rFonts w:ascii="Arial" w:hAnsi="Arial" w:cs="Arial"/>
          <w:sz w:val="22"/>
          <w:szCs w:val="22"/>
          <w:lang w:val="fr-FR"/>
        </w:rPr>
        <w:t>élibérations de la CMS</w:t>
      </w:r>
      <w:r w:rsidR="00CD286E" w:rsidRPr="006E50D0">
        <w:rPr>
          <w:rFonts w:ascii="Arial" w:hAnsi="Arial" w:cs="Arial"/>
          <w:sz w:val="22"/>
          <w:szCs w:val="22"/>
          <w:lang w:val="fr-FR"/>
        </w:rPr>
        <w:t>.</w:t>
      </w:r>
    </w:p>
    <w:p w:rsidR="00CD286E" w:rsidRPr="006E50D0" w:rsidRDefault="00CD286E" w:rsidP="00CD286E">
      <w:pPr>
        <w:jc w:val="both"/>
        <w:rPr>
          <w:rFonts w:ascii="Arial" w:hAnsi="Arial" w:cs="Arial"/>
          <w:sz w:val="22"/>
          <w:szCs w:val="22"/>
          <w:lang w:val="fr-FR"/>
        </w:rPr>
      </w:pPr>
    </w:p>
    <w:p w:rsidR="00CD286E" w:rsidRPr="004B6AB2" w:rsidRDefault="004C6F97" w:rsidP="00CD286E">
      <w:pPr>
        <w:jc w:val="both"/>
        <w:rPr>
          <w:rFonts w:ascii="Arial" w:hAnsi="Arial" w:cs="Arial"/>
          <w:b/>
          <w:sz w:val="22"/>
          <w:szCs w:val="22"/>
          <w:u w:val="single"/>
          <w:lang w:val="fr-FR"/>
        </w:rPr>
      </w:pPr>
      <w:r w:rsidRPr="004B6AB2">
        <w:rPr>
          <w:rFonts w:ascii="Arial" w:hAnsi="Arial" w:cs="Arial"/>
          <w:b/>
          <w:sz w:val="22"/>
          <w:szCs w:val="22"/>
          <w:u w:val="single"/>
          <w:lang w:val="fr-FR"/>
        </w:rPr>
        <w:t>Poissons</w:t>
      </w:r>
    </w:p>
    <w:p w:rsidR="00CD286E" w:rsidRPr="0086666D" w:rsidRDefault="00187BE5" w:rsidP="00CD286E">
      <w:pPr>
        <w:jc w:val="both"/>
        <w:rPr>
          <w:rFonts w:ascii="Arial" w:hAnsi="Arial" w:cs="Arial"/>
          <w:sz w:val="22"/>
          <w:szCs w:val="22"/>
          <w:lang w:val="fr-FR"/>
        </w:rPr>
      </w:pPr>
      <w:r>
        <w:rPr>
          <w:rFonts w:ascii="Arial" w:hAnsi="Arial" w:cs="Arial"/>
          <w:sz w:val="22"/>
          <w:szCs w:val="22"/>
          <w:lang w:val="fr-FR"/>
        </w:rPr>
        <w:t>Des données probantes ont montré</w:t>
      </w:r>
      <w:r w:rsidR="0086666D">
        <w:rPr>
          <w:rFonts w:ascii="Arial" w:hAnsi="Arial" w:cs="Arial"/>
          <w:sz w:val="22"/>
          <w:szCs w:val="22"/>
          <w:lang w:val="fr-FR"/>
        </w:rPr>
        <w:t xml:space="preserve"> que c</w:t>
      </w:r>
      <w:r w:rsidR="006E50D0" w:rsidRPr="004B6AB2">
        <w:rPr>
          <w:rFonts w:ascii="Arial" w:hAnsi="Arial" w:cs="Arial"/>
          <w:sz w:val="22"/>
          <w:szCs w:val="22"/>
          <w:lang w:val="fr-FR"/>
        </w:rPr>
        <w:t>ertaines</w:t>
      </w:r>
      <w:r w:rsidR="00CD286E" w:rsidRPr="004B6AB2">
        <w:rPr>
          <w:rFonts w:ascii="Arial" w:hAnsi="Arial" w:cs="Arial"/>
          <w:sz w:val="22"/>
          <w:szCs w:val="22"/>
          <w:lang w:val="fr-FR"/>
        </w:rPr>
        <w:t xml:space="preserve"> </w:t>
      </w:r>
      <w:r w:rsidR="00962F0C" w:rsidRPr="004B6AB2">
        <w:rPr>
          <w:rFonts w:ascii="Arial" w:hAnsi="Arial" w:cs="Arial"/>
          <w:sz w:val="22"/>
          <w:szCs w:val="22"/>
          <w:lang w:val="fr-FR"/>
        </w:rPr>
        <w:t>espèces</w:t>
      </w:r>
      <w:r w:rsidR="006E50D0" w:rsidRPr="004B6AB2">
        <w:rPr>
          <w:rFonts w:ascii="Arial" w:hAnsi="Arial" w:cs="Arial"/>
          <w:sz w:val="22"/>
          <w:szCs w:val="22"/>
          <w:lang w:val="fr-FR"/>
        </w:rPr>
        <w:t xml:space="preserve"> de poisson</w:t>
      </w:r>
      <w:r w:rsidR="0086666D">
        <w:rPr>
          <w:rFonts w:ascii="Arial" w:hAnsi="Arial" w:cs="Arial"/>
          <w:sz w:val="22"/>
          <w:szCs w:val="22"/>
          <w:lang w:val="fr-FR"/>
        </w:rPr>
        <w:t xml:space="preserve"> </w:t>
      </w:r>
      <w:r w:rsidR="004B6AB2" w:rsidRPr="004B6AB2">
        <w:rPr>
          <w:rFonts w:ascii="Arial" w:hAnsi="Arial" w:cs="Arial"/>
          <w:sz w:val="22"/>
          <w:szCs w:val="22"/>
          <w:lang w:val="fr-FR"/>
        </w:rPr>
        <w:t>apprennent socialement</w:t>
      </w:r>
      <w:r w:rsidR="0086666D">
        <w:rPr>
          <w:rFonts w:ascii="Arial" w:hAnsi="Arial" w:cs="Arial"/>
          <w:sz w:val="22"/>
          <w:szCs w:val="22"/>
          <w:lang w:val="fr-FR"/>
        </w:rPr>
        <w:t xml:space="preserve"> dans différents</w:t>
      </w:r>
      <w:r w:rsidR="00CD286E" w:rsidRPr="004B6AB2">
        <w:rPr>
          <w:rFonts w:ascii="Arial" w:hAnsi="Arial" w:cs="Arial"/>
          <w:sz w:val="22"/>
          <w:szCs w:val="22"/>
          <w:lang w:val="fr-FR"/>
        </w:rPr>
        <w:t xml:space="preserve"> context</w:t>
      </w:r>
      <w:r w:rsidR="0086666D">
        <w:rPr>
          <w:rFonts w:ascii="Arial" w:hAnsi="Arial" w:cs="Arial"/>
          <w:sz w:val="22"/>
          <w:szCs w:val="22"/>
          <w:lang w:val="fr-FR"/>
        </w:rPr>
        <w:t>e</w:t>
      </w:r>
      <w:r w:rsidR="00CD286E" w:rsidRPr="004B6AB2">
        <w:rPr>
          <w:rFonts w:ascii="Arial" w:hAnsi="Arial" w:cs="Arial"/>
          <w:sz w:val="22"/>
          <w:szCs w:val="22"/>
          <w:lang w:val="fr-FR"/>
        </w:rPr>
        <w:t>s</w:t>
      </w:r>
      <w:r>
        <w:rPr>
          <w:rFonts w:ascii="Arial" w:hAnsi="Arial" w:cs="Arial"/>
          <w:sz w:val="22"/>
          <w:szCs w:val="22"/>
          <w:lang w:val="fr-FR"/>
        </w:rPr>
        <w:t xml:space="preserve">, tels que : les </w:t>
      </w:r>
      <w:r w:rsidR="0086666D">
        <w:rPr>
          <w:rFonts w:ascii="Arial" w:hAnsi="Arial" w:cs="Arial"/>
          <w:sz w:val="22"/>
          <w:szCs w:val="22"/>
          <w:lang w:val="fr-FR"/>
        </w:rPr>
        <w:t xml:space="preserve">comportements </w:t>
      </w:r>
      <w:r w:rsidR="00CD286E" w:rsidRPr="004B6AB2">
        <w:rPr>
          <w:rFonts w:ascii="Arial" w:hAnsi="Arial" w:cs="Arial"/>
          <w:sz w:val="22"/>
          <w:szCs w:val="22"/>
          <w:lang w:val="fr-FR"/>
        </w:rPr>
        <w:t>anti</w:t>
      </w:r>
      <w:r w:rsidR="0086666D">
        <w:rPr>
          <w:rFonts w:ascii="Arial" w:hAnsi="Arial" w:cs="Arial"/>
          <w:sz w:val="22"/>
          <w:szCs w:val="22"/>
          <w:lang w:val="fr-FR"/>
        </w:rPr>
        <w:t>-</w:t>
      </w:r>
      <w:r w:rsidR="00AE2B65">
        <w:rPr>
          <w:rFonts w:ascii="Arial" w:hAnsi="Arial" w:cs="Arial"/>
          <w:sz w:val="22"/>
          <w:szCs w:val="22"/>
          <w:lang w:val="fr-FR"/>
        </w:rPr>
        <w:t>prédateur</w:t>
      </w:r>
      <w:r w:rsidR="0086666D">
        <w:rPr>
          <w:rFonts w:ascii="Arial" w:hAnsi="Arial" w:cs="Arial"/>
          <w:sz w:val="22"/>
          <w:szCs w:val="22"/>
          <w:lang w:val="fr-FR"/>
        </w:rPr>
        <w:t>s</w:t>
      </w:r>
      <w:r w:rsidR="00CD286E" w:rsidRPr="004B6AB2">
        <w:rPr>
          <w:rFonts w:ascii="Arial" w:hAnsi="Arial" w:cs="Arial"/>
          <w:sz w:val="22"/>
          <w:szCs w:val="22"/>
          <w:lang w:val="fr-FR"/>
        </w:rPr>
        <w:t xml:space="preserve">, </w:t>
      </w:r>
      <w:r>
        <w:rPr>
          <w:rFonts w:ascii="Arial" w:hAnsi="Arial" w:cs="Arial"/>
          <w:sz w:val="22"/>
          <w:szCs w:val="22"/>
          <w:lang w:val="fr-FR"/>
        </w:rPr>
        <w:t>l</w:t>
      </w:r>
      <w:r w:rsidR="0086666D">
        <w:rPr>
          <w:rFonts w:ascii="Arial" w:hAnsi="Arial" w:cs="Arial"/>
          <w:sz w:val="22"/>
          <w:szCs w:val="22"/>
          <w:lang w:val="fr-FR"/>
        </w:rPr>
        <w:t xml:space="preserve">es </w:t>
      </w:r>
      <w:r w:rsidR="002C7D1E" w:rsidRPr="004B6AB2">
        <w:rPr>
          <w:rFonts w:ascii="Arial" w:hAnsi="Arial" w:cs="Arial"/>
          <w:sz w:val="22"/>
          <w:szCs w:val="22"/>
          <w:lang w:val="fr-FR"/>
        </w:rPr>
        <w:t>itinéraire</w:t>
      </w:r>
      <w:r w:rsidR="0086666D">
        <w:rPr>
          <w:rFonts w:ascii="Arial" w:hAnsi="Arial" w:cs="Arial"/>
          <w:sz w:val="22"/>
          <w:szCs w:val="22"/>
          <w:lang w:val="fr-FR"/>
        </w:rPr>
        <w:t>s</w:t>
      </w:r>
      <w:r w:rsidR="002C7D1E" w:rsidRPr="004B6AB2">
        <w:rPr>
          <w:rFonts w:ascii="Arial" w:hAnsi="Arial" w:cs="Arial"/>
          <w:sz w:val="22"/>
          <w:szCs w:val="22"/>
          <w:lang w:val="fr-FR"/>
        </w:rPr>
        <w:t xml:space="preserve"> de migration</w:t>
      </w:r>
      <w:r>
        <w:rPr>
          <w:rFonts w:ascii="Arial" w:hAnsi="Arial" w:cs="Arial"/>
          <w:sz w:val="22"/>
          <w:szCs w:val="22"/>
          <w:lang w:val="fr-FR"/>
        </w:rPr>
        <w:t>, l</w:t>
      </w:r>
      <w:r w:rsidR="0086666D">
        <w:rPr>
          <w:rFonts w:ascii="Arial" w:hAnsi="Arial" w:cs="Arial"/>
          <w:sz w:val="22"/>
          <w:szCs w:val="22"/>
          <w:lang w:val="fr-FR"/>
        </w:rPr>
        <w:t>es</w:t>
      </w:r>
      <w:r w:rsidR="00CD286E" w:rsidRPr="004B6AB2">
        <w:rPr>
          <w:rFonts w:ascii="Arial" w:hAnsi="Arial" w:cs="Arial"/>
          <w:sz w:val="22"/>
          <w:szCs w:val="22"/>
          <w:lang w:val="fr-FR"/>
        </w:rPr>
        <w:t xml:space="preserve"> </w:t>
      </w:r>
      <w:r w:rsidR="009705B5" w:rsidRPr="004B6AB2">
        <w:rPr>
          <w:rFonts w:ascii="Arial" w:hAnsi="Arial" w:cs="Arial"/>
          <w:sz w:val="22"/>
          <w:szCs w:val="22"/>
          <w:lang w:val="fr-FR"/>
        </w:rPr>
        <w:t>comportement</w:t>
      </w:r>
      <w:r w:rsidR="0086666D">
        <w:rPr>
          <w:rFonts w:ascii="Arial" w:hAnsi="Arial" w:cs="Arial"/>
          <w:sz w:val="22"/>
          <w:szCs w:val="22"/>
          <w:lang w:val="fr-FR"/>
        </w:rPr>
        <w:t>s</w:t>
      </w:r>
      <w:r w:rsidR="0086666D" w:rsidRPr="0086666D">
        <w:rPr>
          <w:lang w:val="fr-FR"/>
        </w:rPr>
        <w:t xml:space="preserve"> </w:t>
      </w:r>
      <w:r w:rsidR="0086666D" w:rsidRPr="0086666D">
        <w:rPr>
          <w:rFonts w:ascii="Arial" w:hAnsi="Arial" w:cs="Arial"/>
          <w:sz w:val="22"/>
          <w:szCs w:val="22"/>
          <w:lang w:val="fr-FR"/>
        </w:rPr>
        <w:t>alimentaires</w:t>
      </w:r>
      <w:r>
        <w:rPr>
          <w:rFonts w:ascii="Arial" w:hAnsi="Arial" w:cs="Arial"/>
          <w:sz w:val="22"/>
          <w:szCs w:val="22"/>
          <w:lang w:val="fr-FR"/>
        </w:rPr>
        <w:t xml:space="preserve">, ou le </w:t>
      </w:r>
      <w:r w:rsidR="0086666D">
        <w:rPr>
          <w:rFonts w:ascii="Arial" w:hAnsi="Arial" w:cs="Arial"/>
          <w:sz w:val="22"/>
          <w:szCs w:val="22"/>
          <w:lang w:val="fr-FR"/>
        </w:rPr>
        <w:t>choix d’un partenaire sexuel</w:t>
      </w:r>
      <w:r w:rsidR="00CD286E" w:rsidRPr="004B6AB2">
        <w:rPr>
          <w:rFonts w:ascii="Arial" w:hAnsi="Arial" w:cs="Arial"/>
          <w:sz w:val="22"/>
          <w:szCs w:val="22"/>
          <w:lang w:val="fr-FR"/>
        </w:rPr>
        <w:t xml:space="preserve"> (Brown</w:t>
      </w:r>
      <w:r w:rsidR="009705B5" w:rsidRPr="004B6AB2">
        <w:rPr>
          <w:rFonts w:ascii="Arial" w:hAnsi="Arial" w:cs="Arial"/>
          <w:sz w:val="22"/>
          <w:szCs w:val="22"/>
          <w:lang w:val="fr-FR"/>
        </w:rPr>
        <w:t xml:space="preserve"> et </w:t>
      </w:r>
      <w:r w:rsidR="00CD286E" w:rsidRPr="004B6AB2">
        <w:rPr>
          <w:rFonts w:ascii="Arial" w:hAnsi="Arial" w:cs="Arial"/>
          <w:sz w:val="22"/>
          <w:szCs w:val="22"/>
          <w:lang w:val="fr-FR"/>
        </w:rPr>
        <w:t xml:space="preserve">Laland, 2003). </w:t>
      </w:r>
      <w:r w:rsidR="001717B1" w:rsidRPr="00AE2B65">
        <w:rPr>
          <w:rFonts w:ascii="Arial" w:hAnsi="Arial" w:cs="Arial"/>
          <w:sz w:val="22"/>
          <w:szCs w:val="22"/>
          <w:lang w:val="fr-FR"/>
        </w:rPr>
        <w:t>Cependant</w:t>
      </w:r>
      <w:r w:rsidR="00CD286E" w:rsidRPr="00AE2B65">
        <w:rPr>
          <w:rFonts w:ascii="Arial" w:hAnsi="Arial" w:cs="Arial"/>
          <w:sz w:val="22"/>
          <w:szCs w:val="22"/>
          <w:lang w:val="fr-FR"/>
        </w:rPr>
        <w:t xml:space="preserve">, </w:t>
      </w:r>
      <w:r w:rsidR="0086666D">
        <w:rPr>
          <w:rFonts w:ascii="Arial" w:hAnsi="Arial" w:cs="Arial"/>
          <w:sz w:val="22"/>
          <w:szCs w:val="22"/>
          <w:lang w:val="fr-FR"/>
        </w:rPr>
        <w:t>l’</w:t>
      </w:r>
      <w:r w:rsidR="009705B5" w:rsidRPr="00AE2B65">
        <w:rPr>
          <w:rFonts w:ascii="Arial" w:hAnsi="Arial" w:cs="Arial"/>
          <w:sz w:val="22"/>
          <w:szCs w:val="22"/>
          <w:lang w:val="fr-FR"/>
        </w:rPr>
        <w:t>apprentissage social</w:t>
      </w:r>
      <w:r w:rsidR="0086666D">
        <w:rPr>
          <w:rFonts w:ascii="Arial" w:hAnsi="Arial" w:cs="Arial"/>
          <w:sz w:val="22"/>
          <w:szCs w:val="22"/>
          <w:lang w:val="fr-FR"/>
        </w:rPr>
        <w:t xml:space="preserve"> concernant les</w:t>
      </w:r>
      <w:r w:rsidR="00CD286E" w:rsidRPr="00AE2B65">
        <w:rPr>
          <w:rFonts w:ascii="Arial" w:hAnsi="Arial" w:cs="Arial"/>
          <w:sz w:val="22"/>
          <w:szCs w:val="22"/>
          <w:lang w:val="fr-FR"/>
        </w:rPr>
        <w:t xml:space="preserve"> </w:t>
      </w:r>
      <w:r w:rsidR="00AE2B65">
        <w:rPr>
          <w:rFonts w:ascii="Arial" w:hAnsi="Arial" w:cs="Arial"/>
          <w:sz w:val="22"/>
          <w:szCs w:val="22"/>
          <w:lang w:val="fr-FR"/>
        </w:rPr>
        <w:t>prédateur</w:t>
      </w:r>
      <w:r>
        <w:rPr>
          <w:rFonts w:ascii="Arial" w:hAnsi="Arial" w:cs="Arial"/>
          <w:sz w:val="22"/>
          <w:szCs w:val="22"/>
          <w:lang w:val="fr-FR"/>
        </w:rPr>
        <w:t xml:space="preserve">s est le domaine le plus </w:t>
      </w:r>
      <w:r w:rsidR="0086666D">
        <w:rPr>
          <w:rFonts w:ascii="Arial" w:hAnsi="Arial" w:cs="Arial"/>
          <w:sz w:val="22"/>
          <w:szCs w:val="22"/>
          <w:lang w:val="fr-FR"/>
        </w:rPr>
        <w:t>étudié. De nombreuses espèces de poisson</w:t>
      </w:r>
      <w:r w:rsidR="00CD286E" w:rsidRPr="00AE2B65">
        <w:rPr>
          <w:rFonts w:ascii="Arial" w:hAnsi="Arial" w:cs="Arial"/>
          <w:sz w:val="22"/>
          <w:szCs w:val="22"/>
          <w:lang w:val="fr-FR"/>
        </w:rPr>
        <w:t xml:space="preserve"> </w:t>
      </w:r>
      <w:r w:rsidR="0086666D">
        <w:rPr>
          <w:rFonts w:ascii="Arial" w:hAnsi="Arial" w:cs="Arial"/>
          <w:sz w:val="22"/>
          <w:szCs w:val="22"/>
          <w:lang w:val="fr-FR"/>
        </w:rPr>
        <w:t>acquièrent</w:t>
      </w:r>
      <w:r w:rsidR="004B6AB2" w:rsidRPr="00AE2B65">
        <w:rPr>
          <w:rFonts w:ascii="Arial" w:hAnsi="Arial" w:cs="Arial"/>
          <w:sz w:val="22"/>
          <w:szCs w:val="22"/>
          <w:lang w:val="fr-FR"/>
        </w:rPr>
        <w:t xml:space="preserve"> socialement</w:t>
      </w:r>
      <w:r w:rsidR="00CD286E" w:rsidRPr="00AE2B65">
        <w:rPr>
          <w:rFonts w:ascii="Arial" w:hAnsi="Arial" w:cs="Arial"/>
          <w:sz w:val="22"/>
          <w:szCs w:val="22"/>
          <w:lang w:val="fr-FR"/>
        </w:rPr>
        <w:t xml:space="preserve"> </w:t>
      </w:r>
      <w:r w:rsidR="0086666D">
        <w:rPr>
          <w:rFonts w:ascii="Arial" w:hAnsi="Arial" w:cs="Arial"/>
          <w:sz w:val="22"/>
          <w:szCs w:val="22"/>
          <w:lang w:val="fr-FR"/>
        </w:rPr>
        <w:t xml:space="preserve">des connaissances concernant les </w:t>
      </w:r>
      <w:r w:rsidR="00AE2B65">
        <w:rPr>
          <w:rFonts w:ascii="Arial" w:hAnsi="Arial" w:cs="Arial"/>
          <w:sz w:val="22"/>
          <w:szCs w:val="22"/>
          <w:lang w:val="fr-FR"/>
        </w:rPr>
        <w:t>prédateur</w:t>
      </w:r>
      <w:r w:rsidR="00CD286E" w:rsidRPr="00AE2B65">
        <w:rPr>
          <w:rFonts w:ascii="Arial" w:hAnsi="Arial" w:cs="Arial"/>
          <w:sz w:val="22"/>
          <w:szCs w:val="22"/>
          <w:lang w:val="fr-FR"/>
        </w:rPr>
        <w:t>s</w:t>
      </w:r>
      <w:r w:rsidR="0086666D">
        <w:rPr>
          <w:rFonts w:ascii="Arial" w:hAnsi="Arial" w:cs="Arial"/>
          <w:sz w:val="22"/>
          <w:szCs w:val="22"/>
          <w:lang w:val="fr-FR"/>
        </w:rPr>
        <w:t>, par des signaux d’alar</w:t>
      </w:r>
      <w:r>
        <w:rPr>
          <w:rFonts w:ascii="Arial" w:hAnsi="Arial" w:cs="Arial"/>
          <w:sz w:val="22"/>
          <w:szCs w:val="22"/>
          <w:lang w:val="fr-FR"/>
        </w:rPr>
        <w:t>me transmis chimiquement par leurs</w:t>
      </w:r>
      <w:r w:rsidR="0086666D">
        <w:rPr>
          <w:rFonts w:ascii="Arial" w:hAnsi="Arial" w:cs="Arial"/>
          <w:sz w:val="22"/>
          <w:szCs w:val="22"/>
          <w:lang w:val="fr-FR"/>
        </w:rPr>
        <w:t xml:space="preserve"> congénère</w:t>
      </w:r>
      <w:r w:rsidR="00CD286E" w:rsidRPr="00AE2B65">
        <w:rPr>
          <w:rFonts w:ascii="Arial" w:hAnsi="Arial" w:cs="Arial"/>
          <w:sz w:val="22"/>
          <w:szCs w:val="22"/>
          <w:lang w:val="fr-FR"/>
        </w:rPr>
        <w:t xml:space="preserve">s. </w:t>
      </w:r>
      <w:r w:rsidR="0086666D" w:rsidRPr="0086666D">
        <w:rPr>
          <w:rFonts w:ascii="Arial" w:hAnsi="Arial" w:cs="Arial"/>
          <w:sz w:val="22"/>
          <w:szCs w:val="22"/>
          <w:lang w:val="fr-FR"/>
        </w:rPr>
        <w:t>L</w:t>
      </w:r>
      <w:r w:rsidR="0086666D">
        <w:rPr>
          <w:rFonts w:ascii="Arial" w:hAnsi="Arial" w:cs="Arial"/>
          <w:sz w:val="22"/>
          <w:szCs w:val="22"/>
          <w:lang w:val="fr-FR"/>
        </w:rPr>
        <w:t xml:space="preserve">a </w:t>
      </w:r>
      <w:r w:rsidR="00CD286E" w:rsidRPr="0086666D">
        <w:rPr>
          <w:rFonts w:ascii="Arial" w:hAnsi="Arial" w:cs="Arial"/>
          <w:sz w:val="22"/>
          <w:szCs w:val="22"/>
          <w:lang w:val="fr-FR"/>
        </w:rPr>
        <w:t xml:space="preserve">pollution </w:t>
      </w:r>
      <w:r>
        <w:rPr>
          <w:rFonts w:ascii="Arial" w:hAnsi="Arial" w:cs="Arial"/>
          <w:sz w:val="22"/>
          <w:szCs w:val="22"/>
          <w:lang w:val="fr-FR"/>
        </w:rPr>
        <w:t>du milieu aquatique peut affecter</w:t>
      </w:r>
      <w:r w:rsidR="0086666D">
        <w:rPr>
          <w:rFonts w:ascii="Arial" w:hAnsi="Arial" w:cs="Arial"/>
          <w:sz w:val="22"/>
          <w:szCs w:val="22"/>
          <w:lang w:val="fr-FR"/>
        </w:rPr>
        <w:t xml:space="preserve"> ces voies d’</w:t>
      </w:r>
      <w:r w:rsidR="004C6F97" w:rsidRPr="0086666D">
        <w:rPr>
          <w:rFonts w:ascii="Arial" w:hAnsi="Arial" w:cs="Arial"/>
          <w:sz w:val="22"/>
          <w:szCs w:val="22"/>
          <w:lang w:val="fr-FR"/>
        </w:rPr>
        <w:t>apprentissage</w:t>
      </w:r>
      <w:r w:rsidR="0086666D">
        <w:rPr>
          <w:rFonts w:ascii="Arial" w:hAnsi="Arial" w:cs="Arial"/>
          <w:sz w:val="22"/>
          <w:szCs w:val="22"/>
          <w:lang w:val="fr-FR"/>
        </w:rPr>
        <w:t xml:space="preserve"> (voir par exemple Mirza,</w:t>
      </w:r>
      <w:r w:rsidR="006E4800">
        <w:rPr>
          <w:rFonts w:ascii="Arial" w:hAnsi="Arial" w:cs="Arial"/>
          <w:sz w:val="22"/>
          <w:szCs w:val="22"/>
          <w:lang w:val="fr-FR"/>
        </w:rPr>
        <w:t xml:space="preserve"> et </w:t>
      </w:r>
      <w:r w:rsidR="00CD286E" w:rsidRPr="0086666D">
        <w:rPr>
          <w:rFonts w:ascii="Arial" w:hAnsi="Arial" w:cs="Arial"/>
          <w:sz w:val="22"/>
          <w:szCs w:val="22"/>
          <w:lang w:val="fr-FR"/>
        </w:rPr>
        <w:t xml:space="preserve">al. 2009). </w:t>
      </w:r>
      <w:r>
        <w:rPr>
          <w:rFonts w:ascii="Arial" w:hAnsi="Arial" w:cs="Arial"/>
          <w:sz w:val="22"/>
          <w:szCs w:val="22"/>
          <w:lang w:val="fr-FR"/>
        </w:rPr>
        <w:t>Il est possible que la</w:t>
      </w:r>
      <w:r w:rsidR="0086666D" w:rsidRPr="0086666D">
        <w:rPr>
          <w:rFonts w:ascii="Arial" w:hAnsi="Arial" w:cs="Arial"/>
          <w:sz w:val="22"/>
          <w:szCs w:val="22"/>
          <w:lang w:val="fr-FR"/>
        </w:rPr>
        <w:t xml:space="preserve"> capacité d’apprentissage de certaines </w:t>
      </w:r>
      <w:r>
        <w:rPr>
          <w:rFonts w:ascii="Arial" w:hAnsi="Arial" w:cs="Arial"/>
          <w:sz w:val="22"/>
          <w:szCs w:val="22"/>
          <w:lang w:val="fr-FR"/>
        </w:rPr>
        <w:t>espèces de poisson</w:t>
      </w:r>
      <w:r w:rsidR="00CD286E" w:rsidRPr="0086666D">
        <w:rPr>
          <w:rFonts w:ascii="Arial" w:hAnsi="Arial" w:cs="Arial"/>
          <w:sz w:val="22"/>
          <w:szCs w:val="22"/>
          <w:lang w:val="fr-FR"/>
        </w:rPr>
        <w:t xml:space="preserve"> </w:t>
      </w:r>
      <w:r w:rsidR="0086666D" w:rsidRPr="0086666D">
        <w:rPr>
          <w:rFonts w:ascii="Arial" w:hAnsi="Arial" w:cs="Arial"/>
          <w:sz w:val="22"/>
          <w:szCs w:val="22"/>
          <w:lang w:val="fr-FR"/>
        </w:rPr>
        <w:t>à partir de signaux</w:t>
      </w:r>
      <w:r>
        <w:rPr>
          <w:rFonts w:ascii="Arial" w:hAnsi="Arial" w:cs="Arial"/>
          <w:sz w:val="22"/>
          <w:szCs w:val="22"/>
          <w:lang w:val="fr-FR"/>
        </w:rPr>
        <w:t xml:space="preserve"> transmis par d’autres soit</w:t>
      </w:r>
      <w:r w:rsidR="0086666D">
        <w:rPr>
          <w:rFonts w:ascii="Arial" w:hAnsi="Arial" w:cs="Arial"/>
          <w:sz w:val="22"/>
          <w:szCs w:val="22"/>
          <w:lang w:val="fr-FR"/>
        </w:rPr>
        <w:t xml:space="preserve"> importante ég</w:t>
      </w:r>
      <w:r>
        <w:rPr>
          <w:rFonts w:ascii="Arial" w:hAnsi="Arial" w:cs="Arial"/>
          <w:sz w:val="22"/>
          <w:szCs w:val="22"/>
          <w:lang w:val="fr-FR"/>
        </w:rPr>
        <w:t>alement pour atténuer l’impact</w:t>
      </w:r>
      <w:r w:rsidR="0086666D">
        <w:rPr>
          <w:rFonts w:ascii="Arial" w:hAnsi="Arial" w:cs="Arial"/>
          <w:sz w:val="22"/>
          <w:szCs w:val="22"/>
          <w:lang w:val="fr-FR"/>
        </w:rPr>
        <w:t xml:space="preserve"> des</w:t>
      </w:r>
      <w:r w:rsidR="00CD286E" w:rsidRPr="0086666D">
        <w:rPr>
          <w:rFonts w:ascii="Arial" w:hAnsi="Arial" w:cs="Arial"/>
          <w:sz w:val="22"/>
          <w:szCs w:val="22"/>
          <w:lang w:val="fr-FR"/>
        </w:rPr>
        <w:t xml:space="preserve"> </w:t>
      </w:r>
      <w:r w:rsidR="00AE2B65" w:rsidRPr="0086666D">
        <w:rPr>
          <w:rFonts w:ascii="Arial" w:hAnsi="Arial" w:cs="Arial"/>
          <w:sz w:val="22"/>
          <w:szCs w:val="22"/>
          <w:lang w:val="fr-FR"/>
        </w:rPr>
        <w:t>prédateur</w:t>
      </w:r>
      <w:r w:rsidR="00CD286E" w:rsidRPr="0086666D">
        <w:rPr>
          <w:rFonts w:ascii="Arial" w:hAnsi="Arial" w:cs="Arial"/>
          <w:sz w:val="22"/>
          <w:szCs w:val="22"/>
          <w:lang w:val="fr-FR"/>
        </w:rPr>
        <w:t>s</w:t>
      </w:r>
      <w:r w:rsidR="0086666D">
        <w:rPr>
          <w:rFonts w:ascii="Arial" w:hAnsi="Arial" w:cs="Arial"/>
          <w:sz w:val="22"/>
          <w:szCs w:val="22"/>
          <w:lang w:val="fr-FR"/>
        </w:rPr>
        <w:t xml:space="preserve"> envahissants</w:t>
      </w:r>
      <w:r w:rsidR="00CD286E" w:rsidRPr="0086666D">
        <w:rPr>
          <w:rFonts w:ascii="Arial" w:hAnsi="Arial" w:cs="Arial"/>
          <w:sz w:val="22"/>
          <w:szCs w:val="22"/>
          <w:lang w:val="fr-FR"/>
        </w:rPr>
        <w:t xml:space="preserve">, </w:t>
      </w:r>
      <w:r w:rsidR="00AE2B65" w:rsidRPr="0086666D">
        <w:rPr>
          <w:rFonts w:ascii="Arial" w:hAnsi="Arial" w:cs="Arial"/>
          <w:sz w:val="22"/>
          <w:szCs w:val="22"/>
          <w:lang w:val="fr-FR"/>
        </w:rPr>
        <w:t>bien que</w:t>
      </w:r>
      <w:r w:rsidR="00CD286E" w:rsidRPr="0086666D">
        <w:rPr>
          <w:rFonts w:ascii="Arial" w:hAnsi="Arial" w:cs="Arial"/>
          <w:sz w:val="22"/>
          <w:szCs w:val="22"/>
          <w:lang w:val="fr-FR"/>
        </w:rPr>
        <w:t xml:space="preserve"> </w:t>
      </w:r>
      <w:r w:rsidR="0086666D">
        <w:rPr>
          <w:rFonts w:ascii="Arial" w:hAnsi="Arial" w:cs="Arial"/>
          <w:sz w:val="22"/>
          <w:szCs w:val="22"/>
          <w:lang w:val="fr-FR"/>
        </w:rPr>
        <w:t>ceci n’ait pas encore été testé sur le terrain</w:t>
      </w:r>
      <w:r w:rsidR="00CD286E" w:rsidRPr="0086666D">
        <w:rPr>
          <w:rFonts w:ascii="Arial" w:hAnsi="Arial" w:cs="Arial"/>
          <w:sz w:val="22"/>
          <w:szCs w:val="22"/>
          <w:lang w:val="fr-FR"/>
        </w:rPr>
        <w:t xml:space="preserve">.  </w:t>
      </w:r>
    </w:p>
    <w:p w:rsidR="00CD286E" w:rsidRPr="0086666D" w:rsidRDefault="00CD286E" w:rsidP="00CD286E">
      <w:pPr>
        <w:jc w:val="both"/>
        <w:rPr>
          <w:rFonts w:ascii="Arial" w:hAnsi="Arial" w:cs="Arial"/>
          <w:sz w:val="22"/>
          <w:szCs w:val="22"/>
          <w:lang w:val="fr-FR"/>
        </w:rPr>
      </w:pPr>
    </w:p>
    <w:p w:rsidR="00CD286E" w:rsidRPr="004C4C83" w:rsidRDefault="004C6F97" w:rsidP="00CD286E">
      <w:pPr>
        <w:jc w:val="both"/>
        <w:rPr>
          <w:rFonts w:ascii="Arial" w:hAnsi="Arial" w:cs="Arial"/>
          <w:b/>
          <w:sz w:val="22"/>
          <w:szCs w:val="22"/>
          <w:u w:val="single"/>
          <w:lang w:val="fr-FR"/>
        </w:rPr>
      </w:pPr>
      <w:r w:rsidRPr="004C4C83">
        <w:rPr>
          <w:rFonts w:ascii="Arial" w:hAnsi="Arial" w:cs="Arial"/>
          <w:b/>
          <w:sz w:val="22"/>
          <w:szCs w:val="22"/>
          <w:u w:val="single"/>
          <w:lang w:val="fr-FR"/>
        </w:rPr>
        <w:t>Méc</w:t>
      </w:r>
      <w:r w:rsidR="00CD286E" w:rsidRPr="004C4C83">
        <w:rPr>
          <w:rFonts w:ascii="Arial" w:hAnsi="Arial" w:cs="Arial"/>
          <w:b/>
          <w:sz w:val="22"/>
          <w:szCs w:val="22"/>
          <w:u w:val="single"/>
          <w:lang w:val="fr-FR"/>
        </w:rPr>
        <w:t>anism</w:t>
      </w:r>
      <w:r w:rsidRPr="004C4C83">
        <w:rPr>
          <w:rFonts w:ascii="Arial" w:hAnsi="Arial" w:cs="Arial"/>
          <w:b/>
          <w:sz w:val="22"/>
          <w:szCs w:val="22"/>
          <w:u w:val="single"/>
          <w:lang w:val="fr-FR"/>
        </w:rPr>
        <w:t>es d’</w:t>
      </w:r>
      <w:r w:rsidR="009705B5" w:rsidRPr="004C4C83">
        <w:rPr>
          <w:rFonts w:ascii="Arial" w:hAnsi="Arial" w:cs="Arial"/>
          <w:b/>
          <w:sz w:val="22"/>
          <w:szCs w:val="22"/>
          <w:u w:val="single"/>
          <w:lang w:val="fr-FR"/>
        </w:rPr>
        <w:t>apprentissage social</w:t>
      </w:r>
    </w:p>
    <w:p w:rsidR="00CD286E" w:rsidRPr="0034604A" w:rsidRDefault="00187BE5" w:rsidP="00CD286E">
      <w:pPr>
        <w:jc w:val="both"/>
        <w:rPr>
          <w:rFonts w:ascii="Arial" w:hAnsi="Arial" w:cs="Arial"/>
          <w:sz w:val="22"/>
          <w:szCs w:val="22"/>
          <w:lang w:val="fr-FR"/>
        </w:rPr>
      </w:pPr>
      <w:r>
        <w:rPr>
          <w:rFonts w:ascii="Arial" w:hAnsi="Arial" w:cs="Arial"/>
          <w:sz w:val="22"/>
          <w:szCs w:val="22"/>
          <w:lang w:val="fr-FR"/>
        </w:rPr>
        <w:t xml:space="preserve">Plusieurs </w:t>
      </w:r>
      <w:r w:rsidR="006E50D0">
        <w:rPr>
          <w:rFonts w:ascii="Arial" w:hAnsi="Arial" w:cs="Arial"/>
          <w:sz w:val="22"/>
          <w:szCs w:val="22"/>
          <w:lang w:val="fr-FR"/>
        </w:rPr>
        <w:t>mécanismes potentie</w:t>
      </w:r>
      <w:r w:rsidR="00CD286E" w:rsidRPr="006E50D0">
        <w:rPr>
          <w:rFonts w:ascii="Arial" w:hAnsi="Arial" w:cs="Arial"/>
          <w:sz w:val="22"/>
          <w:szCs w:val="22"/>
          <w:lang w:val="fr-FR"/>
        </w:rPr>
        <w:t>l</w:t>
      </w:r>
      <w:r w:rsidR="006E50D0">
        <w:rPr>
          <w:rFonts w:ascii="Arial" w:hAnsi="Arial" w:cs="Arial"/>
          <w:sz w:val="22"/>
          <w:szCs w:val="22"/>
          <w:lang w:val="fr-FR"/>
        </w:rPr>
        <w:t>s facilitent l’</w:t>
      </w:r>
      <w:r w:rsidR="009705B5" w:rsidRPr="006E50D0">
        <w:rPr>
          <w:rFonts w:ascii="Arial" w:hAnsi="Arial" w:cs="Arial"/>
          <w:sz w:val="22"/>
          <w:szCs w:val="22"/>
          <w:lang w:val="fr-FR"/>
        </w:rPr>
        <w:t>apprentissage social</w:t>
      </w:r>
      <w:r w:rsidR="00CD286E" w:rsidRPr="006E50D0">
        <w:rPr>
          <w:rFonts w:ascii="Arial" w:hAnsi="Arial" w:cs="Arial"/>
          <w:sz w:val="22"/>
          <w:szCs w:val="22"/>
          <w:lang w:val="fr-FR"/>
        </w:rPr>
        <w:t xml:space="preserve">. </w:t>
      </w:r>
      <w:r w:rsidR="006E50D0" w:rsidRPr="0086666D">
        <w:rPr>
          <w:rFonts w:ascii="Arial" w:hAnsi="Arial" w:cs="Arial"/>
          <w:sz w:val="22"/>
          <w:szCs w:val="22"/>
          <w:lang w:val="fr-FR"/>
        </w:rPr>
        <w:t xml:space="preserve">Dans une perspective de </w:t>
      </w:r>
      <w:r w:rsidR="00CD286E" w:rsidRPr="0086666D">
        <w:rPr>
          <w:rFonts w:ascii="Arial" w:hAnsi="Arial" w:cs="Arial"/>
          <w:sz w:val="22"/>
          <w:szCs w:val="22"/>
          <w:lang w:val="fr-FR"/>
        </w:rPr>
        <w:t>conse</w:t>
      </w:r>
      <w:r w:rsidR="0086666D" w:rsidRPr="0086666D">
        <w:rPr>
          <w:rFonts w:ascii="Arial" w:hAnsi="Arial" w:cs="Arial"/>
          <w:sz w:val="22"/>
          <w:szCs w:val="22"/>
          <w:lang w:val="fr-FR"/>
        </w:rPr>
        <w:t>rvation,</w:t>
      </w:r>
      <w:r w:rsidR="00F456BA">
        <w:rPr>
          <w:rFonts w:ascii="Arial" w:hAnsi="Arial" w:cs="Arial"/>
          <w:sz w:val="22"/>
          <w:szCs w:val="22"/>
          <w:lang w:val="fr-FR"/>
        </w:rPr>
        <w:t xml:space="preserve"> le groupe d’experts a</w:t>
      </w:r>
      <w:r w:rsidR="0086666D" w:rsidRPr="0086666D">
        <w:rPr>
          <w:rFonts w:ascii="Arial" w:hAnsi="Arial" w:cs="Arial"/>
          <w:sz w:val="22"/>
          <w:szCs w:val="22"/>
          <w:lang w:val="fr-FR"/>
        </w:rPr>
        <w:t xml:space="preserve"> </w:t>
      </w:r>
      <w:r w:rsidR="0086666D">
        <w:rPr>
          <w:rFonts w:ascii="Arial" w:hAnsi="Arial" w:cs="Arial"/>
          <w:sz w:val="22"/>
          <w:szCs w:val="22"/>
          <w:lang w:val="fr-FR"/>
        </w:rPr>
        <w:t>convenu que lors de l’évaluation d</w:t>
      </w:r>
      <w:r w:rsidR="006E50D0" w:rsidRPr="0086666D">
        <w:rPr>
          <w:rFonts w:ascii="Arial" w:hAnsi="Arial" w:cs="Arial"/>
          <w:sz w:val="22"/>
          <w:szCs w:val="22"/>
          <w:lang w:val="fr-FR"/>
        </w:rPr>
        <w:t xml:space="preserve">es </w:t>
      </w:r>
      <w:r w:rsidR="00CD286E" w:rsidRPr="0086666D">
        <w:rPr>
          <w:rFonts w:ascii="Arial" w:hAnsi="Arial" w:cs="Arial"/>
          <w:sz w:val="22"/>
          <w:szCs w:val="22"/>
          <w:lang w:val="fr-FR"/>
        </w:rPr>
        <w:t>‘cultures’</w:t>
      </w:r>
      <w:r w:rsidR="006E50D0" w:rsidRPr="0086666D">
        <w:rPr>
          <w:rFonts w:ascii="Arial" w:hAnsi="Arial" w:cs="Arial"/>
          <w:sz w:val="22"/>
          <w:szCs w:val="22"/>
          <w:lang w:val="fr-FR"/>
        </w:rPr>
        <w:t xml:space="preserve"> animales</w:t>
      </w:r>
      <w:r w:rsidR="00CD286E" w:rsidRPr="0086666D">
        <w:rPr>
          <w:rFonts w:ascii="Arial" w:hAnsi="Arial" w:cs="Arial"/>
          <w:sz w:val="22"/>
          <w:szCs w:val="22"/>
          <w:lang w:val="fr-FR"/>
        </w:rPr>
        <w:t xml:space="preserve">, </w:t>
      </w:r>
      <w:r w:rsidR="0086666D">
        <w:rPr>
          <w:rFonts w:ascii="Arial" w:hAnsi="Arial" w:cs="Arial"/>
          <w:sz w:val="22"/>
          <w:szCs w:val="22"/>
          <w:lang w:val="fr-FR"/>
        </w:rPr>
        <w:t>il convient d’éviter d’ém</w:t>
      </w:r>
      <w:r w:rsidR="00F456BA">
        <w:rPr>
          <w:rFonts w:ascii="Arial" w:hAnsi="Arial" w:cs="Arial"/>
          <w:sz w:val="22"/>
          <w:szCs w:val="22"/>
          <w:lang w:val="fr-FR"/>
        </w:rPr>
        <w:t xml:space="preserve">ettre des hypothèses sur </w:t>
      </w:r>
      <w:r w:rsidR="0086666D">
        <w:rPr>
          <w:rFonts w:ascii="Arial" w:hAnsi="Arial" w:cs="Arial"/>
          <w:sz w:val="22"/>
          <w:szCs w:val="22"/>
          <w:lang w:val="fr-FR"/>
        </w:rPr>
        <w:t>les mécanismes d’</w:t>
      </w:r>
      <w:r w:rsidR="009705B5" w:rsidRPr="0086666D">
        <w:rPr>
          <w:rFonts w:ascii="Arial" w:hAnsi="Arial" w:cs="Arial"/>
          <w:sz w:val="22"/>
          <w:szCs w:val="22"/>
          <w:lang w:val="fr-FR"/>
        </w:rPr>
        <w:t>apprentissage social</w:t>
      </w:r>
      <w:r w:rsidR="00CD286E" w:rsidRPr="0086666D">
        <w:rPr>
          <w:rFonts w:ascii="Arial" w:hAnsi="Arial" w:cs="Arial"/>
          <w:sz w:val="22"/>
          <w:szCs w:val="22"/>
          <w:lang w:val="fr-FR"/>
        </w:rPr>
        <w:t xml:space="preserve"> </w:t>
      </w:r>
      <w:r w:rsidR="0086666D">
        <w:rPr>
          <w:rFonts w:ascii="Arial" w:hAnsi="Arial" w:cs="Arial"/>
          <w:sz w:val="22"/>
          <w:szCs w:val="22"/>
          <w:lang w:val="fr-FR"/>
        </w:rPr>
        <w:t>sous-jace</w:t>
      </w:r>
      <w:r w:rsidR="00F456BA">
        <w:rPr>
          <w:rFonts w:ascii="Arial" w:hAnsi="Arial" w:cs="Arial"/>
          <w:sz w:val="22"/>
          <w:szCs w:val="22"/>
          <w:lang w:val="fr-FR"/>
        </w:rPr>
        <w:t>nts, en raison du fait</w:t>
      </w:r>
      <w:r w:rsidR="0086666D">
        <w:rPr>
          <w:rFonts w:ascii="Arial" w:hAnsi="Arial" w:cs="Arial"/>
          <w:sz w:val="22"/>
          <w:szCs w:val="22"/>
          <w:lang w:val="fr-FR"/>
        </w:rPr>
        <w:t xml:space="preserve"> que des </w:t>
      </w:r>
      <w:r w:rsidR="009705B5" w:rsidRPr="0086666D">
        <w:rPr>
          <w:rFonts w:ascii="Arial" w:hAnsi="Arial" w:cs="Arial"/>
          <w:sz w:val="22"/>
          <w:szCs w:val="22"/>
          <w:lang w:val="fr-FR"/>
        </w:rPr>
        <w:t>comportement</w:t>
      </w:r>
      <w:r w:rsidR="00CD286E" w:rsidRPr="0086666D">
        <w:rPr>
          <w:rFonts w:ascii="Arial" w:hAnsi="Arial" w:cs="Arial"/>
          <w:sz w:val="22"/>
          <w:szCs w:val="22"/>
          <w:lang w:val="fr-FR"/>
        </w:rPr>
        <w:t xml:space="preserve">s </w:t>
      </w:r>
      <w:r w:rsidR="00F456BA">
        <w:rPr>
          <w:rFonts w:ascii="Arial" w:hAnsi="Arial" w:cs="Arial"/>
          <w:sz w:val="22"/>
          <w:szCs w:val="22"/>
          <w:lang w:val="fr-FR"/>
        </w:rPr>
        <w:t xml:space="preserve">en apparence complexes puissent </w:t>
      </w:r>
      <w:r w:rsidR="0086666D">
        <w:rPr>
          <w:rFonts w:ascii="Arial" w:hAnsi="Arial" w:cs="Arial"/>
          <w:sz w:val="22"/>
          <w:szCs w:val="22"/>
          <w:lang w:val="fr-FR"/>
        </w:rPr>
        <w:t>être transmis par des processus relativement simples</w:t>
      </w:r>
      <w:r w:rsidR="00F456BA">
        <w:rPr>
          <w:rFonts w:ascii="Arial" w:hAnsi="Arial" w:cs="Arial"/>
          <w:sz w:val="22"/>
          <w:szCs w:val="22"/>
          <w:lang w:val="fr-FR"/>
        </w:rPr>
        <w:t xml:space="preserve"> finalement</w:t>
      </w:r>
      <w:r w:rsidR="00CD286E" w:rsidRPr="0086666D">
        <w:rPr>
          <w:rFonts w:ascii="Arial" w:hAnsi="Arial" w:cs="Arial"/>
          <w:sz w:val="22"/>
          <w:szCs w:val="22"/>
          <w:lang w:val="fr-FR"/>
        </w:rPr>
        <w:t xml:space="preserve">. </w:t>
      </w:r>
      <w:r w:rsidR="0086666D" w:rsidRPr="0034604A">
        <w:rPr>
          <w:rFonts w:ascii="Arial" w:hAnsi="Arial" w:cs="Arial"/>
          <w:sz w:val="22"/>
          <w:szCs w:val="22"/>
          <w:lang w:val="fr-FR"/>
        </w:rPr>
        <w:t>Néanmoins</w:t>
      </w:r>
      <w:r w:rsidR="00CD286E" w:rsidRPr="0034604A">
        <w:rPr>
          <w:rFonts w:ascii="Arial" w:hAnsi="Arial" w:cs="Arial"/>
          <w:sz w:val="22"/>
          <w:szCs w:val="22"/>
          <w:lang w:val="fr-FR"/>
        </w:rPr>
        <w:t xml:space="preserve">, </w:t>
      </w:r>
      <w:r w:rsidR="00F456BA">
        <w:rPr>
          <w:rFonts w:ascii="Arial" w:hAnsi="Arial" w:cs="Arial"/>
          <w:sz w:val="22"/>
          <w:szCs w:val="22"/>
          <w:lang w:val="fr-FR"/>
        </w:rPr>
        <w:t>une</w:t>
      </w:r>
      <w:r w:rsidR="0086666D" w:rsidRPr="0034604A">
        <w:rPr>
          <w:rFonts w:ascii="Arial" w:hAnsi="Arial" w:cs="Arial"/>
          <w:sz w:val="22"/>
          <w:szCs w:val="22"/>
          <w:lang w:val="fr-FR"/>
        </w:rPr>
        <w:t xml:space="preserve"> connaissance des mécanisme</w:t>
      </w:r>
      <w:r w:rsidR="00CD286E" w:rsidRPr="0034604A">
        <w:rPr>
          <w:rFonts w:ascii="Arial" w:hAnsi="Arial" w:cs="Arial"/>
          <w:sz w:val="22"/>
          <w:szCs w:val="22"/>
          <w:lang w:val="fr-FR"/>
        </w:rPr>
        <w:t xml:space="preserve">s </w:t>
      </w:r>
      <w:r w:rsidR="0034604A" w:rsidRPr="0034604A">
        <w:rPr>
          <w:rFonts w:ascii="Arial" w:hAnsi="Arial" w:cs="Arial"/>
          <w:sz w:val="22"/>
          <w:szCs w:val="22"/>
          <w:lang w:val="fr-FR"/>
        </w:rPr>
        <w:t>qui</w:t>
      </w:r>
      <w:r w:rsidR="00F456BA">
        <w:rPr>
          <w:rFonts w:ascii="Arial" w:hAnsi="Arial" w:cs="Arial"/>
          <w:sz w:val="22"/>
          <w:szCs w:val="22"/>
          <w:lang w:val="fr-FR"/>
        </w:rPr>
        <w:t xml:space="preserve"> sous-tendent un cas spécifique</w:t>
      </w:r>
      <w:r w:rsidR="0034604A" w:rsidRPr="0034604A">
        <w:rPr>
          <w:rFonts w:ascii="Arial" w:hAnsi="Arial" w:cs="Arial"/>
          <w:sz w:val="22"/>
          <w:szCs w:val="22"/>
          <w:lang w:val="fr-FR"/>
        </w:rPr>
        <w:t xml:space="preserve"> d’</w:t>
      </w:r>
      <w:r w:rsidR="009705B5" w:rsidRPr="0034604A">
        <w:rPr>
          <w:rFonts w:ascii="Arial" w:hAnsi="Arial" w:cs="Arial"/>
          <w:sz w:val="22"/>
          <w:szCs w:val="22"/>
          <w:lang w:val="fr-FR"/>
        </w:rPr>
        <w:t>apprentissage social</w:t>
      </w:r>
      <w:r w:rsidR="00CD286E" w:rsidRPr="0034604A">
        <w:rPr>
          <w:rFonts w:ascii="Arial" w:hAnsi="Arial" w:cs="Arial"/>
          <w:sz w:val="22"/>
          <w:szCs w:val="22"/>
          <w:lang w:val="fr-FR"/>
        </w:rPr>
        <w:t xml:space="preserve"> </w:t>
      </w:r>
      <w:r w:rsidR="000C63E1">
        <w:rPr>
          <w:rFonts w:ascii="Arial" w:hAnsi="Arial" w:cs="Arial"/>
          <w:sz w:val="22"/>
          <w:szCs w:val="22"/>
          <w:lang w:val="fr-FR"/>
        </w:rPr>
        <w:t>pourra influence</w:t>
      </w:r>
      <w:r w:rsidR="0034604A">
        <w:rPr>
          <w:rFonts w:ascii="Arial" w:hAnsi="Arial" w:cs="Arial"/>
          <w:sz w:val="22"/>
          <w:szCs w:val="22"/>
          <w:lang w:val="fr-FR"/>
        </w:rPr>
        <w:t xml:space="preserve">r les </w:t>
      </w:r>
      <w:r w:rsidR="000C63E1">
        <w:rPr>
          <w:rFonts w:ascii="Arial" w:hAnsi="Arial" w:cs="Arial"/>
          <w:sz w:val="22"/>
          <w:szCs w:val="22"/>
          <w:lang w:val="fr-FR"/>
        </w:rPr>
        <w:t xml:space="preserve">différents </w:t>
      </w:r>
      <w:r w:rsidR="0034604A">
        <w:rPr>
          <w:rFonts w:ascii="Arial" w:hAnsi="Arial" w:cs="Arial"/>
          <w:sz w:val="22"/>
          <w:szCs w:val="22"/>
          <w:lang w:val="fr-FR"/>
        </w:rPr>
        <w:t xml:space="preserve">types de </w:t>
      </w:r>
      <w:r w:rsidR="00BA1598" w:rsidRPr="0034604A">
        <w:rPr>
          <w:rFonts w:ascii="Arial" w:hAnsi="Arial" w:cs="Arial"/>
          <w:sz w:val="22"/>
          <w:szCs w:val="22"/>
          <w:lang w:val="fr-FR"/>
        </w:rPr>
        <w:t>décision</w:t>
      </w:r>
      <w:r w:rsidR="000C63E1">
        <w:rPr>
          <w:rFonts w:ascii="Arial" w:hAnsi="Arial" w:cs="Arial"/>
          <w:sz w:val="22"/>
          <w:szCs w:val="22"/>
          <w:lang w:val="fr-FR"/>
        </w:rPr>
        <w:t>s de gestion qui seront requise</w:t>
      </w:r>
      <w:r w:rsidR="0034604A">
        <w:rPr>
          <w:rFonts w:ascii="Arial" w:hAnsi="Arial" w:cs="Arial"/>
          <w:sz w:val="22"/>
          <w:szCs w:val="22"/>
          <w:lang w:val="fr-FR"/>
        </w:rPr>
        <w:t>s</w:t>
      </w:r>
      <w:r w:rsidR="00CD286E" w:rsidRPr="0034604A">
        <w:rPr>
          <w:rFonts w:ascii="Arial" w:hAnsi="Arial" w:cs="Arial"/>
          <w:sz w:val="22"/>
          <w:szCs w:val="22"/>
          <w:lang w:val="fr-FR"/>
        </w:rPr>
        <w:t>.</w:t>
      </w:r>
    </w:p>
    <w:p w:rsidR="00CD286E" w:rsidRPr="0034604A" w:rsidRDefault="00CD286E" w:rsidP="00CD286E">
      <w:pPr>
        <w:jc w:val="both"/>
        <w:rPr>
          <w:rFonts w:ascii="Arial" w:hAnsi="Arial" w:cs="Arial"/>
          <w:sz w:val="22"/>
          <w:szCs w:val="22"/>
          <w:lang w:val="fr-FR"/>
        </w:rPr>
      </w:pPr>
    </w:p>
    <w:p w:rsidR="00CD286E" w:rsidRPr="00A952D4" w:rsidRDefault="0034604A" w:rsidP="00CD286E">
      <w:pPr>
        <w:jc w:val="both"/>
        <w:rPr>
          <w:rFonts w:ascii="Arial" w:hAnsi="Arial" w:cs="Arial"/>
          <w:sz w:val="22"/>
          <w:szCs w:val="22"/>
          <w:lang w:val="fr-FR"/>
        </w:rPr>
      </w:pPr>
      <w:r>
        <w:rPr>
          <w:rFonts w:ascii="Arial" w:hAnsi="Arial" w:cs="Arial"/>
          <w:sz w:val="22"/>
          <w:szCs w:val="22"/>
          <w:lang w:val="fr-FR"/>
        </w:rPr>
        <w:t>L’</w:t>
      </w:r>
      <w:r w:rsidR="00E1496F" w:rsidRPr="0034604A">
        <w:rPr>
          <w:rFonts w:ascii="Arial" w:hAnsi="Arial" w:cs="Arial"/>
          <w:sz w:val="22"/>
          <w:szCs w:val="22"/>
          <w:lang w:val="fr-FR"/>
        </w:rPr>
        <w:t>exemple</w:t>
      </w:r>
      <w:r w:rsidR="00CD286E" w:rsidRPr="0034604A">
        <w:rPr>
          <w:rFonts w:ascii="Arial" w:hAnsi="Arial" w:cs="Arial"/>
          <w:sz w:val="22"/>
          <w:szCs w:val="22"/>
          <w:lang w:val="fr-FR"/>
        </w:rPr>
        <w:t xml:space="preserve"> </w:t>
      </w:r>
      <w:r w:rsidR="00F01130" w:rsidRPr="0034604A">
        <w:rPr>
          <w:rFonts w:ascii="Arial" w:hAnsi="Arial" w:cs="Arial"/>
          <w:sz w:val="22"/>
          <w:szCs w:val="22"/>
          <w:lang w:val="fr-FR"/>
        </w:rPr>
        <w:t>examiné</w:t>
      </w:r>
      <w:r w:rsidR="00CD286E" w:rsidRPr="0034604A">
        <w:rPr>
          <w:rFonts w:ascii="Arial" w:hAnsi="Arial" w:cs="Arial"/>
          <w:sz w:val="22"/>
          <w:szCs w:val="22"/>
          <w:lang w:val="fr-FR"/>
        </w:rPr>
        <w:t xml:space="preserve"> </w:t>
      </w:r>
      <w:r>
        <w:rPr>
          <w:rFonts w:ascii="Arial" w:hAnsi="Arial" w:cs="Arial"/>
          <w:sz w:val="22"/>
          <w:szCs w:val="22"/>
          <w:lang w:val="fr-FR"/>
        </w:rPr>
        <w:t>est celui d</w:t>
      </w:r>
      <w:r w:rsidR="00A952D4">
        <w:rPr>
          <w:rFonts w:ascii="Arial" w:hAnsi="Arial" w:cs="Arial"/>
          <w:sz w:val="22"/>
          <w:szCs w:val="22"/>
          <w:lang w:val="fr-FR"/>
        </w:rPr>
        <w:t>u Goéland dominicain</w:t>
      </w:r>
      <w:r w:rsidR="00CD286E" w:rsidRPr="0034604A">
        <w:rPr>
          <w:rFonts w:ascii="Arial" w:hAnsi="Arial" w:cs="Arial"/>
          <w:sz w:val="22"/>
          <w:szCs w:val="22"/>
          <w:lang w:val="fr-FR"/>
        </w:rPr>
        <w:t xml:space="preserve"> (</w:t>
      </w:r>
      <w:r w:rsidR="00CD286E" w:rsidRPr="0034604A">
        <w:rPr>
          <w:rFonts w:ascii="Arial" w:hAnsi="Arial" w:cs="Arial"/>
          <w:i/>
          <w:sz w:val="22"/>
          <w:szCs w:val="22"/>
          <w:lang w:val="fr-FR"/>
        </w:rPr>
        <w:t>Larus dominicanus</w:t>
      </w:r>
      <w:r w:rsidR="00CD286E" w:rsidRPr="0034604A">
        <w:rPr>
          <w:rFonts w:ascii="Arial" w:hAnsi="Arial" w:cs="Arial"/>
          <w:sz w:val="22"/>
          <w:szCs w:val="22"/>
          <w:lang w:val="fr-FR"/>
        </w:rPr>
        <w:t xml:space="preserve">), </w:t>
      </w:r>
      <w:r w:rsidR="00A952D4">
        <w:rPr>
          <w:rFonts w:ascii="Arial" w:hAnsi="Arial" w:cs="Arial"/>
          <w:sz w:val="22"/>
          <w:szCs w:val="22"/>
          <w:lang w:val="fr-FR"/>
        </w:rPr>
        <w:t>qui harcèle et cause des dommages substanti</w:t>
      </w:r>
      <w:r w:rsidR="000C63E1">
        <w:rPr>
          <w:rFonts w:ascii="Arial" w:hAnsi="Arial" w:cs="Arial"/>
          <w:sz w:val="22"/>
          <w:szCs w:val="22"/>
          <w:lang w:val="fr-FR"/>
        </w:rPr>
        <w:t>els aux</w:t>
      </w:r>
      <w:r w:rsidR="00A952D4">
        <w:rPr>
          <w:rFonts w:ascii="Arial" w:hAnsi="Arial" w:cs="Arial"/>
          <w:sz w:val="22"/>
          <w:szCs w:val="22"/>
          <w:lang w:val="fr-FR"/>
        </w:rPr>
        <w:t xml:space="preserve"> mères et </w:t>
      </w:r>
      <w:r w:rsidR="000C63E1">
        <w:rPr>
          <w:rFonts w:ascii="Arial" w:hAnsi="Arial" w:cs="Arial"/>
          <w:sz w:val="22"/>
          <w:szCs w:val="22"/>
          <w:lang w:val="fr-FR"/>
        </w:rPr>
        <w:t>aux nouveau-nés de la</w:t>
      </w:r>
      <w:r w:rsidR="00A952D4">
        <w:rPr>
          <w:rFonts w:ascii="Arial" w:hAnsi="Arial" w:cs="Arial"/>
          <w:sz w:val="22"/>
          <w:szCs w:val="22"/>
          <w:lang w:val="fr-FR"/>
        </w:rPr>
        <w:t xml:space="preserve"> Baleine franche australe </w:t>
      </w:r>
      <w:r w:rsidR="00A952D4" w:rsidRPr="00A952D4">
        <w:rPr>
          <w:rFonts w:ascii="Arial" w:hAnsi="Arial" w:cs="Arial"/>
          <w:sz w:val="22"/>
          <w:szCs w:val="22"/>
          <w:lang w:val="fr-FR"/>
        </w:rPr>
        <w:t>(</w:t>
      </w:r>
      <w:r w:rsidR="00A952D4" w:rsidRPr="00A952D4">
        <w:rPr>
          <w:rFonts w:ascii="Arial" w:hAnsi="Arial" w:cs="Arial"/>
          <w:i/>
          <w:sz w:val="22"/>
          <w:szCs w:val="22"/>
          <w:lang w:val="fr-FR"/>
        </w:rPr>
        <w:t>Eubalaena australis</w:t>
      </w:r>
      <w:r w:rsidR="00A952D4" w:rsidRPr="00A952D4">
        <w:rPr>
          <w:rFonts w:ascii="Arial" w:hAnsi="Arial" w:cs="Arial"/>
          <w:sz w:val="22"/>
          <w:szCs w:val="22"/>
          <w:lang w:val="fr-FR"/>
        </w:rPr>
        <w:t>)</w:t>
      </w:r>
      <w:r w:rsidR="00A952D4">
        <w:rPr>
          <w:rFonts w:ascii="Arial" w:hAnsi="Arial" w:cs="Arial"/>
          <w:sz w:val="22"/>
          <w:szCs w:val="22"/>
          <w:lang w:val="fr-FR"/>
        </w:rPr>
        <w:t>, une espèce inscrite à l’Annexe I</w:t>
      </w:r>
      <w:r w:rsidR="000C63E1">
        <w:rPr>
          <w:rFonts w:ascii="Arial" w:hAnsi="Arial" w:cs="Arial"/>
          <w:sz w:val="22"/>
          <w:szCs w:val="22"/>
          <w:lang w:val="fr-FR"/>
        </w:rPr>
        <w:t xml:space="preserve"> de la CMS</w:t>
      </w:r>
      <w:r w:rsidR="00A952D4">
        <w:rPr>
          <w:rFonts w:ascii="Arial" w:hAnsi="Arial" w:cs="Arial"/>
          <w:sz w:val="22"/>
          <w:szCs w:val="22"/>
          <w:lang w:val="fr-FR"/>
        </w:rPr>
        <w:t>, dans des habitats critiques</w:t>
      </w:r>
      <w:r w:rsidR="00CD286E" w:rsidRPr="0034604A">
        <w:rPr>
          <w:rFonts w:ascii="Arial" w:hAnsi="Arial" w:cs="Arial"/>
          <w:sz w:val="22"/>
          <w:szCs w:val="22"/>
          <w:lang w:val="fr-FR"/>
        </w:rPr>
        <w:t xml:space="preserve"> </w:t>
      </w:r>
      <w:r w:rsidR="000C63E1">
        <w:rPr>
          <w:rFonts w:ascii="Arial" w:hAnsi="Arial" w:cs="Arial"/>
          <w:sz w:val="22"/>
          <w:szCs w:val="22"/>
          <w:lang w:val="fr-FR"/>
        </w:rPr>
        <w:t xml:space="preserve">situés </w:t>
      </w:r>
      <w:r w:rsidR="00A952D4">
        <w:rPr>
          <w:rFonts w:ascii="Arial" w:hAnsi="Arial" w:cs="Arial"/>
          <w:sz w:val="22"/>
          <w:szCs w:val="22"/>
          <w:lang w:val="fr-FR"/>
        </w:rPr>
        <w:t>près de la pé</w:t>
      </w:r>
      <w:r w:rsidR="00CD286E" w:rsidRPr="0034604A">
        <w:rPr>
          <w:rFonts w:ascii="Arial" w:hAnsi="Arial" w:cs="Arial"/>
          <w:sz w:val="22"/>
          <w:szCs w:val="22"/>
          <w:lang w:val="fr-FR"/>
        </w:rPr>
        <w:t>nins</w:t>
      </w:r>
      <w:r w:rsidR="00A952D4">
        <w:rPr>
          <w:rFonts w:ascii="Arial" w:hAnsi="Arial" w:cs="Arial"/>
          <w:sz w:val="22"/>
          <w:szCs w:val="22"/>
          <w:lang w:val="fr-FR"/>
        </w:rPr>
        <w:t>ule de</w:t>
      </w:r>
      <w:r w:rsidR="00CD286E" w:rsidRPr="0034604A">
        <w:rPr>
          <w:rFonts w:ascii="Arial" w:hAnsi="Arial" w:cs="Arial"/>
          <w:sz w:val="22"/>
          <w:szCs w:val="22"/>
          <w:lang w:val="fr-FR"/>
        </w:rPr>
        <w:t xml:space="preserve"> Valdés (Marón et al., 2015). </w:t>
      </w:r>
      <w:r w:rsidR="000C63E1">
        <w:rPr>
          <w:rFonts w:ascii="Arial" w:hAnsi="Arial" w:cs="Arial"/>
          <w:sz w:val="22"/>
          <w:szCs w:val="22"/>
          <w:lang w:val="fr-FR"/>
        </w:rPr>
        <w:t xml:space="preserve">Il a été </w:t>
      </w:r>
      <w:r w:rsidR="00A952D4">
        <w:rPr>
          <w:rFonts w:ascii="Arial" w:hAnsi="Arial" w:cs="Arial"/>
          <w:sz w:val="22"/>
          <w:szCs w:val="22"/>
          <w:lang w:val="fr-FR"/>
        </w:rPr>
        <w:t>observé</w:t>
      </w:r>
      <w:r w:rsidR="000C63E1">
        <w:rPr>
          <w:rFonts w:ascii="Arial" w:hAnsi="Arial" w:cs="Arial"/>
          <w:sz w:val="22"/>
          <w:szCs w:val="22"/>
          <w:lang w:val="fr-FR"/>
        </w:rPr>
        <w:t>,</w:t>
      </w:r>
      <w:r w:rsidR="00A952D4" w:rsidRPr="00A952D4">
        <w:rPr>
          <w:rFonts w:ascii="Arial" w:hAnsi="Arial" w:cs="Arial"/>
          <w:sz w:val="22"/>
          <w:szCs w:val="22"/>
          <w:lang w:val="fr-FR"/>
        </w:rPr>
        <w:t xml:space="preserve"> dans ce</w:t>
      </w:r>
      <w:r w:rsidR="009A15F1">
        <w:rPr>
          <w:rFonts w:ascii="Arial" w:hAnsi="Arial" w:cs="Arial"/>
          <w:sz w:val="22"/>
          <w:szCs w:val="22"/>
          <w:lang w:val="fr-FR"/>
        </w:rPr>
        <w:t xml:space="preserve"> cas particulier, qu’un abattage </w:t>
      </w:r>
      <w:r w:rsidR="000C63E1">
        <w:rPr>
          <w:rFonts w:ascii="Arial" w:hAnsi="Arial" w:cs="Arial"/>
          <w:sz w:val="22"/>
          <w:szCs w:val="22"/>
          <w:lang w:val="fr-FR"/>
        </w:rPr>
        <w:t>(</w:t>
      </w:r>
      <w:r w:rsidR="00A952D4" w:rsidRPr="00A952D4">
        <w:rPr>
          <w:rFonts w:ascii="Arial" w:hAnsi="Arial" w:cs="Arial"/>
          <w:sz w:val="22"/>
          <w:szCs w:val="22"/>
          <w:lang w:val="fr-FR"/>
        </w:rPr>
        <w:t>culling</w:t>
      </w:r>
      <w:r w:rsidR="000C63E1">
        <w:rPr>
          <w:rFonts w:ascii="Arial" w:hAnsi="Arial" w:cs="Arial"/>
          <w:sz w:val="22"/>
          <w:szCs w:val="22"/>
          <w:lang w:val="fr-FR"/>
        </w:rPr>
        <w:t>)</w:t>
      </w:r>
      <w:r w:rsidR="00A952D4" w:rsidRPr="00A952D4">
        <w:rPr>
          <w:rFonts w:ascii="Arial" w:hAnsi="Arial" w:cs="Arial"/>
          <w:sz w:val="22"/>
          <w:szCs w:val="22"/>
          <w:lang w:val="fr-FR"/>
        </w:rPr>
        <w:t xml:space="preserve"> des</w:t>
      </w:r>
      <w:r w:rsidR="009705B5" w:rsidRPr="00A952D4">
        <w:rPr>
          <w:rFonts w:ascii="Arial" w:hAnsi="Arial" w:cs="Arial"/>
          <w:sz w:val="22"/>
          <w:szCs w:val="22"/>
          <w:lang w:val="fr-FR"/>
        </w:rPr>
        <w:t xml:space="preserve"> </w:t>
      </w:r>
      <w:r w:rsidR="00F01130" w:rsidRPr="00A952D4">
        <w:rPr>
          <w:rFonts w:ascii="Arial" w:hAnsi="Arial" w:cs="Arial"/>
          <w:sz w:val="22"/>
          <w:szCs w:val="22"/>
          <w:lang w:val="fr-FR"/>
        </w:rPr>
        <w:t>oiseaux</w:t>
      </w:r>
      <w:r w:rsidR="00CD286E" w:rsidRPr="00A952D4">
        <w:rPr>
          <w:rFonts w:ascii="Arial" w:hAnsi="Arial" w:cs="Arial"/>
          <w:sz w:val="22"/>
          <w:szCs w:val="22"/>
          <w:lang w:val="fr-FR"/>
        </w:rPr>
        <w:t xml:space="preserve"> </w:t>
      </w:r>
      <w:r w:rsidR="00A952D4" w:rsidRPr="00A952D4">
        <w:rPr>
          <w:rFonts w:ascii="Arial" w:hAnsi="Arial" w:cs="Arial"/>
          <w:sz w:val="22"/>
          <w:szCs w:val="22"/>
          <w:lang w:val="fr-FR"/>
        </w:rPr>
        <w:t>peut résoudre le problème immé</w:t>
      </w:r>
      <w:r w:rsidR="009A15F1">
        <w:rPr>
          <w:rFonts w:ascii="Arial" w:hAnsi="Arial" w:cs="Arial"/>
          <w:sz w:val="22"/>
          <w:szCs w:val="22"/>
          <w:lang w:val="fr-FR"/>
        </w:rPr>
        <w:t xml:space="preserve">diat pour les baleines, mais ce n’est sans doute pas </w:t>
      </w:r>
      <w:r w:rsidR="00A952D4" w:rsidRPr="00A952D4">
        <w:rPr>
          <w:rFonts w:ascii="Arial" w:hAnsi="Arial" w:cs="Arial"/>
          <w:sz w:val="22"/>
          <w:szCs w:val="22"/>
          <w:lang w:val="fr-FR"/>
        </w:rPr>
        <w:t>une solution à long terme, en raison de la probabilité que d’autres</w:t>
      </w:r>
      <w:r w:rsidR="00CD286E" w:rsidRPr="00A952D4">
        <w:rPr>
          <w:rFonts w:ascii="Arial" w:hAnsi="Arial" w:cs="Arial"/>
          <w:sz w:val="22"/>
          <w:szCs w:val="22"/>
          <w:lang w:val="fr-FR"/>
        </w:rPr>
        <w:t xml:space="preserve"> </w:t>
      </w:r>
      <w:r w:rsidR="001820F5" w:rsidRPr="00A952D4">
        <w:rPr>
          <w:rFonts w:ascii="Arial" w:hAnsi="Arial" w:cs="Arial"/>
          <w:sz w:val="22"/>
          <w:szCs w:val="22"/>
          <w:lang w:val="fr-FR"/>
        </w:rPr>
        <w:t>individus</w:t>
      </w:r>
      <w:r w:rsidR="00CD286E" w:rsidRPr="00A952D4">
        <w:rPr>
          <w:rFonts w:ascii="Arial" w:hAnsi="Arial" w:cs="Arial"/>
          <w:sz w:val="22"/>
          <w:szCs w:val="22"/>
          <w:lang w:val="fr-FR"/>
        </w:rPr>
        <w:t xml:space="preserve"> </w:t>
      </w:r>
      <w:r w:rsidR="00A952D4">
        <w:rPr>
          <w:rFonts w:ascii="Arial" w:hAnsi="Arial" w:cs="Arial"/>
          <w:sz w:val="22"/>
          <w:szCs w:val="22"/>
          <w:lang w:val="fr-FR"/>
        </w:rPr>
        <w:t>acquièrent une stratégie semblable et que ce comportemen</w:t>
      </w:r>
      <w:r w:rsidR="009A15F1">
        <w:rPr>
          <w:rFonts w:ascii="Arial" w:hAnsi="Arial" w:cs="Arial"/>
          <w:sz w:val="22"/>
          <w:szCs w:val="22"/>
          <w:lang w:val="fr-FR"/>
        </w:rPr>
        <w:t>t s’étende par voie de</w:t>
      </w:r>
      <w:r w:rsidR="00A952D4">
        <w:rPr>
          <w:rFonts w:ascii="Arial" w:hAnsi="Arial" w:cs="Arial"/>
          <w:sz w:val="22"/>
          <w:szCs w:val="22"/>
          <w:lang w:val="fr-FR"/>
        </w:rPr>
        <w:t xml:space="preserve"> renforcement local (une forme d’</w:t>
      </w:r>
      <w:r w:rsidR="009705B5" w:rsidRPr="00A952D4">
        <w:rPr>
          <w:rFonts w:ascii="Arial" w:hAnsi="Arial" w:cs="Arial"/>
          <w:sz w:val="22"/>
          <w:szCs w:val="22"/>
          <w:lang w:val="fr-FR"/>
        </w:rPr>
        <w:t>apprentissage social</w:t>
      </w:r>
      <w:r w:rsidR="00CD286E" w:rsidRPr="00A952D4">
        <w:rPr>
          <w:rFonts w:ascii="Arial" w:hAnsi="Arial" w:cs="Arial"/>
          <w:sz w:val="22"/>
          <w:szCs w:val="22"/>
          <w:lang w:val="fr-FR"/>
        </w:rPr>
        <w:t xml:space="preserve"> </w:t>
      </w:r>
      <w:r w:rsidR="00A952D4">
        <w:rPr>
          <w:rFonts w:ascii="Arial" w:hAnsi="Arial" w:cs="Arial"/>
          <w:sz w:val="22"/>
          <w:szCs w:val="22"/>
          <w:lang w:val="fr-FR"/>
        </w:rPr>
        <w:t>par lequel un individu est attiré ve</w:t>
      </w:r>
      <w:r w:rsidR="009A15F1">
        <w:rPr>
          <w:rFonts w:ascii="Arial" w:hAnsi="Arial" w:cs="Arial"/>
          <w:sz w:val="22"/>
          <w:szCs w:val="22"/>
          <w:lang w:val="fr-FR"/>
        </w:rPr>
        <w:t xml:space="preserve">rs un certain endroit, du fait </w:t>
      </w:r>
      <w:r w:rsidR="00A952D4">
        <w:rPr>
          <w:rFonts w:ascii="Arial" w:hAnsi="Arial" w:cs="Arial"/>
          <w:sz w:val="22"/>
          <w:szCs w:val="22"/>
          <w:lang w:val="fr-FR"/>
        </w:rPr>
        <w:t>de la présence de</w:t>
      </w:r>
      <w:r w:rsidR="00CD286E" w:rsidRPr="00A952D4">
        <w:rPr>
          <w:rFonts w:ascii="Arial" w:hAnsi="Arial" w:cs="Arial"/>
          <w:sz w:val="22"/>
          <w:szCs w:val="22"/>
          <w:lang w:val="fr-FR"/>
        </w:rPr>
        <w:t xml:space="preserve"> </w:t>
      </w:r>
      <w:r w:rsidR="004C4C83" w:rsidRPr="00A952D4">
        <w:rPr>
          <w:rFonts w:ascii="Arial" w:hAnsi="Arial" w:cs="Arial"/>
          <w:sz w:val="22"/>
          <w:szCs w:val="22"/>
          <w:lang w:val="fr-FR"/>
        </w:rPr>
        <w:t>congénères</w:t>
      </w:r>
      <w:r w:rsidR="00CD286E" w:rsidRPr="00A952D4">
        <w:rPr>
          <w:rFonts w:ascii="Arial" w:hAnsi="Arial" w:cs="Arial"/>
          <w:sz w:val="22"/>
          <w:szCs w:val="22"/>
          <w:lang w:val="fr-FR"/>
        </w:rPr>
        <w:t xml:space="preserve">). </w:t>
      </w:r>
    </w:p>
    <w:p w:rsidR="00CD286E" w:rsidRPr="00A952D4" w:rsidRDefault="00CD286E" w:rsidP="00CD286E">
      <w:pPr>
        <w:jc w:val="both"/>
        <w:rPr>
          <w:rFonts w:ascii="Arial" w:hAnsi="Arial" w:cs="Arial"/>
          <w:sz w:val="22"/>
          <w:szCs w:val="22"/>
          <w:lang w:val="fr-FR"/>
        </w:rPr>
      </w:pPr>
    </w:p>
    <w:p w:rsidR="00CD286E" w:rsidRPr="00A952D4" w:rsidRDefault="00A952D4" w:rsidP="00CD286E">
      <w:pPr>
        <w:jc w:val="both"/>
        <w:rPr>
          <w:rFonts w:ascii="Arial" w:hAnsi="Arial" w:cs="Arial"/>
          <w:sz w:val="22"/>
          <w:szCs w:val="22"/>
          <w:lang w:val="fr-FR"/>
        </w:rPr>
      </w:pPr>
      <w:r w:rsidRPr="00A952D4">
        <w:rPr>
          <w:rFonts w:ascii="Arial" w:hAnsi="Arial" w:cs="Arial"/>
          <w:sz w:val="22"/>
          <w:szCs w:val="22"/>
          <w:lang w:val="fr-FR"/>
        </w:rPr>
        <w:t xml:space="preserve">It fut </w:t>
      </w:r>
      <w:r w:rsidR="00DB5B57" w:rsidRPr="00A952D4">
        <w:rPr>
          <w:rFonts w:ascii="Arial" w:hAnsi="Arial" w:cs="Arial"/>
          <w:sz w:val="22"/>
          <w:szCs w:val="22"/>
          <w:lang w:val="fr-FR"/>
        </w:rPr>
        <w:t>convenu que</w:t>
      </w:r>
      <w:r w:rsidRPr="00A952D4">
        <w:rPr>
          <w:rFonts w:ascii="Arial" w:hAnsi="Arial" w:cs="Arial"/>
          <w:sz w:val="22"/>
          <w:szCs w:val="22"/>
          <w:lang w:val="fr-FR"/>
        </w:rPr>
        <w:t xml:space="preserve"> ce</w:t>
      </w:r>
      <w:r w:rsidR="009A15F1">
        <w:rPr>
          <w:rFonts w:ascii="Arial" w:hAnsi="Arial" w:cs="Arial"/>
          <w:sz w:val="22"/>
          <w:szCs w:val="22"/>
          <w:lang w:val="fr-FR"/>
        </w:rPr>
        <w:t xml:space="preserve"> cas particulier </w:t>
      </w:r>
      <w:r>
        <w:rPr>
          <w:rFonts w:ascii="Arial" w:hAnsi="Arial" w:cs="Arial"/>
          <w:sz w:val="22"/>
          <w:szCs w:val="22"/>
          <w:lang w:val="fr-FR"/>
        </w:rPr>
        <w:t xml:space="preserve">établit une distinction </w:t>
      </w:r>
      <w:r w:rsidR="00CD286E" w:rsidRPr="00A952D4">
        <w:rPr>
          <w:rFonts w:ascii="Arial" w:hAnsi="Arial" w:cs="Arial"/>
          <w:sz w:val="22"/>
          <w:szCs w:val="22"/>
          <w:lang w:val="fr-FR"/>
        </w:rPr>
        <w:t>important</w:t>
      </w:r>
      <w:r w:rsidR="009A15F1">
        <w:rPr>
          <w:rFonts w:ascii="Arial" w:hAnsi="Arial" w:cs="Arial"/>
          <w:sz w:val="22"/>
          <w:szCs w:val="22"/>
          <w:lang w:val="fr-FR"/>
        </w:rPr>
        <w:t>e en termes de</w:t>
      </w:r>
      <w:r w:rsidR="00CD286E" w:rsidRPr="00A952D4">
        <w:rPr>
          <w:rFonts w:ascii="Arial" w:hAnsi="Arial" w:cs="Arial"/>
          <w:sz w:val="22"/>
          <w:szCs w:val="22"/>
          <w:lang w:val="fr-FR"/>
        </w:rPr>
        <w:t xml:space="preserve"> </w:t>
      </w:r>
      <w:r>
        <w:rPr>
          <w:rFonts w:ascii="Arial" w:hAnsi="Arial" w:cs="Arial"/>
          <w:sz w:val="22"/>
          <w:szCs w:val="22"/>
          <w:lang w:val="fr-FR"/>
        </w:rPr>
        <w:t>gestion</w:t>
      </w:r>
      <w:r w:rsidR="00CD286E" w:rsidRPr="00A952D4">
        <w:rPr>
          <w:rFonts w:ascii="Arial" w:hAnsi="Arial" w:cs="Arial"/>
          <w:sz w:val="22"/>
          <w:szCs w:val="22"/>
          <w:lang w:val="fr-FR"/>
        </w:rPr>
        <w:t xml:space="preserve">. </w:t>
      </w:r>
      <w:r w:rsidR="009A15F1">
        <w:rPr>
          <w:rFonts w:ascii="Arial" w:hAnsi="Arial" w:cs="Arial"/>
          <w:sz w:val="22"/>
          <w:szCs w:val="22"/>
          <w:lang w:val="fr-FR"/>
        </w:rPr>
        <w:t xml:space="preserve">Ainsi par </w:t>
      </w:r>
      <w:r w:rsidR="00E1496F" w:rsidRPr="00A952D4">
        <w:rPr>
          <w:rFonts w:ascii="Arial" w:hAnsi="Arial" w:cs="Arial"/>
          <w:sz w:val="22"/>
          <w:szCs w:val="22"/>
          <w:lang w:val="fr-FR"/>
        </w:rPr>
        <w:t>exemple</w:t>
      </w:r>
      <w:r w:rsidR="00CD286E" w:rsidRPr="00A952D4">
        <w:rPr>
          <w:rFonts w:ascii="Arial" w:hAnsi="Arial" w:cs="Arial"/>
          <w:sz w:val="22"/>
          <w:szCs w:val="22"/>
          <w:lang w:val="fr-FR"/>
        </w:rPr>
        <w:t xml:space="preserve">, </w:t>
      </w:r>
      <w:r w:rsidR="009A15F1">
        <w:rPr>
          <w:rFonts w:ascii="Arial" w:hAnsi="Arial" w:cs="Arial"/>
          <w:sz w:val="22"/>
          <w:szCs w:val="22"/>
          <w:lang w:val="fr-FR"/>
        </w:rPr>
        <w:t>l</w:t>
      </w:r>
      <w:r w:rsidR="001210A8">
        <w:rPr>
          <w:rFonts w:ascii="Arial" w:hAnsi="Arial" w:cs="Arial"/>
          <w:sz w:val="22"/>
          <w:szCs w:val="22"/>
          <w:lang w:val="fr-FR"/>
        </w:rPr>
        <w:t>e transfert</w:t>
      </w:r>
      <w:r w:rsidR="009A15F1">
        <w:rPr>
          <w:rFonts w:ascii="Arial" w:hAnsi="Arial" w:cs="Arial"/>
          <w:sz w:val="22"/>
          <w:szCs w:val="22"/>
          <w:lang w:val="fr-FR"/>
        </w:rPr>
        <w:t xml:space="preserve"> d’une espèce problématique</w:t>
      </w:r>
      <w:r w:rsidR="001210A8">
        <w:rPr>
          <w:rFonts w:ascii="Arial" w:hAnsi="Arial" w:cs="Arial"/>
          <w:sz w:val="22"/>
          <w:szCs w:val="22"/>
          <w:lang w:val="fr-FR"/>
        </w:rPr>
        <w:t xml:space="preserve"> dans d’autres lieux</w:t>
      </w:r>
      <w:r w:rsidR="009A15F1">
        <w:rPr>
          <w:rFonts w:ascii="Arial" w:hAnsi="Arial" w:cs="Arial"/>
          <w:sz w:val="22"/>
          <w:szCs w:val="22"/>
          <w:lang w:val="fr-FR"/>
        </w:rPr>
        <w:t xml:space="preserve"> ou son abattage ne résoudront</w:t>
      </w:r>
      <w:r w:rsidRPr="00A952D4">
        <w:rPr>
          <w:rFonts w:ascii="Arial" w:hAnsi="Arial" w:cs="Arial"/>
          <w:sz w:val="22"/>
          <w:szCs w:val="22"/>
          <w:lang w:val="fr-FR"/>
        </w:rPr>
        <w:t xml:space="preserve"> pas forcément le </w:t>
      </w:r>
      <w:r>
        <w:rPr>
          <w:rFonts w:ascii="Arial" w:hAnsi="Arial" w:cs="Arial"/>
          <w:sz w:val="22"/>
          <w:szCs w:val="22"/>
          <w:lang w:val="fr-FR"/>
        </w:rPr>
        <w:t>problè</w:t>
      </w:r>
      <w:r w:rsidR="00CD286E" w:rsidRPr="00A952D4">
        <w:rPr>
          <w:rFonts w:ascii="Arial" w:hAnsi="Arial" w:cs="Arial"/>
          <w:sz w:val="22"/>
          <w:szCs w:val="22"/>
          <w:lang w:val="fr-FR"/>
        </w:rPr>
        <w:t>m</w:t>
      </w:r>
      <w:r w:rsidR="001210A8">
        <w:rPr>
          <w:rFonts w:ascii="Arial" w:hAnsi="Arial" w:cs="Arial"/>
          <w:sz w:val="22"/>
          <w:szCs w:val="22"/>
          <w:lang w:val="fr-FR"/>
        </w:rPr>
        <w:t xml:space="preserve">e lorsque les </w:t>
      </w:r>
      <w:r>
        <w:rPr>
          <w:rFonts w:ascii="Arial" w:hAnsi="Arial" w:cs="Arial"/>
          <w:sz w:val="22"/>
          <w:szCs w:val="22"/>
          <w:lang w:val="fr-FR"/>
        </w:rPr>
        <w:t xml:space="preserve">ressources </w:t>
      </w:r>
      <w:r w:rsidR="004C4C83" w:rsidRPr="00A952D4">
        <w:rPr>
          <w:rFonts w:ascii="Arial" w:hAnsi="Arial" w:cs="Arial"/>
          <w:sz w:val="22"/>
          <w:szCs w:val="22"/>
          <w:lang w:val="fr-FR"/>
        </w:rPr>
        <w:t>environnement</w:t>
      </w:r>
      <w:r w:rsidR="00CD286E" w:rsidRPr="00A952D4">
        <w:rPr>
          <w:rFonts w:ascii="Arial" w:hAnsi="Arial" w:cs="Arial"/>
          <w:sz w:val="22"/>
          <w:szCs w:val="22"/>
          <w:lang w:val="fr-FR"/>
        </w:rPr>
        <w:t>al</w:t>
      </w:r>
      <w:r w:rsidR="001210A8">
        <w:rPr>
          <w:rFonts w:ascii="Arial" w:hAnsi="Arial" w:cs="Arial"/>
          <w:sz w:val="22"/>
          <w:szCs w:val="22"/>
          <w:lang w:val="fr-FR"/>
        </w:rPr>
        <w:t>es restent</w:t>
      </w:r>
      <w:r>
        <w:rPr>
          <w:rFonts w:ascii="Arial" w:hAnsi="Arial" w:cs="Arial"/>
          <w:sz w:val="22"/>
          <w:szCs w:val="22"/>
          <w:lang w:val="fr-FR"/>
        </w:rPr>
        <w:t xml:space="preserve"> </w:t>
      </w:r>
      <w:r w:rsidR="001210A8">
        <w:rPr>
          <w:rFonts w:ascii="Arial" w:hAnsi="Arial" w:cs="Arial"/>
          <w:sz w:val="22"/>
          <w:szCs w:val="22"/>
          <w:lang w:val="fr-FR"/>
        </w:rPr>
        <w:t xml:space="preserve">toujours </w:t>
      </w:r>
      <w:r w:rsidR="00F26E20" w:rsidRPr="00A952D4">
        <w:rPr>
          <w:rFonts w:ascii="Arial" w:hAnsi="Arial" w:cs="Arial"/>
          <w:sz w:val="22"/>
          <w:szCs w:val="22"/>
          <w:lang w:val="fr-FR"/>
        </w:rPr>
        <w:t>disponibles</w:t>
      </w:r>
      <w:r w:rsidR="00CD286E" w:rsidRPr="00A952D4">
        <w:rPr>
          <w:rFonts w:ascii="Arial" w:hAnsi="Arial" w:cs="Arial"/>
          <w:sz w:val="22"/>
          <w:szCs w:val="22"/>
          <w:lang w:val="fr-FR"/>
        </w:rPr>
        <w:t xml:space="preserve"> (</w:t>
      </w:r>
      <w:r>
        <w:rPr>
          <w:rFonts w:ascii="Arial" w:hAnsi="Arial" w:cs="Arial"/>
          <w:sz w:val="22"/>
          <w:szCs w:val="22"/>
          <w:lang w:val="fr-FR"/>
        </w:rPr>
        <w:t>dans ce cas, les</w:t>
      </w:r>
      <w:r w:rsidR="00CD286E" w:rsidRPr="00A952D4">
        <w:rPr>
          <w:rFonts w:ascii="Arial" w:hAnsi="Arial" w:cs="Arial"/>
          <w:sz w:val="22"/>
          <w:szCs w:val="22"/>
          <w:lang w:val="fr-FR"/>
        </w:rPr>
        <w:t xml:space="preserve"> </w:t>
      </w:r>
      <w:r>
        <w:rPr>
          <w:rFonts w:ascii="Arial" w:hAnsi="Arial" w:cs="Arial"/>
          <w:sz w:val="22"/>
          <w:szCs w:val="22"/>
          <w:lang w:val="fr-FR"/>
        </w:rPr>
        <w:t>baleines</w:t>
      </w:r>
      <w:r w:rsidR="00CD286E" w:rsidRPr="00A952D4">
        <w:rPr>
          <w:rFonts w:ascii="Arial" w:hAnsi="Arial" w:cs="Arial"/>
          <w:sz w:val="22"/>
          <w:szCs w:val="22"/>
          <w:lang w:val="fr-FR"/>
        </w:rPr>
        <w:t xml:space="preserve">), </w:t>
      </w:r>
      <w:r>
        <w:rPr>
          <w:rFonts w:ascii="Arial" w:hAnsi="Arial" w:cs="Arial"/>
          <w:sz w:val="22"/>
          <w:szCs w:val="22"/>
          <w:lang w:val="fr-FR"/>
        </w:rPr>
        <w:t xml:space="preserve">car d’autres </w:t>
      </w:r>
      <w:r w:rsidR="001820F5" w:rsidRPr="00A952D4">
        <w:rPr>
          <w:rFonts w:ascii="Arial" w:hAnsi="Arial" w:cs="Arial"/>
          <w:sz w:val="22"/>
          <w:szCs w:val="22"/>
          <w:lang w:val="fr-FR"/>
        </w:rPr>
        <w:t>individus</w:t>
      </w:r>
      <w:r w:rsidR="00CD286E" w:rsidRPr="00A952D4">
        <w:rPr>
          <w:rFonts w:ascii="Arial" w:hAnsi="Arial" w:cs="Arial"/>
          <w:sz w:val="22"/>
          <w:szCs w:val="22"/>
          <w:lang w:val="fr-FR"/>
        </w:rPr>
        <w:t xml:space="preserve"> </w:t>
      </w:r>
      <w:r w:rsidR="001210A8">
        <w:rPr>
          <w:rFonts w:ascii="Arial" w:hAnsi="Arial" w:cs="Arial"/>
          <w:sz w:val="22"/>
          <w:szCs w:val="22"/>
          <w:lang w:val="fr-FR"/>
        </w:rPr>
        <w:t xml:space="preserve">peuvent </w:t>
      </w:r>
      <w:r w:rsidR="00A11E39">
        <w:rPr>
          <w:rFonts w:ascii="Arial" w:hAnsi="Arial" w:cs="Arial"/>
          <w:sz w:val="22"/>
          <w:szCs w:val="22"/>
          <w:lang w:val="fr-FR"/>
        </w:rPr>
        <w:t>commencer un</w:t>
      </w:r>
      <w:r w:rsidR="00A27BFD">
        <w:rPr>
          <w:rFonts w:ascii="Arial" w:hAnsi="Arial" w:cs="Arial"/>
          <w:sz w:val="22"/>
          <w:szCs w:val="22"/>
          <w:lang w:val="fr-FR"/>
        </w:rPr>
        <w:t xml:space="preserve"> même comportement problématique </w:t>
      </w:r>
      <w:r w:rsidR="009705B5" w:rsidRPr="00A952D4">
        <w:rPr>
          <w:rFonts w:ascii="Arial" w:hAnsi="Arial" w:cs="Arial"/>
          <w:sz w:val="22"/>
          <w:szCs w:val="22"/>
          <w:lang w:val="fr-FR"/>
        </w:rPr>
        <w:t>et</w:t>
      </w:r>
      <w:r w:rsidR="00F01130" w:rsidRPr="00A952D4">
        <w:rPr>
          <w:rFonts w:ascii="Arial" w:hAnsi="Arial" w:cs="Arial"/>
          <w:sz w:val="22"/>
          <w:szCs w:val="22"/>
          <w:lang w:val="fr-FR"/>
        </w:rPr>
        <w:t xml:space="preserve"> leur </w:t>
      </w:r>
      <w:r w:rsidRPr="00A952D4">
        <w:rPr>
          <w:rFonts w:ascii="Arial" w:hAnsi="Arial" w:cs="Arial"/>
          <w:sz w:val="22"/>
          <w:szCs w:val="22"/>
          <w:lang w:val="fr-FR"/>
        </w:rPr>
        <w:t>présence</w:t>
      </w:r>
      <w:r w:rsidR="00A27BFD">
        <w:rPr>
          <w:rFonts w:ascii="Arial" w:hAnsi="Arial" w:cs="Arial"/>
          <w:sz w:val="22"/>
          <w:szCs w:val="22"/>
          <w:lang w:val="fr-FR"/>
        </w:rPr>
        <w:t xml:space="preserve"> peut</w:t>
      </w:r>
      <w:r w:rsidR="00CD286E" w:rsidRPr="00A952D4">
        <w:rPr>
          <w:rFonts w:ascii="Arial" w:hAnsi="Arial" w:cs="Arial"/>
          <w:sz w:val="22"/>
          <w:szCs w:val="22"/>
          <w:lang w:val="fr-FR"/>
        </w:rPr>
        <w:t xml:space="preserve">, </w:t>
      </w:r>
      <w:r w:rsidR="00A27BFD">
        <w:rPr>
          <w:rFonts w:ascii="Arial" w:hAnsi="Arial" w:cs="Arial"/>
          <w:sz w:val="22"/>
          <w:szCs w:val="22"/>
          <w:lang w:val="fr-FR"/>
        </w:rPr>
        <w:t xml:space="preserve">par un renforcement </w:t>
      </w:r>
      <w:r w:rsidR="00CD286E" w:rsidRPr="00A952D4">
        <w:rPr>
          <w:rFonts w:ascii="Arial" w:hAnsi="Arial" w:cs="Arial"/>
          <w:sz w:val="22"/>
          <w:szCs w:val="22"/>
          <w:lang w:val="fr-FR"/>
        </w:rPr>
        <w:t xml:space="preserve">local </w:t>
      </w:r>
      <w:r w:rsidR="00A11E39">
        <w:rPr>
          <w:rFonts w:ascii="Arial" w:hAnsi="Arial" w:cs="Arial"/>
          <w:sz w:val="22"/>
          <w:szCs w:val="22"/>
          <w:lang w:val="fr-FR"/>
        </w:rPr>
        <w:t>continu</w:t>
      </w:r>
      <w:r w:rsidR="00A27BFD">
        <w:rPr>
          <w:rFonts w:ascii="Arial" w:hAnsi="Arial" w:cs="Arial"/>
          <w:sz w:val="22"/>
          <w:szCs w:val="22"/>
          <w:lang w:val="fr-FR"/>
        </w:rPr>
        <w:t xml:space="preserve">, encourager des </w:t>
      </w:r>
      <w:r w:rsidR="004C4C83" w:rsidRPr="00A952D4">
        <w:rPr>
          <w:rFonts w:ascii="Arial" w:hAnsi="Arial" w:cs="Arial"/>
          <w:sz w:val="22"/>
          <w:szCs w:val="22"/>
          <w:lang w:val="fr-FR"/>
        </w:rPr>
        <w:t>congénères</w:t>
      </w:r>
      <w:r w:rsidR="00CD286E" w:rsidRPr="00A952D4">
        <w:rPr>
          <w:rFonts w:ascii="Arial" w:hAnsi="Arial" w:cs="Arial"/>
          <w:sz w:val="22"/>
          <w:szCs w:val="22"/>
          <w:lang w:val="fr-FR"/>
        </w:rPr>
        <w:t xml:space="preserve"> </w:t>
      </w:r>
      <w:r w:rsidR="00A11E39">
        <w:rPr>
          <w:rFonts w:ascii="Arial" w:hAnsi="Arial" w:cs="Arial"/>
          <w:sz w:val="22"/>
          <w:szCs w:val="22"/>
          <w:lang w:val="fr-FR"/>
        </w:rPr>
        <w:t>à reproduire ce</w:t>
      </w:r>
      <w:r w:rsidR="00CD286E" w:rsidRPr="00A952D4">
        <w:rPr>
          <w:rFonts w:ascii="Arial" w:hAnsi="Arial" w:cs="Arial"/>
          <w:sz w:val="22"/>
          <w:szCs w:val="22"/>
          <w:lang w:val="fr-FR"/>
        </w:rPr>
        <w:t xml:space="preserve"> </w:t>
      </w:r>
      <w:r w:rsidR="00A27BFD">
        <w:rPr>
          <w:rFonts w:ascii="Arial" w:hAnsi="Arial" w:cs="Arial"/>
          <w:sz w:val="22"/>
          <w:szCs w:val="22"/>
          <w:lang w:val="fr-FR"/>
        </w:rPr>
        <w:t>comportement problématique</w:t>
      </w:r>
      <w:r w:rsidR="00CD286E" w:rsidRPr="00A952D4">
        <w:rPr>
          <w:rFonts w:ascii="Arial" w:hAnsi="Arial" w:cs="Arial"/>
          <w:sz w:val="22"/>
          <w:szCs w:val="22"/>
          <w:lang w:val="fr-FR"/>
        </w:rPr>
        <w:t xml:space="preserve">. </w:t>
      </w:r>
    </w:p>
    <w:p w:rsidR="00CD286E" w:rsidRPr="00A952D4" w:rsidRDefault="00CD286E" w:rsidP="00CD286E">
      <w:pPr>
        <w:jc w:val="both"/>
        <w:rPr>
          <w:rFonts w:ascii="Arial" w:hAnsi="Arial" w:cs="Arial"/>
          <w:sz w:val="22"/>
          <w:szCs w:val="22"/>
          <w:lang w:val="fr-FR"/>
        </w:rPr>
      </w:pPr>
    </w:p>
    <w:p w:rsidR="00CD286E" w:rsidRPr="00A27BFD" w:rsidRDefault="00A27BFD" w:rsidP="00CD286E">
      <w:pPr>
        <w:jc w:val="both"/>
        <w:rPr>
          <w:rFonts w:ascii="Arial" w:hAnsi="Arial" w:cs="Arial"/>
          <w:sz w:val="22"/>
          <w:szCs w:val="22"/>
          <w:lang w:val="fr-FR"/>
        </w:rPr>
      </w:pPr>
      <w:r w:rsidRPr="00A27BFD">
        <w:rPr>
          <w:rFonts w:ascii="Arial" w:hAnsi="Arial" w:cs="Arial"/>
          <w:sz w:val="22"/>
          <w:szCs w:val="22"/>
          <w:lang w:val="fr-FR"/>
        </w:rPr>
        <w:lastRenderedPageBreak/>
        <w:t xml:space="preserve">Ce cas </w:t>
      </w:r>
      <w:r w:rsidR="00A11E39">
        <w:rPr>
          <w:rFonts w:ascii="Arial" w:hAnsi="Arial" w:cs="Arial"/>
          <w:sz w:val="22"/>
          <w:szCs w:val="22"/>
          <w:lang w:val="fr-FR"/>
        </w:rPr>
        <w:t xml:space="preserve">spécifique </w:t>
      </w:r>
      <w:r w:rsidR="003E0FD5">
        <w:rPr>
          <w:rFonts w:ascii="Arial" w:hAnsi="Arial" w:cs="Arial"/>
          <w:sz w:val="22"/>
          <w:szCs w:val="22"/>
          <w:lang w:val="fr-FR"/>
        </w:rPr>
        <w:t>souligne également un</w:t>
      </w:r>
      <w:r w:rsidRPr="00A27BFD">
        <w:rPr>
          <w:rFonts w:ascii="Arial" w:hAnsi="Arial" w:cs="Arial"/>
          <w:sz w:val="22"/>
          <w:szCs w:val="22"/>
          <w:lang w:val="fr-FR"/>
        </w:rPr>
        <w:t xml:space="preserve"> point </w:t>
      </w:r>
      <w:r w:rsidR="00CD286E" w:rsidRPr="00A27BFD">
        <w:rPr>
          <w:rFonts w:ascii="Arial" w:hAnsi="Arial" w:cs="Arial"/>
          <w:sz w:val="22"/>
          <w:szCs w:val="22"/>
          <w:lang w:val="fr-FR"/>
        </w:rPr>
        <w:t>important</w:t>
      </w:r>
      <w:r w:rsidR="003E0FD5">
        <w:rPr>
          <w:rFonts w:ascii="Arial" w:hAnsi="Arial" w:cs="Arial"/>
          <w:sz w:val="22"/>
          <w:szCs w:val="22"/>
          <w:lang w:val="fr-FR"/>
        </w:rPr>
        <w:t>, à savoir,</w:t>
      </w:r>
      <w:r w:rsidR="00CD286E" w:rsidRPr="00A27BFD">
        <w:rPr>
          <w:rFonts w:ascii="Arial" w:hAnsi="Arial" w:cs="Arial"/>
          <w:sz w:val="22"/>
          <w:szCs w:val="22"/>
          <w:lang w:val="fr-FR"/>
        </w:rPr>
        <w:t xml:space="preserve"> </w:t>
      </w:r>
      <w:r w:rsidR="003E0FD5">
        <w:rPr>
          <w:rFonts w:ascii="Arial" w:hAnsi="Arial" w:cs="Arial"/>
          <w:sz w:val="22"/>
          <w:szCs w:val="22"/>
          <w:lang w:val="fr-FR"/>
        </w:rPr>
        <w:t>que</w:t>
      </w:r>
      <w:r>
        <w:rPr>
          <w:rFonts w:ascii="Arial" w:hAnsi="Arial" w:cs="Arial"/>
          <w:sz w:val="22"/>
          <w:szCs w:val="22"/>
          <w:lang w:val="fr-FR"/>
        </w:rPr>
        <w:t xml:space="preserve"> l’</w:t>
      </w:r>
      <w:r w:rsidR="009705B5" w:rsidRPr="00A27BFD">
        <w:rPr>
          <w:rFonts w:ascii="Arial" w:hAnsi="Arial" w:cs="Arial"/>
          <w:sz w:val="22"/>
          <w:szCs w:val="22"/>
          <w:lang w:val="fr-FR"/>
        </w:rPr>
        <w:t>apprentissage social</w:t>
      </w:r>
      <w:r>
        <w:rPr>
          <w:rFonts w:ascii="Arial" w:hAnsi="Arial" w:cs="Arial"/>
          <w:sz w:val="22"/>
          <w:szCs w:val="22"/>
          <w:lang w:val="fr-FR"/>
        </w:rPr>
        <w:t xml:space="preserve"> a des</w:t>
      </w:r>
      <w:r w:rsidR="00CD286E" w:rsidRPr="00A27BFD">
        <w:rPr>
          <w:rFonts w:ascii="Arial" w:hAnsi="Arial" w:cs="Arial"/>
          <w:sz w:val="22"/>
          <w:szCs w:val="22"/>
          <w:lang w:val="fr-FR"/>
        </w:rPr>
        <w:t xml:space="preserve"> </w:t>
      </w:r>
      <w:r w:rsidR="00BA1598" w:rsidRPr="00A27BFD">
        <w:rPr>
          <w:rFonts w:ascii="Arial" w:hAnsi="Arial" w:cs="Arial"/>
          <w:sz w:val="22"/>
          <w:szCs w:val="22"/>
          <w:lang w:val="fr-FR"/>
        </w:rPr>
        <w:t>conséquences</w:t>
      </w:r>
      <w:r>
        <w:rPr>
          <w:rFonts w:ascii="Arial" w:hAnsi="Arial" w:cs="Arial"/>
          <w:sz w:val="22"/>
          <w:szCs w:val="22"/>
          <w:lang w:val="fr-FR"/>
        </w:rPr>
        <w:t xml:space="preserve"> non seulement pour la transmission de l’information</w:t>
      </w:r>
      <w:r w:rsidR="00CD286E" w:rsidRPr="00A27BFD">
        <w:rPr>
          <w:rFonts w:ascii="Arial" w:hAnsi="Arial" w:cs="Arial"/>
          <w:sz w:val="22"/>
          <w:szCs w:val="22"/>
          <w:lang w:val="fr-FR"/>
        </w:rPr>
        <w:t xml:space="preserve"> </w:t>
      </w:r>
      <w:r w:rsidR="00793E83" w:rsidRPr="00A27BFD">
        <w:rPr>
          <w:rFonts w:ascii="Arial" w:hAnsi="Arial" w:cs="Arial"/>
          <w:sz w:val="22"/>
          <w:szCs w:val="22"/>
          <w:lang w:val="fr-FR"/>
        </w:rPr>
        <w:t>au sein</w:t>
      </w:r>
      <w:r w:rsidR="003E0FD5">
        <w:rPr>
          <w:rFonts w:ascii="Arial" w:hAnsi="Arial" w:cs="Arial"/>
          <w:sz w:val="22"/>
          <w:szCs w:val="22"/>
          <w:lang w:val="fr-FR"/>
        </w:rPr>
        <w:t xml:space="preserve"> d’une espèce</w:t>
      </w:r>
      <w:r w:rsidR="009705B5" w:rsidRPr="00A27BFD">
        <w:rPr>
          <w:rFonts w:ascii="Arial" w:hAnsi="Arial" w:cs="Arial"/>
          <w:sz w:val="22"/>
          <w:szCs w:val="22"/>
          <w:lang w:val="fr-FR"/>
        </w:rPr>
        <w:t xml:space="preserve"> et </w:t>
      </w:r>
      <w:r w:rsidR="00793E83" w:rsidRPr="00A27BFD">
        <w:rPr>
          <w:rFonts w:ascii="Arial" w:hAnsi="Arial" w:cs="Arial"/>
          <w:sz w:val="22"/>
          <w:szCs w:val="22"/>
          <w:lang w:val="fr-FR"/>
        </w:rPr>
        <w:t>entre</w:t>
      </w:r>
      <w:r w:rsidR="00CD286E" w:rsidRPr="00A27BFD">
        <w:rPr>
          <w:rFonts w:ascii="Arial" w:hAnsi="Arial" w:cs="Arial"/>
          <w:sz w:val="22"/>
          <w:szCs w:val="22"/>
          <w:lang w:val="fr-FR"/>
        </w:rPr>
        <w:t xml:space="preserve"> </w:t>
      </w:r>
      <w:r w:rsidR="003E0FD5">
        <w:rPr>
          <w:rFonts w:ascii="Arial" w:hAnsi="Arial" w:cs="Arial"/>
          <w:sz w:val="22"/>
          <w:szCs w:val="22"/>
          <w:lang w:val="fr-FR"/>
        </w:rPr>
        <w:t xml:space="preserve">les groupes sociaux appartenant à </w:t>
      </w:r>
      <w:r>
        <w:rPr>
          <w:rFonts w:ascii="Arial" w:hAnsi="Arial" w:cs="Arial"/>
          <w:sz w:val="22"/>
          <w:szCs w:val="22"/>
          <w:lang w:val="fr-FR"/>
        </w:rPr>
        <w:t>une même espèce</w:t>
      </w:r>
      <w:r w:rsidR="00CD286E" w:rsidRPr="00A27BFD">
        <w:rPr>
          <w:rFonts w:ascii="Arial" w:hAnsi="Arial" w:cs="Arial"/>
          <w:sz w:val="22"/>
          <w:szCs w:val="22"/>
          <w:lang w:val="fr-FR"/>
        </w:rPr>
        <w:t xml:space="preserve">, </w:t>
      </w:r>
      <w:r>
        <w:rPr>
          <w:rFonts w:ascii="Arial" w:hAnsi="Arial" w:cs="Arial"/>
          <w:sz w:val="22"/>
          <w:szCs w:val="22"/>
          <w:lang w:val="fr-FR"/>
        </w:rPr>
        <w:t>mais a</w:t>
      </w:r>
      <w:r w:rsidR="003E0FD5">
        <w:rPr>
          <w:rFonts w:ascii="Arial" w:hAnsi="Arial" w:cs="Arial"/>
          <w:sz w:val="22"/>
          <w:szCs w:val="22"/>
          <w:lang w:val="fr-FR"/>
        </w:rPr>
        <w:t xml:space="preserve">ussi, que cet apprentissage peut être très pertinent </w:t>
      </w:r>
      <w:r>
        <w:rPr>
          <w:rFonts w:ascii="Arial" w:hAnsi="Arial" w:cs="Arial"/>
          <w:sz w:val="22"/>
          <w:szCs w:val="22"/>
          <w:lang w:val="fr-FR"/>
        </w:rPr>
        <w:t>pour les questions de conservatio</w:t>
      </w:r>
      <w:r w:rsidR="003E0FD5">
        <w:rPr>
          <w:rFonts w:ascii="Arial" w:hAnsi="Arial" w:cs="Arial"/>
          <w:sz w:val="22"/>
          <w:szCs w:val="22"/>
          <w:lang w:val="fr-FR"/>
        </w:rPr>
        <w:t>n concernant les</w:t>
      </w:r>
      <w:r>
        <w:rPr>
          <w:rFonts w:ascii="Arial" w:hAnsi="Arial" w:cs="Arial"/>
          <w:sz w:val="22"/>
          <w:szCs w:val="22"/>
          <w:lang w:val="fr-FR"/>
        </w:rPr>
        <w:t xml:space="preserve"> interactions entre les </w:t>
      </w:r>
      <w:r w:rsidR="00962F0C" w:rsidRPr="00A27BFD">
        <w:rPr>
          <w:rFonts w:ascii="Arial" w:hAnsi="Arial" w:cs="Arial"/>
          <w:sz w:val="22"/>
          <w:szCs w:val="22"/>
          <w:lang w:val="fr-FR"/>
        </w:rPr>
        <w:t>espèces</w:t>
      </w:r>
      <w:r w:rsidR="003E0FD5">
        <w:rPr>
          <w:rFonts w:ascii="Arial" w:hAnsi="Arial" w:cs="Arial"/>
          <w:sz w:val="22"/>
          <w:szCs w:val="22"/>
          <w:lang w:val="fr-FR"/>
        </w:rPr>
        <w:t>,</w:t>
      </w:r>
      <w:r w:rsidR="00CD286E" w:rsidRPr="00A27BFD">
        <w:rPr>
          <w:rFonts w:ascii="Arial" w:hAnsi="Arial" w:cs="Arial"/>
          <w:sz w:val="22"/>
          <w:szCs w:val="22"/>
          <w:lang w:val="fr-FR"/>
        </w:rPr>
        <w:t xml:space="preserve"> </w:t>
      </w:r>
      <w:r w:rsidR="003E0FD5">
        <w:rPr>
          <w:rFonts w:ascii="Arial" w:hAnsi="Arial" w:cs="Arial"/>
          <w:sz w:val="22"/>
          <w:szCs w:val="22"/>
          <w:lang w:val="fr-FR"/>
        </w:rPr>
        <w:t xml:space="preserve">qui présentent un intérêt également pour </w:t>
      </w:r>
      <w:r>
        <w:rPr>
          <w:rFonts w:ascii="Arial" w:hAnsi="Arial" w:cs="Arial"/>
          <w:sz w:val="22"/>
          <w:szCs w:val="22"/>
          <w:lang w:val="fr-FR"/>
        </w:rPr>
        <w:t>les d</w:t>
      </w:r>
      <w:r w:rsidR="00261CFE" w:rsidRPr="00A27BFD">
        <w:rPr>
          <w:rFonts w:ascii="Arial" w:hAnsi="Arial" w:cs="Arial"/>
          <w:sz w:val="22"/>
          <w:szCs w:val="22"/>
          <w:lang w:val="fr-FR"/>
        </w:rPr>
        <w:t>élibérations de la CMS</w:t>
      </w:r>
      <w:r w:rsidR="00CD286E" w:rsidRPr="00A27BFD">
        <w:rPr>
          <w:rFonts w:ascii="Arial" w:hAnsi="Arial" w:cs="Arial"/>
          <w:sz w:val="22"/>
          <w:szCs w:val="22"/>
          <w:lang w:val="fr-FR"/>
        </w:rPr>
        <w:t xml:space="preserve">. </w:t>
      </w:r>
      <w:r w:rsidR="003E0FD5">
        <w:rPr>
          <w:rFonts w:ascii="Arial" w:hAnsi="Arial" w:cs="Arial"/>
          <w:sz w:val="22"/>
          <w:szCs w:val="22"/>
          <w:lang w:val="fr-FR"/>
        </w:rPr>
        <w:t>Ceci se produit</w:t>
      </w:r>
      <w:r w:rsidRPr="00A27BFD">
        <w:rPr>
          <w:rFonts w:ascii="Arial" w:hAnsi="Arial" w:cs="Arial"/>
          <w:sz w:val="22"/>
          <w:szCs w:val="22"/>
          <w:lang w:val="fr-FR"/>
        </w:rPr>
        <w:t xml:space="preserve"> le plus souvent lorsque l’</w:t>
      </w:r>
      <w:r w:rsidR="009705B5" w:rsidRPr="00A27BFD">
        <w:rPr>
          <w:rFonts w:ascii="Arial" w:hAnsi="Arial" w:cs="Arial"/>
          <w:sz w:val="22"/>
          <w:szCs w:val="22"/>
          <w:lang w:val="fr-FR"/>
        </w:rPr>
        <w:t>apprentissage social</w:t>
      </w:r>
      <w:r w:rsidR="003E0FD5">
        <w:rPr>
          <w:rFonts w:ascii="Arial" w:hAnsi="Arial" w:cs="Arial"/>
          <w:sz w:val="22"/>
          <w:szCs w:val="22"/>
          <w:lang w:val="fr-FR"/>
        </w:rPr>
        <w:t xml:space="preserve"> est lié à</w:t>
      </w:r>
      <w:r>
        <w:rPr>
          <w:rFonts w:ascii="Arial" w:hAnsi="Arial" w:cs="Arial"/>
          <w:sz w:val="22"/>
          <w:szCs w:val="22"/>
          <w:lang w:val="fr-FR"/>
        </w:rPr>
        <w:t xml:space="preserve"> des stratégies</w:t>
      </w:r>
      <w:r w:rsidR="00CD286E" w:rsidRPr="00A27BFD">
        <w:rPr>
          <w:rFonts w:ascii="Arial" w:hAnsi="Arial" w:cs="Arial"/>
          <w:sz w:val="22"/>
          <w:szCs w:val="22"/>
          <w:lang w:val="fr-FR"/>
        </w:rPr>
        <w:t xml:space="preserve"> </w:t>
      </w:r>
      <w:r w:rsidR="0086666D" w:rsidRPr="00A27BFD">
        <w:rPr>
          <w:rFonts w:ascii="Arial" w:hAnsi="Arial" w:cs="Arial"/>
          <w:sz w:val="22"/>
          <w:szCs w:val="22"/>
          <w:lang w:val="fr-FR"/>
        </w:rPr>
        <w:t>alimentaires</w:t>
      </w:r>
      <w:r w:rsidR="003E0FD5">
        <w:rPr>
          <w:rFonts w:ascii="Arial" w:hAnsi="Arial" w:cs="Arial"/>
          <w:sz w:val="22"/>
          <w:szCs w:val="22"/>
          <w:lang w:val="fr-FR"/>
        </w:rPr>
        <w:t xml:space="preserve">, mais ceci </w:t>
      </w:r>
      <w:r>
        <w:rPr>
          <w:rFonts w:ascii="Arial" w:hAnsi="Arial" w:cs="Arial"/>
          <w:sz w:val="22"/>
          <w:szCs w:val="22"/>
          <w:lang w:val="fr-FR"/>
        </w:rPr>
        <w:t xml:space="preserve">peut </w:t>
      </w:r>
      <w:r w:rsidR="003E0FD5">
        <w:rPr>
          <w:rFonts w:ascii="Arial" w:hAnsi="Arial" w:cs="Arial"/>
          <w:sz w:val="22"/>
          <w:szCs w:val="22"/>
          <w:lang w:val="fr-FR"/>
        </w:rPr>
        <w:t xml:space="preserve">aussi concerner </w:t>
      </w:r>
      <w:r w:rsidR="00A952D4" w:rsidRPr="00A27BFD">
        <w:rPr>
          <w:rFonts w:ascii="Arial" w:hAnsi="Arial" w:cs="Arial"/>
          <w:sz w:val="22"/>
          <w:szCs w:val="22"/>
          <w:lang w:val="fr-FR"/>
        </w:rPr>
        <w:t xml:space="preserve">d’autres </w:t>
      </w:r>
      <w:r>
        <w:rPr>
          <w:rFonts w:ascii="Arial" w:hAnsi="Arial" w:cs="Arial"/>
          <w:sz w:val="22"/>
          <w:szCs w:val="22"/>
          <w:lang w:val="fr-FR"/>
        </w:rPr>
        <w:t>domaine</w:t>
      </w:r>
      <w:r w:rsidR="003E0FD5">
        <w:rPr>
          <w:rFonts w:ascii="Arial" w:hAnsi="Arial" w:cs="Arial"/>
          <w:sz w:val="22"/>
          <w:szCs w:val="22"/>
          <w:lang w:val="fr-FR"/>
        </w:rPr>
        <w:t>s de</w:t>
      </w:r>
      <w:r>
        <w:rPr>
          <w:rFonts w:ascii="Arial" w:hAnsi="Arial" w:cs="Arial"/>
          <w:sz w:val="22"/>
          <w:szCs w:val="22"/>
          <w:lang w:val="fr-FR"/>
        </w:rPr>
        <w:t xml:space="preserve"> </w:t>
      </w:r>
      <w:r w:rsidR="009705B5" w:rsidRPr="00A27BFD">
        <w:rPr>
          <w:rFonts w:ascii="Arial" w:hAnsi="Arial" w:cs="Arial"/>
          <w:sz w:val="22"/>
          <w:szCs w:val="22"/>
          <w:lang w:val="fr-FR"/>
        </w:rPr>
        <w:t>comportement</w:t>
      </w:r>
      <w:r w:rsidR="00CD286E" w:rsidRPr="00A27BFD">
        <w:rPr>
          <w:rFonts w:ascii="Arial" w:hAnsi="Arial" w:cs="Arial"/>
          <w:sz w:val="22"/>
          <w:szCs w:val="22"/>
          <w:lang w:val="fr-FR"/>
        </w:rPr>
        <w:t xml:space="preserve">.  </w:t>
      </w:r>
    </w:p>
    <w:p w:rsidR="00CD286E" w:rsidRPr="00A27BFD" w:rsidRDefault="00CD286E" w:rsidP="00CD286E">
      <w:pPr>
        <w:jc w:val="both"/>
        <w:rPr>
          <w:rFonts w:ascii="Arial" w:hAnsi="Arial" w:cs="Arial"/>
          <w:b/>
          <w:sz w:val="22"/>
          <w:szCs w:val="22"/>
          <w:lang w:val="fr-FR"/>
        </w:rPr>
      </w:pPr>
    </w:p>
    <w:p w:rsidR="00CD286E" w:rsidRPr="00A22AF9" w:rsidRDefault="00A27BFD" w:rsidP="00CD286E">
      <w:pPr>
        <w:jc w:val="both"/>
        <w:rPr>
          <w:rFonts w:ascii="Arial" w:hAnsi="Arial" w:cs="Arial"/>
          <w:sz w:val="22"/>
          <w:szCs w:val="22"/>
          <w:lang w:val="fr-FR"/>
        </w:rPr>
      </w:pPr>
      <w:r w:rsidRPr="00A27BFD">
        <w:rPr>
          <w:rFonts w:ascii="Arial" w:hAnsi="Arial" w:cs="Arial"/>
          <w:sz w:val="22"/>
          <w:szCs w:val="22"/>
          <w:lang w:val="fr-FR"/>
        </w:rPr>
        <w:t xml:space="preserve">Un autre </w:t>
      </w:r>
      <w:r w:rsidR="00E1496F" w:rsidRPr="00A27BFD">
        <w:rPr>
          <w:rFonts w:ascii="Arial" w:hAnsi="Arial" w:cs="Arial"/>
          <w:sz w:val="22"/>
          <w:szCs w:val="22"/>
          <w:lang w:val="fr-FR"/>
        </w:rPr>
        <w:t>exemple</w:t>
      </w:r>
      <w:r w:rsidR="00CD286E" w:rsidRPr="00A27BFD">
        <w:rPr>
          <w:rFonts w:ascii="Arial" w:hAnsi="Arial" w:cs="Arial"/>
          <w:sz w:val="22"/>
          <w:szCs w:val="22"/>
          <w:lang w:val="fr-FR"/>
        </w:rPr>
        <w:t xml:space="preserve"> </w:t>
      </w:r>
      <w:r w:rsidR="003E0FD5">
        <w:rPr>
          <w:rFonts w:ascii="Arial" w:hAnsi="Arial" w:cs="Arial"/>
          <w:sz w:val="22"/>
          <w:szCs w:val="22"/>
          <w:lang w:val="fr-FR"/>
        </w:rPr>
        <w:t>fourni concerne celui d</w:t>
      </w:r>
      <w:r w:rsidRPr="00A27BFD">
        <w:rPr>
          <w:rFonts w:ascii="Arial" w:hAnsi="Arial" w:cs="Arial"/>
          <w:sz w:val="22"/>
          <w:szCs w:val="22"/>
          <w:lang w:val="fr-FR"/>
        </w:rPr>
        <w:t>es phoques communs</w:t>
      </w:r>
      <w:r w:rsidR="00CD286E" w:rsidRPr="00A27BFD">
        <w:rPr>
          <w:rFonts w:ascii="Arial" w:hAnsi="Arial" w:cs="Arial"/>
          <w:sz w:val="22"/>
          <w:szCs w:val="22"/>
          <w:lang w:val="fr-FR"/>
        </w:rPr>
        <w:t xml:space="preserve"> (</w:t>
      </w:r>
      <w:r w:rsidR="00CD286E" w:rsidRPr="00A27BFD">
        <w:rPr>
          <w:rFonts w:ascii="Arial" w:hAnsi="Arial" w:cs="Arial"/>
          <w:i/>
          <w:sz w:val="22"/>
          <w:szCs w:val="22"/>
          <w:lang w:val="fr-FR"/>
        </w:rPr>
        <w:t>Phoca vitulina</w:t>
      </w:r>
      <w:r w:rsidR="003E0FD5">
        <w:rPr>
          <w:rFonts w:ascii="Arial" w:hAnsi="Arial" w:cs="Arial"/>
          <w:sz w:val="22"/>
          <w:szCs w:val="22"/>
          <w:lang w:val="fr-FR"/>
        </w:rPr>
        <w:t>) de</w:t>
      </w:r>
      <w:r>
        <w:rPr>
          <w:rFonts w:ascii="Arial" w:hAnsi="Arial" w:cs="Arial"/>
          <w:sz w:val="22"/>
          <w:szCs w:val="22"/>
          <w:lang w:val="fr-FR"/>
        </w:rPr>
        <w:t xml:space="preserve"> la plage </w:t>
      </w:r>
      <w:r w:rsidR="003E0FD5">
        <w:rPr>
          <w:rFonts w:ascii="Arial" w:hAnsi="Arial" w:cs="Arial"/>
          <w:sz w:val="22"/>
          <w:szCs w:val="22"/>
          <w:lang w:val="fr-FR"/>
        </w:rPr>
        <w:t xml:space="preserve">de </w:t>
      </w:r>
      <w:r w:rsidR="00A3755F">
        <w:rPr>
          <w:rFonts w:ascii="Arial" w:hAnsi="Arial" w:cs="Arial"/>
          <w:sz w:val="22"/>
          <w:szCs w:val="22"/>
          <w:lang w:val="fr-FR"/>
        </w:rPr>
        <w:t>« Children's Pool »</w:t>
      </w:r>
      <w:r>
        <w:rPr>
          <w:rFonts w:ascii="Arial" w:hAnsi="Arial" w:cs="Arial"/>
          <w:sz w:val="22"/>
          <w:szCs w:val="22"/>
          <w:lang w:val="fr-FR"/>
        </w:rPr>
        <w:t xml:space="preserve"> à La Jolla, en Californie</w:t>
      </w:r>
      <w:r w:rsidR="00CD286E" w:rsidRPr="00A27BFD">
        <w:rPr>
          <w:rFonts w:ascii="Arial" w:hAnsi="Arial" w:cs="Arial"/>
          <w:sz w:val="22"/>
          <w:szCs w:val="22"/>
          <w:lang w:val="fr-FR"/>
        </w:rPr>
        <w:t xml:space="preserve">. </w:t>
      </w:r>
      <w:r>
        <w:rPr>
          <w:rFonts w:ascii="Arial" w:hAnsi="Arial" w:cs="Arial"/>
          <w:sz w:val="22"/>
          <w:szCs w:val="22"/>
          <w:lang w:val="fr-FR"/>
        </w:rPr>
        <w:t>Il est très atypique pour d</w:t>
      </w:r>
      <w:r w:rsidR="003E0FD5">
        <w:rPr>
          <w:rFonts w:ascii="Arial" w:hAnsi="Arial" w:cs="Arial"/>
          <w:sz w:val="22"/>
          <w:szCs w:val="22"/>
          <w:lang w:val="fr-FR"/>
        </w:rPr>
        <w:t>es phoques communs de sortir de</w:t>
      </w:r>
      <w:r w:rsidR="002B2F3C">
        <w:rPr>
          <w:rFonts w:ascii="Arial" w:hAnsi="Arial" w:cs="Arial"/>
          <w:sz w:val="22"/>
          <w:szCs w:val="22"/>
          <w:lang w:val="fr-FR"/>
        </w:rPr>
        <w:t xml:space="preserve"> l’eau </w:t>
      </w:r>
      <w:r w:rsidR="003E0FD5">
        <w:rPr>
          <w:rFonts w:ascii="Arial" w:hAnsi="Arial" w:cs="Arial"/>
          <w:sz w:val="22"/>
          <w:szCs w:val="22"/>
          <w:lang w:val="fr-FR"/>
        </w:rPr>
        <w:t>sur une plage publique.</w:t>
      </w:r>
      <w:r w:rsidR="00CD286E" w:rsidRPr="00A27BFD">
        <w:rPr>
          <w:rFonts w:ascii="Arial" w:hAnsi="Arial" w:cs="Arial"/>
          <w:sz w:val="22"/>
          <w:szCs w:val="22"/>
          <w:lang w:val="fr-FR"/>
        </w:rPr>
        <w:t xml:space="preserve"> </w:t>
      </w:r>
      <w:r w:rsidR="003E0FD5">
        <w:rPr>
          <w:rFonts w:ascii="Arial" w:hAnsi="Arial" w:cs="Arial"/>
          <w:sz w:val="22"/>
          <w:szCs w:val="22"/>
          <w:lang w:val="fr-FR"/>
        </w:rPr>
        <w:t>S</w:t>
      </w:r>
      <w:r w:rsidR="002B2F3C" w:rsidRPr="002B2F3C">
        <w:rPr>
          <w:rFonts w:ascii="Arial" w:hAnsi="Arial" w:cs="Arial"/>
          <w:sz w:val="22"/>
          <w:szCs w:val="22"/>
          <w:lang w:val="fr-FR"/>
        </w:rPr>
        <w:t>ur une période de quatre ans</w:t>
      </w:r>
      <w:r w:rsidR="003E0FD5">
        <w:rPr>
          <w:rFonts w:ascii="Arial" w:hAnsi="Arial" w:cs="Arial"/>
          <w:sz w:val="22"/>
          <w:szCs w:val="22"/>
          <w:lang w:val="fr-FR"/>
        </w:rPr>
        <w:t xml:space="preserve"> cependant</w:t>
      </w:r>
      <w:r w:rsidR="002B2F3C" w:rsidRPr="002B2F3C">
        <w:rPr>
          <w:rFonts w:ascii="Arial" w:hAnsi="Arial" w:cs="Arial"/>
          <w:sz w:val="22"/>
          <w:szCs w:val="22"/>
          <w:lang w:val="fr-FR"/>
        </w:rPr>
        <w:t xml:space="preserve">, le </w:t>
      </w:r>
      <w:r w:rsidR="0030037F" w:rsidRPr="002B2F3C">
        <w:rPr>
          <w:rFonts w:ascii="Arial" w:hAnsi="Arial" w:cs="Arial"/>
          <w:sz w:val="22"/>
          <w:szCs w:val="22"/>
          <w:lang w:val="fr-FR"/>
        </w:rPr>
        <w:t>nombre</w:t>
      </w:r>
      <w:r w:rsidR="002B2F3C">
        <w:rPr>
          <w:rFonts w:ascii="Arial" w:hAnsi="Arial" w:cs="Arial"/>
          <w:sz w:val="22"/>
          <w:szCs w:val="22"/>
          <w:lang w:val="fr-FR"/>
        </w:rPr>
        <w:t xml:space="preserve"> de</w:t>
      </w:r>
      <w:r w:rsidR="00CD286E" w:rsidRPr="002B2F3C">
        <w:rPr>
          <w:rFonts w:ascii="Arial" w:hAnsi="Arial" w:cs="Arial"/>
          <w:sz w:val="22"/>
          <w:szCs w:val="22"/>
          <w:lang w:val="fr-FR"/>
        </w:rPr>
        <w:t xml:space="preserve"> </w:t>
      </w:r>
      <w:r w:rsidRPr="002B2F3C">
        <w:rPr>
          <w:rFonts w:ascii="Arial" w:hAnsi="Arial" w:cs="Arial"/>
          <w:sz w:val="22"/>
          <w:szCs w:val="22"/>
          <w:lang w:val="fr-FR"/>
        </w:rPr>
        <w:t>phoques communs</w:t>
      </w:r>
      <w:r w:rsidR="00CD286E" w:rsidRPr="002B2F3C">
        <w:rPr>
          <w:rFonts w:ascii="Arial" w:hAnsi="Arial" w:cs="Arial"/>
          <w:sz w:val="22"/>
          <w:szCs w:val="22"/>
          <w:lang w:val="fr-FR"/>
        </w:rPr>
        <w:t xml:space="preserve"> </w:t>
      </w:r>
      <w:r w:rsidR="003E0FD5">
        <w:rPr>
          <w:rFonts w:ascii="Arial" w:hAnsi="Arial" w:cs="Arial"/>
          <w:sz w:val="22"/>
          <w:szCs w:val="22"/>
          <w:lang w:val="fr-FR"/>
        </w:rPr>
        <w:t>qui sont sortis de l’eau sur cette plage es</w:t>
      </w:r>
      <w:r w:rsidR="002B2F3C">
        <w:rPr>
          <w:rFonts w:ascii="Arial" w:hAnsi="Arial" w:cs="Arial"/>
          <w:sz w:val="22"/>
          <w:szCs w:val="22"/>
          <w:lang w:val="fr-FR"/>
        </w:rPr>
        <w:t>t passé de zéro à plus de 200</w:t>
      </w:r>
      <w:r w:rsidR="003E0FD5">
        <w:rPr>
          <w:rFonts w:ascii="Arial" w:hAnsi="Arial" w:cs="Arial"/>
          <w:sz w:val="22"/>
          <w:szCs w:val="22"/>
          <w:lang w:val="fr-FR"/>
        </w:rPr>
        <w:t xml:space="preserve"> individus</w:t>
      </w:r>
      <w:r w:rsidR="002B2F3C">
        <w:rPr>
          <w:rFonts w:ascii="Arial" w:hAnsi="Arial" w:cs="Arial"/>
          <w:sz w:val="22"/>
          <w:szCs w:val="22"/>
          <w:lang w:val="fr-FR"/>
        </w:rPr>
        <w:t xml:space="preserve"> en</w:t>
      </w:r>
      <w:r w:rsidR="00CD286E" w:rsidRPr="002B2F3C">
        <w:rPr>
          <w:rFonts w:ascii="Arial" w:hAnsi="Arial" w:cs="Arial"/>
          <w:sz w:val="22"/>
          <w:szCs w:val="22"/>
          <w:lang w:val="fr-FR"/>
        </w:rPr>
        <w:t xml:space="preserve"> 2009. </w:t>
      </w:r>
      <w:r w:rsidR="00A22AF9">
        <w:rPr>
          <w:rFonts w:ascii="Arial" w:hAnsi="Arial" w:cs="Arial"/>
          <w:sz w:val="22"/>
          <w:szCs w:val="22"/>
          <w:lang w:val="fr-FR"/>
        </w:rPr>
        <w:t>On pense qu’u</w:t>
      </w:r>
      <w:r w:rsidR="00A22AF9" w:rsidRPr="00A22AF9">
        <w:rPr>
          <w:rFonts w:ascii="Arial" w:hAnsi="Arial" w:cs="Arial"/>
          <w:sz w:val="22"/>
          <w:szCs w:val="22"/>
          <w:lang w:val="fr-FR"/>
        </w:rPr>
        <w:t>n</w:t>
      </w:r>
      <w:r w:rsidR="00CD286E" w:rsidRPr="00A22AF9">
        <w:rPr>
          <w:rFonts w:ascii="Arial" w:hAnsi="Arial" w:cs="Arial"/>
          <w:sz w:val="22"/>
          <w:szCs w:val="22"/>
          <w:lang w:val="fr-FR"/>
        </w:rPr>
        <w:t xml:space="preserve"> </w:t>
      </w:r>
      <w:r w:rsidR="003E0FD5">
        <w:rPr>
          <w:rFonts w:ascii="Arial" w:hAnsi="Arial" w:cs="Arial"/>
          <w:sz w:val="22"/>
          <w:szCs w:val="22"/>
          <w:lang w:val="fr-FR"/>
        </w:rPr>
        <w:t>renforcement</w:t>
      </w:r>
      <w:r w:rsidR="00A22AF9" w:rsidRPr="00A22AF9">
        <w:rPr>
          <w:rFonts w:ascii="Arial" w:hAnsi="Arial" w:cs="Arial"/>
          <w:sz w:val="22"/>
          <w:szCs w:val="22"/>
          <w:lang w:val="fr-FR"/>
        </w:rPr>
        <w:t xml:space="preserve"> local</w:t>
      </w:r>
      <w:r w:rsidR="00CD286E" w:rsidRPr="00A22AF9">
        <w:rPr>
          <w:rFonts w:ascii="Arial" w:hAnsi="Arial" w:cs="Arial"/>
          <w:sz w:val="22"/>
          <w:szCs w:val="22"/>
          <w:lang w:val="fr-FR"/>
        </w:rPr>
        <w:t xml:space="preserve"> </w:t>
      </w:r>
      <w:r w:rsidR="00A22AF9" w:rsidRPr="00A22AF9">
        <w:rPr>
          <w:rFonts w:ascii="Arial" w:hAnsi="Arial" w:cs="Arial"/>
          <w:sz w:val="22"/>
          <w:szCs w:val="22"/>
          <w:lang w:val="fr-FR"/>
        </w:rPr>
        <w:t xml:space="preserve">a peut-être joué un </w:t>
      </w:r>
      <w:r w:rsidR="00A22AF9">
        <w:rPr>
          <w:rFonts w:ascii="Arial" w:hAnsi="Arial" w:cs="Arial"/>
          <w:sz w:val="22"/>
          <w:szCs w:val="22"/>
          <w:lang w:val="fr-FR"/>
        </w:rPr>
        <w:t>rô</w:t>
      </w:r>
      <w:r w:rsidR="003E0FD5">
        <w:rPr>
          <w:rFonts w:ascii="Arial" w:hAnsi="Arial" w:cs="Arial"/>
          <w:sz w:val="22"/>
          <w:szCs w:val="22"/>
          <w:lang w:val="fr-FR"/>
        </w:rPr>
        <w:t>le dans cette augmentation de l’</w:t>
      </w:r>
      <w:r w:rsidR="00FE69F8" w:rsidRPr="00A22AF9">
        <w:rPr>
          <w:rFonts w:ascii="Arial" w:hAnsi="Arial" w:cs="Arial"/>
          <w:sz w:val="22"/>
          <w:szCs w:val="22"/>
          <w:lang w:val="fr-FR"/>
        </w:rPr>
        <w:t>utilisation</w:t>
      </w:r>
      <w:r w:rsidR="00A22AF9">
        <w:rPr>
          <w:rFonts w:ascii="Arial" w:hAnsi="Arial" w:cs="Arial"/>
          <w:sz w:val="22"/>
          <w:szCs w:val="22"/>
          <w:lang w:val="fr-FR"/>
        </w:rPr>
        <w:t xml:space="preserve"> d’une plage publique par des phoques</w:t>
      </w:r>
      <w:r w:rsidR="00CD286E" w:rsidRPr="00A22AF9">
        <w:rPr>
          <w:rFonts w:ascii="Arial" w:hAnsi="Arial" w:cs="Arial"/>
          <w:sz w:val="22"/>
          <w:szCs w:val="22"/>
          <w:lang w:val="fr-FR"/>
        </w:rPr>
        <w:t xml:space="preserve">. </w:t>
      </w:r>
      <w:r w:rsidR="003E0FD5">
        <w:rPr>
          <w:rFonts w:ascii="Arial" w:hAnsi="Arial" w:cs="Arial"/>
          <w:sz w:val="22"/>
          <w:szCs w:val="22"/>
          <w:lang w:val="fr-FR"/>
        </w:rPr>
        <w:t xml:space="preserve">La </w:t>
      </w:r>
      <w:r w:rsidR="00CD286E" w:rsidRPr="00A22AF9">
        <w:rPr>
          <w:rFonts w:ascii="Arial" w:hAnsi="Arial" w:cs="Arial"/>
          <w:sz w:val="22"/>
          <w:szCs w:val="22"/>
          <w:lang w:val="fr-FR"/>
        </w:rPr>
        <w:t xml:space="preserve">photo-identification </w:t>
      </w:r>
      <w:r w:rsidR="00A22AF9" w:rsidRPr="00A22AF9">
        <w:rPr>
          <w:rFonts w:ascii="Arial" w:hAnsi="Arial" w:cs="Arial"/>
          <w:sz w:val="22"/>
          <w:szCs w:val="22"/>
          <w:lang w:val="fr-FR"/>
        </w:rPr>
        <w:t xml:space="preserve">positive d’un phoque confirmant sa </w:t>
      </w:r>
      <w:r w:rsidR="00A952D4" w:rsidRPr="00A22AF9">
        <w:rPr>
          <w:rFonts w:ascii="Arial" w:hAnsi="Arial" w:cs="Arial"/>
          <w:sz w:val="22"/>
          <w:szCs w:val="22"/>
          <w:lang w:val="fr-FR"/>
        </w:rPr>
        <w:t>présence</w:t>
      </w:r>
      <w:r w:rsidR="00CD286E" w:rsidRPr="00A22AF9">
        <w:rPr>
          <w:rFonts w:ascii="Arial" w:hAnsi="Arial" w:cs="Arial"/>
          <w:sz w:val="22"/>
          <w:szCs w:val="22"/>
          <w:lang w:val="fr-FR"/>
        </w:rPr>
        <w:t xml:space="preserve"> </w:t>
      </w:r>
      <w:r w:rsidR="003E0FD5">
        <w:rPr>
          <w:rFonts w:ascii="Arial" w:hAnsi="Arial" w:cs="Arial"/>
          <w:sz w:val="22"/>
          <w:szCs w:val="22"/>
          <w:lang w:val="fr-FR"/>
        </w:rPr>
        <w:t>à la fois sur</w:t>
      </w:r>
      <w:r w:rsidR="00A22AF9" w:rsidRPr="00A22AF9">
        <w:rPr>
          <w:rFonts w:ascii="Arial" w:hAnsi="Arial" w:cs="Arial"/>
          <w:sz w:val="22"/>
          <w:szCs w:val="22"/>
          <w:lang w:val="fr-FR"/>
        </w:rPr>
        <w:t xml:space="preserve"> la plage de </w:t>
      </w:r>
      <w:r w:rsidR="00CD286E" w:rsidRPr="00A22AF9">
        <w:rPr>
          <w:rFonts w:ascii="Arial" w:hAnsi="Arial" w:cs="Arial"/>
          <w:sz w:val="22"/>
          <w:szCs w:val="22"/>
          <w:lang w:val="fr-FR"/>
        </w:rPr>
        <w:t xml:space="preserve">Children’s Pool </w:t>
      </w:r>
      <w:r w:rsidR="003E0FD5">
        <w:rPr>
          <w:rFonts w:ascii="Arial" w:hAnsi="Arial" w:cs="Arial"/>
          <w:sz w:val="22"/>
          <w:szCs w:val="22"/>
          <w:lang w:val="fr-FR"/>
        </w:rPr>
        <w:t xml:space="preserve">et sur </w:t>
      </w:r>
      <w:r w:rsidR="00A22AF9">
        <w:rPr>
          <w:rFonts w:ascii="Arial" w:hAnsi="Arial" w:cs="Arial"/>
          <w:sz w:val="22"/>
          <w:szCs w:val="22"/>
          <w:lang w:val="fr-FR"/>
        </w:rPr>
        <w:t>l’île</w:t>
      </w:r>
      <w:r w:rsidR="00CD286E" w:rsidRPr="00A22AF9">
        <w:rPr>
          <w:rFonts w:ascii="Arial" w:hAnsi="Arial" w:cs="Arial"/>
          <w:sz w:val="22"/>
          <w:szCs w:val="22"/>
          <w:lang w:val="fr-FR"/>
        </w:rPr>
        <w:t xml:space="preserve"> Coronados</w:t>
      </w:r>
      <w:r w:rsidR="00A22AF9">
        <w:rPr>
          <w:rFonts w:ascii="Arial" w:hAnsi="Arial" w:cs="Arial"/>
          <w:sz w:val="22"/>
          <w:szCs w:val="22"/>
          <w:lang w:val="fr-FR"/>
        </w:rPr>
        <w:t xml:space="preserve"> au Mexique tend à montrer qu’il s’agit peut-ê</w:t>
      </w:r>
      <w:r w:rsidR="003E0FD5">
        <w:rPr>
          <w:rFonts w:ascii="Arial" w:hAnsi="Arial" w:cs="Arial"/>
          <w:sz w:val="22"/>
          <w:szCs w:val="22"/>
          <w:lang w:val="fr-FR"/>
        </w:rPr>
        <w:t>tre d’un conflit territorial transfrontalier</w:t>
      </w:r>
      <w:r w:rsidR="00A22AF9">
        <w:rPr>
          <w:rFonts w:ascii="Arial" w:hAnsi="Arial" w:cs="Arial"/>
          <w:sz w:val="22"/>
          <w:szCs w:val="22"/>
          <w:lang w:val="fr-FR"/>
        </w:rPr>
        <w:t>, ré</w:t>
      </w:r>
      <w:r w:rsidR="00CD286E" w:rsidRPr="00A22AF9">
        <w:rPr>
          <w:rFonts w:ascii="Arial" w:hAnsi="Arial" w:cs="Arial"/>
          <w:sz w:val="22"/>
          <w:szCs w:val="22"/>
          <w:lang w:val="fr-FR"/>
        </w:rPr>
        <w:t>sul</w:t>
      </w:r>
      <w:r w:rsidR="00A22AF9">
        <w:rPr>
          <w:rFonts w:ascii="Arial" w:hAnsi="Arial" w:cs="Arial"/>
          <w:sz w:val="22"/>
          <w:szCs w:val="22"/>
          <w:lang w:val="fr-FR"/>
        </w:rPr>
        <w:t xml:space="preserve">tant d’un </w:t>
      </w:r>
      <w:r w:rsidR="009705B5" w:rsidRPr="00A22AF9">
        <w:rPr>
          <w:rFonts w:ascii="Arial" w:hAnsi="Arial" w:cs="Arial"/>
          <w:sz w:val="22"/>
          <w:szCs w:val="22"/>
          <w:lang w:val="fr-FR"/>
        </w:rPr>
        <w:t>apprentissage social</w:t>
      </w:r>
      <w:r w:rsidR="00CD286E" w:rsidRPr="00A22AF9">
        <w:rPr>
          <w:rFonts w:ascii="Arial" w:hAnsi="Arial" w:cs="Arial"/>
          <w:sz w:val="22"/>
          <w:szCs w:val="22"/>
          <w:lang w:val="fr-FR"/>
        </w:rPr>
        <w:t>.</w:t>
      </w:r>
    </w:p>
    <w:p w:rsidR="00CD286E" w:rsidRPr="00A22AF9" w:rsidRDefault="00CD286E" w:rsidP="00CD286E">
      <w:pPr>
        <w:jc w:val="both"/>
        <w:rPr>
          <w:rFonts w:ascii="Arial" w:hAnsi="Arial" w:cs="Arial"/>
          <w:b/>
          <w:sz w:val="22"/>
          <w:szCs w:val="22"/>
          <w:lang w:val="fr-FR"/>
        </w:rPr>
      </w:pPr>
    </w:p>
    <w:p w:rsidR="00CD286E" w:rsidRPr="00CD286E" w:rsidRDefault="00CD286E" w:rsidP="003E0FD5">
      <w:pPr>
        <w:numPr>
          <w:ilvl w:val="1"/>
          <w:numId w:val="41"/>
        </w:numPr>
        <w:jc w:val="both"/>
        <w:rPr>
          <w:rFonts w:ascii="Arial" w:hAnsi="Arial" w:cs="Arial"/>
          <w:b/>
          <w:sz w:val="22"/>
          <w:szCs w:val="22"/>
          <w:lang w:val="en-GB"/>
        </w:rPr>
      </w:pPr>
      <w:r w:rsidRPr="00A22AF9">
        <w:rPr>
          <w:rFonts w:ascii="Arial" w:hAnsi="Arial" w:cs="Arial"/>
          <w:b/>
          <w:sz w:val="22"/>
          <w:szCs w:val="22"/>
          <w:lang w:val="fr-FR"/>
        </w:rPr>
        <w:t xml:space="preserve"> </w:t>
      </w:r>
      <w:r w:rsidR="004C6F97">
        <w:rPr>
          <w:rFonts w:ascii="Arial" w:hAnsi="Arial" w:cs="Arial"/>
          <w:b/>
          <w:sz w:val="22"/>
          <w:szCs w:val="22"/>
          <w:lang w:val="en-GB"/>
        </w:rPr>
        <w:t xml:space="preserve">Rôle social </w:t>
      </w:r>
    </w:p>
    <w:p w:rsidR="00CD286E" w:rsidRPr="006446C6" w:rsidRDefault="004C6F97" w:rsidP="00CD286E">
      <w:pPr>
        <w:jc w:val="both"/>
        <w:rPr>
          <w:rFonts w:ascii="Arial" w:hAnsi="Arial" w:cs="Arial"/>
          <w:sz w:val="22"/>
          <w:szCs w:val="22"/>
          <w:lang w:val="fr-FR"/>
        </w:rPr>
      </w:pPr>
      <w:r w:rsidRPr="00A22AF9">
        <w:rPr>
          <w:rFonts w:ascii="Arial" w:hAnsi="Arial" w:cs="Arial"/>
          <w:sz w:val="22"/>
          <w:szCs w:val="22"/>
          <w:lang w:val="fr-FR"/>
        </w:rPr>
        <w:t>D</w:t>
      </w:r>
      <w:r w:rsidR="00A22AF9" w:rsidRPr="00A22AF9">
        <w:rPr>
          <w:rFonts w:ascii="Arial" w:hAnsi="Arial" w:cs="Arial"/>
          <w:sz w:val="22"/>
          <w:szCs w:val="22"/>
          <w:lang w:val="fr-FR"/>
        </w:rPr>
        <w:t>es d</w:t>
      </w:r>
      <w:r w:rsidR="003E0FD5">
        <w:rPr>
          <w:rFonts w:ascii="Arial" w:hAnsi="Arial" w:cs="Arial"/>
          <w:sz w:val="22"/>
          <w:szCs w:val="22"/>
          <w:lang w:val="fr-FR"/>
        </w:rPr>
        <w:t>onnées probantes</w:t>
      </w:r>
      <w:r w:rsidR="00CD286E" w:rsidRPr="00A22AF9">
        <w:rPr>
          <w:rFonts w:ascii="Arial" w:hAnsi="Arial" w:cs="Arial"/>
          <w:sz w:val="22"/>
          <w:szCs w:val="22"/>
          <w:lang w:val="fr-FR"/>
        </w:rPr>
        <w:t xml:space="preserve"> </w:t>
      </w:r>
      <w:r w:rsidR="001267D9">
        <w:rPr>
          <w:rFonts w:ascii="Arial" w:hAnsi="Arial" w:cs="Arial"/>
          <w:sz w:val="22"/>
          <w:szCs w:val="22"/>
          <w:lang w:val="fr-FR"/>
        </w:rPr>
        <w:t>sur l</w:t>
      </w:r>
      <w:r w:rsidR="00A22AF9" w:rsidRPr="00A22AF9">
        <w:rPr>
          <w:rFonts w:ascii="Arial" w:hAnsi="Arial" w:cs="Arial"/>
          <w:sz w:val="22"/>
          <w:szCs w:val="22"/>
          <w:lang w:val="fr-FR"/>
        </w:rPr>
        <w:t>es r</w:t>
      </w:r>
      <w:r w:rsidR="001267D9">
        <w:rPr>
          <w:rFonts w:ascii="Arial" w:hAnsi="Arial" w:cs="Arial"/>
          <w:sz w:val="22"/>
          <w:szCs w:val="22"/>
          <w:lang w:val="fr-FR"/>
        </w:rPr>
        <w:t xml:space="preserve">ôles sociaux </w:t>
      </w:r>
      <w:r w:rsidR="00A952D4" w:rsidRPr="00A22AF9">
        <w:rPr>
          <w:rFonts w:ascii="Arial" w:hAnsi="Arial" w:cs="Arial"/>
          <w:sz w:val="22"/>
          <w:szCs w:val="22"/>
          <w:lang w:val="fr-FR"/>
        </w:rPr>
        <w:t>individu</w:t>
      </w:r>
      <w:r w:rsidR="001267D9">
        <w:rPr>
          <w:rFonts w:ascii="Arial" w:hAnsi="Arial" w:cs="Arial"/>
          <w:sz w:val="22"/>
          <w:szCs w:val="22"/>
          <w:lang w:val="fr-FR"/>
        </w:rPr>
        <w:t xml:space="preserve">els ont été identifiées pour </w:t>
      </w:r>
      <w:r w:rsidR="00A22AF9">
        <w:rPr>
          <w:rFonts w:ascii="Arial" w:hAnsi="Arial" w:cs="Arial"/>
          <w:sz w:val="22"/>
          <w:szCs w:val="22"/>
          <w:lang w:val="fr-FR"/>
        </w:rPr>
        <w:t>les</w:t>
      </w:r>
      <w:r w:rsidR="00CD286E" w:rsidRPr="00A22AF9">
        <w:rPr>
          <w:rFonts w:ascii="Arial" w:hAnsi="Arial" w:cs="Arial"/>
          <w:sz w:val="22"/>
          <w:szCs w:val="22"/>
          <w:lang w:val="fr-FR"/>
        </w:rPr>
        <w:t xml:space="preserve"> </w:t>
      </w:r>
      <w:r w:rsidR="00A22AF9">
        <w:rPr>
          <w:rFonts w:ascii="Arial" w:hAnsi="Arial" w:cs="Arial"/>
          <w:sz w:val="22"/>
          <w:szCs w:val="22"/>
          <w:lang w:val="fr-FR"/>
        </w:rPr>
        <w:t>grands dauphins</w:t>
      </w:r>
      <w:r w:rsidR="00CD286E" w:rsidRPr="00A22AF9">
        <w:rPr>
          <w:rFonts w:ascii="Arial" w:hAnsi="Arial" w:cs="Arial"/>
          <w:sz w:val="22"/>
          <w:szCs w:val="22"/>
          <w:lang w:val="fr-FR"/>
        </w:rPr>
        <w:t xml:space="preserve"> (</w:t>
      </w:r>
      <w:r w:rsidR="00CD286E" w:rsidRPr="00A22AF9">
        <w:rPr>
          <w:rFonts w:ascii="Arial" w:hAnsi="Arial" w:cs="Arial"/>
          <w:i/>
          <w:sz w:val="22"/>
          <w:szCs w:val="22"/>
          <w:lang w:val="fr-FR"/>
        </w:rPr>
        <w:t>Tursiops sp</w:t>
      </w:r>
      <w:r w:rsidR="00CD286E" w:rsidRPr="00A22AF9">
        <w:rPr>
          <w:rFonts w:ascii="Arial" w:hAnsi="Arial" w:cs="Arial"/>
          <w:sz w:val="22"/>
          <w:szCs w:val="22"/>
          <w:lang w:val="fr-FR"/>
        </w:rPr>
        <w:t xml:space="preserve">) (Lusseau, 2006). </w:t>
      </w:r>
      <w:r w:rsidR="00A22AF9" w:rsidRPr="00A22AF9">
        <w:rPr>
          <w:rFonts w:ascii="Arial" w:hAnsi="Arial" w:cs="Arial"/>
          <w:sz w:val="22"/>
          <w:szCs w:val="22"/>
          <w:lang w:val="fr-FR"/>
        </w:rPr>
        <w:t>I</w:t>
      </w:r>
      <w:r w:rsidR="001267D9">
        <w:rPr>
          <w:rFonts w:ascii="Arial" w:hAnsi="Arial" w:cs="Arial"/>
          <w:sz w:val="22"/>
          <w:szCs w:val="22"/>
          <w:lang w:val="fr-FR"/>
        </w:rPr>
        <w:t>l fut</w:t>
      </w:r>
      <w:r w:rsidR="00A22AF9" w:rsidRPr="00A22AF9">
        <w:rPr>
          <w:rFonts w:ascii="Arial" w:hAnsi="Arial" w:cs="Arial"/>
          <w:sz w:val="22"/>
          <w:szCs w:val="22"/>
          <w:lang w:val="fr-FR"/>
        </w:rPr>
        <w:t xml:space="preserve"> </w:t>
      </w:r>
      <w:r w:rsidR="00A22AF9">
        <w:rPr>
          <w:rFonts w:ascii="Arial" w:hAnsi="Arial" w:cs="Arial"/>
          <w:sz w:val="22"/>
          <w:szCs w:val="22"/>
          <w:lang w:val="fr-FR"/>
        </w:rPr>
        <w:t>observé</w:t>
      </w:r>
      <w:r w:rsidR="001267D9">
        <w:rPr>
          <w:rFonts w:ascii="Arial" w:hAnsi="Arial" w:cs="Arial"/>
          <w:sz w:val="22"/>
          <w:szCs w:val="22"/>
          <w:lang w:val="fr-FR"/>
        </w:rPr>
        <w:t xml:space="preserve"> également que pour </w:t>
      </w:r>
      <w:r w:rsidR="00A22AF9">
        <w:rPr>
          <w:rFonts w:ascii="Arial" w:hAnsi="Arial" w:cs="Arial"/>
          <w:sz w:val="22"/>
          <w:szCs w:val="22"/>
          <w:lang w:val="fr-FR"/>
        </w:rPr>
        <w:t>les é</w:t>
      </w:r>
      <w:r w:rsidR="00AE2B65" w:rsidRPr="00A22AF9">
        <w:rPr>
          <w:rFonts w:ascii="Arial" w:hAnsi="Arial" w:cs="Arial"/>
          <w:sz w:val="22"/>
          <w:szCs w:val="22"/>
          <w:lang w:val="fr-FR"/>
        </w:rPr>
        <w:t>léphants d’Afrique</w:t>
      </w:r>
      <w:r w:rsidR="00CD286E" w:rsidRPr="00A22AF9">
        <w:rPr>
          <w:rFonts w:ascii="Arial" w:hAnsi="Arial" w:cs="Arial"/>
          <w:sz w:val="22"/>
          <w:szCs w:val="22"/>
          <w:lang w:val="fr-FR"/>
        </w:rPr>
        <w:t xml:space="preserve"> (</w:t>
      </w:r>
      <w:r w:rsidR="00CD286E" w:rsidRPr="00A22AF9">
        <w:rPr>
          <w:rFonts w:ascii="Arial" w:hAnsi="Arial" w:cs="Arial"/>
          <w:i/>
          <w:sz w:val="22"/>
          <w:szCs w:val="22"/>
          <w:lang w:val="fr-FR"/>
        </w:rPr>
        <w:t>Loxodonta africana</w:t>
      </w:r>
      <w:r w:rsidR="00CD286E" w:rsidRPr="00A22AF9">
        <w:rPr>
          <w:rFonts w:ascii="Arial" w:hAnsi="Arial" w:cs="Arial"/>
          <w:sz w:val="22"/>
          <w:szCs w:val="22"/>
          <w:lang w:val="fr-FR"/>
        </w:rPr>
        <w:t>)</w:t>
      </w:r>
      <w:r w:rsidR="009705B5" w:rsidRPr="00A22AF9">
        <w:rPr>
          <w:rFonts w:ascii="Arial" w:hAnsi="Arial" w:cs="Arial"/>
          <w:sz w:val="22"/>
          <w:szCs w:val="22"/>
          <w:lang w:val="fr-FR"/>
        </w:rPr>
        <w:t xml:space="preserve"> et </w:t>
      </w:r>
      <w:r w:rsidR="00A22AF9">
        <w:rPr>
          <w:rFonts w:ascii="Arial" w:hAnsi="Arial" w:cs="Arial"/>
          <w:sz w:val="22"/>
          <w:szCs w:val="22"/>
          <w:lang w:val="fr-FR"/>
        </w:rPr>
        <w:t xml:space="preserve">les </w:t>
      </w:r>
      <w:r w:rsidR="001267D9">
        <w:rPr>
          <w:rFonts w:ascii="Arial" w:hAnsi="Arial" w:cs="Arial"/>
          <w:sz w:val="22"/>
          <w:szCs w:val="22"/>
          <w:lang w:val="fr-FR"/>
        </w:rPr>
        <w:t>épaulard</w:t>
      </w:r>
      <w:r w:rsidR="006F6FBA" w:rsidRPr="00A22AF9">
        <w:rPr>
          <w:rFonts w:ascii="Arial" w:hAnsi="Arial" w:cs="Arial"/>
          <w:sz w:val="22"/>
          <w:szCs w:val="22"/>
          <w:lang w:val="fr-FR"/>
        </w:rPr>
        <w:t>s</w:t>
      </w:r>
      <w:r w:rsidR="00CD286E" w:rsidRPr="00A22AF9">
        <w:rPr>
          <w:rFonts w:ascii="Arial" w:hAnsi="Arial" w:cs="Arial"/>
          <w:sz w:val="22"/>
          <w:szCs w:val="22"/>
          <w:lang w:val="fr-FR"/>
        </w:rPr>
        <w:t xml:space="preserve"> (</w:t>
      </w:r>
      <w:r w:rsidR="00CD286E" w:rsidRPr="00A22AF9">
        <w:rPr>
          <w:rFonts w:ascii="Arial" w:hAnsi="Arial" w:cs="Arial"/>
          <w:i/>
          <w:sz w:val="22"/>
          <w:szCs w:val="22"/>
          <w:lang w:val="fr-FR"/>
        </w:rPr>
        <w:t>Orcinus orca</w:t>
      </w:r>
      <w:r w:rsidR="00A22AF9">
        <w:rPr>
          <w:rFonts w:ascii="Arial" w:hAnsi="Arial" w:cs="Arial"/>
          <w:sz w:val="22"/>
          <w:szCs w:val="22"/>
          <w:lang w:val="fr-FR"/>
        </w:rPr>
        <w:t>), on dispose de</w:t>
      </w:r>
      <w:r w:rsidR="001267D9">
        <w:rPr>
          <w:rFonts w:ascii="Arial" w:hAnsi="Arial" w:cs="Arial"/>
          <w:sz w:val="22"/>
          <w:szCs w:val="22"/>
          <w:lang w:val="fr-FR"/>
        </w:rPr>
        <w:t xml:space="preserve"> données robustes</w:t>
      </w:r>
      <w:r w:rsidR="00CD286E" w:rsidRPr="00A22AF9">
        <w:rPr>
          <w:rFonts w:ascii="Arial" w:hAnsi="Arial" w:cs="Arial"/>
          <w:sz w:val="22"/>
          <w:szCs w:val="22"/>
          <w:lang w:val="fr-FR"/>
        </w:rPr>
        <w:t xml:space="preserve"> </w:t>
      </w:r>
      <w:r w:rsidR="00A22AF9">
        <w:rPr>
          <w:rFonts w:ascii="Arial" w:hAnsi="Arial" w:cs="Arial"/>
          <w:sz w:val="22"/>
          <w:szCs w:val="22"/>
          <w:lang w:val="fr-FR"/>
        </w:rPr>
        <w:t>mo</w:t>
      </w:r>
      <w:r w:rsidR="001267D9">
        <w:rPr>
          <w:rFonts w:ascii="Arial" w:hAnsi="Arial" w:cs="Arial"/>
          <w:sz w:val="22"/>
          <w:szCs w:val="22"/>
          <w:lang w:val="fr-FR"/>
        </w:rPr>
        <w:t>ntrant que les chefs plus âgés au sein d</w:t>
      </w:r>
      <w:r w:rsidR="006446C6">
        <w:rPr>
          <w:rFonts w:ascii="Arial" w:hAnsi="Arial" w:cs="Arial"/>
          <w:sz w:val="22"/>
          <w:szCs w:val="22"/>
          <w:lang w:val="fr-FR"/>
        </w:rPr>
        <w:t>es</w:t>
      </w:r>
      <w:r w:rsidR="00CD286E" w:rsidRPr="00A22AF9">
        <w:rPr>
          <w:rFonts w:ascii="Arial" w:hAnsi="Arial" w:cs="Arial"/>
          <w:sz w:val="22"/>
          <w:szCs w:val="22"/>
          <w:lang w:val="fr-FR"/>
        </w:rPr>
        <w:t xml:space="preserve"> </w:t>
      </w:r>
      <w:r w:rsidR="00A22AF9">
        <w:rPr>
          <w:rFonts w:ascii="Arial" w:hAnsi="Arial" w:cs="Arial"/>
          <w:sz w:val="22"/>
          <w:szCs w:val="22"/>
          <w:lang w:val="fr-FR"/>
        </w:rPr>
        <w:t>groupes sociaux</w:t>
      </w:r>
      <w:r w:rsidR="00CD286E" w:rsidRPr="00A22AF9">
        <w:rPr>
          <w:rFonts w:ascii="Arial" w:hAnsi="Arial" w:cs="Arial"/>
          <w:sz w:val="22"/>
          <w:szCs w:val="22"/>
          <w:lang w:val="fr-FR"/>
        </w:rPr>
        <w:t xml:space="preserve"> </w:t>
      </w:r>
      <w:r w:rsidR="006446C6">
        <w:rPr>
          <w:rFonts w:ascii="Arial" w:hAnsi="Arial" w:cs="Arial"/>
          <w:sz w:val="22"/>
          <w:szCs w:val="22"/>
          <w:lang w:val="fr-FR"/>
        </w:rPr>
        <w:t xml:space="preserve">jouent un rôle </w:t>
      </w:r>
      <w:r w:rsidR="001267D9">
        <w:rPr>
          <w:rFonts w:ascii="Arial" w:hAnsi="Arial" w:cs="Arial"/>
          <w:sz w:val="22"/>
          <w:szCs w:val="22"/>
          <w:lang w:val="fr-FR"/>
        </w:rPr>
        <w:t>central de coordination</w:t>
      </w:r>
      <w:r w:rsidR="00CD286E" w:rsidRPr="00A22AF9">
        <w:rPr>
          <w:rFonts w:ascii="Arial" w:hAnsi="Arial" w:cs="Arial"/>
          <w:sz w:val="22"/>
          <w:szCs w:val="22"/>
          <w:lang w:val="fr-FR"/>
        </w:rPr>
        <w:t xml:space="preserve"> (McComb</w:t>
      </w:r>
      <w:r w:rsidR="006E4800">
        <w:rPr>
          <w:rFonts w:ascii="Arial" w:hAnsi="Arial" w:cs="Arial"/>
          <w:sz w:val="22"/>
          <w:szCs w:val="22"/>
          <w:lang w:val="fr-FR"/>
        </w:rPr>
        <w:t xml:space="preserve"> et </w:t>
      </w:r>
      <w:r w:rsidR="00CD286E" w:rsidRPr="00A22AF9">
        <w:rPr>
          <w:rFonts w:ascii="Arial" w:hAnsi="Arial" w:cs="Arial"/>
          <w:sz w:val="22"/>
          <w:szCs w:val="22"/>
          <w:lang w:val="fr-FR"/>
        </w:rPr>
        <w:t>al., 2001, 2011; Williams</w:t>
      </w:r>
      <w:r w:rsidR="006E4800">
        <w:rPr>
          <w:rFonts w:ascii="Arial" w:hAnsi="Arial" w:cs="Arial"/>
          <w:sz w:val="22"/>
          <w:szCs w:val="22"/>
          <w:lang w:val="fr-FR"/>
        </w:rPr>
        <w:t xml:space="preserve"> et </w:t>
      </w:r>
      <w:r w:rsidR="00CD286E" w:rsidRPr="00A22AF9">
        <w:rPr>
          <w:rFonts w:ascii="Arial" w:hAnsi="Arial" w:cs="Arial"/>
          <w:sz w:val="22"/>
          <w:szCs w:val="22"/>
          <w:lang w:val="fr-FR"/>
        </w:rPr>
        <w:t xml:space="preserve">Lusseau, 2006). </w:t>
      </w:r>
      <w:r w:rsidR="006446C6" w:rsidRPr="006446C6">
        <w:rPr>
          <w:rFonts w:ascii="Arial" w:hAnsi="Arial" w:cs="Arial"/>
          <w:sz w:val="22"/>
          <w:szCs w:val="22"/>
          <w:lang w:val="fr-FR"/>
        </w:rPr>
        <w:t xml:space="preserve">Puisque les </w:t>
      </w:r>
      <w:r w:rsidR="00CD286E" w:rsidRPr="006446C6">
        <w:rPr>
          <w:rFonts w:ascii="Arial" w:hAnsi="Arial" w:cs="Arial"/>
          <w:sz w:val="22"/>
          <w:szCs w:val="22"/>
          <w:lang w:val="fr-FR"/>
        </w:rPr>
        <w:t>matriarch</w:t>
      </w:r>
      <w:r w:rsidR="006446C6" w:rsidRPr="006446C6">
        <w:rPr>
          <w:rFonts w:ascii="Arial" w:hAnsi="Arial" w:cs="Arial"/>
          <w:sz w:val="22"/>
          <w:szCs w:val="22"/>
          <w:lang w:val="fr-FR"/>
        </w:rPr>
        <w:t>e</w:t>
      </w:r>
      <w:r w:rsidR="00CD286E" w:rsidRPr="006446C6">
        <w:rPr>
          <w:rFonts w:ascii="Arial" w:hAnsi="Arial" w:cs="Arial"/>
          <w:sz w:val="22"/>
          <w:szCs w:val="22"/>
          <w:lang w:val="fr-FR"/>
        </w:rPr>
        <w:t>s</w:t>
      </w:r>
      <w:r w:rsidR="001267D9">
        <w:rPr>
          <w:rFonts w:ascii="Arial" w:hAnsi="Arial" w:cs="Arial"/>
          <w:sz w:val="22"/>
          <w:szCs w:val="22"/>
          <w:lang w:val="fr-FR"/>
        </w:rPr>
        <w:t xml:space="preserve"> peuvent être les</w:t>
      </w:r>
      <w:r w:rsidR="006446C6">
        <w:rPr>
          <w:rFonts w:ascii="Arial" w:hAnsi="Arial" w:cs="Arial"/>
          <w:sz w:val="22"/>
          <w:szCs w:val="22"/>
          <w:lang w:val="fr-FR"/>
        </w:rPr>
        <w:t xml:space="preserve"> </w:t>
      </w:r>
      <w:r w:rsidR="00793E83" w:rsidRPr="006446C6">
        <w:rPr>
          <w:rFonts w:ascii="Arial" w:hAnsi="Arial" w:cs="Arial"/>
          <w:sz w:val="22"/>
          <w:szCs w:val="22"/>
          <w:lang w:val="fr-FR"/>
        </w:rPr>
        <w:t>dépositaires</w:t>
      </w:r>
      <w:r w:rsidR="006446C6">
        <w:rPr>
          <w:rFonts w:ascii="Arial" w:hAnsi="Arial" w:cs="Arial"/>
          <w:sz w:val="22"/>
          <w:szCs w:val="22"/>
          <w:lang w:val="fr-FR"/>
        </w:rPr>
        <w:t xml:space="preserve"> de savoirs sociaux chez certaines </w:t>
      </w:r>
      <w:r w:rsidR="00962F0C" w:rsidRPr="006446C6">
        <w:rPr>
          <w:rFonts w:ascii="Arial" w:hAnsi="Arial" w:cs="Arial"/>
          <w:sz w:val="22"/>
          <w:szCs w:val="22"/>
          <w:lang w:val="fr-FR"/>
        </w:rPr>
        <w:t>espèces</w:t>
      </w:r>
      <w:r w:rsidR="00CD286E" w:rsidRPr="006446C6">
        <w:rPr>
          <w:rFonts w:ascii="Arial" w:hAnsi="Arial" w:cs="Arial"/>
          <w:sz w:val="22"/>
          <w:szCs w:val="22"/>
          <w:lang w:val="fr-FR"/>
        </w:rPr>
        <w:t xml:space="preserve">, </w:t>
      </w:r>
      <w:r w:rsidR="006446C6">
        <w:rPr>
          <w:rFonts w:ascii="Arial" w:hAnsi="Arial" w:cs="Arial"/>
          <w:sz w:val="22"/>
          <w:szCs w:val="22"/>
          <w:lang w:val="fr-FR"/>
        </w:rPr>
        <w:t xml:space="preserve">les </w:t>
      </w:r>
      <w:r w:rsidR="00A22AF9" w:rsidRPr="006446C6">
        <w:rPr>
          <w:rFonts w:ascii="Arial" w:hAnsi="Arial" w:cs="Arial"/>
          <w:sz w:val="22"/>
          <w:szCs w:val="22"/>
          <w:lang w:val="fr-FR"/>
        </w:rPr>
        <w:t>groupes sociaux</w:t>
      </w:r>
      <w:r w:rsidR="00CD286E" w:rsidRPr="006446C6">
        <w:rPr>
          <w:rFonts w:ascii="Arial" w:hAnsi="Arial" w:cs="Arial"/>
          <w:sz w:val="22"/>
          <w:szCs w:val="22"/>
          <w:lang w:val="fr-FR"/>
        </w:rPr>
        <w:t xml:space="preserve"> </w:t>
      </w:r>
      <w:r w:rsidR="001267D9">
        <w:rPr>
          <w:rFonts w:ascii="Arial" w:hAnsi="Arial" w:cs="Arial"/>
          <w:sz w:val="22"/>
          <w:szCs w:val="22"/>
          <w:lang w:val="fr-FR"/>
        </w:rPr>
        <w:t>peuvent être très</w:t>
      </w:r>
      <w:r w:rsidR="006446C6">
        <w:rPr>
          <w:rFonts w:ascii="Arial" w:hAnsi="Arial" w:cs="Arial"/>
          <w:sz w:val="22"/>
          <w:szCs w:val="22"/>
          <w:lang w:val="fr-FR"/>
        </w:rPr>
        <w:t xml:space="preserve"> affectés par le retrait d’un petit nombre d’</w:t>
      </w:r>
      <w:r w:rsidR="001820F5" w:rsidRPr="006446C6">
        <w:rPr>
          <w:rFonts w:ascii="Arial" w:hAnsi="Arial" w:cs="Arial"/>
          <w:sz w:val="22"/>
          <w:szCs w:val="22"/>
          <w:lang w:val="fr-FR"/>
        </w:rPr>
        <w:t>individus</w:t>
      </w:r>
      <w:r w:rsidR="001267D9">
        <w:rPr>
          <w:rFonts w:ascii="Arial" w:hAnsi="Arial" w:cs="Arial"/>
          <w:sz w:val="22"/>
          <w:szCs w:val="22"/>
          <w:lang w:val="fr-FR"/>
        </w:rPr>
        <w:t xml:space="preserve"> ‘clés’</w:t>
      </w:r>
      <w:r w:rsidR="00CD286E" w:rsidRPr="006446C6">
        <w:rPr>
          <w:rFonts w:ascii="Arial" w:hAnsi="Arial" w:cs="Arial"/>
          <w:sz w:val="22"/>
          <w:szCs w:val="22"/>
          <w:lang w:val="fr-FR"/>
        </w:rPr>
        <w:t>.</w:t>
      </w:r>
    </w:p>
    <w:p w:rsidR="00CD286E" w:rsidRPr="006446C6" w:rsidRDefault="00CD286E" w:rsidP="00CD286E">
      <w:pPr>
        <w:jc w:val="both"/>
        <w:rPr>
          <w:rFonts w:ascii="Arial" w:hAnsi="Arial" w:cs="Arial"/>
          <w:sz w:val="22"/>
          <w:szCs w:val="22"/>
          <w:lang w:val="fr-FR"/>
        </w:rPr>
      </w:pPr>
    </w:p>
    <w:p w:rsidR="00CD286E" w:rsidRPr="002D4AFC" w:rsidRDefault="001267D9" w:rsidP="00CD286E">
      <w:pPr>
        <w:jc w:val="both"/>
        <w:rPr>
          <w:rFonts w:ascii="Arial" w:hAnsi="Arial" w:cs="Arial"/>
          <w:sz w:val="22"/>
          <w:szCs w:val="22"/>
          <w:lang w:val="fr-FR"/>
        </w:rPr>
      </w:pPr>
      <w:r>
        <w:rPr>
          <w:rFonts w:ascii="Arial" w:hAnsi="Arial" w:cs="Arial"/>
          <w:sz w:val="22"/>
          <w:szCs w:val="22"/>
          <w:lang w:val="fr-FR"/>
        </w:rPr>
        <w:t>L’existence d’u</w:t>
      </w:r>
      <w:r w:rsidR="006446C6" w:rsidRPr="002D4AFC">
        <w:rPr>
          <w:rFonts w:ascii="Arial" w:hAnsi="Arial" w:cs="Arial"/>
          <w:sz w:val="22"/>
          <w:szCs w:val="22"/>
          <w:lang w:val="fr-FR"/>
        </w:rPr>
        <w:t xml:space="preserve">ne phase </w:t>
      </w:r>
      <w:r w:rsidR="00CD286E" w:rsidRPr="002D4AFC">
        <w:rPr>
          <w:rFonts w:ascii="Arial" w:hAnsi="Arial" w:cs="Arial"/>
          <w:sz w:val="22"/>
          <w:szCs w:val="22"/>
          <w:lang w:val="fr-FR"/>
        </w:rPr>
        <w:t xml:space="preserve">post-reproductive </w:t>
      </w:r>
      <w:r w:rsidR="006446C6" w:rsidRPr="002D4AFC">
        <w:rPr>
          <w:rFonts w:ascii="Arial" w:hAnsi="Arial" w:cs="Arial"/>
          <w:sz w:val="22"/>
          <w:szCs w:val="22"/>
          <w:lang w:val="fr-FR"/>
        </w:rPr>
        <w:t xml:space="preserve">chez les </w:t>
      </w:r>
      <w:r w:rsidR="002D4AFC" w:rsidRPr="002D4AFC">
        <w:rPr>
          <w:rFonts w:ascii="Arial" w:hAnsi="Arial" w:cs="Arial"/>
          <w:sz w:val="22"/>
          <w:szCs w:val="22"/>
          <w:lang w:val="fr-FR"/>
        </w:rPr>
        <w:t xml:space="preserve">globicéphales tropicaux femelles </w:t>
      </w:r>
      <w:r w:rsidR="00CD286E" w:rsidRPr="002D4AFC">
        <w:rPr>
          <w:rFonts w:ascii="Arial" w:hAnsi="Arial" w:cs="Arial"/>
          <w:sz w:val="22"/>
          <w:szCs w:val="22"/>
          <w:lang w:val="fr-FR"/>
        </w:rPr>
        <w:t>(</w:t>
      </w:r>
      <w:r w:rsidR="00CD286E" w:rsidRPr="002D4AFC">
        <w:rPr>
          <w:rFonts w:ascii="Arial" w:hAnsi="Arial" w:cs="Arial"/>
          <w:i/>
          <w:sz w:val="22"/>
          <w:szCs w:val="22"/>
          <w:lang w:val="fr-FR"/>
        </w:rPr>
        <w:t>Globicephala macrorhynchus</w:t>
      </w:r>
      <w:r w:rsidR="00CD286E" w:rsidRPr="002D4AFC">
        <w:rPr>
          <w:rFonts w:ascii="Arial" w:hAnsi="Arial" w:cs="Arial"/>
          <w:sz w:val="22"/>
          <w:szCs w:val="22"/>
          <w:lang w:val="fr-FR"/>
        </w:rPr>
        <w:t>)</w:t>
      </w:r>
      <w:r w:rsidR="009705B5" w:rsidRPr="002D4AFC">
        <w:rPr>
          <w:rFonts w:ascii="Arial" w:hAnsi="Arial" w:cs="Arial"/>
          <w:sz w:val="22"/>
          <w:szCs w:val="22"/>
          <w:lang w:val="fr-FR"/>
        </w:rPr>
        <w:t xml:space="preserve"> et </w:t>
      </w:r>
      <w:r>
        <w:rPr>
          <w:rFonts w:ascii="Arial" w:hAnsi="Arial" w:cs="Arial"/>
          <w:sz w:val="22"/>
          <w:szCs w:val="22"/>
          <w:lang w:val="fr-FR"/>
        </w:rPr>
        <w:t>chez les épaulards femelles – un stade de</w:t>
      </w:r>
      <w:r w:rsidR="002D4AFC">
        <w:rPr>
          <w:rFonts w:ascii="Arial" w:hAnsi="Arial" w:cs="Arial"/>
          <w:sz w:val="22"/>
          <w:szCs w:val="22"/>
          <w:lang w:val="fr-FR"/>
        </w:rPr>
        <w:t xml:space="preserve"> développement extrêmement</w:t>
      </w:r>
      <w:r>
        <w:rPr>
          <w:rFonts w:ascii="Arial" w:hAnsi="Arial" w:cs="Arial"/>
          <w:sz w:val="22"/>
          <w:szCs w:val="22"/>
          <w:lang w:val="fr-FR"/>
        </w:rPr>
        <w:t xml:space="preserve"> rare pour</w:t>
      </w:r>
      <w:r w:rsidR="002D4AFC">
        <w:rPr>
          <w:rFonts w:ascii="Arial" w:hAnsi="Arial" w:cs="Arial"/>
          <w:sz w:val="22"/>
          <w:szCs w:val="22"/>
          <w:lang w:val="fr-FR"/>
        </w:rPr>
        <w:t xml:space="preserve"> les </w:t>
      </w:r>
      <w:r w:rsidR="009705B5" w:rsidRPr="002D4AFC">
        <w:rPr>
          <w:rFonts w:ascii="Arial" w:hAnsi="Arial" w:cs="Arial"/>
          <w:sz w:val="22"/>
          <w:szCs w:val="22"/>
          <w:lang w:val="fr-FR"/>
        </w:rPr>
        <w:t>mammifères</w:t>
      </w:r>
      <w:r w:rsidR="00CD286E" w:rsidRPr="002D4AFC">
        <w:rPr>
          <w:rFonts w:ascii="Arial" w:hAnsi="Arial" w:cs="Arial"/>
          <w:sz w:val="22"/>
          <w:szCs w:val="22"/>
          <w:lang w:val="fr-FR"/>
        </w:rPr>
        <w:t xml:space="preserve"> </w:t>
      </w:r>
      <w:r w:rsidR="002D4AFC">
        <w:rPr>
          <w:rFonts w:ascii="Arial" w:hAnsi="Arial" w:cs="Arial"/>
          <w:sz w:val="22"/>
          <w:szCs w:val="22"/>
          <w:lang w:val="fr-FR"/>
        </w:rPr>
        <w:t>–</w:t>
      </w:r>
      <w:r w:rsidR="00CD286E" w:rsidRPr="002D4AFC">
        <w:rPr>
          <w:rFonts w:ascii="Arial" w:hAnsi="Arial" w:cs="Arial"/>
          <w:sz w:val="22"/>
          <w:szCs w:val="22"/>
          <w:lang w:val="fr-FR"/>
        </w:rPr>
        <w:t xml:space="preserve"> </w:t>
      </w:r>
      <w:r w:rsidR="002D4AFC">
        <w:rPr>
          <w:rFonts w:ascii="Arial" w:hAnsi="Arial" w:cs="Arial"/>
          <w:sz w:val="22"/>
          <w:szCs w:val="22"/>
          <w:lang w:val="fr-FR"/>
        </w:rPr>
        <w:t>tend à montrer que les femelles plus âgées jouent un rôle important</w:t>
      </w:r>
      <w:r w:rsidR="00CD286E" w:rsidRPr="002D4AFC">
        <w:rPr>
          <w:rFonts w:ascii="Arial" w:hAnsi="Arial" w:cs="Arial"/>
          <w:sz w:val="22"/>
          <w:szCs w:val="22"/>
          <w:lang w:val="fr-FR"/>
        </w:rPr>
        <w:t xml:space="preserve"> (Johnstone</w:t>
      </w:r>
      <w:r w:rsidR="009705B5" w:rsidRPr="002D4AFC">
        <w:rPr>
          <w:rFonts w:ascii="Arial" w:hAnsi="Arial" w:cs="Arial"/>
          <w:sz w:val="22"/>
          <w:szCs w:val="22"/>
          <w:lang w:val="fr-FR"/>
        </w:rPr>
        <w:t xml:space="preserve"> et </w:t>
      </w:r>
      <w:r w:rsidR="00CD286E" w:rsidRPr="002D4AFC">
        <w:rPr>
          <w:rFonts w:ascii="Arial" w:hAnsi="Arial" w:cs="Arial"/>
          <w:sz w:val="22"/>
          <w:szCs w:val="22"/>
          <w:lang w:val="fr-FR"/>
        </w:rPr>
        <w:t xml:space="preserve">Cant, 2010). </w:t>
      </w:r>
      <w:r w:rsidR="002D4AFC" w:rsidRPr="002D4AFC">
        <w:rPr>
          <w:rFonts w:ascii="Arial" w:hAnsi="Arial" w:cs="Arial"/>
          <w:sz w:val="22"/>
          <w:szCs w:val="22"/>
          <w:lang w:val="fr-FR"/>
        </w:rPr>
        <w:t>Ceci est conforté</w:t>
      </w:r>
      <w:r w:rsidR="002D4AFC">
        <w:rPr>
          <w:rFonts w:ascii="Arial" w:hAnsi="Arial" w:cs="Arial"/>
          <w:sz w:val="22"/>
          <w:szCs w:val="22"/>
          <w:lang w:val="fr-FR"/>
        </w:rPr>
        <w:t xml:space="preserve"> par des </w:t>
      </w:r>
      <w:r w:rsidR="004C6F97" w:rsidRPr="002D4AFC">
        <w:rPr>
          <w:rFonts w:ascii="Arial" w:hAnsi="Arial" w:cs="Arial"/>
          <w:sz w:val="22"/>
          <w:szCs w:val="22"/>
          <w:lang w:val="fr-FR"/>
        </w:rPr>
        <w:t xml:space="preserve">données </w:t>
      </w:r>
      <w:r>
        <w:rPr>
          <w:rFonts w:ascii="Arial" w:hAnsi="Arial" w:cs="Arial"/>
          <w:sz w:val="22"/>
          <w:szCs w:val="22"/>
          <w:lang w:val="fr-FR"/>
        </w:rPr>
        <w:t>montrant que les épaulards</w:t>
      </w:r>
      <w:r w:rsidR="002D4AFC">
        <w:rPr>
          <w:rFonts w:ascii="Arial" w:hAnsi="Arial" w:cs="Arial"/>
          <w:sz w:val="22"/>
          <w:szCs w:val="22"/>
          <w:lang w:val="fr-FR"/>
        </w:rPr>
        <w:t xml:space="preserve"> femelles en phase </w:t>
      </w:r>
      <w:r w:rsidR="00CD286E" w:rsidRPr="002D4AFC">
        <w:rPr>
          <w:rFonts w:ascii="Arial" w:hAnsi="Arial" w:cs="Arial"/>
          <w:sz w:val="22"/>
          <w:szCs w:val="22"/>
          <w:lang w:val="fr-FR"/>
        </w:rPr>
        <w:t xml:space="preserve">post-reproductive </w:t>
      </w:r>
      <w:r>
        <w:rPr>
          <w:rFonts w:ascii="Arial" w:hAnsi="Arial" w:cs="Arial"/>
          <w:sz w:val="22"/>
          <w:szCs w:val="22"/>
          <w:lang w:val="fr-FR"/>
        </w:rPr>
        <w:t>améliorent les capacités physiques de leurs proche</w:t>
      </w:r>
      <w:r w:rsidR="002D4AFC">
        <w:rPr>
          <w:rFonts w:ascii="Arial" w:hAnsi="Arial" w:cs="Arial"/>
          <w:sz w:val="22"/>
          <w:szCs w:val="22"/>
          <w:lang w:val="fr-FR"/>
        </w:rPr>
        <w:t>s</w:t>
      </w:r>
      <w:r>
        <w:rPr>
          <w:rFonts w:ascii="Arial" w:hAnsi="Arial" w:cs="Arial"/>
          <w:sz w:val="22"/>
          <w:szCs w:val="22"/>
          <w:lang w:val="fr-FR"/>
        </w:rPr>
        <w:t xml:space="preserve"> (Brent dans</w:t>
      </w:r>
      <w:r w:rsidR="00CD286E" w:rsidRPr="002D4AFC">
        <w:rPr>
          <w:rFonts w:ascii="Arial" w:hAnsi="Arial" w:cs="Arial"/>
          <w:sz w:val="22"/>
          <w:szCs w:val="22"/>
          <w:lang w:val="fr-FR"/>
        </w:rPr>
        <w:t xml:space="preserve"> al., 2015). </w:t>
      </w:r>
    </w:p>
    <w:p w:rsidR="00CD286E" w:rsidRPr="002D4AFC" w:rsidRDefault="00CD286E" w:rsidP="00CD286E">
      <w:pPr>
        <w:jc w:val="both"/>
        <w:rPr>
          <w:rFonts w:ascii="Arial" w:hAnsi="Arial" w:cs="Arial"/>
          <w:sz w:val="22"/>
          <w:szCs w:val="22"/>
          <w:lang w:val="fr-FR"/>
        </w:rPr>
      </w:pPr>
    </w:p>
    <w:p w:rsidR="00CD286E" w:rsidRPr="002D4AFC" w:rsidRDefault="0037486A" w:rsidP="00CD286E">
      <w:pPr>
        <w:jc w:val="both"/>
        <w:rPr>
          <w:rFonts w:ascii="Arial" w:hAnsi="Arial" w:cs="Arial"/>
          <w:sz w:val="22"/>
          <w:szCs w:val="22"/>
          <w:lang w:val="fr-FR"/>
        </w:rPr>
      </w:pPr>
      <w:r w:rsidRPr="002D4AFC">
        <w:rPr>
          <w:rFonts w:ascii="Arial" w:hAnsi="Arial" w:cs="Arial"/>
          <w:sz w:val="22"/>
          <w:szCs w:val="22"/>
          <w:lang w:val="fr-FR"/>
        </w:rPr>
        <w:t>Durant</w:t>
      </w:r>
      <w:r w:rsidR="002D4AFC" w:rsidRPr="002D4AFC">
        <w:rPr>
          <w:rFonts w:ascii="Arial" w:hAnsi="Arial" w:cs="Arial"/>
          <w:sz w:val="22"/>
          <w:szCs w:val="22"/>
          <w:lang w:val="fr-FR"/>
        </w:rPr>
        <w:t xml:space="preserve"> </w:t>
      </w:r>
      <w:r w:rsidR="00BD2438" w:rsidRPr="002D4AFC">
        <w:rPr>
          <w:rFonts w:ascii="Arial" w:hAnsi="Arial" w:cs="Arial"/>
          <w:sz w:val="22"/>
          <w:szCs w:val="22"/>
          <w:lang w:val="fr-FR"/>
        </w:rPr>
        <w:t>l’atelier de 2014</w:t>
      </w:r>
      <w:r w:rsidR="00CD286E" w:rsidRPr="002D4AFC">
        <w:rPr>
          <w:rFonts w:ascii="Arial" w:hAnsi="Arial" w:cs="Arial"/>
          <w:sz w:val="22"/>
          <w:szCs w:val="22"/>
          <w:lang w:val="fr-FR"/>
        </w:rPr>
        <w:t xml:space="preserve">, </w:t>
      </w:r>
      <w:r w:rsidR="002D4AFC" w:rsidRPr="002D4AFC">
        <w:rPr>
          <w:rFonts w:ascii="Arial" w:hAnsi="Arial" w:cs="Arial"/>
          <w:sz w:val="22"/>
          <w:szCs w:val="22"/>
          <w:lang w:val="fr-FR"/>
        </w:rPr>
        <w:t xml:space="preserve">les </w:t>
      </w:r>
      <w:r w:rsidR="00CD286E" w:rsidRPr="002D4AFC">
        <w:rPr>
          <w:rFonts w:ascii="Arial" w:hAnsi="Arial" w:cs="Arial"/>
          <w:sz w:val="22"/>
          <w:szCs w:val="22"/>
          <w:lang w:val="fr-FR"/>
        </w:rPr>
        <w:t xml:space="preserve">participants </w:t>
      </w:r>
      <w:r w:rsidR="002D4AFC" w:rsidRPr="002D4AFC">
        <w:rPr>
          <w:rFonts w:ascii="Arial" w:hAnsi="Arial" w:cs="Arial"/>
          <w:sz w:val="22"/>
          <w:szCs w:val="22"/>
          <w:lang w:val="fr-FR"/>
        </w:rPr>
        <w:t xml:space="preserve">ont </w:t>
      </w:r>
      <w:r w:rsidR="001267D9">
        <w:rPr>
          <w:rFonts w:ascii="Arial" w:hAnsi="Arial" w:cs="Arial"/>
          <w:sz w:val="22"/>
          <w:szCs w:val="22"/>
          <w:lang w:val="fr-FR"/>
        </w:rPr>
        <w:t>constat</w:t>
      </w:r>
      <w:r w:rsidR="002D4AFC">
        <w:rPr>
          <w:rFonts w:ascii="Arial" w:hAnsi="Arial" w:cs="Arial"/>
          <w:sz w:val="22"/>
          <w:szCs w:val="22"/>
          <w:lang w:val="fr-FR"/>
        </w:rPr>
        <w:t>é</w:t>
      </w:r>
      <w:r w:rsidR="002D4AFC" w:rsidRPr="002D4AFC">
        <w:rPr>
          <w:rFonts w:ascii="Arial" w:hAnsi="Arial" w:cs="Arial"/>
          <w:sz w:val="22"/>
          <w:szCs w:val="22"/>
          <w:lang w:val="fr-FR"/>
        </w:rPr>
        <w:t xml:space="preserve"> que le retrait d</w:t>
      </w:r>
      <w:r w:rsidR="001267D9">
        <w:rPr>
          <w:rFonts w:ascii="Arial" w:hAnsi="Arial" w:cs="Arial"/>
          <w:sz w:val="22"/>
          <w:szCs w:val="22"/>
          <w:lang w:val="fr-FR"/>
        </w:rPr>
        <w:t xml:space="preserve">e certains </w:t>
      </w:r>
      <w:r w:rsidR="001820F5" w:rsidRPr="002D4AFC">
        <w:rPr>
          <w:rFonts w:ascii="Arial" w:hAnsi="Arial" w:cs="Arial"/>
          <w:sz w:val="22"/>
          <w:szCs w:val="22"/>
          <w:lang w:val="fr-FR"/>
        </w:rPr>
        <w:t>individus</w:t>
      </w:r>
      <w:r w:rsidR="002D4AFC">
        <w:rPr>
          <w:rFonts w:ascii="Arial" w:hAnsi="Arial" w:cs="Arial"/>
          <w:sz w:val="22"/>
          <w:szCs w:val="22"/>
          <w:lang w:val="fr-FR"/>
        </w:rPr>
        <w:t xml:space="preserve"> au sein d’une</w:t>
      </w:r>
      <w:r w:rsidR="00CD286E" w:rsidRPr="002D4AFC">
        <w:rPr>
          <w:rFonts w:ascii="Arial" w:hAnsi="Arial" w:cs="Arial"/>
          <w:sz w:val="22"/>
          <w:szCs w:val="22"/>
          <w:lang w:val="fr-FR"/>
        </w:rPr>
        <w:t xml:space="preserve"> population </w:t>
      </w:r>
      <w:r w:rsidR="001267D9">
        <w:rPr>
          <w:rFonts w:ascii="Arial" w:hAnsi="Arial" w:cs="Arial"/>
          <w:sz w:val="22"/>
          <w:szCs w:val="22"/>
          <w:lang w:val="fr-FR"/>
        </w:rPr>
        <w:t xml:space="preserve">donnée </w:t>
      </w:r>
      <w:r w:rsidR="002D4AFC">
        <w:rPr>
          <w:rFonts w:ascii="Arial" w:hAnsi="Arial" w:cs="Arial"/>
          <w:sz w:val="22"/>
          <w:szCs w:val="22"/>
          <w:lang w:val="fr-FR"/>
        </w:rPr>
        <w:t>peut repré</w:t>
      </w:r>
      <w:r w:rsidR="00CD286E" w:rsidRPr="002D4AFC">
        <w:rPr>
          <w:rFonts w:ascii="Arial" w:hAnsi="Arial" w:cs="Arial"/>
          <w:sz w:val="22"/>
          <w:szCs w:val="22"/>
          <w:lang w:val="fr-FR"/>
        </w:rPr>
        <w:t>sent</w:t>
      </w:r>
      <w:r w:rsidR="002D4AFC">
        <w:rPr>
          <w:rFonts w:ascii="Arial" w:hAnsi="Arial" w:cs="Arial"/>
          <w:sz w:val="22"/>
          <w:szCs w:val="22"/>
          <w:lang w:val="fr-FR"/>
        </w:rPr>
        <w:t>er davantage qu’</w:t>
      </w:r>
      <w:r w:rsidR="001267D9">
        <w:rPr>
          <w:rFonts w:ascii="Arial" w:hAnsi="Arial" w:cs="Arial"/>
          <w:sz w:val="22"/>
          <w:szCs w:val="22"/>
          <w:lang w:val="fr-FR"/>
        </w:rPr>
        <w:t xml:space="preserve">une simple perte numérique dans </w:t>
      </w:r>
      <w:r w:rsidR="002D4AFC">
        <w:rPr>
          <w:rFonts w:ascii="Arial" w:hAnsi="Arial" w:cs="Arial"/>
          <w:sz w:val="22"/>
          <w:szCs w:val="22"/>
          <w:lang w:val="fr-FR"/>
        </w:rPr>
        <w:t>un groupe social</w:t>
      </w:r>
      <w:r w:rsidR="00CD286E" w:rsidRPr="002D4AFC">
        <w:rPr>
          <w:rFonts w:ascii="Arial" w:hAnsi="Arial" w:cs="Arial"/>
          <w:sz w:val="22"/>
          <w:szCs w:val="22"/>
          <w:lang w:val="fr-FR"/>
        </w:rPr>
        <w:t xml:space="preserve">. </w:t>
      </w:r>
      <w:r w:rsidR="001267D9">
        <w:rPr>
          <w:rFonts w:ascii="Arial" w:hAnsi="Arial" w:cs="Arial"/>
          <w:sz w:val="22"/>
          <w:szCs w:val="22"/>
          <w:lang w:val="fr-FR"/>
        </w:rPr>
        <w:t>Si</w:t>
      </w:r>
      <w:r w:rsidR="002D4AFC" w:rsidRPr="002D4AFC">
        <w:rPr>
          <w:rFonts w:ascii="Arial" w:hAnsi="Arial" w:cs="Arial"/>
          <w:sz w:val="22"/>
          <w:szCs w:val="22"/>
          <w:lang w:val="fr-FR"/>
        </w:rPr>
        <w:t xml:space="preserve"> par</w:t>
      </w:r>
      <w:r w:rsidR="00CD286E" w:rsidRPr="002D4AFC">
        <w:rPr>
          <w:rFonts w:ascii="Arial" w:hAnsi="Arial" w:cs="Arial"/>
          <w:sz w:val="22"/>
          <w:szCs w:val="22"/>
          <w:lang w:val="fr-FR"/>
        </w:rPr>
        <w:t xml:space="preserve"> </w:t>
      </w:r>
      <w:r w:rsidR="00E1496F" w:rsidRPr="002D4AFC">
        <w:rPr>
          <w:rFonts w:ascii="Arial" w:hAnsi="Arial" w:cs="Arial"/>
          <w:sz w:val="22"/>
          <w:szCs w:val="22"/>
          <w:lang w:val="fr-FR"/>
        </w:rPr>
        <w:t>exemple</w:t>
      </w:r>
      <w:r w:rsidR="002D4AFC" w:rsidRPr="002D4AFC">
        <w:rPr>
          <w:rFonts w:ascii="Arial" w:hAnsi="Arial" w:cs="Arial"/>
          <w:sz w:val="22"/>
          <w:szCs w:val="22"/>
          <w:lang w:val="fr-FR"/>
        </w:rPr>
        <w:t xml:space="preserve"> l’</w:t>
      </w:r>
      <w:r w:rsidR="00A952D4" w:rsidRPr="002D4AFC">
        <w:rPr>
          <w:rFonts w:ascii="Arial" w:hAnsi="Arial" w:cs="Arial"/>
          <w:sz w:val="22"/>
          <w:szCs w:val="22"/>
          <w:lang w:val="fr-FR"/>
        </w:rPr>
        <w:t>individu</w:t>
      </w:r>
      <w:r w:rsidR="00CD286E" w:rsidRPr="002D4AFC">
        <w:rPr>
          <w:rFonts w:ascii="Arial" w:hAnsi="Arial" w:cs="Arial"/>
          <w:sz w:val="22"/>
          <w:szCs w:val="22"/>
          <w:lang w:val="fr-FR"/>
        </w:rPr>
        <w:t xml:space="preserve"> </w:t>
      </w:r>
      <w:r w:rsidR="002D4AFC">
        <w:rPr>
          <w:rFonts w:ascii="Arial" w:hAnsi="Arial" w:cs="Arial"/>
          <w:sz w:val="22"/>
          <w:szCs w:val="22"/>
          <w:lang w:val="fr-FR"/>
        </w:rPr>
        <w:t>retir</w:t>
      </w:r>
      <w:r w:rsidR="001267D9">
        <w:rPr>
          <w:rFonts w:ascii="Arial" w:hAnsi="Arial" w:cs="Arial"/>
          <w:sz w:val="22"/>
          <w:szCs w:val="22"/>
          <w:lang w:val="fr-FR"/>
        </w:rPr>
        <w:t>é es</w:t>
      </w:r>
      <w:r w:rsidR="002D4AFC" w:rsidRPr="002D4AFC">
        <w:rPr>
          <w:rFonts w:ascii="Arial" w:hAnsi="Arial" w:cs="Arial"/>
          <w:sz w:val="22"/>
          <w:szCs w:val="22"/>
          <w:lang w:val="fr-FR"/>
        </w:rPr>
        <w:t xml:space="preserve">t </w:t>
      </w:r>
      <w:r w:rsidR="002D4AFC">
        <w:rPr>
          <w:rFonts w:ascii="Arial" w:hAnsi="Arial" w:cs="Arial"/>
          <w:sz w:val="22"/>
          <w:szCs w:val="22"/>
          <w:lang w:val="fr-FR"/>
        </w:rPr>
        <w:t xml:space="preserve">un </w:t>
      </w:r>
      <w:r w:rsidR="00CD286E" w:rsidRPr="002D4AFC">
        <w:rPr>
          <w:rFonts w:ascii="Arial" w:hAnsi="Arial" w:cs="Arial"/>
          <w:sz w:val="22"/>
          <w:szCs w:val="22"/>
          <w:lang w:val="fr-FR"/>
        </w:rPr>
        <w:t xml:space="preserve">important </w:t>
      </w:r>
      <w:r w:rsidR="00793E83" w:rsidRPr="002D4AFC">
        <w:rPr>
          <w:rFonts w:ascii="Arial" w:hAnsi="Arial" w:cs="Arial"/>
          <w:sz w:val="22"/>
          <w:szCs w:val="22"/>
          <w:lang w:val="fr-FR"/>
        </w:rPr>
        <w:t>dépositaire</w:t>
      </w:r>
      <w:r w:rsidR="002D4AFC">
        <w:rPr>
          <w:rFonts w:ascii="Arial" w:hAnsi="Arial" w:cs="Arial"/>
          <w:sz w:val="22"/>
          <w:szCs w:val="22"/>
          <w:lang w:val="fr-FR"/>
        </w:rPr>
        <w:t xml:space="preserve"> de savoirs</w:t>
      </w:r>
      <w:r w:rsidR="00CD286E" w:rsidRPr="002D4AFC">
        <w:rPr>
          <w:rFonts w:ascii="Arial" w:hAnsi="Arial" w:cs="Arial"/>
          <w:sz w:val="22"/>
          <w:szCs w:val="22"/>
          <w:lang w:val="fr-FR"/>
        </w:rPr>
        <w:t xml:space="preserve"> </w:t>
      </w:r>
      <w:r w:rsidR="00793E83" w:rsidRPr="002D4AFC">
        <w:rPr>
          <w:rFonts w:ascii="Arial" w:hAnsi="Arial" w:cs="Arial"/>
          <w:sz w:val="22"/>
          <w:szCs w:val="22"/>
          <w:lang w:val="fr-FR"/>
        </w:rPr>
        <w:t>culturel</w:t>
      </w:r>
      <w:r w:rsidR="002D4AFC">
        <w:rPr>
          <w:rFonts w:ascii="Arial" w:hAnsi="Arial" w:cs="Arial"/>
          <w:sz w:val="22"/>
          <w:szCs w:val="22"/>
          <w:lang w:val="fr-FR"/>
        </w:rPr>
        <w:t>s</w:t>
      </w:r>
      <w:r w:rsidR="00CD286E" w:rsidRPr="002D4AFC">
        <w:rPr>
          <w:rFonts w:ascii="Arial" w:hAnsi="Arial" w:cs="Arial"/>
          <w:sz w:val="22"/>
          <w:szCs w:val="22"/>
          <w:lang w:val="fr-FR"/>
        </w:rPr>
        <w:t xml:space="preserve">, </w:t>
      </w:r>
      <w:r w:rsidR="002D4AFC">
        <w:rPr>
          <w:rFonts w:ascii="Arial" w:hAnsi="Arial" w:cs="Arial"/>
          <w:sz w:val="22"/>
          <w:szCs w:val="22"/>
          <w:lang w:val="fr-FR"/>
        </w:rPr>
        <w:t xml:space="preserve">alors le succès et la survie à long </w:t>
      </w:r>
      <w:r w:rsidR="00CD286E" w:rsidRPr="002D4AFC">
        <w:rPr>
          <w:rFonts w:ascii="Arial" w:hAnsi="Arial" w:cs="Arial"/>
          <w:sz w:val="22"/>
          <w:szCs w:val="22"/>
          <w:lang w:val="fr-FR"/>
        </w:rPr>
        <w:t>term</w:t>
      </w:r>
      <w:r w:rsidR="001267D9">
        <w:rPr>
          <w:rFonts w:ascii="Arial" w:hAnsi="Arial" w:cs="Arial"/>
          <w:sz w:val="22"/>
          <w:szCs w:val="22"/>
          <w:lang w:val="fr-FR"/>
        </w:rPr>
        <w:t>e de l’ensemble du</w:t>
      </w:r>
      <w:r w:rsidR="002D4AFC">
        <w:rPr>
          <w:rFonts w:ascii="Arial" w:hAnsi="Arial" w:cs="Arial"/>
          <w:sz w:val="22"/>
          <w:szCs w:val="22"/>
          <w:lang w:val="fr-FR"/>
        </w:rPr>
        <w:t xml:space="preserve"> groupe peu</w:t>
      </w:r>
      <w:r w:rsidR="001267D9">
        <w:rPr>
          <w:rFonts w:ascii="Arial" w:hAnsi="Arial" w:cs="Arial"/>
          <w:sz w:val="22"/>
          <w:szCs w:val="22"/>
          <w:lang w:val="fr-FR"/>
        </w:rPr>
        <w:t>vent être menacés</w:t>
      </w:r>
      <w:r w:rsidR="00CD286E" w:rsidRPr="002D4AFC">
        <w:rPr>
          <w:rFonts w:ascii="Arial" w:hAnsi="Arial" w:cs="Arial"/>
          <w:sz w:val="22"/>
          <w:szCs w:val="22"/>
          <w:lang w:val="fr-FR"/>
        </w:rPr>
        <w:t xml:space="preserve">. </w:t>
      </w:r>
      <w:r w:rsidR="002D4AFC">
        <w:rPr>
          <w:rFonts w:ascii="Arial" w:hAnsi="Arial" w:cs="Arial"/>
          <w:sz w:val="22"/>
          <w:szCs w:val="22"/>
          <w:lang w:val="fr-FR"/>
        </w:rPr>
        <w:t>Ce</w:t>
      </w:r>
      <w:r w:rsidR="001267D9">
        <w:rPr>
          <w:rFonts w:ascii="Arial" w:hAnsi="Arial" w:cs="Arial"/>
          <w:sz w:val="22"/>
          <w:szCs w:val="22"/>
          <w:lang w:val="fr-FR"/>
        </w:rPr>
        <w:t>tte analyse est confortée dans l</w:t>
      </w:r>
      <w:r w:rsidR="002D4AFC">
        <w:rPr>
          <w:rFonts w:ascii="Arial" w:hAnsi="Arial" w:cs="Arial"/>
          <w:sz w:val="22"/>
          <w:szCs w:val="22"/>
          <w:lang w:val="fr-FR"/>
        </w:rPr>
        <w:t>es</w:t>
      </w:r>
      <w:r w:rsidR="002D4AFC" w:rsidRPr="002D4AFC">
        <w:rPr>
          <w:rFonts w:ascii="Arial" w:hAnsi="Arial" w:cs="Arial"/>
          <w:sz w:val="22"/>
          <w:szCs w:val="22"/>
          <w:lang w:val="fr-FR"/>
        </w:rPr>
        <w:t xml:space="preserve"> </w:t>
      </w:r>
      <w:r w:rsidR="00E1496F" w:rsidRPr="002D4AFC">
        <w:rPr>
          <w:rFonts w:ascii="Arial" w:hAnsi="Arial" w:cs="Arial"/>
          <w:sz w:val="22"/>
          <w:szCs w:val="22"/>
          <w:lang w:val="fr-FR"/>
        </w:rPr>
        <w:t>exemple</w:t>
      </w:r>
      <w:r w:rsidR="00CD286E" w:rsidRPr="002D4AFC">
        <w:rPr>
          <w:rFonts w:ascii="Arial" w:hAnsi="Arial" w:cs="Arial"/>
          <w:sz w:val="22"/>
          <w:szCs w:val="22"/>
          <w:lang w:val="fr-FR"/>
        </w:rPr>
        <w:t xml:space="preserve">s </w:t>
      </w:r>
      <w:r w:rsidR="001267D9">
        <w:rPr>
          <w:rFonts w:ascii="Arial" w:hAnsi="Arial" w:cs="Arial"/>
          <w:sz w:val="22"/>
          <w:szCs w:val="22"/>
          <w:lang w:val="fr-FR"/>
        </w:rPr>
        <w:t>étudi</w:t>
      </w:r>
      <w:r w:rsidR="00F01130" w:rsidRPr="002D4AFC">
        <w:rPr>
          <w:rFonts w:ascii="Arial" w:hAnsi="Arial" w:cs="Arial"/>
          <w:sz w:val="22"/>
          <w:szCs w:val="22"/>
          <w:lang w:val="fr-FR"/>
        </w:rPr>
        <w:t>é</w:t>
      </w:r>
      <w:r w:rsidR="002D4AFC">
        <w:rPr>
          <w:rFonts w:ascii="Arial" w:hAnsi="Arial" w:cs="Arial"/>
          <w:sz w:val="22"/>
          <w:szCs w:val="22"/>
          <w:lang w:val="fr-FR"/>
        </w:rPr>
        <w:t xml:space="preserve">s par le </w:t>
      </w:r>
      <w:r w:rsidR="00E815CF" w:rsidRPr="002D4AFC">
        <w:rPr>
          <w:rFonts w:ascii="Arial" w:hAnsi="Arial" w:cs="Arial"/>
          <w:sz w:val="22"/>
          <w:szCs w:val="22"/>
          <w:lang w:val="fr-FR"/>
        </w:rPr>
        <w:t>groupe d’experts</w:t>
      </w:r>
      <w:r w:rsidR="00CD286E" w:rsidRPr="002D4AFC">
        <w:rPr>
          <w:rFonts w:ascii="Arial" w:hAnsi="Arial" w:cs="Arial"/>
          <w:sz w:val="22"/>
          <w:szCs w:val="22"/>
          <w:lang w:val="fr-FR"/>
        </w:rPr>
        <w:t xml:space="preserve">. </w:t>
      </w:r>
    </w:p>
    <w:p w:rsidR="00CD286E" w:rsidRPr="002D4AFC" w:rsidRDefault="00CD286E" w:rsidP="00CD286E">
      <w:pPr>
        <w:jc w:val="both"/>
        <w:rPr>
          <w:rFonts w:ascii="Arial" w:hAnsi="Arial" w:cs="Arial"/>
          <w:sz w:val="22"/>
          <w:szCs w:val="22"/>
          <w:lang w:val="fr-FR"/>
        </w:rPr>
      </w:pPr>
    </w:p>
    <w:p w:rsidR="00CD286E" w:rsidRPr="0016284D" w:rsidRDefault="001267D9" w:rsidP="001267D9">
      <w:pPr>
        <w:spacing w:after="120"/>
        <w:jc w:val="both"/>
        <w:rPr>
          <w:rFonts w:ascii="Arial" w:hAnsi="Arial" w:cs="Arial"/>
          <w:sz w:val="22"/>
          <w:szCs w:val="22"/>
          <w:lang w:val="fr-FR"/>
        </w:rPr>
      </w:pPr>
      <w:r>
        <w:rPr>
          <w:rFonts w:ascii="Arial" w:hAnsi="Arial" w:cs="Arial"/>
          <w:sz w:val="22"/>
          <w:szCs w:val="22"/>
          <w:lang w:val="fr-FR"/>
        </w:rPr>
        <w:t>Dans le cadre du mandat</w:t>
      </w:r>
      <w:r w:rsidR="0016284D" w:rsidRPr="0016284D">
        <w:rPr>
          <w:rFonts w:ascii="Arial" w:hAnsi="Arial" w:cs="Arial"/>
          <w:sz w:val="22"/>
          <w:szCs w:val="22"/>
          <w:lang w:val="fr-FR"/>
        </w:rPr>
        <w:t xml:space="preserve"> </w:t>
      </w:r>
      <w:r>
        <w:rPr>
          <w:rFonts w:ascii="Arial" w:hAnsi="Arial" w:cs="Arial"/>
          <w:sz w:val="22"/>
          <w:szCs w:val="22"/>
          <w:lang w:val="fr-FR"/>
        </w:rPr>
        <w:t xml:space="preserve">de </w:t>
      </w:r>
      <w:r w:rsidR="0016284D" w:rsidRPr="0016284D">
        <w:rPr>
          <w:rFonts w:ascii="Arial" w:hAnsi="Arial" w:cs="Arial"/>
          <w:sz w:val="22"/>
          <w:szCs w:val="22"/>
          <w:lang w:val="fr-FR"/>
        </w:rPr>
        <w:t xml:space="preserve">la CMS, </w:t>
      </w:r>
      <w:r>
        <w:rPr>
          <w:rFonts w:ascii="Arial" w:hAnsi="Arial" w:cs="Arial"/>
          <w:sz w:val="22"/>
          <w:szCs w:val="22"/>
          <w:lang w:val="fr-FR"/>
        </w:rPr>
        <w:t xml:space="preserve">les </w:t>
      </w:r>
      <w:r w:rsidR="0016284D" w:rsidRPr="0016284D">
        <w:rPr>
          <w:rFonts w:ascii="Arial" w:hAnsi="Arial" w:cs="Arial"/>
          <w:sz w:val="22"/>
          <w:szCs w:val="22"/>
          <w:lang w:val="fr-FR"/>
        </w:rPr>
        <w:t xml:space="preserve">deux </w:t>
      </w:r>
      <w:r w:rsidR="00962F0C" w:rsidRPr="0016284D">
        <w:rPr>
          <w:rFonts w:ascii="Arial" w:hAnsi="Arial" w:cs="Arial"/>
          <w:sz w:val="22"/>
          <w:szCs w:val="22"/>
          <w:lang w:val="fr-FR"/>
        </w:rPr>
        <w:t xml:space="preserve">principaux </w:t>
      </w:r>
      <w:r>
        <w:rPr>
          <w:rFonts w:ascii="Arial" w:hAnsi="Arial" w:cs="Arial"/>
          <w:sz w:val="22"/>
          <w:szCs w:val="22"/>
          <w:lang w:val="fr-FR"/>
        </w:rPr>
        <w:t xml:space="preserve">domaines à examiner en ce qui concerne les </w:t>
      </w:r>
      <w:r w:rsidR="0016284D" w:rsidRPr="0016284D">
        <w:rPr>
          <w:rFonts w:ascii="Arial" w:hAnsi="Arial" w:cs="Arial"/>
          <w:sz w:val="22"/>
          <w:szCs w:val="22"/>
          <w:lang w:val="fr-FR"/>
        </w:rPr>
        <w:t>r</w:t>
      </w:r>
      <w:r w:rsidR="0016284D">
        <w:rPr>
          <w:rFonts w:ascii="Arial" w:hAnsi="Arial" w:cs="Arial"/>
          <w:sz w:val="22"/>
          <w:szCs w:val="22"/>
          <w:lang w:val="fr-FR"/>
        </w:rPr>
        <w:t>ôle</w:t>
      </w:r>
      <w:r>
        <w:rPr>
          <w:rFonts w:ascii="Arial" w:hAnsi="Arial" w:cs="Arial"/>
          <w:sz w:val="22"/>
          <w:szCs w:val="22"/>
          <w:lang w:val="fr-FR"/>
        </w:rPr>
        <w:t>s de certains</w:t>
      </w:r>
      <w:r w:rsidR="0016284D">
        <w:rPr>
          <w:rFonts w:ascii="Arial" w:hAnsi="Arial" w:cs="Arial"/>
          <w:sz w:val="22"/>
          <w:szCs w:val="22"/>
          <w:lang w:val="fr-FR"/>
        </w:rPr>
        <w:t xml:space="preserve"> </w:t>
      </w:r>
      <w:r w:rsidR="001820F5" w:rsidRPr="0016284D">
        <w:rPr>
          <w:rFonts w:ascii="Arial" w:hAnsi="Arial" w:cs="Arial"/>
          <w:sz w:val="22"/>
          <w:szCs w:val="22"/>
          <w:lang w:val="fr-FR"/>
        </w:rPr>
        <w:t>individus</w:t>
      </w:r>
      <w:r w:rsidR="0016284D">
        <w:rPr>
          <w:rFonts w:ascii="Arial" w:hAnsi="Arial" w:cs="Arial"/>
          <w:sz w:val="22"/>
          <w:szCs w:val="22"/>
          <w:lang w:val="fr-FR"/>
        </w:rPr>
        <w:t xml:space="preserve"> sont</w:t>
      </w:r>
      <w:r w:rsidR="00CD286E" w:rsidRPr="0016284D">
        <w:rPr>
          <w:rFonts w:ascii="Arial" w:hAnsi="Arial" w:cs="Arial"/>
          <w:sz w:val="22"/>
          <w:szCs w:val="22"/>
          <w:lang w:val="fr-FR"/>
        </w:rPr>
        <w:t xml:space="preserve">: </w:t>
      </w:r>
    </w:p>
    <w:p w:rsidR="00CD286E" w:rsidRPr="0016284D" w:rsidRDefault="00CD286E" w:rsidP="00A3755F">
      <w:pPr>
        <w:jc w:val="both"/>
        <w:rPr>
          <w:rFonts w:ascii="Arial" w:hAnsi="Arial" w:cs="Arial"/>
          <w:sz w:val="22"/>
          <w:szCs w:val="22"/>
          <w:lang w:val="fr-FR"/>
        </w:rPr>
      </w:pPr>
      <w:r w:rsidRPr="0016284D">
        <w:rPr>
          <w:rFonts w:ascii="Arial" w:hAnsi="Arial" w:cs="Arial"/>
          <w:sz w:val="22"/>
          <w:szCs w:val="22"/>
          <w:lang w:val="fr-FR"/>
        </w:rPr>
        <w:t xml:space="preserve"> a) </w:t>
      </w:r>
      <w:r w:rsidR="0016284D" w:rsidRPr="0016284D">
        <w:rPr>
          <w:rFonts w:ascii="Arial" w:hAnsi="Arial" w:cs="Arial"/>
          <w:sz w:val="22"/>
          <w:szCs w:val="22"/>
          <w:lang w:val="fr-FR"/>
        </w:rPr>
        <w:t>La migration vers des</w:t>
      </w:r>
      <w:r w:rsidRPr="0016284D">
        <w:rPr>
          <w:rFonts w:ascii="Arial" w:hAnsi="Arial" w:cs="Arial"/>
          <w:sz w:val="22"/>
          <w:szCs w:val="22"/>
          <w:lang w:val="fr-FR"/>
        </w:rPr>
        <w:t xml:space="preserve"> </w:t>
      </w:r>
      <w:r w:rsidR="00A952D4" w:rsidRPr="0016284D">
        <w:rPr>
          <w:rFonts w:ascii="Arial" w:hAnsi="Arial" w:cs="Arial"/>
          <w:sz w:val="22"/>
          <w:szCs w:val="22"/>
          <w:lang w:val="fr-FR"/>
        </w:rPr>
        <w:t>habitats criti</w:t>
      </w:r>
      <w:r w:rsidR="001267D9">
        <w:rPr>
          <w:rFonts w:ascii="Arial" w:hAnsi="Arial" w:cs="Arial"/>
          <w:sz w:val="22"/>
          <w:szCs w:val="22"/>
          <w:lang w:val="fr-FR"/>
        </w:rPr>
        <w:t xml:space="preserve">ques, </w:t>
      </w:r>
      <w:r w:rsidR="00C035A5">
        <w:rPr>
          <w:rFonts w:ascii="Arial" w:hAnsi="Arial" w:cs="Arial"/>
          <w:sz w:val="22"/>
          <w:szCs w:val="22"/>
          <w:lang w:val="fr-FR"/>
        </w:rPr>
        <w:t xml:space="preserve">du fait de la </w:t>
      </w:r>
      <w:r w:rsidR="0016284D" w:rsidRPr="0016284D">
        <w:rPr>
          <w:rFonts w:ascii="Arial" w:hAnsi="Arial" w:cs="Arial"/>
          <w:sz w:val="22"/>
          <w:szCs w:val="22"/>
          <w:lang w:val="fr-FR"/>
        </w:rPr>
        <w:t>fidélité</w:t>
      </w:r>
      <w:r w:rsidR="00C035A5">
        <w:rPr>
          <w:rFonts w:ascii="Arial" w:hAnsi="Arial" w:cs="Arial"/>
          <w:sz w:val="22"/>
          <w:szCs w:val="22"/>
          <w:lang w:val="fr-FR"/>
        </w:rPr>
        <w:t xml:space="preserve"> à un site apprise</w:t>
      </w:r>
      <w:r w:rsidR="0016284D">
        <w:rPr>
          <w:rFonts w:ascii="Arial" w:hAnsi="Arial" w:cs="Arial"/>
          <w:sz w:val="22"/>
          <w:szCs w:val="22"/>
          <w:lang w:val="fr-FR"/>
        </w:rPr>
        <w:t xml:space="preserve"> par la lignée maternelle</w:t>
      </w:r>
      <w:r w:rsidRPr="0016284D">
        <w:rPr>
          <w:rFonts w:ascii="Arial" w:hAnsi="Arial" w:cs="Arial"/>
          <w:sz w:val="22"/>
          <w:szCs w:val="22"/>
          <w:lang w:val="fr-FR"/>
        </w:rPr>
        <w:t xml:space="preserve"> (</w:t>
      </w:r>
      <w:r w:rsidR="0016284D">
        <w:rPr>
          <w:rFonts w:ascii="Arial" w:hAnsi="Arial" w:cs="Arial"/>
          <w:sz w:val="22"/>
          <w:szCs w:val="22"/>
          <w:lang w:val="fr-FR"/>
        </w:rPr>
        <w:t xml:space="preserve">tel que démontré chez certaines espèces </w:t>
      </w:r>
      <w:r w:rsidR="00AE2364">
        <w:rPr>
          <w:rFonts w:ascii="Arial" w:hAnsi="Arial" w:cs="Arial"/>
          <w:sz w:val="22"/>
          <w:szCs w:val="22"/>
          <w:lang w:val="fr-FR"/>
        </w:rPr>
        <w:t>de mysticète (baleine à fanons)</w:t>
      </w:r>
      <w:r w:rsidR="00C035A5">
        <w:rPr>
          <w:rFonts w:ascii="Arial" w:hAnsi="Arial" w:cs="Arial"/>
          <w:sz w:val="22"/>
          <w:szCs w:val="22"/>
          <w:lang w:val="fr-FR"/>
        </w:rPr>
        <w:t>) (Carroll</w:t>
      </w:r>
      <w:r w:rsidR="006E4800">
        <w:rPr>
          <w:rFonts w:ascii="Arial" w:hAnsi="Arial" w:cs="Arial"/>
          <w:sz w:val="22"/>
          <w:szCs w:val="22"/>
          <w:lang w:val="fr-FR"/>
        </w:rPr>
        <w:t xml:space="preserve"> et </w:t>
      </w:r>
      <w:r w:rsidR="0016284D">
        <w:rPr>
          <w:rFonts w:ascii="Arial" w:hAnsi="Arial" w:cs="Arial"/>
          <w:sz w:val="22"/>
          <w:szCs w:val="22"/>
          <w:lang w:val="fr-FR"/>
        </w:rPr>
        <w:t xml:space="preserve">al., 2014);  </w:t>
      </w:r>
    </w:p>
    <w:p w:rsidR="00CD286E" w:rsidRPr="0016284D" w:rsidRDefault="00CD286E" w:rsidP="00CD286E">
      <w:pPr>
        <w:jc w:val="both"/>
        <w:rPr>
          <w:rFonts w:ascii="Arial" w:hAnsi="Arial" w:cs="Arial"/>
          <w:sz w:val="22"/>
          <w:szCs w:val="22"/>
          <w:lang w:val="fr-FR"/>
        </w:rPr>
      </w:pPr>
      <w:r w:rsidRPr="0016284D">
        <w:rPr>
          <w:rFonts w:ascii="Arial" w:hAnsi="Arial" w:cs="Arial"/>
          <w:sz w:val="22"/>
          <w:szCs w:val="22"/>
          <w:lang w:val="fr-FR"/>
        </w:rPr>
        <w:t xml:space="preserve"> </w:t>
      </w:r>
      <w:r w:rsidR="00C035A5">
        <w:rPr>
          <w:rFonts w:ascii="Arial" w:hAnsi="Arial" w:cs="Arial"/>
          <w:sz w:val="22"/>
          <w:szCs w:val="22"/>
          <w:lang w:val="fr-FR"/>
        </w:rPr>
        <w:t>b) L’impact</w:t>
      </w:r>
      <w:r w:rsidRPr="0016284D">
        <w:rPr>
          <w:rFonts w:ascii="Arial" w:hAnsi="Arial" w:cs="Arial"/>
          <w:sz w:val="22"/>
          <w:szCs w:val="22"/>
          <w:lang w:val="fr-FR"/>
        </w:rPr>
        <w:t xml:space="preserve"> </w:t>
      </w:r>
      <w:r w:rsidR="00C035A5">
        <w:rPr>
          <w:rFonts w:ascii="Arial" w:hAnsi="Arial" w:cs="Arial"/>
          <w:sz w:val="22"/>
          <w:szCs w:val="22"/>
          <w:lang w:val="fr-FR"/>
        </w:rPr>
        <w:t>potentiel sur le</w:t>
      </w:r>
      <w:r w:rsidR="0016284D" w:rsidRPr="0016284D">
        <w:rPr>
          <w:rFonts w:ascii="Arial" w:hAnsi="Arial" w:cs="Arial"/>
          <w:sz w:val="22"/>
          <w:szCs w:val="22"/>
          <w:lang w:val="fr-FR"/>
        </w:rPr>
        <w:t xml:space="preserve"> taux de survie </w:t>
      </w:r>
      <w:r w:rsidR="0016284D">
        <w:rPr>
          <w:rFonts w:ascii="Arial" w:hAnsi="Arial" w:cs="Arial"/>
          <w:sz w:val="22"/>
          <w:szCs w:val="22"/>
          <w:lang w:val="fr-FR"/>
        </w:rPr>
        <w:t xml:space="preserve">et </w:t>
      </w:r>
      <w:r w:rsidR="00C035A5">
        <w:rPr>
          <w:rFonts w:ascii="Arial" w:hAnsi="Arial" w:cs="Arial"/>
          <w:sz w:val="22"/>
          <w:szCs w:val="22"/>
          <w:lang w:val="fr-FR"/>
        </w:rPr>
        <w:t xml:space="preserve">le taux </w:t>
      </w:r>
      <w:r w:rsidR="0016284D">
        <w:rPr>
          <w:rFonts w:ascii="Arial" w:hAnsi="Arial" w:cs="Arial"/>
          <w:sz w:val="22"/>
          <w:szCs w:val="22"/>
          <w:lang w:val="fr-FR"/>
        </w:rPr>
        <w:t xml:space="preserve">de fécondité </w:t>
      </w:r>
      <w:r w:rsidR="0016284D" w:rsidRPr="0016284D">
        <w:rPr>
          <w:rFonts w:ascii="Arial" w:hAnsi="Arial" w:cs="Arial"/>
          <w:sz w:val="22"/>
          <w:szCs w:val="22"/>
          <w:lang w:val="fr-FR"/>
        </w:rPr>
        <w:t>d</w:t>
      </w:r>
      <w:r w:rsidR="00C035A5">
        <w:rPr>
          <w:rFonts w:ascii="Arial" w:hAnsi="Arial" w:cs="Arial"/>
          <w:sz w:val="22"/>
          <w:szCs w:val="22"/>
          <w:lang w:val="fr-FR"/>
        </w:rPr>
        <w:t>u</w:t>
      </w:r>
      <w:r w:rsidR="0016284D" w:rsidRPr="0016284D">
        <w:rPr>
          <w:rFonts w:ascii="Arial" w:hAnsi="Arial" w:cs="Arial"/>
          <w:sz w:val="22"/>
          <w:szCs w:val="22"/>
          <w:lang w:val="fr-FR"/>
        </w:rPr>
        <w:t xml:space="preserve"> </w:t>
      </w:r>
      <w:r w:rsidRPr="0016284D">
        <w:rPr>
          <w:rFonts w:ascii="Arial" w:hAnsi="Arial" w:cs="Arial"/>
          <w:sz w:val="22"/>
          <w:szCs w:val="22"/>
          <w:lang w:val="fr-FR"/>
        </w:rPr>
        <w:t>group</w:t>
      </w:r>
      <w:r w:rsidR="00C035A5">
        <w:rPr>
          <w:rFonts w:ascii="Arial" w:hAnsi="Arial" w:cs="Arial"/>
          <w:sz w:val="22"/>
          <w:szCs w:val="22"/>
          <w:lang w:val="fr-FR"/>
        </w:rPr>
        <w:t>e, causé par le</w:t>
      </w:r>
      <w:r w:rsidR="0016284D">
        <w:rPr>
          <w:rFonts w:ascii="Arial" w:hAnsi="Arial" w:cs="Arial"/>
          <w:sz w:val="22"/>
          <w:szCs w:val="22"/>
          <w:lang w:val="fr-FR"/>
        </w:rPr>
        <w:t xml:space="preserve"> retrait d’</w:t>
      </w:r>
      <w:r w:rsidR="001820F5" w:rsidRPr="0016284D">
        <w:rPr>
          <w:rFonts w:ascii="Arial" w:hAnsi="Arial" w:cs="Arial"/>
          <w:sz w:val="22"/>
          <w:szCs w:val="22"/>
          <w:lang w:val="fr-FR"/>
        </w:rPr>
        <w:t>individus</w:t>
      </w:r>
      <w:r w:rsidR="0016284D">
        <w:rPr>
          <w:rFonts w:ascii="Arial" w:hAnsi="Arial" w:cs="Arial"/>
          <w:sz w:val="22"/>
          <w:szCs w:val="22"/>
          <w:lang w:val="fr-FR"/>
        </w:rPr>
        <w:t xml:space="preserve"> essentiels (par</w:t>
      </w:r>
      <w:r w:rsidRPr="0016284D">
        <w:rPr>
          <w:rFonts w:ascii="Arial" w:hAnsi="Arial" w:cs="Arial"/>
          <w:sz w:val="22"/>
          <w:szCs w:val="22"/>
          <w:lang w:val="fr-FR"/>
        </w:rPr>
        <w:t xml:space="preserve"> </w:t>
      </w:r>
      <w:r w:rsidR="00E1496F" w:rsidRPr="0016284D">
        <w:rPr>
          <w:rFonts w:ascii="Arial" w:hAnsi="Arial" w:cs="Arial"/>
          <w:sz w:val="22"/>
          <w:szCs w:val="22"/>
          <w:lang w:val="fr-FR"/>
        </w:rPr>
        <w:t>exemple</w:t>
      </w:r>
      <w:r w:rsidR="0016284D">
        <w:rPr>
          <w:rFonts w:ascii="Arial" w:hAnsi="Arial" w:cs="Arial"/>
          <w:sz w:val="22"/>
          <w:szCs w:val="22"/>
          <w:lang w:val="fr-FR"/>
        </w:rPr>
        <w:t>, le</w:t>
      </w:r>
      <w:r w:rsidRPr="0016284D">
        <w:rPr>
          <w:rFonts w:ascii="Arial" w:hAnsi="Arial" w:cs="Arial"/>
          <w:sz w:val="22"/>
          <w:szCs w:val="22"/>
          <w:lang w:val="fr-FR"/>
        </w:rPr>
        <w:t xml:space="preserve"> </w:t>
      </w:r>
      <w:r w:rsidR="0016284D">
        <w:rPr>
          <w:rFonts w:ascii="Arial" w:hAnsi="Arial" w:cs="Arial"/>
          <w:sz w:val="22"/>
          <w:szCs w:val="22"/>
          <w:lang w:val="fr-FR"/>
        </w:rPr>
        <w:t xml:space="preserve">retrait de </w:t>
      </w:r>
      <w:r w:rsidRPr="0016284D">
        <w:rPr>
          <w:rFonts w:ascii="Arial" w:hAnsi="Arial" w:cs="Arial"/>
          <w:sz w:val="22"/>
          <w:szCs w:val="22"/>
          <w:lang w:val="fr-FR"/>
        </w:rPr>
        <w:t>matriarch</w:t>
      </w:r>
      <w:r w:rsidR="0016284D">
        <w:rPr>
          <w:rFonts w:ascii="Arial" w:hAnsi="Arial" w:cs="Arial"/>
          <w:sz w:val="22"/>
          <w:szCs w:val="22"/>
          <w:lang w:val="fr-FR"/>
        </w:rPr>
        <w:t>e</w:t>
      </w:r>
      <w:r w:rsidRPr="0016284D">
        <w:rPr>
          <w:rFonts w:ascii="Arial" w:hAnsi="Arial" w:cs="Arial"/>
          <w:sz w:val="22"/>
          <w:szCs w:val="22"/>
          <w:lang w:val="fr-FR"/>
        </w:rPr>
        <w:t>s</w:t>
      </w:r>
      <w:r w:rsidR="00C035A5">
        <w:rPr>
          <w:rFonts w:ascii="Arial" w:hAnsi="Arial" w:cs="Arial"/>
          <w:sz w:val="22"/>
          <w:szCs w:val="22"/>
          <w:lang w:val="fr-FR"/>
        </w:rPr>
        <w:t xml:space="preserve"> au sein d’une unité sociale</w:t>
      </w:r>
      <w:r w:rsidR="0016284D">
        <w:rPr>
          <w:rFonts w:ascii="Arial" w:hAnsi="Arial" w:cs="Arial"/>
          <w:sz w:val="22"/>
          <w:szCs w:val="22"/>
          <w:lang w:val="fr-FR"/>
        </w:rPr>
        <w:t xml:space="preserve"> d’</w:t>
      </w:r>
      <w:r w:rsidR="00F01130" w:rsidRPr="0016284D">
        <w:rPr>
          <w:rFonts w:ascii="Arial" w:hAnsi="Arial" w:cs="Arial"/>
          <w:sz w:val="22"/>
          <w:szCs w:val="22"/>
          <w:lang w:val="fr-FR"/>
        </w:rPr>
        <w:t>éléphant</w:t>
      </w:r>
      <w:r w:rsidR="0016284D">
        <w:rPr>
          <w:rFonts w:ascii="Arial" w:hAnsi="Arial" w:cs="Arial"/>
          <w:sz w:val="22"/>
          <w:szCs w:val="22"/>
          <w:lang w:val="fr-FR"/>
        </w:rPr>
        <w:t>s</w:t>
      </w:r>
      <w:r w:rsidRPr="0016284D">
        <w:rPr>
          <w:rFonts w:ascii="Arial" w:hAnsi="Arial" w:cs="Arial"/>
          <w:sz w:val="22"/>
          <w:szCs w:val="22"/>
          <w:lang w:val="fr-FR"/>
        </w:rPr>
        <w:t xml:space="preserve">). </w:t>
      </w:r>
    </w:p>
    <w:p w:rsidR="00CD286E" w:rsidRPr="0016284D" w:rsidRDefault="00CD286E" w:rsidP="00CD286E">
      <w:pPr>
        <w:jc w:val="both"/>
        <w:rPr>
          <w:rFonts w:ascii="Arial" w:hAnsi="Arial" w:cs="Arial"/>
          <w:sz w:val="22"/>
          <w:szCs w:val="22"/>
          <w:lang w:val="fr-FR"/>
        </w:rPr>
      </w:pPr>
    </w:p>
    <w:p w:rsidR="00CD286E" w:rsidRPr="00AE2364" w:rsidRDefault="00AE2364" w:rsidP="00CD286E">
      <w:pPr>
        <w:jc w:val="both"/>
        <w:rPr>
          <w:rFonts w:ascii="Arial" w:hAnsi="Arial" w:cs="Arial"/>
          <w:sz w:val="22"/>
          <w:szCs w:val="22"/>
          <w:lang w:val="fr-FR"/>
        </w:rPr>
      </w:pPr>
      <w:r w:rsidRPr="00AE2364">
        <w:rPr>
          <w:rFonts w:ascii="Arial" w:hAnsi="Arial" w:cs="Arial"/>
          <w:sz w:val="22"/>
          <w:szCs w:val="22"/>
          <w:lang w:val="fr-FR"/>
        </w:rPr>
        <w:t xml:space="preserve">En </w:t>
      </w:r>
      <w:r>
        <w:rPr>
          <w:rFonts w:ascii="Arial" w:hAnsi="Arial" w:cs="Arial"/>
          <w:sz w:val="22"/>
          <w:szCs w:val="22"/>
          <w:lang w:val="fr-FR"/>
        </w:rPr>
        <w:t>consé</w:t>
      </w:r>
      <w:r w:rsidRPr="00AE2364">
        <w:rPr>
          <w:rFonts w:ascii="Arial" w:hAnsi="Arial" w:cs="Arial"/>
          <w:sz w:val="22"/>
          <w:szCs w:val="22"/>
          <w:lang w:val="fr-FR"/>
        </w:rPr>
        <w:t>quence, le</w:t>
      </w:r>
      <w:r w:rsidR="00CD286E" w:rsidRPr="00AE2364">
        <w:rPr>
          <w:rFonts w:ascii="Arial" w:hAnsi="Arial" w:cs="Arial"/>
          <w:sz w:val="22"/>
          <w:szCs w:val="22"/>
          <w:lang w:val="fr-FR"/>
        </w:rPr>
        <w:t xml:space="preserve"> </w:t>
      </w:r>
      <w:r w:rsidR="00E815CF" w:rsidRPr="00AE2364">
        <w:rPr>
          <w:rFonts w:ascii="Arial" w:hAnsi="Arial" w:cs="Arial"/>
          <w:sz w:val="22"/>
          <w:szCs w:val="22"/>
          <w:lang w:val="fr-FR"/>
        </w:rPr>
        <w:t>groupe d’experts</w:t>
      </w:r>
      <w:r w:rsidR="00CD286E" w:rsidRPr="00AE2364">
        <w:rPr>
          <w:rFonts w:ascii="Arial" w:hAnsi="Arial" w:cs="Arial"/>
          <w:sz w:val="22"/>
          <w:szCs w:val="22"/>
          <w:lang w:val="fr-FR"/>
        </w:rPr>
        <w:t xml:space="preserve"> </w:t>
      </w:r>
      <w:r w:rsidR="00C035A5">
        <w:rPr>
          <w:rFonts w:ascii="Arial" w:hAnsi="Arial" w:cs="Arial"/>
          <w:sz w:val="22"/>
          <w:szCs w:val="22"/>
          <w:lang w:val="fr-FR"/>
        </w:rPr>
        <w:t>a convenu</w:t>
      </w:r>
      <w:r>
        <w:rPr>
          <w:rFonts w:ascii="Arial" w:hAnsi="Arial" w:cs="Arial"/>
          <w:sz w:val="22"/>
          <w:szCs w:val="22"/>
          <w:lang w:val="fr-FR"/>
        </w:rPr>
        <w:t xml:space="preserve"> que, pour certaines </w:t>
      </w:r>
      <w:r w:rsidR="00962F0C" w:rsidRPr="00AE2364">
        <w:rPr>
          <w:rFonts w:ascii="Arial" w:hAnsi="Arial" w:cs="Arial"/>
          <w:sz w:val="22"/>
          <w:szCs w:val="22"/>
          <w:lang w:val="fr-FR"/>
        </w:rPr>
        <w:t>espèces</w:t>
      </w:r>
      <w:r w:rsidR="00CD286E" w:rsidRPr="00AE2364">
        <w:rPr>
          <w:rFonts w:ascii="Arial" w:hAnsi="Arial" w:cs="Arial"/>
          <w:sz w:val="22"/>
          <w:szCs w:val="22"/>
          <w:lang w:val="fr-FR"/>
        </w:rPr>
        <w:t xml:space="preserve">, </w:t>
      </w:r>
      <w:r w:rsidR="00C035A5">
        <w:rPr>
          <w:rFonts w:ascii="Arial" w:hAnsi="Arial" w:cs="Arial"/>
          <w:sz w:val="22"/>
          <w:szCs w:val="22"/>
          <w:lang w:val="fr-FR"/>
        </w:rPr>
        <w:t>la protection</w:t>
      </w:r>
      <w:r>
        <w:rPr>
          <w:rFonts w:ascii="Arial" w:hAnsi="Arial" w:cs="Arial"/>
          <w:sz w:val="22"/>
          <w:szCs w:val="22"/>
          <w:lang w:val="fr-FR"/>
        </w:rPr>
        <w:t xml:space="preserve"> des </w:t>
      </w:r>
      <w:r w:rsidR="001820F5" w:rsidRPr="00AE2364">
        <w:rPr>
          <w:rFonts w:ascii="Arial" w:hAnsi="Arial" w:cs="Arial"/>
          <w:sz w:val="22"/>
          <w:szCs w:val="22"/>
          <w:lang w:val="fr-FR"/>
        </w:rPr>
        <w:t>individus</w:t>
      </w:r>
      <w:r w:rsidR="00CD286E" w:rsidRPr="00AE2364">
        <w:rPr>
          <w:rFonts w:ascii="Arial" w:hAnsi="Arial" w:cs="Arial"/>
          <w:sz w:val="22"/>
          <w:szCs w:val="22"/>
          <w:lang w:val="fr-FR"/>
        </w:rPr>
        <w:t xml:space="preserve"> </w:t>
      </w:r>
      <w:r w:rsidR="00C035A5">
        <w:rPr>
          <w:rFonts w:ascii="Arial" w:hAnsi="Arial" w:cs="Arial"/>
          <w:sz w:val="22"/>
          <w:szCs w:val="22"/>
          <w:lang w:val="fr-FR"/>
        </w:rPr>
        <w:t xml:space="preserve">qui peuvent être </w:t>
      </w:r>
      <w:r w:rsidR="00793E83" w:rsidRPr="00AE2364">
        <w:rPr>
          <w:rFonts w:ascii="Arial" w:hAnsi="Arial" w:cs="Arial"/>
          <w:sz w:val="22"/>
          <w:szCs w:val="22"/>
          <w:lang w:val="fr-FR"/>
        </w:rPr>
        <w:t>dépositaires</w:t>
      </w:r>
      <w:r>
        <w:rPr>
          <w:rFonts w:ascii="Arial" w:hAnsi="Arial" w:cs="Arial"/>
          <w:sz w:val="22"/>
          <w:szCs w:val="22"/>
          <w:lang w:val="fr-FR"/>
        </w:rPr>
        <w:t xml:space="preserve"> de savoirs sociaux pour </w:t>
      </w:r>
      <w:r w:rsidR="00F01130" w:rsidRPr="00AE2364">
        <w:rPr>
          <w:rFonts w:ascii="Arial" w:hAnsi="Arial" w:cs="Arial"/>
          <w:sz w:val="22"/>
          <w:szCs w:val="22"/>
          <w:lang w:val="fr-FR"/>
        </w:rPr>
        <w:t xml:space="preserve">leur </w:t>
      </w:r>
      <w:r w:rsidR="002D4AFC" w:rsidRPr="00AE2364">
        <w:rPr>
          <w:rFonts w:ascii="Arial" w:hAnsi="Arial" w:cs="Arial"/>
          <w:sz w:val="22"/>
          <w:szCs w:val="22"/>
          <w:lang w:val="fr-FR"/>
        </w:rPr>
        <w:t>groupe social</w:t>
      </w:r>
      <w:r w:rsidR="00CD286E" w:rsidRPr="00AE2364">
        <w:rPr>
          <w:rFonts w:ascii="Arial" w:hAnsi="Arial" w:cs="Arial"/>
          <w:sz w:val="22"/>
          <w:szCs w:val="22"/>
          <w:lang w:val="fr-FR"/>
        </w:rPr>
        <w:t xml:space="preserve"> </w:t>
      </w:r>
      <w:r>
        <w:rPr>
          <w:rFonts w:ascii="Arial" w:hAnsi="Arial" w:cs="Arial"/>
          <w:sz w:val="22"/>
          <w:szCs w:val="22"/>
          <w:lang w:val="fr-FR"/>
        </w:rPr>
        <w:t>peut être aussi important</w:t>
      </w:r>
      <w:r w:rsidR="00C035A5">
        <w:rPr>
          <w:rFonts w:ascii="Arial" w:hAnsi="Arial" w:cs="Arial"/>
          <w:sz w:val="22"/>
          <w:szCs w:val="22"/>
          <w:lang w:val="fr-FR"/>
        </w:rPr>
        <w:t>e que la</w:t>
      </w:r>
      <w:r>
        <w:rPr>
          <w:rFonts w:ascii="Arial" w:hAnsi="Arial" w:cs="Arial"/>
          <w:sz w:val="22"/>
          <w:szCs w:val="22"/>
          <w:lang w:val="fr-FR"/>
        </w:rPr>
        <w:t xml:space="preserve"> protection des </w:t>
      </w:r>
      <w:r w:rsidR="00A952D4" w:rsidRPr="00AE2364">
        <w:rPr>
          <w:rFonts w:ascii="Arial" w:hAnsi="Arial" w:cs="Arial"/>
          <w:sz w:val="22"/>
          <w:szCs w:val="22"/>
          <w:lang w:val="fr-FR"/>
        </w:rPr>
        <w:t>habitats critiques</w:t>
      </w:r>
      <w:r w:rsidR="00CD286E" w:rsidRPr="00AE2364">
        <w:rPr>
          <w:rFonts w:ascii="Arial" w:hAnsi="Arial" w:cs="Arial"/>
          <w:sz w:val="22"/>
          <w:szCs w:val="22"/>
          <w:lang w:val="fr-FR"/>
        </w:rPr>
        <w:t xml:space="preserve">. </w:t>
      </w:r>
      <w:r w:rsidRPr="00AE2364">
        <w:rPr>
          <w:rFonts w:ascii="Arial" w:hAnsi="Arial" w:cs="Arial"/>
          <w:sz w:val="22"/>
          <w:szCs w:val="22"/>
          <w:lang w:val="fr-FR"/>
        </w:rPr>
        <w:t xml:space="preserve">La perte ou le </w:t>
      </w:r>
      <w:r w:rsidR="0016284D" w:rsidRPr="00AE2364">
        <w:rPr>
          <w:rFonts w:ascii="Arial" w:hAnsi="Arial" w:cs="Arial"/>
          <w:sz w:val="22"/>
          <w:szCs w:val="22"/>
          <w:lang w:val="fr-FR"/>
        </w:rPr>
        <w:t>retrait</w:t>
      </w:r>
      <w:r w:rsidRPr="00AE2364">
        <w:rPr>
          <w:rFonts w:ascii="Arial" w:hAnsi="Arial" w:cs="Arial"/>
          <w:sz w:val="22"/>
          <w:szCs w:val="22"/>
          <w:lang w:val="fr-FR"/>
        </w:rPr>
        <w:t xml:space="preserve"> de ces </w:t>
      </w:r>
      <w:r w:rsidR="001820F5" w:rsidRPr="00AE2364">
        <w:rPr>
          <w:rFonts w:ascii="Arial" w:hAnsi="Arial" w:cs="Arial"/>
          <w:sz w:val="22"/>
          <w:szCs w:val="22"/>
          <w:lang w:val="fr-FR"/>
        </w:rPr>
        <w:t>individus</w:t>
      </w:r>
      <w:r w:rsidR="00C035A5">
        <w:rPr>
          <w:rFonts w:ascii="Arial" w:hAnsi="Arial" w:cs="Arial"/>
          <w:sz w:val="22"/>
          <w:szCs w:val="22"/>
          <w:lang w:val="fr-FR"/>
        </w:rPr>
        <w:t xml:space="preserve"> ‘clés</w:t>
      </w:r>
      <w:r w:rsidRPr="00AE2364">
        <w:rPr>
          <w:rFonts w:ascii="Arial" w:hAnsi="Arial" w:cs="Arial"/>
          <w:sz w:val="22"/>
          <w:szCs w:val="22"/>
          <w:lang w:val="fr-FR"/>
        </w:rPr>
        <w:t>’ a</w:t>
      </w:r>
      <w:r>
        <w:rPr>
          <w:rFonts w:ascii="Arial" w:hAnsi="Arial" w:cs="Arial"/>
          <w:sz w:val="22"/>
          <w:szCs w:val="22"/>
          <w:lang w:val="fr-FR"/>
        </w:rPr>
        <w:t xml:space="preserve"> u</w:t>
      </w:r>
      <w:r w:rsidR="00C035A5">
        <w:rPr>
          <w:rFonts w:ascii="Arial" w:hAnsi="Arial" w:cs="Arial"/>
          <w:sz w:val="22"/>
          <w:szCs w:val="22"/>
          <w:lang w:val="fr-FR"/>
        </w:rPr>
        <w:t>n effet beaucoup plus important</w:t>
      </w:r>
      <w:r w:rsidRPr="00AE2364">
        <w:rPr>
          <w:rFonts w:ascii="Arial" w:hAnsi="Arial" w:cs="Arial"/>
          <w:sz w:val="22"/>
          <w:szCs w:val="22"/>
          <w:lang w:val="fr-FR"/>
        </w:rPr>
        <w:t xml:space="preserve"> sur le</w:t>
      </w:r>
      <w:r w:rsidR="00CD286E" w:rsidRPr="00AE2364">
        <w:rPr>
          <w:rFonts w:ascii="Arial" w:hAnsi="Arial" w:cs="Arial"/>
          <w:sz w:val="22"/>
          <w:szCs w:val="22"/>
          <w:lang w:val="fr-FR"/>
        </w:rPr>
        <w:t xml:space="preserve"> group</w:t>
      </w:r>
      <w:r>
        <w:rPr>
          <w:rFonts w:ascii="Arial" w:hAnsi="Arial" w:cs="Arial"/>
          <w:sz w:val="22"/>
          <w:szCs w:val="22"/>
          <w:lang w:val="fr-FR"/>
        </w:rPr>
        <w:t>e ou la</w:t>
      </w:r>
      <w:r w:rsidR="00CD286E" w:rsidRPr="00AE2364">
        <w:rPr>
          <w:rFonts w:ascii="Arial" w:hAnsi="Arial" w:cs="Arial"/>
          <w:sz w:val="22"/>
          <w:szCs w:val="22"/>
          <w:lang w:val="fr-FR"/>
        </w:rPr>
        <w:t xml:space="preserve"> </w:t>
      </w:r>
      <w:r w:rsidR="001820F5" w:rsidRPr="00AE2364">
        <w:rPr>
          <w:rFonts w:ascii="Arial" w:hAnsi="Arial" w:cs="Arial"/>
          <w:sz w:val="22"/>
          <w:szCs w:val="22"/>
          <w:lang w:val="fr-FR"/>
        </w:rPr>
        <w:t>communauté</w:t>
      </w:r>
      <w:r w:rsidR="00C035A5">
        <w:rPr>
          <w:rFonts w:ascii="Arial" w:hAnsi="Arial" w:cs="Arial"/>
          <w:sz w:val="22"/>
          <w:szCs w:val="22"/>
          <w:lang w:val="fr-FR"/>
        </w:rPr>
        <w:t xml:space="preserve"> concernés</w:t>
      </w:r>
      <w:r>
        <w:rPr>
          <w:rFonts w:ascii="Arial" w:hAnsi="Arial" w:cs="Arial"/>
          <w:sz w:val="22"/>
          <w:szCs w:val="22"/>
          <w:lang w:val="fr-FR"/>
        </w:rPr>
        <w:t xml:space="preserve"> qu’une simple soustraction d’une seule unité de</w:t>
      </w:r>
      <w:r w:rsidR="00CD286E" w:rsidRPr="00AE2364">
        <w:rPr>
          <w:rFonts w:ascii="Arial" w:hAnsi="Arial" w:cs="Arial"/>
          <w:sz w:val="22"/>
          <w:szCs w:val="22"/>
          <w:lang w:val="fr-FR"/>
        </w:rPr>
        <w:t xml:space="preserve"> biomass</w:t>
      </w:r>
      <w:r>
        <w:rPr>
          <w:rFonts w:ascii="Arial" w:hAnsi="Arial" w:cs="Arial"/>
          <w:sz w:val="22"/>
          <w:szCs w:val="22"/>
          <w:lang w:val="fr-FR"/>
        </w:rPr>
        <w:t>e</w:t>
      </w:r>
      <w:r w:rsidR="00CD286E" w:rsidRPr="00AE2364">
        <w:rPr>
          <w:rFonts w:ascii="Arial" w:hAnsi="Arial" w:cs="Arial"/>
          <w:sz w:val="22"/>
          <w:szCs w:val="22"/>
          <w:lang w:val="fr-FR"/>
        </w:rPr>
        <w:t>.</w:t>
      </w:r>
    </w:p>
    <w:p w:rsidR="00CD286E" w:rsidRPr="00AE2364" w:rsidRDefault="00CD286E" w:rsidP="00CD286E">
      <w:pPr>
        <w:jc w:val="both"/>
        <w:rPr>
          <w:rFonts w:ascii="Arial" w:hAnsi="Arial" w:cs="Arial"/>
          <w:sz w:val="22"/>
          <w:szCs w:val="22"/>
          <w:lang w:val="fr-FR"/>
        </w:rPr>
      </w:pPr>
    </w:p>
    <w:p w:rsidR="00CD286E" w:rsidRPr="00BD294D" w:rsidRDefault="00C035A5" w:rsidP="00CD286E">
      <w:pPr>
        <w:jc w:val="both"/>
        <w:rPr>
          <w:rFonts w:ascii="Arial" w:hAnsi="Arial" w:cs="Arial"/>
          <w:sz w:val="22"/>
          <w:szCs w:val="22"/>
          <w:lang w:val="fr-FR"/>
        </w:rPr>
      </w:pPr>
      <w:r>
        <w:rPr>
          <w:rFonts w:ascii="Arial" w:hAnsi="Arial" w:cs="Arial"/>
          <w:sz w:val="22"/>
          <w:szCs w:val="22"/>
          <w:lang w:val="fr-FR"/>
        </w:rPr>
        <w:t>Une difficulté rencontrée concerne l’identification d</w:t>
      </w:r>
      <w:r w:rsidR="00AE2364">
        <w:rPr>
          <w:rFonts w:ascii="Arial" w:hAnsi="Arial" w:cs="Arial"/>
          <w:sz w:val="22"/>
          <w:szCs w:val="22"/>
          <w:lang w:val="fr-FR"/>
        </w:rPr>
        <w:t xml:space="preserve">es </w:t>
      </w:r>
      <w:r w:rsidR="001820F5" w:rsidRPr="00AE2364">
        <w:rPr>
          <w:rFonts w:ascii="Arial" w:hAnsi="Arial" w:cs="Arial"/>
          <w:sz w:val="22"/>
          <w:szCs w:val="22"/>
          <w:lang w:val="fr-FR"/>
        </w:rPr>
        <w:t>individus</w:t>
      </w:r>
      <w:r>
        <w:rPr>
          <w:rFonts w:ascii="Arial" w:hAnsi="Arial" w:cs="Arial"/>
          <w:sz w:val="22"/>
          <w:szCs w:val="22"/>
          <w:lang w:val="fr-FR"/>
        </w:rPr>
        <w:t xml:space="preserve"> ‘clés’</w:t>
      </w:r>
      <w:r w:rsidR="00CD286E" w:rsidRPr="00AE2364">
        <w:rPr>
          <w:rFonts w:ascii="Arial" w:hAnsi="Arial" w:cs="Arial"/>
          <w:sz w:val="22"/>
          <w:szCs w:val="22"/>
          <w:lang w:val="fr-FR"/>
        </w:rPr>
        <w:t xml:space="preserve">, </w:t>
      </w:r>
      <w:r w:rsidR="00AE2364">
        <w:rPr>
          <w:rFonts w:ascii="Arial" w:hAnsi="Arial" w:cs="Arial"/>
          <w:sz w:val="22"/>
          <w:szCs w:val="22"/>
          <w:lang w:val="fr-FR"/>
        </w:rPr>
        <w:t xml:space="preserve">notamment </w:t>
      </w:r>
      <w:r>
        <w:rPr>
          <w:rFonts w:ascii="Arial" w:hAnsi="Arial" w:cs="Arial"/>
          <w:sz w:val="22"/>
          <w:szCs w:val="22"/>
          <w:lang w:val="fr-FR"/>
        </w:rPr>
        <w:t xml:space="preserve">en raison </w:t>
      </w:r>
      <w:r w:rsidR="00AE2364">
        <w:rPr>
          <w:rFonts w:ascii="Arial" w:hAnsi="Arial" w:cs="Arial"/>
          <w:sz w:val="22"/>
          <w:szCs w:val="22"/>
          <w:lang w:val="fr-FR"/>
        </w:rPr>
        <w:t xml:space="preserve">du fait que ces individus peuvent varier considérablement </w:t>
      </w:r>
      <w:r>
        <w:rPr>
          <w:rFonts w:ascii="Arial" w:hAnsi="Arial" w:cs="Arial"/>
          <w:sz w:val="22"/>
          <w:szCs w:val="22"/>
          <w:lang w:val="fr-FR"/>
        </w:rPr>
        <w:t>selon</w:t>
      </w:r>
      <w:r w:rsidR="00CD286E" w:rsidRPr="00AE2364">
        <w:rPr>
          <w:rFonts w:ascii="Arial" w:hAnsi="Arial" w:cs="Arial"/>
          <w:sz w:val="22"/>
          <w:szCs w:val="22"/>
          <w:lang w:val="fr-FR"/>
        </w:rPr>
        <w:t xml:space="preserve"> </w:t>
      </w:r>
      <w:r w:rsidR="00AE2364">
        <w:rPr>
          <w:rFonts w:ascii="Arial" w:hAnsi="Arial" w:cs="Arial"/>
          <w:sz w:val="22"/>
          <w:szCs w:val="22"/>
          <w:lang w:val="fr-FR"/>
        </w:rPr>
        <w:t xml:space="preserve">les </w:t>
      </w:r>
      <w:r w:rsidR="00962F0C" w:rsidRPr="00AE2364">
        <w:rPr>
          <w:rFonts w:ascii="Arial" w:hAnsi="Arial" w:cs="Arial"/>
          <w:sz w:val="22"/>
          <w:szCs w:val="22"/>
          <w:lang w:val="fr-FR"/>
        </w:rPr>
        <w:t>espèces</w:t>
      </w:r>
      <w:r w:rsidR="00CD286E" w:rsidRPr="00AE2364">
        <w:rPr>
          <w:rFonts w:ascii="Arial" w:hAnsi="Arial" w:cs="Arial"/>
          <w:sz w:val="22"/>
          <w:szCs w:val="22"/>
          <w:lang w:val="fr-FR"/>
        </w:rPr>
        <w:t xml:space="preserve">. </w:t>
      </w:r>
      <w:r w:rsidR="00AE2364" w:rsidRPr="00AE2364">
        <w:rPr>
          <w:rFonts w:ascii="Arial" w:hAnsi="Arial" w:cs="Arial"/>
          <w:sz w:val="22"/>
          <w:szCs w:val="22"/>
          <w:lang w:val="fr-FR"/>
        </w:rPr>
        <w:t>A titre d’</w:t>
      </w:r>
      <w:r w:rsidR="00E1496F" w:rsidRPr="00AE2364">
        <w:rPr>
          <w:rFonts w:ascii="Arial" w:hAnsi="Arial" w:cs="Arial"/>
          <w:sz w:val="22"/>
          <w:szCs w:val="22"/>
          <w:lang w:val="fr-FR"/>
        </w:rPr>
        <w:t>exemple</w:t>
      </w:r>
      <w:r w:rsidR="00CD286E" w:rsidRPr="00AE2364">
        <w:rPr>
          <w:rFonts w:ascii="Arial" w:hAnsi="Arial" w:cs="Arial"/>
          <w:sz w:val="22"/>
          <w:szCs w:val="22"/>
          <w:lang w:val="fr-FR"/>
        </w:rPr>
        <w:t xml:space="preserve">, </w:t>
      </w:r>
      <w:r w:rsidR="00AE2364" w:rsidRPr="00AE2364">
        <w:rPr>
          <w:rFonts w:ascii="Arial" w:hAnsi="Arial" w:cs="Arial"/>
          <w:sz w:val="22"/>
          <w:szCs w:val="22"/>
          <w:lang w:val="fr-FR"/>
        </w:rPr>
        <w:lastRenderedPageBreak/>
        <w:t xml:space="preserve">certaines </w:t>
      </w:r>
      <w:r w:rsidR="00962F0C" w:rsidRPr="00AE2364">
        <w:rPr>
          <w:rFonts w:ascii="Arial" w:hAnsi="Arial" w:cs="Arial"/>
          <w:sz w:val="22"/>
          <w:szCs w:val="22"/>
          <w:lang w:val="fr-FR"/>
        </w:rPr>
        <w:t>espèces</w:t>
      </w:r>
      <w:r>
        <w:rPr>
          <w:rFonts w:ascii="Arial" w:hAnsi="Arial" w:cs="Arial"/>
          <w:sz w:val="22"/>
          <w:szCs w:val="22"/>
          <w:lang w:val="fr-FR"/>
        </w:rPr>
        <w:t xml:space="preserve"> copie</w:t>
      </w:r>
      <w:r w:rsidR="00AE2364" w:rsidRPr="00AE2364">
        <w:rPr>
          <w:rFonts w:ascii="Arial" w:hAnsi="Arial" w:cs="Arial"/>
          <w:sz w:val="22"/>
          <w:szCs w:val="22"/>
          <w:lang w:val="fr-FR"/>
        </w:rPr>
        <w:t>nt</w:t>
      </w:r>
      <w:r w:rsidR="00AE2364">
        <w:rPr>
          <w:rFonts w:ascii="Arial" w:hAnsi="Arial" w:cs="Arial"/>
          <w:sz w:val="22"/>
          <w:szCs w:val="22"/>
          <w:lang w:val="fr-FR"/>
        </w:rPr>
        <w:t xml:space="preserve"> un </w:t>
      </w:r>
      <w:r w:rsidR="00A952D4" w:rsidRPr="00AE2364">
        <w:rPr>
          <w:rFonts w:ascii="Arial" w:hAnsi="Arial" w:cs="Arial"/>
          <w:sz w:val="22"/>
          <w:szCs w:val="22"/>
          <w:lang w:val="fr-FR"/>
        </w:rPr>
        <w:t>individu</w:t>
      </w:r>
      <w:r>
        <w:rPr>
          <w:rFonts w:ascii="Arial" w:hAnsi="Arial" w:cs="Arial"/>
          <w:sz w:val="22"/>
          <w:szCs w:val="22"/>
          <w:lang w:val="fr-FR"/>
        </w:rPr>
        <w:t xml:space="preserve"> particulier</w:t>
      </w:r>
      <w:r w:rsidR="00CD286E" w:rsidRPr="00AE2364">
        <w:rPr>
          <w:rFonts w:ascii="Arial" w:hAnsi="Arial" w:cs="Arial"/>
          <w:sz w:val="22"/>
          <w:szCs w:val="22"/>
          <w:lang w:val="fr-FR"/>
        </w:rPr>
        <w:t xml:space="preserve">, </w:t>
      </w:r>
      <w:r>
        <w:rPr>
          <w:rFonts w:ascii="Arial" w:hAnsi="Arial" w:cs="Arial"/>
          <w:sz w:val="22"/>
          <w:szCs w:val="22"/>
          <w:lang w:val="fr-FR"/>
        </w:rPr>
        <w:t>tandis que d’autres espèces copi</w:t>
      </w:r>
      <w:r w:rsidR="00AE2364">
        <w:rPr>
          <w:rFonts w:ascii="Arial" w:hAnsi="Arial" w:cs="Arial"/>
          <w:sz w:val="22"/>
          <w:szCs w:val="22"/>
          <w:lang w:val="fr-FR"/>
        </w:rPr>
        <w:t>ent tous les</w:t>
      </w:r>
      <w:r w:rsidR="00CD286E" w:rsidRPr="00AE2364">
        <w:rPr>
          <w:rFonts w:ascii="Arial" w:hAnsi="Arial" w:cs="Arial"/>
          <w:sz w:val="22"/>
          <w:szCs w:val="22"/>
          <w:lang w:val="fr-FR"/>
        </w:rPr>
        <w:t xml:space="preserve"> </w:t>
      </w:r>
      <w:r w:rsidR="001820F5" w:rsidRPr="00AE2364">
        <w:rPr>
          <w:rFonts w:ascii="Arial" w:hAnsi="Arial" w:cs="Arial"/>
          <w:sz w:val="22"/>
          <w:szCs w:val="22"/>
          <w:lang w:val="fr-FR"/>
        </w:rPr>
        <w:t>individus</w:t>
      </w:r>
      <w:r w:rsidR="00AE2364">
        <w:rPr>
          <w:rFonts w:ascii="Arial" w:hAnsi="Arial" w:cs="Arial"/>
          <w:sz w:val="22"/>
          <w:szCs w:val="22"/>
          <w:lang w:val="fr-FR"/>
        </w:rPr>
        <w:t xml:space="preserve"> d’un certain â</w:t>
      </w:r>
      <w:r w:rsidR="00CD286E" w:rsidRPr="00AE2364">
        <w:rPr>
          <w:rFonts w:ascii="Arial" w:hAnsi="Arial" w:cs="Arial"/>
          <w:sz w:val="22"/>
          <w:szCs w:val="22"/>
          <w:lang w:val="fr-FR"/>
        </w:rPr>
        <w:t>ge/sex</w:t>
      </w:r>
      <w:r w:rsidR="00AE2364">
        <w:rPr>
          <w:rFonts w:ascii="Arial" w:hAnsi="Arial" w:cs="Arial"/>
          <w:sz w:val="22"/>
          <w:szCs w:val="22"/>
          <w:lang w:val="fr-FR"/>
        </w:rPr>
        <w:t>e</w:t>
      </w:r>
      <w:r w:rsidR="00CD286E" w:rsidRPr="00AE2364">
        <w:rPr>
          <w:rFonts w:ascii="Arial" w:hAnsi="Arial" w:cs="Arial"/>
          <w:sz w:val="22"/>
          <w:szCs w:val="22"/>
          <w:lang w:val="fr-FR"/>
        </w:rPr>
        <w:t>/</w:t>
      </w:r>
      <w:r w:rsidR="00BD294D">
        <w:rPr>
          <w:rFonts w:ascii="Arial" w:hAnsi="Arial" w:cs="Arial"/>
          <w:sz w:val="22"/>
          <w:szCs w:val="22"/>
          <w:lang w:val="fr-FR"/>
        </w:rPr>
        <w:t>classe dominante</w:t>
      </w:r>
      <w:r w:rsidR="00CD286E" w:rsidRPr="00AE2364">
        <w:rPr>
          <w:rFonts w:ascii="Arial" w:hAnsi="Arial" w:cs="Arial"/>
          <w:sz w:val="22"/>
          <w:szCs w:val="22"/>
          <w:lang w:val="fr-FR"/>
        </w:rPr>
        <w:t xml:space="preserve">. </w:t>
      </w:r>
      <w:r w:rsidR="00BD294D" w:rsidRPr="00BD294D">
        <w:rPr>
          <w:rFonts w:ascii="Arial" w:hAnsi="Arial" w:cs="Arial"/>
          <w:sz w:val="22"/>
          <w:szCs w:val="22"/>
          <w:lang w:val="fr-FR"/>
        </w:rPr>
        <w:t>En conséquence</w:t>
      </w:r>
      <w:r w:rsidR="00CD286E" w:rsidRPr="00BD294D">
        <w:rPr>
          <w:rFonts w:ascii="Arial" w:hAnsi="Arial" w:cs="Arial"/>
          <w:sz w:val="22"/>
          <w:szCs w:val="22"/>
          <w:lang w:val="fr-FR"/>
        </w:rPr>
        <w:t xml:space="preserve">, </w:t>
      </w:r>
      <w:r w:rsidR="00BD294D" w:rsidRPr="00BD294D">
        <w:rPr>
          <w:rFonts w:ascii="Arial" w:hAnsi="Arial" w:cs="Arial"/>
          <w:sz w:val="22"/>
          <w:szCs w:val="22"/>
          <w:lang w:val="fr-FR"/>
        </w:rPr>
        <w:t xml:space="preserve">les </w:t>
      </w:r>
      <w:r w:rsidR="00CD286E" w:rsidRPr="00BD294D">
        <w:rPr>
          <w:rFonts w:ascii="Arial" w:hAnsi="Arial" w:cs="Arial"/>
          <w:sz w:val="22"/>
          <w:szCs w:val="22"/>
          <w:lang w:val="fr-FR"/>
        </w:rPr>
        <w:t>efforts</w:t>
      </w:r>
      <w:r w:rsidR="00BD294D">
        <w:rPr>
          <w:rFonts w:ascii="Arial" w:hAnsi="Arial" w:cs="Arial"/>
          <w:sz w:val="22"/>
          <w:szCs w:val="22"/>
          <w:lang w:val="fr-FR"/>
        </w:rPr>
        <w:t xml:space="preserve"> prodigués pour identifier les </w:t>
      </w:r>
      <w:r w:rsidR="001820F5" w:rsidRPr="00BD294D">
        <w:rPr>
          <w:rFonts w:ascii="Arial" w:hAnsi="Arial" w:cs="Arial"/>
          <w:sz w:val="22"/>
          <w:szCs w:val="22"/>
          <w:lang w:val="fr-FR"/>
        </w:rPr>
        <w:t>individus</w:t>
      </w:r>
      <w:r w:rsidR="00CD286E" w:rsidRPr="00BD294D">
        <w:rPr>
          <w:rFonts w:ascii="Arial" w:hAnsi="Arial" w:cs="Arial"/>
          <w:sz w:val="22"/>
          <w:szCs w:val="22"/>
          <w:lang w:val="fr-FR"/>
        </w:rPr>
        <w:t xml:space="preserve"> </w:t>
      </w:r>
      <w:r w:rsidR="00BD294D">
        <w:rPr>
          <w:rFonts w:ascii="Arial" w:hAnsi="Arial" w:cs="Arial"/>
          <w:sz w:val="22"/>
          <w:szCs w:val="22"/>
          <w:lang w:val="fr-FR"/>
        </w:rPr>
        <w:t>essentiels doivent être basés sur des données propres à chaque taxon</w:t>
      </w:r>
      <w:r w:rsidR="00CD286E" w:rsidRPr="00BD294D">
        <w:rPr>
          <w:rFonts w:ascii="Arial" w:hAnsi="Arial" w:cs="Arial"/>
          <w:sz w:val="22"/>
          <w:szCs w:val="22"/>
          <w:lang w:val="fr-FR"/>
        </w:rPr>
        <w:t xml:space="preserve">. </w:t>
      </w:r>
    </w:p>
    <w:p w:rsidR="00CD286E" w:rsidRPr="00BD294D" w:rsidRDefault="00CD286E" w:rsidP="00CD286E">
      <w:pPr>
        <w:jc w:val="both"/>
        <w:rPr>
          <w:rFonts w:ascii="Arial" w:hAnsi="Arial" w:cs="Arial"/>
          <w:b/>
          <w:sz w:val="22"/>
          <w:szCs w:val="22"/>
          <w:lang w:val="fr-FR"/>
        </w:rPr>
      </w:pPr>
    </w:p>
    <w:p w:rsidR="00CD286E" w:rsidRPr="009705B5" w:rsidRDefault="00CD286E" w:rsidP="00CD286E">
      <w:pPr>
        <w:numPr>
          <w:ilvl w:val="1"/>
          <w:numId w:val="41"/>
        </w:numPr>
        <w:jc w:val="both"/>
        <w:rPr>
          <w:rFonts w:ascii="Arial" w:hAnsi="Arial" w:cs="Arial"/>
          <w:b/>
          <w:sz w:val="22"/>
          <w:szCs w:val="22"/>
          <w:lang w:val="fr-FR"/>
        </w:rPr>
      </w:pPr>
      <w:r w:rsidRPr="00BD294D">
        <w:rPr>
          <w:rFonts w:ascii="Arial" w:hAnsi="Arial" w:cs="Arial"/>
          <w:b/>
          <w:sz w:val="22"/>
          <w:szCs w:val="22"/>
          <w:lang w:val="fr-FR"/>
        </w:rPr>
        <w:t xml:space="preserve"> </w:t>
      </w:r>
      <w:r w:rsidR="008571EE">
        <w:rPr>
          <w:rFonts w:ascii="Arial" w:hAnsi="Arial" w:cs="Arial"/>
          <w:b/>
          <w:sz w:val="22"/>
          <w:szCs w:val="22"/>
          <w:lang w:val="fr-FR"/>
        </w:rPr>
        <w:t>Structure sociale</w:t>
      </w:r>
      <w:r w:rsidR="004C6F97">
        <w:rPr>
          <w:rFonts w:ascii="Arial" w:hAnsi="Arial" w:cs="Arial"/>
          <w:b/>
          <w:sz w:val="22"/>
          <w:szCs w:val="22"/>
          <w:lang w:val="fr-FR"/>
        </w:rPr>
        <w:t xml:space="preserve">, </w:t>
      </w:r>
      <w:r w:rsidRPr="009705B5">
        <w:rPr>
          <w:rFonts w:ascii="Arial" w:hAnsi="Arial" w:cs="Arial"/>
          <w:b/>
          <w:sz w:val="22"/>
          <w:szCs w:val="22"/>
          <w:lang w:val="fr-FR"/>
        </w:rPr>
        <w:t>information</w:t>
      </w:r>
      <w:r w:rsidR="004C6F97">
        <w:rPr>
          <w:rFonts w:ascii="Arial" w:hAnsi="Arial" w:cs="Arial"/>
          <w:b/>
          <w:sz w:val="22"/>
          <w:szCs w:val="22"/>
          <w:lang w:val="fr-FR"/>
        </w:rPr>
        <w:t xml:space="preserve"> sociale</w:t>
      </w:r>
      <w:r w:rsidR="009705B5" w:rsidRPr="009705B5">
        <w:rPr>
          <w:rFonts w:ascii="Arial" w:hAnsi="Arial" w:cs="Arial"/>
          <w:b/>
          <w:sz w:val="22"/>
          <w:szCs w:val="22"/>
          <w:lang w:val="fr-FR"/>
        </w:rPr>
        <w:t xml:space="preserve"> et </w:t>
      </w:r>
      <w:r w:rsidRPr="009705B5">
        <w:rPr>
          <w:rFonts w:ascii="Arial" w:hAnsi="Arial" w:cs="Arial"/>
          <w:b/>
          <w:sz w:val="22"/>
          <w:szCs w:val="22"/>
          <w:lang w:val="fr-FR"/>
        </w:rPr>
        <w:t>culture</w:t>
      </w:r>
    </w:p>
    <w:p w:rsidR="00CD286E" w:rsidRPr="00A87E85" w:rsidRDefault="00BD294D" w:rsidP="00CD286E">
      <w:pPr>
        <w:jc w:val="both"/>
        <w:rPr>
          <w:rFonts w:ascii="Arial" w:hAnsi="Arial" w:cs="Arial"/>
          <w:sz w:val="22"/>
          <w:szCs w:val="22"/>
          <w:lang w:val="fr-FR"/>
        </w:rPr>
      </w:pPr>
      <w:r>
        <w:rPr>
          <w:rFonts w:ascii="Arial" w:hAnsi="Arial" w:cs="Arial"/>
          <w:sz w:val="22"/>
          <w:szCs w:val="22"/>
          <w:lang w:val="fr-FR"/>
        </w:rPr>
        <w:t>Sachant que l’</w:t>
      </w:r>
      <w:r w:rsidR="009705B5" w:rsidRPr="00311C22">
        <w:rPr>
          <w:rFonts w:ascii="Arial" w:hAnsi="Arial" w:cs="Arial"/>
          <w:sz w:val="22"/>
          <w:szCs w:val="22"/>
          <w:lang w:val="fr-FR"/>
        </w:rPr>
        <w:t xml:space="preserve">apprentissage social et </w:t>
      </w:r>
      <w:r>
        <w:rPr>
          <w:rFonts w:ascii="Arial" w:hAnsi="Arial" w:cs="Arial"/>
          <w:sz w:val="22"/>
          <w:szCs w:val="22"/>
          <w:lang w:val="fr-FR"/>
        </w:rPr>
        <w:t xml:space="preserve">la </w:t>
      </w:r>
      <w:r w:rsidR="008571EE" w:rsidRPr="00311C22">
        <w:rPr>
          <w:rFonts w:ascii="Arial" w:hAnsi="Arial" w:cs="Arial"/>
          <w:sz w:val="22"/>
          <w:szCs w:val="22"/>
          <w:lang w:val="fr-FR"/>
        </w:rPr>
        <w:t>structure sociale</w:t>
      </w:r>
      <w:r>
        <w:rPr>
          <w:rFonts w:ascii="Arial" w:hAnsi="Arial" w:cs="Arial"/>
          <w:sz w:val="22"/>
          <w:szCs w:val="22"/>
          <w:lang w:val="fr-FR"/>
        </w:rPr>
        <w:t xml:space="preserve"> peuvent avoir des</w:t>
      </w:r>
      <w:r w:rsidR="00CD286E" w:rsidRPr="00311C22">
        <w:rPr>
          <w:rFonts w:ascii="Arial" w:hAnsi="Arial" w:cs="Arial"/>
          <w:sz w:val="22"/>
          <w:szCs w:val="22"/>
          <w:lang w:val="fr-FR"/>
        </w:rPr>
        <w:t xml:space="preserve"> </w:t>
      </w:r>
      <w:r>
        <w:rPr>
          <w:rFonts w:ascii="Arial" w:hAnsi="Arial" w:cs="Arial"/>
          <w:sz w:val="22"/>
          <w:szCs w:val="22"/>
          <w:lang w:val="fr-FR"/>
        </w:rPr>
        <w:t>conséquences importantes pour la</w:t>
      </w:r>
      <w:r w:rsidR="00CD286E" w:rsidRPr="00311C22">
        <w:rPr>
          <w:rFonts w:ascii="Arial" w:hAnsi="Arial" w:cs="Arial"/>
          <w:sz w:val="22"/>
          <w:szCs w:val="22"/>
          <w:lang w:val="fr-FR"/>
        </w:rPr>
        <w:t xml:space="preserve"> conservation, </w:t>
      </w:r>
      <w:r>
        <w:rPr>
          <w:rFonts w:ascii="Arial" w:hAnsi="Arial" w:cs="Arial"/>
          <w:sz w:val="22"/>
          <w:szCs w:val="22"/>
          <w:lang w:val="fr-FR"/>
        </w:rPr>
        <w:t>les données disponibles sur les</w:t>
      </w:r>
      <w:r w:rsidR="00CD286E" w:rsidRPr="00311C22">
        <w:rPr>
          <w:rFonts w:ascii="Arial" w:hAnsi="Arial" w:cs="Arial"/>
          <w:sz w:val="22"/>
          <w:szCs w:val="22"/>
          <w:lang w:val="fr-FR"/>
        </w:rPr>
        <w:t xml:space="preserve"> </w:t>
      </w:r>
      <w:r w:rsidR="00EC6736">
        <w:rPr>
          <w:rFonts w:ascii="Arial" w:hAnsi="Arial" w:cs="Arial"/>
          <w:sz w:val="22"/>
          <w:szCs w:val="22"/>
          <w:lang w:val="fr-FR"/>
        </w:rPr>
        <w:t>cachalots</w:t>
      </w:r>
      <w:r w:rsidR="00CD286E" w:rsidRPr="00311C22">
        <w:rPr>
          <w:rFonts w:ascii="Arial" w:hAnsi="Arial" w:cs="Arial"/>
          <w:sz w:val="22"/>
          <w:szCs w:val="22"/>
          <w:lang w:val="fr-FR"/>
        </w:rPr>
        <w:t xml:space="preserve"> (</w:t>
      </w:r>
      <w:r w:rsidR="00CD286E" w:rsidRPr="00311C22">
        <w:rPr>
          <w:rFonts w:ascii="Arial" w:hAnsi="Arial" w:cs="Arial"/>
          <w:i/>
          <w:sz w:val="22"/>
          <w:szCs w:val="22"/>
          <w:lang w:val="fr-FR"/>
        </w:rPr>
        <w:t>Physeter macrocephalus</w:t>
      </w:r>
      <w:r>
        <w:rPr>
          <w:rFonts w:ascii="Arial" w:hAnsi="Arial" w:cs="Arial"/>
          <w:sz w:val="22"/>
          <w:szCs w:val="22"/>
          <w:lang w:val="fr-FR"/>
        </w:rPr>
        <w:t>) montrent qu’i</w:t>
      </w:r>
      <w:r w:rsidR="00C035A5">
        <w:rPr>
          <w:rFonts w:ascii="Arial" w:hAnsi="Arial" w:cs="Arial"/>
          <w:sz w:val="22"/>
          <w:szCs w:val="22"/>
          <w:lang w:val="fr-FR"/>
        </w:rPr>
        <w:t>l existe aussi des interactions</w:t>
      </w:r>
      <w:r w:rsidR="00CD286E" w:rsidRPr="00311C22">
        <w:rPr>
          <w:rFonts w:ascii="Arial" w:hAnsi="Arial" w:cs="Arial"/>
          <w:sz w:val="22"/>
          <w:szCs w:val="22"/>
          <w:lang w:val="fr-FR"/>
        </w:rPr>
        <w:t xml:space="preserve"> complex</w:t>
      </w:r>
      <w:r w:rsidR="003A73F7">
        <w:rPr>
          <w:rFonts w:ascii="Arial" w:hAnsi="Arial" w:cs="Arial"/>
          <w:sz w:val="22"/>
          <w:szCs w:val="22"/>
          <w:lang w:val="fr-FR"/>
        </w:rPr>
        <w:t xml:space="preserve">es </w:t>
      </w:r>
      <w:r w:rsidR="00793E83">
        <w:rPr>
          <w:rFonts w:ascii="Arial" w:hAnsi="Arial" w:cs="Arial"/>
          <w:sz w:val="22"/>
          <w:szCs w:val="22"/>
          <w:lang w:val="fr-FR"/>
        </w:rPr>
        <w:t>entre</w:t>
      </w:r>
      <w:r w:rsidR="00CD286E" w:rsidRPr="00311C22">
        <w:rPr>
          <w:rFonts w:ascii="Arial" w:hAnsi="Arial" w:cs="Arial"/>
          <w:sz w:val="22"/>
          <w:szCs w:val="22"/>
          <w:lang w:val="fr-FR"/>
        </w:rPr>
        <w:t xml:space="preserve"> </w:t>
      </w:r>
      <w:r>
        <w:rPr>
          <w:rFonts w:ascii="Arial" w:hAnsi="Arial" w:cs="Arial"/>
          <w:sz w:val="22"/>
          <w:szCs w:val="22"/>
          <w:lang w:val="fr-FR"/>
        </w:rPr>
        <w:t xml:space="preserve">la </w:t>
      </w:r>
      <w:r w:rsidR="008571EE" w:rsidRPr="00311C22">
        <w:rPr>
          <w:rFonts w:ascii="Arial" w:hAnsi="Arial" w:cs="Arial"/>
          <w:sz w:val="22"/>
          <w:szCs w:val="22"/>
          <w:lang w:val="fr-FR"/>
        </w:rPr>
        <w:t>structure sociale</w:t>
      </w:r>
      <w:r w:rsidR="009705B5" w:rsidRPr="00311C22">
        <w:rPr>
          <w:rFonts w:ascii="Arial" w:hAnsi="Arial" w:cs="Arial"/>
          <w:sz w:val="22"/>
          <w:szCs w:val="22"/>
          <w:lang w:val="fr-FR"/>
        </w:rPr>
        <w:t xml:space="preserve"> et </w:t>
      </w:r>
      <w:r>
        <w:rPr>
          <w:rFonts w:ascii="Arial" w:hAnsi="Arial" w:cs="Arial"/>
          <w:sz w:val="22"/>
          <w:szCs w:val="22"/>
          <w:lang w:val="fr-FR"/>
        </w:rPr>
        <w:t>la</w:t>
      </w:r>
      <w:r w:rsidR="00C035A5">
        <w:rPr>
          <w:rFonts w:ascii="Arial" w:hAnsi="Arial" w:cs="Arial"/>
          <w:sz w:val="22"/>
          <w:szCs w:val="22"/>
          <w:lang w:val="fr-FR"/>
        </w:rPr>
        <w:t xml:space="preserve"> transmission des</w:t>
      </w:r>
      <w:r w:rsidR="00CD286E" w:rsidRPr="00311C22">
        <w:rPr>
          <w:rFonts w:ascii="Arial" w:hAnsi="Arial" w:cs="Arial"/>
          <w:sz w:val="22"/>
          <w:szCs w:val="22"/>
          <w:lang w:val="fr-FR"/>
        </w:rPr>
        <w:t xml:space="preserve"> </w:t>
      </w:r>
      <w:r w:rsidR="00AE2364">
        <w:rPr>
          <w:rFonts w:ascii="Arial" w:hAnsi="Arial" w:cs="Arial"/>
          <w:sz w:val="22"/>
          <w:szCs w:val="22"/>
          <w:lang w:val="fr-FR"/>
        </w:rPr>
        <w:t>savoirs sociaux</w:t>
      </w:r>
      <w:r w:rsidR="00C035A5">
        <w:rPr>
          <w:rFonts w:ascii="Arial" w:hAnsi="Arial" w:cs="Arial"/>
          <w:sz w:val="22"/>
          <w:szCs w:val="22"/>
          <w:lang w:val="fr-FR"/>
        </w:rPr>
        <w:t xml:space="preserve"> (Cantor</w:t>
      </w:r>
      <w:r w:rsidR="006E4800">
        <w:rPr>
          <w:rFonts w:ascii="Arial" w:hAnsi="Arial" w:cs="Arial"/>
          <w:sz w:val="22"/>
          <w:szCs w:val="22"/>
          <w:lang w:val="fr-FR"/>
        </w:rPr>
        <w:t xml:space="preserve"> et </w:t>
      </w:r>
      <w:r w:rsidR="00CD286E" w:rsidRPr="00311C22">
        <w:rPr>
          <w:rFonts w:ascii="Arial" w:hAnsi="Arial" w:cs="Arial"/>
          <w:sz w:val="22"/>
          <w:szCs w:val="22"/>
          <w:lang w:val="fr-FR"/>
        </w:rPr>
        <w:t>al., 2015; Cantor</w:t>
      </w:r>
      <w:r w:rsidR="006E4800">
        <w:rPr>
          <w:rFonts w:ascii="Arial" w:hAnsi="Arial" w:cs="Arial"/>
          <w:sz w:val="22"/>
          <w:szCs w:val="22"/>
          <w:lang w:val="fr-FR"/>
        </w:rPr>
        <w:t xml:space="preserve"> et </w:t>
      </w:r>
      <w:r w:rsidR="00CD286E" w:rsidRPr="00311C22">
        <w:rPr>
          <w:rFonts w:ascii="Arial" w:hAnsi="Arial" w:cs="Arial"/>
          <w:sz w:val="22"/>
          <w:szCs w:val="22"/>
          <w:lang w:val="fr-FR"/>
        </w:rPr>
        <w:t xml:space="preserve">Whitehead, 2013). </w:t>
      </w:r>
      <w:r w:rsidR="00C035A5">
        <w:rPr>
          <w:rFonts w:ascii="Arial" w:hAnsi="Arial" w:cs="Arial"/>
          <w:sz w:val="22"/>
          <w:szCs w:val="22"/>
          <w:lang w:val="fr-FR"/>
        </w:rPr>
        <w:t>D’autre part</w:t>
      </w:r>
      <w:r w:rsidRPr="00BD294D">
        <w:rPr>
          <w:rFonts w:ascii="Arial" w:hAnsi="Arial" w:cs="Arial"/>
          <w:sz w:val="22"/>
          <w:szCs w:val="22"/>
          <w:lang w:val="fr-FR"/>
        </w:rPr>
        <w:t xml:space="preserve">, la </w:t>
      </w:r>
      <w:r w:rsidR="00CD286E" w:rsidRPr="00BD294D">
        <w:rPr>
          <w:rFonts w:ascii="Arial" w:hAnsi="Arial" w:cs="Arial"/>
          <w:sz w:val="22"/>
          <w:szCs w:val="22"/>
          <w:lang w:val="fr-FR"/>
        </w:rPr>
        <w:t xml:space="preserve">culture </w:t>
      </w:r>
      <w:r w:rsidR="00C035A5">
        <w:rPr>
          <w:rFonts w:ascii="Arial" w:hAnsi="Arial" w:cs="Arial"/>
          <w:sz w:val="22"/>
          <w:szCs w:val="22"/>
          <w:lang w:val="fr-FR"/>
        </w:rPr>
        <w:t>peut aussi accroître une</w:t>
      </w:r>
      <w:r>
        <w:rPr>
          <w:rFonts w:ascii="Arial" w:hAnsi="Arial" w:cs="Arial"/>
          <w:sz w:val="22"/>
          <w:szCs w:val="22"/>
          <w:lang w:val="fr-FR"/>
        </w:rPr>
        <w:t xml:space="preserve"> différenc</w:t>
      </w:r>
      <w:r w:rsidR="00CD286E" w:rsidRPr="00BD294D">
        <w:rPr>
          <w:rFonts w:ascii="Arial" w:hAnsi="Arial" w:cs="Arial"/>
          <w:sz w:val="22"/>
          <w:szCs w:val="22"/>
          <w:lang w:val="fr-FR"/>
        </w:rPr>
        <w:t>iation</w:t>
      </w:r>
      <w:r w:rsidR="009705B5" w:rsidRPr="00BD294D">
        <w:rPr>
          <w:rFonts w:ascii="Arial" w:hAnsi="Arial" w:cs="Arial"/>
          <w:sz w:val="22"/>
          <w:szCs w:val="22"/>
          <w:lang w:val="fr-FR"/>
        </w:rPr>
        <w:t xml:space="preserve"> et </w:t>
      </w:r>
      <w:r w:rsidR="00C035A5">
        <w:rPr>
          <w:rFonts w:ascii="Arial" w:hAnsi="Arial" w:cs="Arial"/>
          <w:sz w:val="22"/>
          <w:szCs w:val="22"/>
          <w:lang w:val="fr-FR"/>
        </w:rPr>
        <w:t xml:space="preserve">un </w:t>
      </w:r>
      <w:r>
        <w:rPr>
          <w:rFonts w:ascii="Arial" w:hAnsi="Arial" w:cs="Arial"/>
          <w:sz w:val="22"/>
          <w:szCs w:val="22"/>
          <w:lang w:val="fr-FR"/>
        </w:rPr>
        <w:t>isolement en</w:t>
      </w:r>
      <w:r w:rsidR="00C035A5">
        <w:rPr>
          <w:rFonts w:ascii="Arial" w:hAnsi="Arial" w:cs="Arial"/>
          <w:sz w:val="22"/>
          <w:szCs w:val="22"/>
          <w:lang w:val="fr-FR"/>
        </w:rPr>
        <w:t>tre des</w:t>
      </w:r>
      <w:r w:rsidR="00CD286E" w:rsidRPr="00BD294D">
        <w:rPr>
          <w:rFonts w:ascii="Arial" w:hAnsi="Arial" w:cs="Arial"/>
          <w:sz w:val="22"/>
          <w:szCs w:val="22"/>
          <w:lang w:val="fr-FR"/>
        </w:rPr>
        <w:t xml:space="preserve"> group</w:t>
      </w:r>
      <w:r>
        <w:rPr>
          <w:rFonts w:ascii="Arial" w:hAnsi="Arial" w:cs="Arial"/>
          <w:sz w:val="22"/>
          <w:szCs w:val="22"/>
          <w:lang w:val="fr-FR"/>
        </w:rPr>
        <w:t>e</w:t>
      </w:r>
      <w:r w:rsidR="00CD286E" w:rsidRPr="00BD294D">
        <w:rPr>
          <w:rFonts w:ascii="Arial" w:hAnsi="Arial" w:cs="Arial"/>
          <w:sz w:val="22"/>
          <w:szCs w:val="22"/>
          <w:lang w:val="fr-FR"/>
        </w:rPr>
        <w:t xml:space="preserve">s, </w:t>
      </w:r>
      <w:r>
        <w:rPr>
          <w:rFonts w:ascii="Arial" w:hAnsi="Arial" w:cs="Arial"/>
          <w:sz w:val="22"/>
          <w:szCs w:val="22"/>
          <w:lang w:val="fr-FR"/>
        </w:rPr>
        <w:t>augmentant potentiellement la rapidité d’une dérive et</w:t>
      </w:r>
      <w:r w:rsidR="00686A12">
        <w:rPr>
          <w:rFonts w:ascii="Arial" w:hAnsi="Arial" w:cs="Arial"/>
          <w:sz w:val="22"/>
          <w:szCs w:val="22"/>
          <w:lang w:val="fr-FR"/>
        </w:rPr>
        <w:t xml:space="preserve"> différenc</w:t>
      </w:r>
      <w:r w:rsidR="00CD286E" w:rsidRPr="00BD294D">
        <w:rPr>
          <w:rFonts w:ascii="Arial" w:hAnsi="Arial" w:cs="Arial"/>
          <w:sz w:val="22"/>
          <w:szCs w:val="22"/>
          <w:lang w:val="fr-FR"/>
        </w:rPr>
        <w:t>iation</w:t>
      </w:r>
      <w:r w:rsidR="00C035A5">
        <w:rPr>
          <w:rFonts w:ascii="Arial" w:hAnsi="Arial" w:cs="Arial"/>
          <w:sz w:val="22"/>
          <w:szCs w:val="22"/>
          <w:lang w:val="fr-FR"/>
        </w:rPr>
        <w:t xml:space="preserve"> génétiques</w:t>
      </w:r>
      <w:r w:rsidR="00CD286E" w:rsidRPr="00BD294D">
        <w:rPr>
          <w:rFonts w:ascii="Arial" w:hAnsi="Arial" w:cs="Arial"/>
          <w:sz w:val="22"/>
          <w:szCs w:val="22"/>
          <w:lang w:val="fr-FR"/>
        </w:rPr>
        <w:t xml:space="preserve">. </w:t>
      </w:r>
      <w:r w:rsidR="00A87E85" w:rsidRPr="00A87E85">
        <w:rPr>
          <w:rFonts w:ascii="Arial" w:hAnsi="Arial" w:cs="Arial"/>
          <w:sz w:val="22"/>
          <w:szCs w:val="22"/>
          <w:lang w:val="fr-FR"/>
        </w:rPr>
        <w:t xml:space="preserve">Voir par </w:t>
      </w:r>
      <w:r w:rsidR="00E1496F" w:rsidRPr="00A87E85">
        <w:rPr>
          <w:rFonts w:ascii="Arial" w:hAnsi="Arial" w:cs="Arial"/>
          <w:sz w:val="22"/>
          <w:szCs w:val="22"/>
          <w:lang w:val="fr-FR"/>
        </w:rPr>
        <w:t>exemple</w:t>
      </w:r>
      <w:r w:rsidR="00A87E85">
        <w:rPr>
          <w:rFonts w:ascii="Arial" w:hAnsi="Arial" w:cs="Arial"/>
          <w:sz w:val="22"/>
          <w:szCs w:val="22"/>
          <w:lang w:val="fr-FR"/>
        </w:rPr>
        <w:t xml:space="preserve"> la description d’une coé</w:t>
      </w:r>
      <w:r w:rsidR="00CD286E" w:rsidRPr="00A87E85">
        <w:rPr>
          <w:rFonts w:ascii="Arial" w:hAnsi="Arial" w:cs="Arial"/>
          <w:sz w:val="22"/>
          <w:szCs w:val="22"/>
          <w:lang w:val="fr-FR"/>
        </w:rPr>
        <w:t xml:space="preserve">volution </w:t>
      </w:r>
      <w:r w:rsidR="00A87E85">
        <w:rPr>
          <w:rFonts w:ascii="Arial" w:hAnsi="Arial" w:cs="Arial"/>
          <w:sz w:val="22"/>
          <w:szCs w:val="22"/>
          <w:lang w:val="fr-FR"/>
        </w:rPr>
        <w:t>de la culture génétique chez les</w:t>
      </w:r>
      <w:r w:rsidR="00CD286E" w:rsidRPr="00A87E85">
        <w:rPr>
          <w:rFonts w:ascii="Arial" w:hAnsi="Arial" w:cs="Arial"/>
          <w:sz w:val="22"/>
          <w:szCs w:val="22"/>
          <w:lang w:val="fr-FR"/>
        </w:rPr>
        <w:t xml:space="preserve"> </w:t>
      </w:r>
      <w:r w:rsidR="00C035A5">
        <w:rPr>
          <w:rFonts w:ascii="Arial" w:hAnsi="Arial" w:cs="Arial"/>
          <w:sz w:val="22"/>
          <w:szCs w:val="22"/>
          <w:lang w:val="fr-FR"/>
        </w:rPr>
        <w:t>épaulard</w:t>
      </w:r>
      <w:r w:rsidR="006F6FBA" w:rsidRPr="00A87E85">
        <w:rPr>
          <w:rFonts w:ascii="Arial" w:hAnsi="Arial" w:cs="Arial"/>
          <w:sz w:val="22"/>
          <w:szCs w:val="22"/>
          <w:lang w:val="fr-FR"/>
        </w:rPr>
        <w:t>s</w:t>
      </w:r>
      <w:r w:rsidR="00CD286E" w:rsidRPr="00A87E85">
        <w:rPr>
          <w:rFonts w:ascii="Arial" w:hAnsi="Arial" w:cs="Arial"/>
          <w:sz w:val="22"/>
          <w:szCs w:val="22"/>
          <w:lang w:val="fr-FR"/>
        </w:rPr>
        <w:t xml:space="preserve"> (Foote et al., 2016)</w:t>
      </w:r>
      <w:r w:rsidR="009705B5" w:rsidRPr="00A87E85">
        <w:rPr>
          <w:rFonts w:ascii="Arial" w:hAnsi="Arial" w:cs="Arial"/>
          <w:sz w:val="22"/>
          <w:szCs w:val="22"/>
          <w:lang w:val="fr-FR"/>
        </w:rPr>
        <w:t xml:space="preserve"> et </w:t>
      </w:r>
      <w:r w:rsidR="00A87E85">
        <w:rPr>
          <w:rFonts w:ascii="Arial" w:hAnsi="Arial" w:cs="Arial"/>
          <w:sz w:val="22"/>
          <w:szCs w:val="22"/>
          <w:lang w:val="fr-FR"/>
        </w:rPr>
        <w:t xml:space="preserve">les </w:t>
      </w:r>
      <w:r w:rsidR="00962F0C" w:rsidRPr="00A87E85">
        <w:rPr>
          <w:rFonts w:ascii="Arial" w:hAnsi="Arial" w:cs="Arial"/>
          <w:sz w:val="22"/>
          <w:szCs w:val="22"/>
          <w:lang w:val="fr-FR"/>
        </w:rPr>
        <w:t>recherches</w:t>
      </w:r>
      <w:r w:rsidR="00CD286E" w:rsidRPr="00A87E85">
        <w:rPr>
          <w:rFonts w:ascii="Arial" w:hAnsi="Arial" w:cs="Arial"/>
          <w:sz w:val="22"/>
          <w:szCs w:val="22"/>
          <w:lang w:val="fr-FR"/>
        </w:rPr>
        <w:t xml:space="preserve"> </w:t>
      </w:r>
      <w:r w:rsidR="00A87E85">
        <w:rPr>
          <w:rFonts w:ascii="Arial" w:hAnsi="Arial" w:cs="Arial"/>
          <w:sz w:val="22"/>
          <w:szCs w:val="22"/>
          <w:lang w:val="fr-FR"/>
        </w:rPr>
        <w:t>effectuées sur les</w:t>
      </w:r>
      <w:r w:rsidR="00CD286E" w:rsidRPr="00A87E85">
        <w:rPr>
          <w:rFonts w:ascii="Arial" w:hAnsi="Arial" w:cs="Arial"/>
          <w:sz w:val="22"/>
          <w:szCs w:val="22"/>
          <w:lang w:val="fr-FR"/>
        </w:rPr>
        <w:t xml:space="preserve"> </w:t>
      </w:r>
      <w:r w:rsidR="00A952D4" w:rsidRPr="00A87E85">
        <w:rPr>
          <w:rFonts w:ascii="Arial" w:hAnsi="Arial" w:cs="Arial"/>
          <w:sz w:val="22"/>
          <w:szCs w:val="22"/>
          <w:lang w:val="fr-FR"/>
        </w:rPr>
        <w:t>baleines</w:t>
      </w:r>
      <w:r w:rsidR="00A87E85">
        <w:rPr>
          <w:rFonts w:ascii="Arial" w:hAnsi="Arial" w:cs="Arial"/>
          <w:sz w:val="22"/>
          <w:szCs w:val="22"/>
          <w:lang w:val="fr-FR"/>
        </w:rPr>
        <w:t xml:space="preserve"> fra</w:t>
      </w:r>
      <w:r w:rsidR="00C035A5">
        <w:rPr>
          <w:rFonts w:ascii="Arial" w:hAnsi="Arial" w:cs="Arial"/>
          <w:sz w:val="22"/>
          <w:szCs w:val="22"/>
          <w:lang w:val="fr-FR"/>
        </w:rPr>
        <w:t xml:space="preserve">nches, qui tendent à montrer </w:t>
      </w:r>
      <w:r w:rsidR="00A87E85">
        <w:rPr>
          <w:rFonts w:ascii="Arial" w:hAnsi="Arial" w:cs="Arial"/>
          <w:sz w:val="22"/>
          <w:szCs w:val="22"/>
          <w:lang w:val="fr-FR"/>
        </w:rPr>
        <w:t xml:space="preserve">qu’une fidélité </w:t>
      </w:r>
      <w:r w:rsidR="00C035A5">
        <w:rPr>
          <w:rFonts w:ascii="Arial" w:hAnsi="Arial" w:cs="Arial"/>
          <w:sz w:val="22"/>
          <w:szCs w:val="22"/>
          <w:lang w:val="fr-FR"/>
        </w:rPr>
        <w:t xml:space="preserve">à un site </w:t>
      </w:r>
      <w:r w:rsidR="00A87E85">
        <w:rPr>
          <w:rFonts w:ascii="Arial" w:hAnsi="Arial" w:cs="Arial"/>
          <w:sz w:val="22"/>
          <w:szCs w:val="22"/>
          <w:lang w:val="fr-FR"/>
        </w:rPr>
        <w:t>transmise par la lignée maternelle influence la structure</w:t>
      </w:r>
      <w:r w:rsidR="00CD286E" w:rsidRPr="00A87E85">
        <w:rPr>
          <w:rFonts w:ascii="Arial" w:hAnsi="Arial" w:cs="Arial"/>
          <w:sz w:val="22"/>
          <w:szCs w:val="22"/>
          <w:lang w:val="fr-FR"/>
        </w:rPr>
        <w:t xml:space="preserve"> </w:t>
      </w:r>
      <w:r w:rsidR="0037486A" w:rsidRPr="00A87E85">
        <w:rPr>
          <w:rFonts w:ascii="Arial" w:hAnsi="Arial" w:cs="Arial"/>
          <w:sz w:val="22"/>
          <w:szCs w:val="22"/>
          <w:lang w:val="fr-FR"/>
        </w:rPr>
        <w:t>génétique</w:t>
      </w:r>
      <w:r w:rsidR="00CD286E" w:rsidRPr="00A87E85">
        <w:rPr>
          <w:rFonts w:ascii="Arial" w:hAnsi="Arial" w:cs="Arial"/>
          <w:sz w:val="22"/>
          <w:szCs w:val="22"/>
          <w:lang w:val="fr-FR"/>
        </w:rPr>
        <w:t xml:space="preserve"> </w:t>
      </w:r>
      <w:r w:rsidR="00C035A5">
        <w:rPr>
          <w:rFonts w:ascii="Arial" w:hAnsi="Arial" w:cs="Arial"/>
          <w:sz w:val="22"/>
          <w:szCs w:val="22"/>
          <w:lang w:val="fr-FR"/>
        </w:rPr>
        <w:t>de</w:t>
      </w:r>
      <w:r w:rsidR="00A87E85">
        <w:rPr>
          <w:rFonts w:ascii="Arial" w:hAnsi="Arial" w:cs="Arial"/>
          <w:sz w:val="22"/>
          <w:szCs w:val="22"/>
          <w:lang w:val="fr-FR"/>
        </w:rPr>
        <w:t xml:space="preserve"> l’ensemble d</w:t>
      </w:r>
      <w:r w:rsidR="00C035A5">
        <w:rPr>
          <w:rFonts w:ascii="Arial" w:hAnsi="Arial" w:cs="Arial"/>
          <w:sz w:val="22"/>
          <w:szCs w:val="22"/>
          <w:lang w:val="fr-FR"/>
        </w:rPr>
        <w:t>u réseau migratoire (Carroll</w:t>
      </w:r>
      <w:r w:rsidR="006E4800">
        <w:rPr>
          <w:rFonts w:ascii="Arial" w:hAnsi="Arial" w:cs="Arial"/>
          <w:sz w:val="22"/>
          <w:szCs w:val="22"/>
          <w:lang w:val="fr-FR"/>
        </w:rPr>
        <w:t xml:space="preserve"> et </w:t>
      </w:r>
      <w:r w:rsidR="00CD286E" w:rsidRPr="00A87E85">
        <w:rPr>
          <w:rFonts w:ascii="Arial" w:hAnsi="Arial" w:cs="Arial"/>
          <w:sz w:val="22"/>
          <w:szCs w:val="22"/>
          <w:lang w:val="fr-FR"/>
        </w:rPr>
        <w:t xml:space="preserve">al., 2015). </w:t>
      </w:r>
      <w:r w:rsidR="00A87E85" w:rsidRPr="00A87E85">
        <w:rPr>
          <w:rFonts w:ascii="Arial" w:hAnsi="Arial" w:cs="Arial"/>
          <w:sz w:val="22"/>
          <w:szCs w:val="22"/>
          <w:lang w:val="fr-FR"/>
        </w:rPr>
        <w:t>Ces</w:t>
      </w:r>
      <w:r w:rsidR="00CD286E" w:rsidRPr="00A87E85">
        <w:rPr>
          <w:rFonts w:ascii="Arial" w:hAnsi="Arial" w:cs="Arial"/>
          <w:sz w:val="22"/>
          <w:szCs w:val="22"/>
          <w:lang w:val="fr-FR"/>
        </w:rPr>
        <w:t xml:space="preserve"> </w:t>
      </w:r>
      <w:r w:rsidR="00E1496F" w:rsidRPr="00A87E85">
        <w:rPr>
          <w:rFonts w:ascii="Arial" w:hAnsi="Arial" w:cs="Arial"/>
          <w:sz w:val="22"/>
          <w:szCs w:val="22"/>
          <w:lang w:val="fr-FR"/>
        </w:rPr>
        <w:t>exemple</w:t>
      </w:r>
      <w:r w:rsidR="00CD286E" w:rsidRPr="00A87E85">
        <w:rPr>
          <w:rFonts w:ascii="Arial" w:hAnsi="Arial" w:cs="Arial"/>
          <w:sz w:val="22"/>
          <w:szCs w:val="22"/>
          <w:lang w:val="fr-FR"/>
        </w:rPr>
        <w:t xml:space="preserve">s </w:t>
      </w:r>
      <w:r w:rsidR="00A87E85" w:rsidRPr="00A87E85">
        <w:rPr>
          <w:rFonts w:ascii="Arial" w:hAnsi="Arial" w:cs="Arial"/>
          <w:sz w:val="22"/>
          <w:szCs w:val="22"/>
          <w:lang w:val="fr-FR"/>
        </w:rPr>
        <w:t xml:space="preserve">montrent comment la </w:t>
      </w:r>
      <w:r w:rsidR="00CD286E" w:rsidRPr="00A87E85">
        <w:rPr>
          <w:rFonts w:ascii="Arial" w:hAnsi="Arial" w:cs="Arial"/>
          <w:sz w:val="22"/>
          <w:szCs w:val="22"/>
          <w:lang w:val="fr-FR"/>
        </w:rPr>
        <w:t xml:space="preserve">culture </w:t>
      </w:r>
      <w:r w:rsidR="00C035A5">
        <w:rPr>
          <w:rFonts w:ascii="Arial" w:hAnsi="Arial" w:cs="Arial"/>
          <w:sz w:val="22"/>
          <w:szCs w:val="22"/>
          <w:lang w:val="fr-FR"/>
        </w:rPr>
        <w:t xml:space="preserve">peut être directement </w:t>
      </w:r>
      <w:r w:rsidR="00A87E85" w:rsidRPr="00A87E85">
        <w:rPr>
          <w:rFonts w:ascii="Arial" w:hAnsi="Arial" w:cs="Arial"/>
          <w:sz w:val="22"/>
          <w:szCs w:val="22"/>
          <w:lang w:val="fr-FR"/>
        </w:rPr>
        <w:t xml:space="preserve">liée à des </w:t>
      </w:r>
      <w:r w:rsidR="00A87E85">
        <w:rPr>
          <w:rFonts w:ascii="Arial" w:hAnsi="Arial" w:cs="Arial"/>
          <w:sz w:val="22"/>
          <w:szCs w:val="22"/>
          <w:lang w:val="fr-FR"/>
        </w:rPr>
        <w:t>unité</w:t>
      </w:r>
      <w:r w:rsidR="00A87E85" w:rsidRPr="00A87E85">
        <w:rPr>
          <w:rFonts w:ascii="Arial" w:hAnsi="Arial" w:cs="Arial"/>
          <w:sz w:val="22"/>
          <w:szCs w:val="22"/>
          <w:lang w:val="fr-FR"/>
        </w:rPr>
        <w:t>s</w:t>
      </w:r>
      <w:r w:rsidR="00234C19">
        <w:rPr>
          <w:rFonts w:ascii="Arial" w:hAnsi="Arial" w:cs="Arial"/>
          <w:sz w:val="22"/>
          <w:szCs w:val="22"/>
          <w:lang w:val="fr-FR"/>
        </w:rPr>
        <w:t>, pour préserver l</w:t>
      </w:r>
      <w:r w:rsidR="00A87E85">
        <w:rPr>
          <w:rFonts w:ascii="Arial" w:hAnsi="Arial" w:cs="Arial"/>
          <w:sz w:val="22"/>
          <w:szCs w:val="22"/>
          <w:lang w:val="fr-FR"/>
        </w:rPr>
        <w:t>es</w:t>
      </w:r>
      <w:r w:rsidR="00CD286E" w:rsidRPr="00A87E85">
        <w:rPr>
          <w:rFonts w:ascii="Arial" w:hAnsi="Arial" w:cs="Arial"/>
          <w:sz w:val="22"/>
          <w:szCs w:val="22"/>
          <w:lang w:val="fr-FR"/>
        </w:rPr>
        <w:t xml:space="preserve"> </w:t>
      </w:r>
      <w:r w:rsidR="00A36B95" w:rsidRPr="00A87E85">
        <w:rPr>
          <w:rFonts w:ascii="Arial" w:hAnsi="Arial" w:cs="Arial"/>
          <w:sz w:val="22"/>
          <w:szCs w:val="22"/>
          <w:lang w:val="fr-FR"/>
        </w:rPr>
        <w:t>espèces migratrices</w:t>
      </w:r>
      <w:r w:rsidR="00CD286E" w:rsidRPr="00A87E85">
        <w:rPr>
          <w:rFonts w:ascii="Arial" w:hAnsi="Arial" w:cs="Arial"/>
          <w:sz w:val="22"/>
          <w:szCs w:val="22"/>
          <w:lang w:val="fr-FR"/>
        </w:rPr>
        <w:t>.</w:t>
      </w:r>
    </w:p>
    <w:p w:rsidR="00CD286E" w:rsidRPr="00A87E85" w:rsidRDefault="00CD286E" w:rsidP="00CD286E">
      <w:pPr>
        <w:jc w:val="both"/>
        <w:rPr>
          <w:rFonts w:ascii="Arial" w:hAnsi="Arial" w:cs="Arial"/>
          <w:sz w:val="22"/>
          <w:szCs w:val="22"/>
          <w:lang w:val="fr-FR"/>
        </w:rPr>
      </w:pPr>
    </w:p>
    <w:p w:rsidR="00CD286E" w:rsidRPr="00A87E85" w:rsidRDefault="00A87E85" w:rsidP="00CD286E">
      <w:pPr>
        <w:jc w:val="both"/>
        <w:rPr>
          <w:rFonts w:ascii="Arial" w:hAnsi="Arial" w:cs="Arial"/>
          <w:sz w:val="22"/>
          <w:szCs w:val="22"/>
          <w:lang w:val="fr-FR"/>
        </w:rPr>
      </w:pPr>
      <w:r w:rsidRPr="00A87E85">
        <w:rPr>
          <w:rFonts w:ascii="Arial" w:hAnsi="Arial" w:cs="Arial"/>
          <w:sz w:val="22"/>
          <w:szCs w:val="22"/>
          <w:lang w:val="fr-FR"/>
        </w:rPr>
        <w:t>Les participants à</w:t>
      </w:r>
      <w:r w:rsidR="00CD286E" w:rsidRPr="00A87E85">
        <w:rPr>
          <w:rFonts w:ascii="Arial" w:hAnsi="Arial" w:cs="Arial"/>
          <w:sz w:val="22"/>
          <w:szCs w:val="22"/>
          <w:lang w:val="fr-FR"/>
        </w:rPr>
        <w:t xml:space="preserve"> </w:t>
      </w:r>
      <w:r w:rsidR="00BD2438" w:rsidRPr="00A87E85">
        <w:rPr>
          <w:rFonts w:ascii="Arial" w:hAnsi="Arial" w:cs="Arial"/>
          <w:sz w:val="22"/>
          <w:szCs w:val="22"/>
          <w:lang w:val="fr-FR"/>
        </w:rPr>
        <w:t>l’atelier de 2014</w:t>
      </w:r>
      <w:r w:rsidR="00CD286E" w:rsidRPr="00A87E85">
        <w:rPr>
          <w:rFonts w:ascii="Arial" w:hAnsi="Arial" w:cs="Arial"/>
          <w:sz w:val="22"/>
          <w:szCs w:val="22"/>
          <w:lang w:val="fr-FR"/>
        </w:rPr>
        <w:t xml:space="preserve"> </w:t>
      </w:r>
      <w:r w:rsidR="00234C19">
        <w:rPr>
          <w:rFonts w:ascii="Arial" w:hAnsi="Arial" w:cs="Arial"/>
          <w:sz w:val="22"/>
          <w:szCs w:val="22"/>
          <w:lang w:val="fr-FR"/>
        </w:rPr>
        <w:t>ont pris note du fait</w:t>
      </w:r>
      <w:r w:rsidR="006E4800">
        <w:rPr>
          <w:rFonts w:ascii="Arial" w:hAnsi="Arial" w:cs="Arial"/>
          <w:sz w:val="22"/>
          <w:szCs w:val="22"/>
          <w:lang w:val="fr-FR"/>
        </w:rPr>
        <w:t xml:space="preserve"> que l</w:t>
      </w:r>
      <w:r w:rsidRPr="00A87E85">
        <w:rPr>
          <w:rFonts w:ascii="Arial" w:hAnsi="Arial" w:cs="Arial"/>
          <w:sz w:val="22"/>
          <w:szCs w:val="22"/>
          <w:lang w:val="fr-FR"/>
        </w:rPr>
        <w:t>es</w:t>
      </w:r>
      <w:r w:rsidR="00CD286E" w:rsidRPr="00A87E85">
        <w:rPr>
          <w:rFonts w:ascii="Arial" w:hAnsi="Arial" w:cs="Arial"/>
          <w:sz w:val="22"/>
          <w:szCs w:val="22"/>
          <w:lang w:val="fr-FR"/>
        </w:rPr>
        <w:t xml:space="preserve"> </w:t>
      </w:r>
      <w:r w:rsidR="00962F0C" w:rsidRPr="00A87E85">
        <w:rPr>
          <w:rFonts w:ascii="Arial" w:hAnsi="Arial" w:cs="Arial"/>
          <w:sz w:val="22"/>
          <w:szCs w:val="22"/>
          <w:lang w:val="fr-FR"/>
        </w:rPr>
        <w:t>espèces</w:t>
      </w:r>
      <w:r w:rsidRPr="00A87E85">
        <w:rPr>
          <w:rFonts w:ascii="Arial" w:hAnsi="Arial" w:cs="Arial"/>
          <w:sz w:val="22"/>
          <w:szCs w:val="22"/>
          <w:lang w:val="fr-FR"/>
        </w:rPr>
        <w:t xml:space="preserve"> peu </w:t>
      </w:r>
      <w:r w:rsidR="006E4800">
        <w:rPr>
          <w:rFonts w:ascii="Arial" w:hAnsi="Arial" w:cs="Arial"/>
          <w:sz w:val="22"/>
          <w:szCs w:val="22"/>
          <w:lang w:val="fr-FR"/>
        </w:rPr>
        <w:t>connues peuvent présenter</w:t>
      </w:r>
      <w:r>
        <w:rPr>
          <w:rFonts w:ascii="Arial" w:hAnsi="Arial" w:cs="Arial"/>
          <w:sz w:val="22"/>
          <w:szCs w:val="22"/>
          <w:lang w:val="fr-FR"/>
        </w:rPr>
        <w:t xml:space="preserve"> des</w:t>
      </w:r>
      <w:r w:rsidRPr="00A87E85">
        <w:rPr>
          <w:rFonts w:ascii="Arial" w:hAnsi="Arial" w:cs="Arial"/>
          <w:sz w:val="22"/>
          <w:szCs w:val="22"/>
          <w:lang w:val="fr-FR"/>
        </w:rPr>
        <w:t xml:space="preserve"> variations</w:t>
      </w:r>
      <w:r>
        <w:rPr>
          <w:rFonts w:ascii="Arial" w:hAnsi="Arial" w:cs="Arial"/>
          <w:sz w:val="22"/>
          <w:szCs w:val="22"/>
          <w:lang w:val="fr-FR"/>
        </w:rPr>
        <w:t xml:space="preserve"> </w:t>
      </w:r>
      <w:r w:rsidR="00793E83" w:rsidRPr="00A87E85">
        <w:rPr>
          <w:rFonts w:ascii="Arial" w:hAnsi="Arial" w:cs="Arial"/>
          <w:sz w:val="22"/>
          <w:szCs w:val="22"/>
          <w:lang w:val="fr-FR"/>
        </w:rPr>
        <w:t>culturel</w:t>
      </w:r>
      <w:r>
        <w:rPr>
          <w:rFonts w:ascii="Arial" w:hAnsi="Arial" w:cs="Arial"/>
          <w:sz w:val="22"/>
          <w:szCs w:val="22"/>
          <w:lang w:val="fr-FR"/>
        </w:rPr>
        <w:t xml:space="preserve">les de </w:t>
      </w:r>
      <w:r w:rsidR="009705B5" w:rsidRPr="00A87E85">
        <w:rPr>
          <w:rFonts w:ascii="Arial" w:hAnsi="Arial" w:cs="Arial"/>
          <w:sz w:val="22"/>
          <w:szCs w:val="22"/>
          <w:lang w:val="fr-FR"/>
        </w:rPr>
        <w:t>comportement</w:t>
      </w:r>
      <w:r>
        <w:rPr>
          <w:rFonts w:ascii="Arial" w:hAnsi="Arial" w:cs="Arial"/>
          <w:sz w:val="22"/>
          <w:szCs w:val="22"/>
          <w:lang w:val="fr-FR"/>
        </w:rPr>
        <w:t xml:space="preserve"> non anticipées</w:t>
      </w:r>
      <w:r w:rsidR="00CD286E" w:rsidRPr="00A87E85">
        <w:rPr>
          <w:rFonts w:ascii="Arial" w:hAnsi="Arial" w:cs="Arial"/>
          <w:sz w:val="22"/>
          <w:szCs w:val="22"/>
          <w:lang w:val="fr-FR"/>
        </w:rPr>
        <w:t>,</w:t>
      </w:r>
      <w:r w:rsidR="009705B5" w:rsidRPr="00A87E85">
        <w:rPr>
          <w:rFonts w:ascii="Arial" w:hAnsi="Arial" w:cs="Arial"/>
          <w:sz w:val="22"/>
          <w:szCs w:val="22"/>
          <w:lang w:val="fr-FR"/>
        </w:rPr>
        <w:t xml:space="preserve"> et </w:t>
      </w:r>
      <w:r>
        <w:rPr>
          <w:rFonts w:ascii="Arial" w:hAnsi="Arial" w:cs="Arial"/>
          <w:sz w:val="22"/>
          <w:szCs w:val="22"/>
          <w:lang w:val="fr-FR"/>
        </w:rPr>
        <w:t>que certaines populations d’</w:t>
      </w:r>
      <w:r w:rsidR="00962F0C" w:rsidRPr="00A87E85">
        <w:rPr>
          <w:rFonts w:ascii="Arial" w:hAnsi="Arial" w:cs="Arial"/>
          <w:sz w:val="22"/>
          <w:szCs w:val="22"/>
          <w:lang w:val="fr-FR"/>
        </w:rPr>
        <w:t>espèces</w:t>
      </w:r>
      <w:r w:rsidR="00CD286E" w:rsidRPr="00A87E85">
        <w:rPr>
          <w:rFonts w:ascii="Arial" w:hAnsi="Arial" w:cs="Arial"/>
          <w:sz w:val="22"/>
          <w:szCs w:val="22"/>
          <w:lang w:val="fr-FR"/>
        </w:rPr>
        <w:t xml:space="preserve"> </w:t>
      </w:r>
      <w:r>
        <w:rPr>
          <w:rFonts w:ascii="Arial" w:hAnsi="Arial" w:cs="Arial"/>
          <w:sz w:val="22"/>
          <w:szCs w:val="22"/>
          <w:lang w:val="fr-FR"/>
        </w:rPr>
        <w:t>pe</w:t>
      </w:r>
      <w:r w:rsidR="006E4800">
        <w:rPr>
          <w:rFonts w:ascii="Arial" w:hAnsi="Arial" w:cs="Arial"/>
          <w:sz w:val="22"/>
          <w:szCs w:val="22"/>
          <w:lang w:val="fr-FR"/>
        </w:rPr>
        <w:t xml:space="preserve">u connues mais dont on sait qu’elles </w:t>
      </w:r>
      <w:r>
        <w:rPr>
          <w:rFonts w:ascii="Arial" w:hAnsi="Arial" w:cs="Arial"/>
          <w:sz w:val="22"/>
          <w:szCs w:val="22"/>
          <w:lang w:val="fr-FR"/>
        </w:rPr>
        <w:t xml:space="preserve">présentent des variations </w:t>
      </w:r>
      <w:r w:rsidR="00793E83" w:rsidRPr="00A87E85">
        <w:rPr>
          <w:rFonts w:ascii="Arial" w:hAnsi="Arial" w:cs="Arial"/>
          <w:sz w:val="22"/>
          <w:szCs w:val="22"/>
          <w:lang w:val="fr-FR"/>
        </w:rPr>
        <w:t>culturel</w:t>
      </w:r>
      <w:r>
        <w:rPr>
          <w:rFonts w:ascii="Arial" w:hAnsi="Arial" w:cs="Arial"/>
          <w:sz w:val="22"/>
          <w:szCs w:val="22"/>
          <w:lang w:val="fr-FR"/>
        </w:rPr>
        <w:t>les</w:t>
      </w:r>
      <w:r w:rsidR="006E4800">
        <w:rPr>
          <w:rFonts w:ascii="Arial" w:hAnsi="Arial" w:cs="Arial"/>
          <w:sz w:val="22"/>
          <w:szCs w:val="22"/>
          <w:lang w:val="fr-FR"/>
        </w:rPr>
        <w:t xml:space="preserve"> de comportement significatives, </w:t>
      </w:r>
      <w:r w:rsidR="00234C19">
        <w:rPr>
          <w:rFonts w:ascii="Arial" w:hAnsi="Arial" w:cs="Arial"/>
          <w:sz w:val="22"/>
          <w:szCs w:val="22"/>
          <w:lang w:val="fr-FR"/>
        </w:rPr>
        <w:t xml:space="preserve">peuvent </w:t>
      </w:r>
      <w:r w:rsidR="006E4800">
        <w:rPr>
          <w:rFonts w:ascii="Arial" w:hAnsi="Arial" w:cs="Arial"/>
          <w:sz w:val="22"/>
          <w:szCs w:val="22"/>
          <w:lang w:val="fr-FR"/>
        </w:rPr>
        <w:t>présenter</w:t>
      </w:r>
      <w:r>
        <w:rPr>
          <w:rFonts w:ascii="Arial" w:hAnsi="Arial" w:cs="Arial"/>
          <w:sz w:val="22"/>
          <w:szCs w:val="22"/>
          <w:lang w:val="fr-FR"/>
        </w:rPr>
        <w:t xml:space="preserve"> des variantes</w:t>
      </w:r>
      <w:r w:rsidR="00CD286E" w:rsidRPr="00A87E85">
        <w:rPr>
          <w:rFonts w:ascii="Arial" w:hAnsi="Arial" w:cs="Arial"/>
          <w:sz w:val="22"/>
          <w:szCs w:val="22"/>
          <w:lang w:val="fr-FR"/>
        </w:rPr>
        <w:t xml:space="preserve"> </w:t>
      </w:r>
      <w:r w:rsidR="00234C19">
        <w:rPr>
          <w:rFonts w:ascii="Arial" w:hAnsi="Arial" w:cs="Arial"/>
          <w:sz w:val="22"/>
          <w:szCs w:val="22"/>
          <w:lang w:val="fr-FR"/>
        </w:rPr>
        <w:t xml:space="preserve">de </w:t>
      </w:r>
      <w:r w:rsidR="009705B5" w:rsidRPr="00A87E85">
        <w:rPr>
          <w:rFonts w:ascii="Arial" w:hAnsi="Arial" w:cs="Arial"/>
          <w:sz w:val="22"/>
          <w:szCs w:val="22"/>
          <w:lang w:val="fr-FR"/>
        </w:rPr>
        <w:t>comportement</w:t>
      </w:r>
      <w:r w:rsidR="00234C19">
        <w:rPr>
          <w:rFonts w:ascii="Arial" w:hAnsi="Arial" w:cs="Arial"/>
          <w:sz w:val="22"/>
          <w:szCs w:val="22"/>
          <w:lang w:val="fr-FR"/>
        </w:rPr>
        <w:t xml:space="preserve"> qui </w:t>
      </w:r>
      <w:r w:rsidR="006E4800">
        <w:rPr>
          <w:rFonts w:ascii="Arial" w:hAnsi="Arial" w:cs="Arial"/>
          <w:sz w:val="22"/>
          <w:szCs w:val="22"/>
          <w:lang w:val="fr-FR"/>
        </w:rPr>
        <w:t xml:space="preserve">sont </w:t>
      </w:r>
      <w:r>
        <w:rPr>
          <w:rFonts w:ascii="Arial" w:hAnsi="Arial" w:cs="Arial"/>
          <w:sz w:val="22"/>
          <w:szCs w:val="22"/>
          <w:lang w:val="fr-FR"/>
        </w:rPr>
        <w:t xml:space="preserve">importantes pour la viabilité de cette </w:t>
      </w:r>
      <w:r w:rsidR="00CD286E" w:rsidRPr="00A87E85">
        <w:rPr>
          <w:rFonts w:ascii="Arial" w:hAnsi="Arial" w:cs="Arial"/>
          <w:sz w:val="22"/>
          <w:szCs w:val="22"/>
          <w:lang w:val="fr-FR"/>
        </w:rPr>
        <w:t xml:space="preserve">population. </w:t>
      </w:r>
    </w:p>
    <w:p w:rsidR="00CD286E" w:rsidRPr="00A87E85" w:rsidRDefault="00CD286E" w:rsidP="00CD286E">
      <w:pPr>
        <w:jc w:val="both"/>
        <w:rPr>
          <w:rFonts w:ascii="Arial" w:hAnsi="Arial" w:cs="Arial"/>
          <w:sz w:val="22"/>
          <w:szCs w:val="22"/>
          <w:lang w:val="fr-FR"/>
        </w:rPr>
      </w:pPr>
    </w:p>
    <w:p w:rsidR="00CD286E" w:rsidRPr="00A54C01" w:rsidRDefault="00A87E85" w:rsidP="00A3755F">
      <w:pPr>
        <w:jc w:val="both"/>
        <w:rPr>
          <w:rFonts w:ascii="Arial" w:hAnsi="Arial" w:cs="Arial"/>
          <w:sz w:val="22"/>
          <w:szCs w:val="22"/>
          <w:lang w:val="fr-FR"/>
        </w:rPr>
      </w:pPr>
      <w:r>
        <w:rPr>
          <w:rFonts w:ascii="Arial" w:hAnsi="Arial" w:cs="Arial"/>
          <w:sz w:val="22"/>
          <w:szCs w:val="22"/>
          <w:lang w:val="fr-FR"/>
        </w:rPr>
        <w:t>L’a</w:t>
      </w:r>
      <w:r w:rsidR="009705B5" w:rsidRPr="00A87E85">
        <w:rPr>
          <w:rFonts w:ascii="Arial" w:hAnsi="Arial" w:cs="Arial"/>
          <w:sz w:val="22"/>
          <w:szCs w:val="22"/>
          <w:lang w:val="fr-FR"/>
        </w:rPr>
        <w:t>pprentissage social</w:t>
      </w:r>
      <w:r w:rsidR="00CD286E" w:rsidRPr="00A87E85">
        <w:rPr>
          <w:rFonts w:ascii="Arial" w:hAnsi="Arial" w:cs="Arial"/>
          <w:sz w:val="22"/>
          <w:szCs w:val="22"/>
          <w:lang w:val="fr-FR"/>
        </w:rPr>
        <w:t xml:space="preserve"> </w:t>
      </w:r>
      <w:r>
        <w:rPr>
          <w:rFonts w:ascii="Arial" w:hAnsi="Arial" w:cs="Arial"/>
          <w:sz w:val="22"/>
          <w:szCs w:val="22"/>
          <w:lang w:val="fr-FR"/>
        </w:rPr>
        <w:t>peut potentie</w:t>
      </w:r>
      <w:r w:rsidR="00CD286E" w:rsidRPr="00A87E85">
        <w:rPr>
          <w:rFonts w:ascii="Arial" w:hAnsi="Arial" w:cs="Arial"/>
          <w:sz w:val="22"/>
          <w:szCs w:val="22"/>
          <w:lang w:val="fr-FR"/>
        </w:rPr>
        <w:t>l</w:t>
      </w:r>
      <w:r>
        <w:rPr>
          <w:rFonts w:ascii="Arial" w:hAnsi="Arial" w:cs="Arial"/>
          <w:sz w:val="22"/>
          <w:szCs w:val="22"/>
          <w:lang w:val="fr-FR"/>
        </w:rPr>
        <w:t xml:space="preserve">lement </w:t>
      </w:r>
      <w:r w:rsidR="00CD286E" w:rsidRPr="00A87E85">
        <w:rPr>
          <w:rFonts w:ascii="Arial" w:hAnsi="Arial" w:cs="Arial"/>
          <w:sz w:val="22"/>
          <w:szCs w:val="22"/>
          <w:lang w:val="fr-FR"/>
        </w:rPr>
        <w:t>influence</w:t>
      </w:r>
      <w:r>
        <w:rPr>
          <w:rFonts w:ascii="Arial" w:hAnsi="Arial" w:cs="Arial"/>
          <w:sz w:val="22"/>
          <w:szCs w:val="22"/>
          <w:lang w:val="fr-FR"/>
        </w:rPr>
        <w:t xml:space="preserve">r la façon dont un </w:t>
      </w:r>
      <w:r w:rsidR="002D4AFC" w:rsidRPr="00A87E85">
        <w:rPr>
          <w:rFonts w:ascii="Arial" w:hAnsi="Arial" w:cs="Arial"/>
          <w:sz w:val="22"/>
          <w:szCs w:val="22"/>
          <w:lang w:val="fr-FR"/>
        </w:rPr>
        <w:t>groupe social</w:t>
      </w:r>
      <w:r>
        <w:rPr>
          <w:rFonts w:ascii="Arial" w:hAnsi="Arial" w:cs="Arial"/>
          <w:sz w:val="22"/>
          <w:szCs w:val="22"/>
          <w:lang w:val="fr-FR"/>
        </w:rPr>
        <w:t xml:space="preserve"> répond aux pressions anthropiques</w:t>
      </w:r>
      <w:r w:rsidR="009705B5" w:rsidRPr="00A87E85">
        <w:rPr>
          <w:rFonts w:ascii="Arial" w:hAnsi="Arial" w:cs="Arial"/>
          <w:sz w:val="22"/>
          <w:szCs w:val="22"/>
          <w:lang w:val="fr-FR"/>
        </w:rPr>
        <w:t xml:space="preserve"> et </w:t>
      </w:r>
      <w:r>
        <w:rPr>
          <w:rFonts w:ascii="Arial" w:hAnsi="Arial" w:cs="Arial"/>
          <w:sz w:val="22"/>
          <w:szCs w:val="22"/>
          <w:lang w:val="fr-FR"/>
        </w:rPr>
        <w:t>écologiques</w:t>
      </w:r>
      <w:r w:rsidR="00CD286E" w:rsidRPr="00A87E85">
        <w:rPr>
          <w:rFonts w:ascii="Arial" w:hAnsi="Arial" w:cs="Arial"/>
          <w:sz w:val="22"/>
          <w:szCs w:val="22"/>
          <w:lang w:val="fr-FR"/>
        </w:rPr>
        <w:t xml:space="preserve">, </w:t>
      </w:r>
      <w:r>
        <w:rPr>
          <w:rFonts w:ascii="Arial" w:hAnsi="Arial" w:cs="Arial"/>
          <w:sz w:val="22"/>
          <w:szCs w:val="22"/>
          <w:lang w:val="fr-FR"/>
        </w:rPr>
        <w:t>à la fois de manière positive</w:t>
      </w:r>
      <w:r w:rsidR="00CD286E" w:rsidRPr="00A87E85">
        <w:rPr>
          <w:rFonts w:ascii="Arial" w:hAnsi="Arial" w:cs="Arial"/>
          <w:sz w:val="22"/>
          <w:szCs w:val="22"/>
          <w:lang w:val="fr-FR"/>
        </w:rPr>
        <w:t xml:space="preserve"> (</w:t>
      </w:r>
      <w:r>
        <w:rPr>
          <w:rFonts w:ascii="Arial" w:hAnsi="Arial" w:cs="Arial"/>
          <w:sz w:val="22"/>
          <w:szCs w:val="22"/>
          <w:lang w:val="fr-FR"/>
        </w:rPr>
        <w:t>voir les modèles théoriques de</w:t>
      </w:r>
      <w:r w:rsidR="00CD286E" w:rsidRPr="00A87E85">
        <w:rPr>
          <w:rFonts w:ascii="Arial" w:hAnsi="Arial" w:cs="Arial"/>
          <w:sz w:val="22"/>
          <w:szCs w:val="22"/>
          <w:lang w:val="fr-FR"/>
        </w:rPr>
        <w:t xml:space="preserve"> van der Post</w:t>
      </w:r>
      <w:r w:rsidR="006E4800">
        <w:rPr>
          <w:rFonts w:ascii="Arial" w:hAnsi="Arial" w:cs="Arial"/>
          <w:sz w:val="22"/>
          <w:szCs w:val="22"/>
          <w:lang w:val="fr-FR"/>
        </w:rPr>
        <w:t xml:space="preserve"> dans</w:t>
      </w:r>
      <w:r w:rsidR="009705B5" w:rsidRPr="00A87E85">
        <w:rPr>
          <w:rFonts w:ascii="Arial" w:hAnsi="Arial" w:cs="Arial"/>
          <w:sz w:val="22"/>
          <w:szCs w:val="22"/>
          <w:lang w:val="fr-FR"/>
        </w:rPr>
        <w:t xml:space="preserve"> </w:t>
      </w:r>
      <w:r w:rsidR="00CD286E" w:rsidRPr="00A87E85">
        <w:rPr>
          <w:rFonts w:ascii="Arial" w:hAnsi="Arial" w:cs="Arial"/>
          <w:sz w:val="22"/>
          <w:szCs w:val="22"/>
          <w:lang w:val="fr-FR"/>
        </w:rPr>
        <w:t>Hogeweg, 2009)</w:t>
      </w:r>
      <w:r w:rsidR="009705B5" w:rsidRPr="00A87E85">
        <w:rPr>
          <w:rFonts w:ascii="Arial" w:hAnsi="Arial" w:cs="Arial"/>
          <w:sz w:val="22"/>
          <w:szCs w:val="22"/>
          <w:lang w:val="fr-FR"/>
        </w:rPr>
        <w:t xml:space="preserve"> et </w:t>
      </w:r>
      <w:r>
        <w:rPr>
          <w:rFonts w:ascii="Arial" w:hAnsi="Arial" w:cs="Arial"/>
          <w:sz w:val="22"/>
          <w:szCs w:val="22"/>
          <w:lang w:val="fr-FR"/>
        </w:rPr>
        <w:t>négative (voir par exemple l’</w:t>
      </w:r>
      <w:r w:rsidR="009705B5" w:rsidRPr="00A87E85">
        <w:rPr>
          <w:rFonts w:ascii="Arial" w:hAnsi="Arial" w:cs="Arial"/>
          <w:sz w:val="22"/>
          <w:szCs w:val="22"/>
          <w:lang w:val="fr-FR"/>
        </w:rPr>
        <w:t>apprentissage social</w:t>
      </w:r>
      <w:r>
        <w:rPr>
          <w:rFonts w:ascii="Arial" w:hAnsi="Arial" w:cs="Arial"/>
          <w:sz w:val="22"/>
          <w:szCs w:val="22"/>
          <w:lang w:val="fr-FR"/>
        </w:rPr>
        <w:t xml:space="preserve"> de l</w:t>
      </w:r>
      <w:r w:rsidR="006E4800">
        <w:rPr>
          <w:rFonts w:ascii="Arial" w:hAnsi="Arial" w:cs="Arial"/>
          <w:sz w:val="22"/>
          <w:szCs w:val="22"/>
          <w:lang w:val="fr-FR"/>
        </w:rPr>
        <w:t>a déprédation</w:t>
      </w:r>
      <w:r>
        <w:rPr>
          <w:rFonts w:ascii="Arial" w:hAnsi="Arial" w:cs="Arial"/>
          <w:sz w:val="22"/>
          <w:szCs w:val="22"/>
          <w:lang w:val="fr-FR"/>
        </w:rPr>
        <w:t xml:space="preserve"> chez les</w:t>
      </w:r>
      <w:r w:rsidR="00CD286E" w:rsidRPr="00A87E85">
        <w:rPr>
          <w:rFonts w:ascii="Arial" w:hAnsi="Arial" w:cs="Arial"/>
          <w:sz w:val="22"/>
          <w:szCs w:val="22"/>
          <w:lang w:val="fr-FR"/>
        </w:rPr>
        <w:t xml:space="preserve"> </w:t>
      </w:r>
      <w:r w:rsidR="00EC6736" w:rsidRPr="00A87E85">
        <w:rPr>
          <w:rFonts w:ascii="Arial" w:hAnsi="Arial" w:cs="Arial"/>
          <w:sz w:val="22"/>
          <w:szCs w:val="22"/>
          <w:lang w:val="fr-FR"/>
        </w:rPr>
        <w:t>cachalots</w:t>
      </w:r>
      <w:r w:rsidR="006E4800">
        <w:rPr>
          <w:rFonts w:ascii="Arial" w:hAnsi="Arial" w:cs="Arial"/>
          <w:sz w:val="22"/>
          <w:szCs w:val="22"/>
          <w:lang w:val="fr-FR"/>
        </w:rPr>
        <w:t xml:space="preserve">, Schakner et </w:t>
      </w:r>
      <w:r w:rsidR="00CD286E" w:rsidRPr="00A87E85">
        <w:rPr>
          <w:rFonts w:ascii="Arial" w:hAnsi="Arial" w:cs="Arial"/>
          <w:sz w:val="22"/>
          <w:szCs w:val="22"/>
          <w:lang w:val="fr-FR"/>
        </w:rPr>
        <w:t xml:space="preserve">al., 2014), </w:t>
      </w:r>
      <w:r w:rsidR="00A54C01">
        <w:rPr>
          <w:rFonts w:ascii="Arial" w:hAnsi="Arial" w:cs="Arial"/>
          <w:sz w:val="22"/>
          <w:szCs w:val="22"/>
          <w:lang w:val="fr-FR"/>
        </w:rPr>
        <w:t>les</w:t>
      </w:r>
      <w:r w:rsidR="00CD286E" w:rsidRPr="00A87E85">
        <w:rPr>
          <w:rFonts w:ascii="Arial" w:hAnsi="Arial" w:cs="Arial"/>
          <w:sz w:val="22"/>
          <w:szCs w:val="22"/>
          <w:lang w:val="fr-FR"/>
        </w:rPr>
        <w:t xml:space="preserve"> </w:t>
      </w:r>
      <w:r w:rsidR="009705B5" w:rsidRPr="00A87E85">
        <w:rPr>
          <w:rFonts w:ascii="Arial" w:hAnsi="Arial" w:cs="Arial"/>
          <w:sz w:val="22"/>
          <w:szCs w:val="22"/>
          <w:lang w:val="fr-FR"/>
        </w:rPr>
        <w:t>comportement</w:t>
      </w:r>
      <w:r w:rsidR="006E4800">
        <w:rPr>
          <w:rFonts w:ascii="Arial" w:hAnsi="Arial" w:cs="Arial"/>
          <w:sz w:val="22"/>
          <w:szCs w:val="22"/>
          <w:lang w:val="fr-FR"/>
        </w:rPr>
        <w:t xml:space="preserve">s de </w:t>
      </w:r>
      <w:r w:rsidR="00A54C01">
        <w:rPr>
          <w:rFonts w:ascii="Arial" w:hAnsi="Arial" w:cs="Arial"/>
          <w:sz w:val="22"/>
          <w:szCs w:val="22"/>
          <w:lang w:val="fr-FR"/>
        </w:rPr>
        <w:t>destruction des cultures chez les é</w:t>
      </w:r>
      <w:r w:rsidR="00AE2B65" w:rsidRPr="00A87E85">
        <w:rPr>
          <w:rFonts w:ascii="Arial" w:hAnsi="Arial" w:cs="Arial"/>
          <w:sz w:val="22"/>
          <w:szCs w:val="22"/>
          <w:lang w:val="fr-FR"/>
        </w:rPr>
        <w:t>léphants d’Afrique</w:t>
      </w:r>
      <w:r w:rsidR="00CD286E" w:rsidRPr="00A87E85">
        <w:rPr>
          <w:rFonts w:ascii="Arial" w:hAnsi="Arial" w:cs="Arial"/>
          <w:sz w:val="22"/>
          <w:szCs w:val="22"/>
          <w:lang w:val="fr-FR"/>
        </w:rPr>
        <w:t xml:space="preserve"> (Chiyo et al., 2012)</w:t>
      </w:r>
      <w:r w:rsidR="009705B5" w:rsidRPr="00A87E85">
        <w:rPr>
          <w:rFonts w:ascii="Arial" w:hAnsi="Arial" w:cs="Arial"/>
          <w:sz w:val="22"/>
          <w:szCs w:val="22"/>
          <w:lang w:val="fr-FR"/>
        </w:rPr>
        <w:t xml:space="preserve"> et </w:t>
      </w:r>
      <w:r w:rsidR="00A54C01">
        <w:rPr>
          <w:rFonts w:ascii="Arial" w:hAnsi="Arial" w:cs="Arial"/>
          <w:sz w:val="22"/>
          <w:szCs w:val="22"/>
          <w:lang w:val="fr-FR"/>
        </w:rPr>
        <w:t>chez les baboui</w:t>
      </w:r>
      <w:r w:rsidR="00CD286E" w:rsidRPr="00A87E85">
        <w:rPr>
          <w:rFonts w:ascii="Arial" w:hAnsi="Arial" w:cs="Arial"/>
          <w:sz w:val="22"/>
          <w:szCs w:val="22"/>
          <w:lang w:val="fr-FR"/>
        </w:rPr>
        <w:t>ns (Strum, 2010),</w:t>
      </w:r>
      <w:r w:rsidR="009705B5" w:rsidRPr="00A87E85">
        <w:rPr>
          <w:rFonts w:ascii="Arial" w:hAnsi="Arial" w:cs="Arial"/>
          <w:sz w:val="22"/>
          <w:szCs w:val="22"/>
          <w:lang w:val="fr-FR"/>
        </w:rPr>
        <w:t xml:space="preserve"> et </w:t>
      </w:r>
      <w:r w:rsidR="00A54C01">
        <w:rPr>
          <w:rFonts w:ascii="Arial" w:hAnsi="Arial" w:cs="Arial"/>
          <w:sz w:val="22"/>
          <w:szCs w:val="22"/>
          <w:lang w:val="fr-FR"/>
        </w:rPr>
        <w:t>la dépendance à l’égard de</w:t>
      </w:r>
      <w:r w:rsidR="006E4800">
        <w:rPr>
          <w:rFonts w:ascii="Arial" w:hAnsi="Arial" w:cs="Arial"/>
          <w:sz w:val="22"/>
          <w:szCs w:val="22"/>
          <w:lang w:val="fr-FR"/>
        </w:rPr>
        <w:t>s</w:t>
      </w:r>
      <w:r w:rsidR="00A54C01">
        <w:rPr>
          <w:rFonts w:ascii="Arial" w:hAnsi="Arial" w:cs="Arial"/>
          <w:sz w:val="22"/>
          <w:szCs w:val="22"/>
          <w:lang w:val="fr-FR"/>
        </w:rPr>
        <w:t xml:space="preserve"> sources alimentaires anthropiques chez les ours et les dauphin</w:t>
      </w:r>
      <w:r w:rsidR="00CD286E" w:rsidRPr="00A87E85">
        <w:rPr>
          <w:rFonts w:ascii="Arial" w:hAnsi="Arial" w:cs="Arial"/>
          <w:sz w:val="22"/>
          <w:szCs w:val="22"/>
          <w:lang w:val="fr-FR"/>
        </w:rPr>
        <w:t>s (Mazur</w:t>
      </w:r>
      <w:r w:rsidR="006E4800">
        <w:rPr>
          <w:rFonts w:ascii="Arial" w:hAnsi="Arial" w:cs="Arial"/>
          <w:sz w:val="22"/>
          <w:szCs w:val="22"/>
          <w:lang w:val="fr-FR"/>
        </w:rPr>
        <w:t xml:space="preserve"> et Seher, 2008; Donaldson et </w:t>
      </w:r>
      <w:r w:rsidR="00CD286E" w:rsidRPr="00A87E85">
        <w:rPr>
          <w:rFonts w:ascii="Arial" w:hAnsi="Arial" w:cs="Arial"/>
          <w:sz w:val="22"/>
          <w:szCs w:val="22"/>
          <w:lang w:val="fr-FR"/>
        </w:rPr>
        <w:t xml:space="preserve">al., 2012a  &amp; 2012b)). </w:t>
      </w:r>
      <w:r w:rsidR="00BD294D" w:rsidRPr="00A54C01">
        <w:rPr>
          <w:rFonts w:ascii="Arial" w:hAnsi="Arial" w:cs="Arial"/>
          <w:sz w:val="22"/>
          <w:szCs w:val="22"/>
          <w:lang w:val="fr-FR"/>
        </w:rPr>
        <w:t>En conséquence</w:t>
      </w:r>
      <w:r w:rsidR="00CD286E" w:rsidRPr="00A54C01">
        <w:rPr>
          <w:rFonts w:ascii="Arial" w:hAnsi="Arial" w:cs="Arial"/>
          <w:sz w:val="22"/>
          <w:szCs w:val="22"/>
          <w:lang w:val="fr-FR"/>
        </w:rPr>
        <w:t xml:space="preserve">, </w:t>
      </w:r>
      <w:r w:rsidR="00A54C01" w:rsidRPr="00A54C01">
        <w:rPr>
          <w:rFonts w:ascii="Arial" w:hAnsi="Arial" w:cs="Arial"/>
          <w:sz w:val="22"/>
          <w:szCs w:val="22"/>
          <w:lang w:val="fr-FR"/>
        </w:rPr>
        <w:t xml:space="preserve">la </w:t>
      </w:r>
      <w:r w:rsidR="00CD286E" w:rsidRPr="00A54C01">
        <w:rPr>
          <w:rFonts w:ascii="Arial" w:hAnsi="Arial" w:cs="Arial"/>
          <w:sz w:val="22"/>
          <w:szCs w:val="22"/>
          <w:lang w:val="fr-FR"/>
        </w:rPr>
        <w:t xml:space="preserve">culture </w:t>
      </w:r>
      <w:r w:rsidR="00A54C01" w:rsidRPr="00A54C01">
        <w:rPr>
          <w:rFonts w:ascii="Arial" w:hAnsi="Arial" w:cs="Arial"/>
          <w:sz w:val="22"/>
          <w:szCs w:val="22"/>
          <w:lang w:val="fr-FR"/>
        </w:rPr>
        <w:t xml:space="preserve">peut </w:t>
      </w:r>
      <w:r w:rsidR="00A54C01">
        <w:rPr>
          <w:rFonts w:ascii="Arial" w:hAnsi="Arial" w:cs="Arial"/>
          <w:sz w:val="22"/>
          <w:szCs w:val="22"/>
          <w:lang w:val="fr-FR"/>
        </w:rPr>
        <w:t xml:space="preserve">être un facteur </w:t>
      </w:r>
      <w:r w:rsidR="00CD286E" w:rsidRPr="00A54C01">
        <w:rPr>
          <w:rFonts w:ascii="Arial" w:hAnsi="Arial" w:cs="Arial"/>
          <w:sz w:val="22"/>
          <w:szCs w:val="22"/>
          <w:lang w:val="fr-FR"/>
        </w:rPr>
        <w:t xml:space="preserve">important </w:t>
      </w:r>
      <w:r w:rsidR="00A54C01">
        <w:rPr>
          <w:rFonts w:ascii="Arial" w:hAnsi="Arial" w:cs="Arial"/>
          <w:sz w:val="22"/>
          <w:szCs w:val="22"/>
          <w:lang w:val="fr-FR"/>
        </w:rPr>
        <w:t xml:space="preserve">pour déterminer si des mesures de </w:t>
      </w:r>
      <w:r w:rsidR="00CD286E" w:rsidRPr="00A54C01">
        <w:rPr>
          <w:rFonts w:ascii="Arial" w:hAnsi="Arial" w:cs="Arial"/>
          <w:sz w:val="22"/>
          <w:szCs w:val="22"/>
          <w:lang w:val="fr-FR"/>
        </w:rPr>
        <w:t xml:space="preserve">conservation </w:t>
      </w:r>
      <w:r w:rsidR="00A54C01">
        <w:rPr>
          <w:rFonts w:ascii="Arial" w:hAnsi="Arial" w:cs="Arial"/>
          <w:sz w:val="22"/>
          <w:szCs w:val="22"/>
          <w:lang w:val="fr-FR"/>
        </w:rPr>
        <w:t>données seront efficaces</w:t>
      </w:r>
      <w:r w:rsidR="00CD286E" w:rsidRPr="00A54C01">
        <w:rPr>
          <w:rFonts w:ascii="Arial" w:hAnsi="Arial" w:cs="Arial"/>
          <w:sz w:val="22"/>
          <w:szCs w:val="22"/>
          <w:lang w:val="fr-FR"/>
        </w:rPr>
        <w:t xml:space="preserve">. </w:t>
      </w:r>
      <w:r w:rsidR="00A54C01" w:rsidRPr="00A54C01">
        <w:rPr>
          <w:rFonts w:ascii="Arial" w:hAnsi="Arial" w:cs="Arial"/>
          <w:sz w:val="22"/>
          <w:szCs w:val="22"/>
          <w:lang w:val="fr-FR"/>
        </w:rPr>
        <w:t xml:space="preserve">Un défi à relever </w:t>
      </w:r>
      <w:r w:rsidR="00A54C01">
        <w:rPr>
          <w:rFonts w:ascii="Arial" w:hAnsi="Arial" w:cs="Arial"/>
          <w:sz w:val="22"/>
          <w:szCs w:val="22"/>
          <w:lang w:val="fr-FR"/>
        </w:rPr>
        <w:t>dans les d</w:t>
      </w:r>
      <w:r w:rsidR="00261CFE" w:rsidRPr="00A54C01">
        <w:rPr>
          <w:rFonts w:ascii="Arial" w:hAnsi="Arial" w:cs="Arial"/>
          <w:sz w:val="22"/>
          <w:szCs w:val="22"/>
          <w:lang w:val="fr-FR"/>
        </w:rPr>
        <w:t>élibérations de la CMS</w:t>
      </w:r>
      <w:r w:rsidR="00A54C01">
        <w:rPr>
          <w:rFonts w:ascii="Arial" w:hAnsi="Arial" w:cs="Arial"/>
          <w:sz w:val="22"/>
          <w:szCs w:val="22"/>
          <w:lang w:val="fr-FR"/>
        </w:rPr>
        <w:t xml:space="preserve"> sur la</w:t>
      </w:r>
      <w:r w:rsidR="00CD286E" w:rsidRPr="00A54C01">
        <w:rPr>
          <w:rFonts w:ascii="Arial" w:hAnsi="Arial" w:cs="Arial"/>
          <w:sz w:val="22"/>
          <w:szCs w:val="22"/>
          <w:lang w:val="fr-FR"/>
        </w:rPr>
        <w:t xml:space="preserve"> culture</w:t>
      </w:r>
      <w:r w:rsidR="009705B5" w:rsidRPr="00A54C01">
        <w:rPr>
          <w:rFonts w:ascii="Arial" w:hAnsi="Arial" w:cs="Arial"/>
          <w:sz w:val="22"/>
          <w:szCs w:val="22"/>
          <w:lang w:val="fr-FR"/>
        </w:rPr>
        <w:t xml:space="preserve"> et </w:t>
      </w:r>
      <w:r w:rsidR="00A54C01">
        <w:rPr>
          <w:rFonts w:ascii="Arial" w:hAnsi="Arial" w:cs="Arial"/>
          <w:sz w:val="22"/>
          <w:szCs w:val="22"/>
          <w:lang w:val="fr-FR"/>
        </w:rPr>
        <w:t>l’</w:t>
      </w:r>
      <w:r w:rsidR="009705B5" w:rsidRPr="00A54C01">
        <w:rPr>
          <w:rFonts w:ascii="Arial" w:hAnsi="Arial" w:cs="Arial"/>
          <w:sz w:val="22"/>
          <w:szCs w:val="22"/>
          <w:lang w:val="fr-FR"/>
        </w:rPr>
        <w:t>apprentissage social</w:t>
      </w:r>
      <w:r w:rsidR="00A54C01">
        <w:rPr>
          <w:rFonts w:ascii="Arial" w:hAnsi="Arial" w:cs="Arial"/>
          <w:sz w:val="22"/>
          <w:szCs w:val="22"/>
          <w:lang w:val="fr-FR"/>
        </w:rPr>
        <w:t xml:space="preserve"> chez les</w:t>
      </w:r>
      <w:r w:rsidR="00CD286E" w:rsidRPr="00A54C01">
        <w:rPr>
          <w:rFonts w:ascii="Arial" w:hAnsi="Arial" w:cs="Arial"/>
          <w:sz w:val="22"/>
          <w:szCs w:val="22"/>
          <w:lang w:val="fr-FR"/>
        </w:rPr>
        <w:t xml:space="preserve"> </w:t>
      </w:r>
      <w:r w:rsidR="00A36B95" w:rsidRPr="00A54C01">
        <w:rPr>
          <w:rFonts w:ascii="Arial" w:hAnsi="Arial" w:cs="Arial"/>
          <w:sz w:val="22"/>
          <w:szCs w:val="22"/>
          <w:lang w:val="fr-FR"/>
        </w:rPr>
        <w:t>espèces migratrices</w:t>
      </w:r>
      <w:r w:rsidR="00A54C01">
        <w:rPr>
          <w:rFonts w:ascii="Arial" w:hAnsi="Arial" w:cs="Arial"/>
          <w:sz w:val="22"/>
          <w:szCs w:val="22"/>
          <w:lang w:val="fr-FR"/>
        </w:rPr>
        <w:t xml:space="preserve"> visées sera d’</w:t>
      </w:r>
      <w:r w:rsidR="002C7D1E" w:rsidRPr="00A54C01">
        <w:rPr>
          <w:rFonts w:ascii="Arial" w:hAnsi="Arial" w:cs="Arial"/>
          <w:sz w:val="22"/>
          <w:szCs w:val="22"/>
          <w:lang w:val="fr-FR"/>
        </w:rPr>
        <w:t>identifier</w:t>
      </w:r>
      <w:r w:rsidR="00A54C01">
        <w:rPr>
          <w:rFonts w:ascii="Arial" w:hAnsi="Arial" w:cs="Arial"/>
          <w:sz w:val="22"/>
          <w:szCs w:val="22"/>
          <w:lang w:val="fr-FR"/>
        </w:rPr>
        <w:t xml:space="preserve"> les</w:t>
      </w:r>
      <w:r w:rsidR="00CD286E" w:rsidRPr="00A54C01">
        <w:rPr>
          <w:rFonts w:ascii="Arial" w:hAnsi="Arial" w:cs="Arial"/>
          <w:sz w:val="22"/>
          <w:szCs w:val="22"/>
          <w:lang w:val="fr-FR"/>
        </w:rPr>
        <w:t xml:space="preserve"> </w:t>
      </w:r>
      <w:r w:rsidR="00962F0C" w:rsidRPr="00A54C01">
        <w:rPr>
          <w:rFonts w:ascii="Arial" w:hAnsi="Arial" w:cs="Arial"/>
          <w:sz w:val="22"/>
          <w:szCs w:val="22"/>
          <w:lang w:val="fr-FR"/>
        </w:rPr>
        <w:t>espèces</w:t>
      </w:r>
      <w:r w:rsidR="006E4800">
        <w:rPr>
          <w:rFonts w:ascii="Arial" w:hAnsi="Arial" w:cs="Arial"/>
          <w:sz w:val="22"/>
          <w:szCs w:val="22"/>
          <w:lang w:val="fr-FR"/>
        </w:rPr>
        <w:t xml:space="preserve"> qui sont</w:t>
      </w:r>
      <w:r w:rsidR="00CD286E" w:rsidRPr="00A54C01">
        <w:rPr>
          <w:rFonts w:ascii="Arial" w:hAnsi="Arial" w:cs="Arial"/>
          <w:sz w:val="22"/>
          <w:szCs w:val="22"/>
          <w:lang w:val="fr-FR"/>
        </w:rPr>
        <w:t xml:space="preserve"> </w:t>
      </w:r>
      <w:r w:rsidR="00A54C01">
        <w:rPr>
          <w:rFonts w:ascii="Arial" w:hAnsi="Arial" w:cs="Arial"/>
          <w:sz w:val="22"/>
          <w:szCs w:val="22"/>
          <w:lang w:val="fr-FR"/>
        </w:rPr>
        <w:t>susceptibles d’être affectées par des effets négatifs en termes de</w:t>
      </w:r>
      <w:r w:rsidR="00CD286E" w:rsidRPr="00A54C01">
        <w:rPr>
          <w:rFonts w:ascii="Arial" w:hAnsi="Arial" w:cs="Arial"/>
          <w:sz w:val="22"/>
          <w:szCs w:val="22"/>
          <w:lang w:val="fr-FR"/>
        </w:rPr>
        <w:t xml:space="preserve"> conservation</w:t>
      </w:r>
      <w:r w:rsidR="006E4800">
        <w:rPr>
          <w:rFonts w:ascii="Arial" w:hAnsi="Arial" w:cs="Arial"/>
          <w:sz w:val="22"/>
          <w:szCs w:val="22"/>
          <w:lang w:val="fr-FR"/>
        </w:rPr>
        <w:t>,</w:t>
      </w:r>
      <w:r w:rsidR="00A54C01">
        <w:rPr>
          <w:rFonts w:ascii="Arial" w:hAnsi="Arial" w:cs="Arial"/>
          <w:sz w:val="22"/>
          <w:szCs w:val="22"/>
          <w:lang w:val="fr-FR"/>
        </w:rPr>
        <w:t xml:space="preserve"> résultant de l’</w:t>
      </w:r>
      <w:r w:rsidR="009705B5" w:rsidRPr="00A54C01">
        <w:rPr>
          <w:rFonts w:ascii="Arial" w:hAnsi="Arial" w:cs="Arial"/>
          <w:sz w:val="22"/>
          <w:szCs w:val="22"/>
          <w:lang w:val="fr-FR"/>
        </w:rPr>
        <w:t>apprentissage social</w:t>
      </w:r>
      <w:r w:rsidR="00A54C01">
        <w:rPr>
          <w:rFonts w:ascii="Arial" w:hAnsi="Arial" w:cs="Arial"/>
          <w:sz w:val="22"/>
          <w:szCs w:val="22"/>
          <w:lang w:val="fr-FR"/>
        </w:rPr>
        <w:t xml:space="preserve"> ou de la</w:t>
      </w:r>
      <w:r w:rsidR="00CD286E" w:rsidRPr="00A54C01">
        <w:rPr>
          <w:rFonts w:ascii="Arial" w:hAnsi="Arial" w:cs="Arial"/>
          <w:sz w:val="22"/>
          <w:szCs w:val="22"/>
          <w:lang w:val="fr-FR"/>
        </w:rPr>
        <w:t xml:space="preserve"> culture, </w:t>
      </w:r>
      <w:r w:rsidR="00A54C01">
        <w:rPr>
          <w:rFonts w:ascii="Arial" w:hAnsi="Arial" w:cs="Arial"/>
          <w:sz w:val="22"/>
          <w:szCs w:val="22"/>
          <w:lang w:val="fr-FR"/>
        </w:rPr>
        <w:t xml:space="preserve">tout en reconnaissant également que certains </w:t>
      </w:r>
      <w:r w:rsidR="00793E83" w:rsidRPr="00A54C01">
        <w:rPr>
          <w:rFonts w:ascii="Arial" w:hAnsi="Arial" w:cs="Arial"/>
          <w:sz w:val="22"/>
          <w:szCs w:val="22"/>
          <w:lang w:val="fr-FR"/>
        </w:rPr>
        <w:t>traits culturels</w:t>
      </w:r>
      <w:r w:rsidR="00CD286E" w:rsidRPr="00A54C01">
        <w:rPr>
          <w:rFonts w:ascii="Arial" w:hAnsi="Arial" w:cs="Arial"/>
          <w:sz w:val="22"/>
          <w:szCs w:val="22"/>
          <w:lang w:val="fr-FR"/>
        </w:rPr>
        <w:t xml:space="preserve"> </w:t>
      </w:r>
      <w:r w:rsidR="006E4800">
        <w:rPr>
          <w:rFonts w:ascii="Arial" w:hAnsi="Arial" w:cs="Arial"/>
          <w:sz w:val="22"/>
          <w:szCs w:val="22"/>
          <w:lang w:val="fr-FR"/>
        </w:rPr>
        <w:t>peuvent réduire les</w:t>
      </w:r>
      <w:r w:rsidR="00A54C01">
        <w:rPr>
          <w:rFonts w:ascii="Arial" w:hAnsi="Arial" w:cs="Arial"/>
          <w:sz w:val="22"/>
          <w:szCs w:val="22"/>
          <w:lang w:val="fr-FR"/>
        </w:rPr>
        <w:t xml:space="preserve"> effets de la stochasticité</w:t>
      </w:r>
      <w:r w:rsidR="00A54C01" w:rsidRPr="00A54C01">
        <w:rPr>
          <w:rFonts w:ascii="Arial" w:hAnsi="Arial" w:cs="Arial"/>
          <w:sz w:val="22"/>
          <w:szCs w:val="22"/>
          <w:lang w:val="fr-FR"/>
        </w:rPr>
        <w:t xml:space="preserve"> </w:t>
      </w:r>
      <w:r w:rsidR="004C4C83" w:rsidRPr="00A54C01">
        <w:rPr>
          <w:rFonts w:ascii="Arial" w:hAnsi="Arial" w:cs="Arial"/>
          <w:sz w:val="22"/>
          <w:szCs w:val="22"/>
          <w:lang w:val="fr-FR"/>
        </w:rPr>
        <w:t>environnement</w:t>
      </w:r>
      <w:r w:rsidR="00CD286E" w:rsidRPr="00A54C01">
        <w:rPr>
          <w:rFonts w:ascii="Arial" w:hAnsi="Arial" w:cs="Arial"/>
          <w:sz w:val="22"/>
          <w:szCs w:val="22"/>
          <w:lang w:val="fr-FR"/>
        </w:rPr>
        <w:t>al</w:t>
      </w:r>
      <w:r w:rsidR="00A54C01">
        <w:rPr>
          <w:rFonts w:ascii="Arial" w:hAnsi="Arial" w:cs="Arial"/>
          <w:sz w:val="22"/>
          <w:szCs w:val="22"/>
          <w:lang w:val="fr-FR"/>
        </w:rPr>
        <w:t>e</w:t>
      </w:r>
      <w:r w:rsidR="00CD286E" w:rsidRPr="00A54C01">
        <w:rPr>
          <w:rFonts w:ascii="Arial" w:hAnsi="Arial" w:cs="Arial"/>
          <w:sz w:val="22"/>
          <w:szCs w:val="22"/>
          <w:lang w:val="fr-FR"/>
        </w:rPr>
        <w:t xml:space="preserve"> </w:t>
      </w:r>
      <w:r w:rsidR="009705B5" w:rsidRPr="00A54C01">
        <w:rPr>
          <w:rFonts w:ascii="Arial" w:hAnsi="Arial" w:cs="Arial"/>
          <w:sz w:val="22"/>
          <w:szCs w:val="22"/>
          <w:lang w:val="fr-FR"/>
        </w:rPr>
        <w:t xml:space="preserve">et </w:t>
      </w:r>
      <w:r w:rsidR="00A54C01">
        <w:rPr>
          <w:rFonts w:ascii="Arial" w:hAnsi="Arial" w:cs="Arial"/>
          <w:sz w:val="22"/>
          <w:szCs w:val="22"/>
          <w:lang w:val="fr-FR"/>
        </w:rPr>
        <w:t xml:space="preserve">améliorer la viabilité d’une </w:t>
      </w:r>
      <w:r w:rsidR="00CD286E" w:rsidRPr="00A54C01">
        <w:rPr>
          <w:rFonts w:ascii="Arial" w:hAnsi="Arial" w:cs="Arial"/>
          <w:sz w:val="22"/>
          <w:szCs w:val="22"/>
          <w:lang w:val="fr-FR"/>
        </w:rPr>
        <w:t>population</w:t>
      </w:r>
      <w:r w:rsidR="00A54C01">
        <w:rPr>
          <w:rFonts w:ascii="Arial" w:hAnsi="Arial" w:cs="Arial"/>
          <w:sz w:val="22"/>
          <w:szCs w:val="22"/>
          <w:lang w:val="fr-FR"/>
        </w:rPr>
        <w:t xml:space="preserve"> dans un</w:t>
      </w:r>
      <w:r w:rsidR="00CD286E" w:rsidRPr="00A54C01">
        <w:rPr>
          <w:rFonts w:ascii="Arial" w:hAnsi="Arial" w:cs="Arial"/>
          <w:sz w:val="22"/>
          <w:szCs w:val="22"/>
          <w:lang w:val="fr-FR"/>
        </w:rPr>
        <w:t xml:space="preserve"> </w:t>
      </w:r>
      <w:r w:rsidR="004C4C83" w:rsidRPr="00A54C01">
        <w:rPr>
          <w:rFonts w:ascii="Arial" w:hAnsi="Arial" w:cs="Arial"/>
          <w:sz w:val="22"/>
          <w:szCs w:val="22"/>
          <w:lang w:val="fr-FR"/>
        </w:rPr>
        <w:t>environnement</w:t>
      </w:r>
      <w:r w:rsidR="00CD286E" w:rsidRPr="00A54C01">
        <w:rPr>
          <w:rFonts w:ascii="Arial" w:hAnsi="Arial" w:cs="Arial"/>
          <w:sz w:val="22"/>
          <w:szCs w:val="22"/>
          <w:lang w:val="fr-FR"/>
        </w:rPr>
        <w:t xml:space="preserve"> </w:t>
      </w:r>
      <w:r w:rsidR="00A54C01">
        <w:rPr>
          <w:rFonts w:ascii="Arial" w:hAnsi="Arial" w:cs="Arial"/>
          <w:sz w:val="22"/>
          <w:szCs w:val="22"/>
          <w:lang w:val="fr-FR"/>
        </w:rPr>
        <w:t xml:space="preserve">changeant </w:t>
      </w:r>
      <w:r w:rsidR="00CD286E" w:rsidRPr="00A54C01">
        <w:rPr>
          <w:rFonts w:ascii="Arial" w:hAnsi="Arial" w:cs="Arial"/>
          <w:sz w:val="22"/>
          <w:szCs w:val="22"/>
          <w:lang w:val="fr-FR"/>
        </w:rPr>
        <w:t>(Keith</w:t>
      </w:r>
      <w:r w:rsidR="009705B5" w:rsidRPr="00A54C01">
        <w:rPr>
          <w:rFonts w:ascii="Arial" w:hAnsi="Arial" w:cs="Arial"/>
          <w:sz w:val="22"/>
          <w:szCs w:val="22"/>
          <w:lang w:val="fr-FR"/>
        </w:rPr>
        <w:t xml:space="preserve"> et </w:t>
      </w:r>
      <w:r w:rsidR="00CD286E" w:rsidRPr="00A54C01">
        <w:rPr>
          <w:rFonts w:ascii="Arial" w:hAnsi="Arial" w:cs="Arial"/>
          <w:sz w:val="22"/>
          <w:szCs w:val="22"/>
          <w:lang w:val="fr-FR"/>
        </w:rPr>
        <w:t>Bull, 2016).</w:t>
      </w:r>
    </w:p>
    <w:p w:rsidR="00CD286E" w:rsidRPr="00A54C01" w:rsidRDefault="00CD286E" w:rsidP="00CD286E">
      <w:pPr>
        <w:jc w:val="both"/>
        <w:rPr>
          <w:rFonts w:ascii="Arial" w:hAnsi="Arial" w:cs="Arial"/>
          <w:sz w:val="22"/>
          <w:szCs w:val="22"/>
          <w:lang w:val="fr-FR"/>
        </w:rPr>
      </w:pPr>
    </w:p>
    <w:p w:rsidR="00CD286E" w:rsidRDefault="00CD286E" w:rsidP="00CD286E">
      <w:pPr>
        <w:numPr>
          <w:ilvl w:val="0"/>
          <w:numId w:val="42"/>
        </w:numPr>
        <w:jc w:val="both"/>
        <w:rPr>
          <w:rFonts w:ascii="Arial" w:hAnsi="Arial" w:cs="Arial"/>
          <w:b/>
          <w:sz w:val="22"/>
          <w:szCs w:val="22"/>
          <w:lang w:val="en-GB"/>
        </w:rPr>
      </w:pPr>
      <w:r w:rsidRPr="00A54C01">
        <w:rPr>
          <w:rFonts w:ascii="Arial" w:hAnsi="Arial" w:cs="Arial"/>
          <w:b/>
          <w:sz w:val="22"/>
          <w:szCs w:val="22"/>
          <w:lang w:val="fr-FR"/>
        </w:rPr>
        <w:t xml:space="preserve"> </w:t>
      </w:r>
      <w:r w:rsidR="00BA1598">
        <w:rPr>
          <w:rFonts w:ascii="Arial" w:hAnsi="Arial" w:cs="Arial"/>
          <w:b/>
          <w:sz w:val="22"/>
          <w:szCs w:val="22"/>
          <w:lang w:val="en-GB"/>
        </w:rPr>
        <w:t>Conséquences</w:t>
      </w:r>
      <w:r w:rsidR="004C6F97">
        <w:rPr>
          <w:rFonts w:ascii="Arial" w:hAnsi="Arial" w:cs="Arial"/>
          <w:b/>
          <w:sz w:val="22"/>
          <w:szCs w:val="22"/>
          <w:lang w:val="en-GB"/>
        </w:rPr>
        <w:t xml:space="preserve"> pour la </w:t>
      </w:r>
      <w:r w:rsidRPr="00CD286E">
        <w:rPr>
          <w:rFonts w:ascii="Arial" w:hAnsi="Arial" w:cs="Arial"/>
          <w:b/>
          <w:sz w:val="22"/>
          <w:szCs w:val="22"/>
          <w:lang w:val="en-GB"/>
        </w:rPr>
        <w:t>conservation</w:t>
      </w:r>
    </w:p>
    <w:p w:rsidR="008A22FC" w:rsidRPr="00CD286E" w:rsidRDefault="008A22FC" w:rsidP="008A22FC">
      <w:pPr>
        <w:jc w:val="both"/>
        <w:rPr>
          <w:rFonts w:ascii="Arial" w:hAnsi="Arial" w:cs="Arial"/>
          <w:b/>
          <w:sz w:val="22"/>
          <w:szCs w:val="22"/>
          <w:lang w:val="en-GB"/>
        </w:rPr>
      </w:pPr>
    </w:p>
    <w:p w:rsidR="00CD286E" w:rsidRPr="002264FC" w:rsidRDefault="004B6AB2" w:rsidP="00CD286E">
      <w:pPr>
        <w:jc w:val="both"/>
        <w:rPr>
          <w:rFonts w:ascii="Arial" w:hAnsi="Arial" w:cs="Arial"/>
          <w:sz w:val="22"/>
          <w:szCs w:val="22"/>
          <w:lang w:val="fr-FR"/>
        </w:rPr>
      </w:pPr>
      <w:r w:rsidRPr="00A54C01">
        <w:rPr>
          <w:rFonts w:ascii="Arial" w:hAnsi="Arial" w:cs="Arial"/>
          <w:sz w:val="22"/>
          <w:szCs w:val="22"/>
          <w:lang w:val="fr-FR"/>
        </w:rPr>
        <w:t xml:space="preserve">Les participants à </w:t>
      </w:r>
      <w:r w:rsidR="00BD2438" w:rsidRPr="00A54C01">
        <w:rPr>
          <w:rFonts w:ascii="Arial" w:hAnsi="Arial" w:cs="Arial"/>
          <w:sz w:val="22"/>
          <w:szCs w:val="22"/>
          <w:lang w:val="fr-FR"/>
        </w:rPr>
        <w:t>l’atelier de 2014</w:t>
      </w:r>
      <w:r w:rsidRPr="00A54C01">
        <w:rPr>
          <w:rFonts w:ascii="Arial" w:hAnsi="Arial" w:cs="Arial"/>
          <w:sz w:val="22"/>
          <w:szCs w:val="22"/>
          <w:lang w:val="fr-FR"/>
        </w:rPr>
        <w:t xml:space="preserve"> ont identifié plusieurs domaines dans lesquels la </w:t>
      </w:r>
      <w:r w:rsidR="00CD286E" w:rsidRPr="00A54C01">
        <w:rPr>
          <w:rFonts w:ascii="Arial" w:hAnsi="Arial" w:cs="Arial"/>
          <w:sz w:val="22"/>
          <w:szCs w:val="22"/>
          <w:lang w:val="fr-FR"/>
        </w:rPr>
        <w:t>culture</w:t>
      </w:r>
      <w:r w:rsidR="006E4800">
        <w:rPr>
          <w:rFonts w:ascii="Arial" w:hAnsi="Arial" w:cs="Arial"/>
          <w:sz w:val="22"/>
          <w:szCs w:val="22"/>
          <w:lang w:val="fr-FR"/>
        </w:rPr>
        <w:t xml:space="preserve"> peut avoir plusieurs </w:t>
      </w:r>
      <w:r w:rsidR="00BA1598" w:rsidRPr="00A54C01">
        <w:rPr>
          <w:rFonts w:ascii="Arial" w:hAnsi="Arial" w:cs="Arial"/>
          <w:sz w:val="22"/>
          <w:szCs w:val="22"/>
          <w:lang w:val="fr-FR"/>
        </w:rPr>
        <w:t>conséquences</w:t>
      </w:r>
      <w:r w:rsidRPr="00A54C01">
        <w:rPr>
          <w:rFonts w:ascii="Arial" w:hAnsi="Arial" w:cs="Arial"/>
          <w:sz w:val="22"/>
          <w:szCs w:val="22"/>
          <w:lang w:val="fr-FR"/>
        </w:rPr>
        <w:t xml:space="preserve"> pour la conservation des</w:t>
      </w:r>
      <w:r w:rsidR="00CD286E" w:rsidRPr="00A54C01">
        <w:rPr>
          <w:rFonts w:ascii="Arial" w:hAnsi="Arial" w:cs="Arial"/>
          <w:sz w:val="22"/>
          <w:szCs w:val="22"/>
          <w:lang w:val="fr-FR"/>
        </w:rPr>
        <w:t xml:space="preserve"> </w:t>
      </w:r>
      <w:r w:rsidR="00A36B95" w:rsidRPr="00A54C01">
        <w:rPr>
          <w:rFonts w:ascii="Arial" w:hAnsi="Arial" w:cs="Arial"/>
          <w:sz w:val="22"/>
          <w:szCs w:val="22"/>
          <w:lang w:val="fr-FR"/>
        </w:rPr>
        <w:t>cétacés</w:t>
      </w:r>
      <w:r w:rsidRPr="00A54C01">
        <w:rPr>
          <w:rFonts w:ascii="Arial" w:hAnsi="Arial" w:cs="Arial"/>
          <w:sz w:val="22"/>
          <w:szCs w:val="22"/>
          <w:lang w:val="fr-FR"/>
        </w:rPr>
        <w:t>, telles que</w:t>
      </w:r>
      <w:r w:rsidR="00A54C01" w:rsidRPr="00A54C01">
        <w:rPr>
          <w:rFonts w:ascii="Arial" w:hAnsi="Arial" w:cs="Arial"/>
          <w:sz w:val="22"/>
          <w:szCs w:val="22"/>
          <w:lang w:val="fr-FR"/>
        </w:rPr>
        <w:t xml:space="preserve">: </w:t>
      </w:r>
      <w:r w:rsidR="006E4800">
        <w:rPr>
          <w:rFonts w:ascii="Arial" w:hAnsi="Arial" w:cs="Arial"/>
          <w:sz w:val="22"/>
          <w:szCs w:val="22"/>
          <w:lang w:val="fr-FR"/>
        </w:rPr>
        <w:t xml:space="preserve">le </w:t>
      </w:r>
      <w:r w:rsidR="0030037F" w:rsidRPr="00A54C01">
        <w:rPr>
          <w:rFonts w:ascii="Arial" w:hAnsi="Arial" w:cs="Arial"/>
          <w:sz w:val="22"/>
          <w:szCs w:val="22"/>
          <w:lang w:val="fr-FR"/>
        </w:rPr>
        <w:t>rétablissement</w:t>
      </w:r>
      <w:r w:rsidR="00CD286E" w:rsidRPr="00A54C01">
        <w:rPr>
          <w:rFonts w:ascii="Arial" w:hAnsi="Arial" w:cs="Arial"/>
          <w:sz w:val="22"/>
          <w:szCs w:val="22"/>
          <w:lang w:val="fr-FR"/>
        </w:rPr>
        <w:t xml:space="preserve"> </w:t>
      </w:r>
      <w:r w:rsidR="00A54C01" w:rsidRPr="00A54C01">
        <w:rPr>
          <w:rFonts w:ascii="Arial" w:hAnsi="Arial" w:cs="Arial"/>
          <w:sz w:val="22"/>
          <w:szCs w:val="22"/>
          <w:lang w:val="fr-FR"/>
        </w:rPr>
        <w:t xml:space="preserve">de l’aire de répartition </w:t>
      </w:r>
      <w:r w:rsidR="00CD286E" w:rsidRPr="00A54C01">
        <w:rPr>
          <w:rFonts w:ascii="Arial" w:hAnsi="Arial" w:cs="Arial"/>
          <w:sz w:val="22"/>
          <w:szCs w:val="22"/>
          <w:lang w:val="fr-FR"/>
        </w:rPr>
        <w:t xml:space="preserve">(Clapham et al., 2008; Carroll et al., 2011;  Baker et al., 2013; </w:t>
      </w:r>
      <w:r w:rsidR="00A54C01" w:rsidRPr="00A54C01">
        <w:rPr>
          <w:rFonts w:ascii="Arial" w:hAnsi="Arial" w:cs="Arial"/>
          <w:sz w:val="22"/>
          <w:szCs w:val="22"/>
          <w:lang w:val="fr-FR"/>
        </w:rPr>
        <w:t xml:space="preserve">Carroll et al., 2014), </w:t>
      </w:r>
      <w:r w:rsidR="006E4800">
        <w:rPr>
          <w:rFonts w:ascii="Arial" w:hAnsi="Arial" w:cs="Arial"/>
          <w:sz w:val="22"/>
          <w:szCs w:val="22"/>
          <w:lang w:val="fr-FR"/>
        </w:rPr>
        <w:t xml:space="preserve">la </w:t>
      </w:r>
      <w:r w:rsidR="00A54C01" w:rsidRPr="00A54C01">
        <w:rPr>
          <w:rFonts w:ascii="Arial" w:hAnsi="Arial" w:cs="Arial"/>
          <w:sz w:val="22"/>
          <w:szCs w:val="22"/>
          <w:lang w:val="fr-FR"/>
        </w:rPr>
        <w:t>dépenda</w:t>
      </w:r>
      <w:r w:rsidR="00CD286E" w:rsidRPr="00A54C01">
        <w:rPr>
          <w:rFonts w:ascii="Arial" w:hAnsi="Arial" w:cs="Arial"/>
          <w:sz w:val="22"/>
          <w:szCs w:val="22"/>
          <w:lang w:val="fr-FR"/>
        </w:rPr>
        <w:t>nce</w:t>
      </w:r>
      <w:r w:rsidR="00A54C01" w:rsidRPr="00A54C01">
        <w:rPr>
          <w:rFonts w:ascii="Arial" w:hAnsi="Arial" w:cs="Arial"/>
          <w:sz w:val="22"/>
          <w:szCs w:val="22"/>
          <w:lang w:val="fr-FR"/>
        </w:rPr>
        <w:t xml:space="preserve"> à l’égard des </w:t>
      </w:r>
      <w:r w:rsidR="006E4800">
        <w:rPr>
          <w:rFonts w:ascii="Arial" w:hAnsi="Arial" w:cs="Arial"/>
          <w:sz w:val="22"/>
          <w:szCs w:val="22"/>
          <w:lang w:val="fr-FR"/>
        </w:rPr>
        <w:t xml:space="preserve">êtres </w:t>
      </w:r>
      <w:r w:rsidR="00A54C01" w:rsidRPr="00A54C01">
        <w:rPr>
          <w:rFonts w:ascii="Arial" w:hAnsi="Arial" w:cs="Arial"/>
          <w:sz w:val="22"/>
          <w:szCs w:val="22"/>
          <w:lang w:val="fr-FR"/>
        </w:rPr>
        <w:t>humain</w:t>
      </w:r>
      <w:r w:rsidR="00A54C01">
        <w:rPr>
          <w:rFonts w:ascii="Arial" w:hAnsi="Arial" w:cs="Arial"/>
          <w:sz w:val="22"/>
          <w:szCs w:val="22"/>
          <w:lang w:val="fr-FR"/>
        </w:rPr>
        <w:t>s</w:t>
      </w:r>
      <w:r w:rsidR="00CD286E" w:rsidRPr="00A54C01">
        <w:rPr>
          <w:rFonts w:ascii="Arial" w:hAnsi="Arial" w:cs="Arial"/>
          <w:sz w:val="22"/>
          <w:szCs w:val="22"/>
          <w:lang w:val="fr-FR"/>
        </w:rPr>
        <w:t xml:space="preserve"> (Ansman et al., 2012; Daura-Jo</w:t>
      </w:r>
      <w:r w:rsidR="00A54C01">
        <w:rPr>
          <w:rFonts w:ascii="Arial" w:hAnsi="Arial" w:cs="Arial"/>
          <w:sz w:val="22"/>
          <w:szCs w:val="22"/>
          <w:lang w:val="fr-FR"/>
        </w:rPr>
        <w:t xml:space="preserve">rge et al., 2012), </w:t>
      </w:r>
      <w:r w:rsidR="006E4800">
        <w:rPr>
          <w:rFonts w:ascii="Arial" w:hAnsi="Arial" w:cs="Arial"/>
          <w:sz w:val="22"/>
          <w:szCs w:val="22"/>
          <w:lang w:val="fr-FR"/>
        </w:rPr>
        <w:t xml:space="preserve">la </w:t>
      </w:r>
      <w:r w:rsidR="00A54C01">
        <w:rPr>
          <w:rFonts w:ascii="Arial" w:hAnsi="Arial" w:cs="Arial"/>
          <w:sz w:val="22"/>
          <w:szCs w:val="22"/>
          <w:lang w:val="fr-FR"/>
        </w:rPr>
        <w:t>vulnérabilité</w:t>
      </w:r>
      <w:r w:rsidR="00CD286E" w:rsidRPr="00A54C01">
        <w:rPr>
          <w:rFonts w:ascii="Arial" w:hAnsi="Arial" w:cs="Arial"/>
          <w:sz w:val="22"/>
          <w:szCs w:val="22"/>
          <w:lang w:val="fr-FR"/>
        </w:rPr>
        <w:t xml:space="preserve"> </w:t>
      </w:r>
      <w:r w:rsidR="006E4800">
        <w:rPr>
          <w:rFonts w:ascii="Arial" w:hAnsi="Arial" w:cs="Arial"/>
          <w:sz w:val="22"/>
          <w:szCs w:val="22"/>
          <w:lang w:val="fr-FR"/>
        </w:rPr>
        <w:t>en raison d’</w:t>
      </w:r>
      <w:r w:rsidR="00A54C01">
        <w:rPr>
          <w:rFonts w:ascii="Arial" w:hAnsi="Arial" w:cs="Arial"/>
          <w:sz w:val="22"/>
          <w:szCs w:val="22"/>
          <w:lang w:val="fr-FR"/>
        </w:rPr>
        <w:t>une spécialis</w:t>
      </w:r>
      <w:r w:rsidR="00CD286E" w:rsidRPr="00A54C01">
        <w:rPr>
          <w:rFonts w:ascii="Arial" w:hAnsi="Arial" w:cs="Arial"/>
          <w:sz w:val="22"/>
          <w:szCs w:val="22"/>
          <w:lang w:val="fr-FR"/>
        </w:rPr>
        <w:t xml:space="preserve">ation (Whitehead et al., 2004), </w:t>
      </w:r>
      <w:r w:rsidR="006E4800">
        <w:rPr>
          <w:rFonts w:ascii="Arial" w:hAnsi="Arial" w:cs="Arial"/>
          <w:sz w:val="22"/>
          <w:szCs w:val="22"/>
          <w:lang w:val="fr-FR"/>
        </w:rPr>
        <w:t xml:space="preserve">les </w:t>
      </w:r>
      <w:r w:rsidR="00CD286E" w:rsidRPr="00A54C01">
        <w:rPr>
          <w:rFonts w:ascii="Arial" w:hAnsi="Arial" w:cs="Arial"/>
          <w:sz w:val="22"/>
          <w:szCs w:val="22"/>
          <w:lang w:val="fr-FR"/>
        </w:rPr>
        <w:t>interaction</w:t>
      </w:r>
      <w:r w:rsidR="00A54C01">
        <w:rPr>
          <w:rFonts w:ascii="Arial" w:hAnsi="Arial" w:cs="Arial"/>
          <w:sz w:val="22"/>
          <w:szCs w:val="22"/>
          <w:lang w:val="fr-FR"/>
        </w:rPr>
        <w:t xml:space="preserve">s avec le </w:t>
      </w:r>
      <w:r w:rsidR="00CD286E" w:rsidRPr="00A54C01">
        <w:rPr>
          <w:rFonts w:ascii="Arial" w:hAnsi="Arial" w:cs="Arial"/>
          <w:sz w:val="22"/>
          <w:szCs w:val="22"/>
          <w:lang w:val="fr-FR"/>
        </w:rPr>
        <w:t>change</w:t>
      </w:r>
      <w:r w:rsidR="00A54C01">
        <w:rPr>
          <w:rFonts w:ascii="Arial" w:hAnsi="Arial" w:cs="Arial"/>
          <w:sz w:val="22"/>
          <w:szCs w:val="22"/>
          <w:lang w:val="fr-FR"/>
        </w:rPr>
        <w:t>ment climatique</w:t>
      </w:r>
      <w:r w:rsidR="00CD286E" w:rsidRPr="00A54C01">
        <w:rPr>
          <w:rFonts w:ascii="Arial" w:hAnsi="Arial" w:cs="Arial"/>
          <w:sz w:val="22"/>
          <w:szCs w:val="22"/>
          <w:lang w:val="fr-FR"/>
        </w:rPr>
        <w:t xml:space="preserve"> (Co</w:t>
      </w:r>
      <w:r w:rsidR="00A54C01">
        <w:rPr>
          <w:rFonts w:ascii="Arial" w:hAnsi="Arial" w:cs="Arial"/>
          <w:sz w:val="22"/>
          <w:szCs w:val="22"/>
          <w:lang w:val="fr-FR"/>
        </w:rPr>
        <w:t xml:space="preserve">lbeck et al. 2013), </w:t>
      </w:r>
      <w:r w:rsidR="00A850FF">
        <w:rPr>
          <w:rFonts w:ascii="Arial" w:hAnsi="Arial" w:cs="Arial"/>
          <w:sz w:val="22"/>
          <w:szCs w:val="22"/>
          <w:lang w:val="fr-FR"/>
        </w:rPr>
        <w:t xml:space="preserve">une </w:t>
      </w:r>
      <w:r w:rsidR="00A54C01">
        <w:rPr>
          <w:rFonts w:ascii="Arial" w:hAnsi="Arial" w:cs="Arial"/>
          <w:sz w:val="22"/>
          <w:szCs w:val="22"/>
          <w:lang w:val="fr-FR"/>
        </w:rPr>
        <w:t>influence sur la structure des populations</w:t>
      </w:r>
      <w:r w:rsidR="00CD286E" w:rsidRPr="00A54C01">
        <w:rPr>
          <w:rFonts w:ascii="Arial" w:hAnsi="Arial" w:cs="Arial"/>
          <w:sz w:val="22"/>
          <w:szCs w:val="22"/>
          <w:lang w:val="fr-FR"/>
        </w:rPr>
        <w:t xml:space="preserve"> (Deecke et al., 2000; Rendell et al., 2012</w:t>
      </w:r>
      <w:r w:rsidR="00A54C01">
        <w:rPr>
          <w:rFonts w:ascii="Arial" w:hAnsi="Arial" w:cs="Arial"/>
          <w:sz w:val="22"/>
          <w:szCs w:val="22"/>
          <w:lang w:val="fr-FR"/>
        </w:rPr>
        <w:t xml:space="preserve">; Garland et al., 2011), </w:t>
      </w:r>
      <w:r w:rsidR="00A850FF">
        <w:rPr>
          <w:rFonts w:ascii="Arial" w:hAnsi="Arial" w:cs="Arial"/>
          <w:sz w:val="22"/>
          <w:szCs w:val="22"/>
          <w:lang w:val="fr-FR"/>
        </w:rPr>
        <w:t xml:space="preserve">des </w:t>
      </w:r>
      <w:r w:rsidR="00A54C01">
        <w:rPr>
          <w:rFonts w:ascii="Arial" w:hAnsi="Arial" w:cs="Arial"/>
          <w:sz w:val="22"/>
          <w:szCs w:val="22"/>
          <w:lang w:val="fr-FR"/>
        </w:rPr>
        <w:t>confli</w:t>
      </w:r>
      <w:r w:rsidR="00CD286E" w:rsidRPr="00A54C01">
        <w:rPr>
          <w:rFonts w:ascii="Arial" w:hAnsi="Arial" w:cs="Arial"/>
          <w:sz w:val="22"/>
          <w:szCs w:val="22"/>
          <w:lang w:val="fr-FR"/>
        </w:rPr>
        <w:t>t</w:t>
      </w:r>
      <w:r w:rsidR="00A54C01">
        <w:rPr>
          <w:rFonts w:ascii="Arial" w:hAnsi="Arial" w:cs="Arial"/>
          <w:sz w:val="22"/>
          <w:szCs w:val="22"/>
          <w:lang w:val="fr-FR"/>
        </w:rPr>
        <w:t>s avec des activité</w:t>
      </w:r>
      <w:r w:rsidR="00CD286E" w:rsidRPr="00A54C01">
        <w:rPr>
          <w:rFonts w:ascii="Arial" w:hAnsi="Arial" w:cs="Arial"/>
          <w:sz w:val="22"/>
          <w:szCs w:val="22"/>
          <w:lang w:val="fr-FR"/>
        </w:rPr>
        <w:t>s</w:t>
      </w:r>
      <w:r w:rsidR="00A54C01">
        <w:rPr>
          <w:rFonts w:ascii="Arial" w:hAnsi="Arial" w:cs="Arial"/>
          <w:sz w:val="22"/>
          <w:szCs w:val="22"/>
          <w:lang w:val="fr-FR"/>
        </w:rPr>
        <w:t xml:space="preserve"> humaines</w:t>
      </w:r>
      <w:r w:rsidR="00CD286E" w:rsidRPr="00A54C01">
        <w:rPr>
          <w:rFonts w:ascii="Arial" w:hAnsi="Arial" w:cs="Arial"/>
          <w:sz w:val="22"/>
          <w:szCs w:val="22"/>
          <w:lang w:val="fr-FR"/>
        </w:rPr>
        <w:t xml:space="preserve"> (Sigler et al., 2008; Allen et al., 2013)</w:t>
      </w:r>
      <w:r w:rsidR="009705B5" w:rsidRPr="00A54C01">
        <w:rPr>
          <w:rFonts w:ascii="Arial" w:hAnsi="Arial" w:cs="Arial"/>
          <w:sz w:val="22"/>
          <w:szCs w:val="22"/>
          <w:lang w:val="fr-FR"/>
        </w:rPr>
        <w:t xml:space="preserve"> et </w:t>
      </w:r>
      <w:r w:rsidR="00A850FF">
        <w:rPr>
          <w:rFonts w:ascii="Arial" w:hAnsi="Arial" w:cs="Arial"/>
          <w:sz w:val="22"/>
          <w:szCs w:val="22"/>
          <w:lang w:val="fr-FR"/>
        </w:rPr>
        <w:t xml:space="preserve">une </w:t>
      </w:r>
      <w:r w:rsidR="002264FC">
        <w:rPr>
          <w:rFonts w:ascii="Arial" w:hAnsi="Arial" w:cs="Arial"/>
          <w:sz w:val="22"/>
          <w:szCs w:val="22"/>
          <w:lang w:val="fr-FR"/>
        </w:rPr>
        <w:t>amélioration potentielle de la résilience écologique</w:t>
      </w:r>
      <w:r w:rsidR="00CD286E" w:rsidRPr="00A54C01">
        <w:rPr>
          <w:rFonts w:ascii="Arial" w:hAnsi="Arial" w:cs="Arial"/>
          <w:sz w:val="22"/>
          <w:szCs w:val="22"/>
          <w:lang w:val="fr-FR"/>
        </w:rPr>
        <w:t xml:space="preserve"> (Ansmann et al., 2012). </w:t>
      </w:r>
      <w:r w:rsidR="002264FC" w:rsidRPr="002264FC">
        <w:rPr>
          <w:rFonts w:ascii="Arial" w:hAnsi="Arial" w:cs="Arial"/>
          <w:sz w:val="22"/>
          <w:szCs w:val="22"/>
          <w:lang w:val="fr-FR"/>
        </w:rPr>
        <w:t>L</w:t>
      </w:r>
      <w:r w:rsidR="00CD286E" w:rsidRPr="002264FC">
        <w:rPr>
          <w:rFonts w:ascii="Arial" w:hAnsi="Arial" w:cs="Arial"/>
          <w:sz w:val="22"/>
          <w:szCs w:val="22"/>
          <w:lang w:val="fr-FR"/>
        </w:rPr>
        <w:t>e</w:t>
      </w:r>
      <w:r w:rsidR="002264FC" w:rsidRPr="002264FC">
        <w:rPr>
          <w:rFonts w:ascii="Arial" w:hAnsi="Arial" w:cs="Arial"/>
          <w:sz w:val="22"/>
          <w:szCs w:val="22"/>
          <w:lang w:val="fr-FR"/>
        </w:rPr>
        <w:t>s</w:t>
      </w:r>
      <w:r w:rsidR="00CD286E" w:rsidRPr="002264FC">
        <w:rPr>
          <w:rFonts w:ascii="Arial" w:hAnsi="Arial" w:cs="Arial"/>
          <w:sz w:val="22"/>
          <w:szCs w:val="22"/>
          <w:lang w:val="fr-FR"/>
        </w:rPr>
        <w:t xml:space="preserve"> participants </w:t>
      </w:r>
      <w:r w:rsidR="002264FC">
        <w:rPr>
          <w:rFonts w:ascii="Arial" w:hAnsi="Arial" w:cs="Arial"/>
          <w:sz w:val="22"/>
          <w:szCs w:val="22"/>
          <w:lang w:val="fr-FR"/>
        </w:rPr>
        <w:t>ont aussi obs</w:t>
      </w:r>
      <w:r w:rsidR="002264FC" w:rsidRPr="002264FC">
        <w:rPr>
          <w:rFonts w:ascii="Arial" w:hAnsi="Arial" w:cs="Arial"/>
          <w:sz w:val="22"/>
          <w:szCs w:val="22"/>
          <w:lang w:val="fr-FR"/>
        </w:rPr>
        <w:t>ervé que</w:t>
      </w:r>
      <w:r w:rsidR="00A850FF">
        <w:rPr>
          <w:rFonts w:ascii="Arial" w:hAnsi="Arial" w:cs="Arial"/>
          <w:sz w:val="22"/>
          <w:szCs w:val="22"/>
          <w:lang w:val="fr-FR"/>
        </w:rPr>
        <w:t>,</w:t>
      </w:r>
      <w:r w:rsidR="002264FC" w:rsidRPr="002264FC">
        <w:rPr>
          <w:rFonts w:ascii="Arial" w:hAnsi="Arial" w:cs="Arial"/>
          <w:sz w:val="22"/>
          <w:szCs w:val="22"/>
          <w:lang w:val="fr-FR"/>
        </w:rPr>
        <w:t xml:space="preserve"> dans certains cas, il p</w:t>
      </w:r>
      <w:r w:rsidR="00A850FF">
        <w:rPr>
          <w:rFonts w:ascii="Arial" w:hAnsi="Arial" w:cs="Arial"/>
          <w:sz w:val="22"/>
          <w:szCs w:val="22"/>
          <w:lang w:val="fr-FR"/>
        </w:rPr>
        <w:t>eut être difficile de séparer l’</w:t>
      </w:r>
      <w:r w:rsidR="00CD286E" w:rsidRPr="002264FC">
        <w:rPr>
          <w:rFonts w:ascii="Arial" w:hAnsi="Arial" w:cs="Arial"/>
          <w:sz w:val="22"/>
          <w:szCs w:val="22"/>
          <w:lang w:val="fr-FR"/>
        </w:rPr>
        <w:t xml:space="preserve">influence </w:t>
      </w:r>
      <w:r w:rsidR="002264FC">
        <w:rPr>
          <w:rFonts w:ascii="Arial" w:hAnsi="Arial" w:cs="Arial"/>
          <w:sz w:val="22"/>
          <w:szCs w:val="22"/>
          <w:lang w:val="fr-FR"/>
        </w:rPr>
        <w:t>anthropique d’une</w:t>
      </w:r>
      <w:r w:rsidR="00CD286E" w:rsidRPr="002264FC">
        <w:rPr>
          <w:rFonts w:ascii="Arial" w:hAnsi="Arial" w:cs="Arial"/>
          <w:sz w:val="22"/>
          <w:szCs w:val="22"/>
          <w:lang w:val="fr-FR"/>
        </w:rPr>
        <w:t xml:space="preserve"> culture</w:t>
      </w:r>
      <w:r w:rsidR="009705B5" w:rsidRPr="002264FC">
        <w:rPr>
          <w:rFonts w:ascii="Arial" w:hAnsi="Arial" w:cs="Arial"/>
          <w:sz w:val="22"/>
          <w:szCs w:val="22"/>
          <w:lang w:val="fr-FR"/>
        </w:rPr>
        <w:t xml:space="preserve"> </w:t>
      </w:r>
      <w:r w:rsidR="00A850FF">
        <w:rPr>
          <w:rFonts w:ascii="Arial" w:hAnsi="Arial" w:cs="Arial"/>
          <w:sz w:val="22"/>
          <w:szCs w:val="22"/>
          <w:lang w:val="fr-FR"/>
        </w:rPr>
        <w:t xml:space="preserve">animale </w:t>
      </w:r>
      <w:r w:rsidR="00757B05">
        <w:rPr>
          <w:rFonts w:ascii="Arial" w:hAnsi="Arial" w:cs="Arial"/>
          <w:sz w:val="22"/>
          <w:szCs w:val="22"/>
          <w:lang w:val="fr-FR"/>
        </w:rPr>
        <w:t>inadapté</w:t>
      </w:r>
      <w:r w:rsidR="002264FC">
        <w:rPr>
          <w:rFonts w:ascii="Arial" w:hAnsi="Arial" w:cs="Arial"/>
          <w:sz w:val="22"/>
          <w:szCs w:val="22"/>
          <w:lang w:val="fr-FR"/>
        </w:rPr>
        <w:t>e</w:t>
      </w:r>
      <w:r w:rsidR="00A850FF">
        <w:rPr>
          <w:rFonts w:ascii="Arial" w:hAnsi="Arial" w:cs="Arial"/>
          <w:sz w:val="22"/>
          <w:szCs w:val="22"/>
          <w:lang w:val="fr-FR"/>
        </w:rPr>
        <w:t>,</w:t>
      </w:r>
      <w:r w:rsidR="002264FC">
        <w:rPr>
          <w:rFonts w:ascii="Arial" w:hAnsi="Arial" w:cs="Arial"/>
          <w:sz w:val="22"/>
          <w:szCs w:val="22"/>
          <w:lang w:val="fr-FR"/>
        </w:rPr>
        <w:t xml:space="preserve"> </w:t>
      </w:r>
      <w:r w:rsidR="009705B5" w:rsidRPr="002264FC">
        <w:rPr>
          <w:rFonts w:ascii="Arial" w:hAnsi="Arial" w:cs="Arial"/>
          <w:sz w:val="22"/>
          <w:szCs w:val="22"/>
          <w:lang w:val="fr-FR"/>
        </w:rPr>
        <w:t xml:space="preserve">et </w:t>
      </w:r>
      <w:r w:rsidR="00A850FF">
        <w:rPr>
          <w:rFonts w:ascii="Arial" w:hAnsi="Arial" w:cs="Arial"/>
          <w:sz w:val="22"/>
          <w:szCs w:val="22"/>
          <w:lang w:val="fr-FR"/>
        </w:rPr>
        <w:t xml:space="preserve">ils </w:t>
      </w:r>
      <w:r w:rsidR="002264FC">
        <w:rPr>
          <w:rFonts w:ascii="Arial" w:hAnsi="Arial" w:cs="Arial"/>
          <w:sz w:val="22"/>
          <w:szCs w:val="22"/>
          <w:lang w:val="fr-FR"/>
        </w:rPr>
        <w:t xml:space="preserve">ont constaté également que certains </w:t>
      </w:r>
      <w:r w:rsidR="009705B5" w:rsidRPr="002264FC">
        <w:rPr>
          <w:rFonts w:ascii="Arial" w:hAnsi="Arial" w:cs="Arial"/>
          <w:sz w:val="22"/>
          <w:szCs w:val="22"/>
          <w:lang w:val="fr-FR"/>
        </w:rPr>
        <w:t>comportement</w:t>
      </w:r>
      <w:r w:rsidR="00CD286E" w:rsidRPr="002264FC">
        <w:rPr>
          <w:rFonts w:ascii="Arial" w:hAnsi="Arial" w:cs="Arial"/>
          <w:sz w:val="22"/>
          <w:szCs w:val="22"/>
          <w:lang w:val="fr-FR"/>
        </w:rPr>
        <w:t xml:space="preserve">s </w:t>
      </w:r>
      <w:r w:rsidR="002264FC">
        <w:rPr>
          <w:rFonts w:ascii="Arial" w:hAnsi="Arial" w:cs="Arial"/>
          <w:sz w:val="22"/>
          <w:szCs w:val="22"/>
          <w:lang w:val="fr-FR"/>
        </w:rPr>
        <w:t>culturels peuvent n</w:t>
      </w:r>
      <w:r w:rsidR="00A850FF">
        <w:rPr>
          <w:rFonts w:ascii="Arial" w:hAnsi="Arial" w:cs="Arial"/>
          <w:sz w:val="22"/>
          <w:szCs w:val="22"/>
          <w:lang w:val="fr-FR"/>
        </w:rPr>
        <w:t>’avoir aucune importance évident</w:t>
      </w:r>
      <w:r w:rsidR="002264FC">
        <w:rPr>
          <w:rFonts w:ascii="Arial" w:hAnsi="Arial" w:cs="Arial"/>
          <w:sz w:val="22"/>
          <w:szCs w:val="22"/>
          <w:lang w:val="fr-FR"/>
        </w:rPr>
        <w:t>e pour la conservation (ces</w:t>
      </w:r>
      <w:r w:rsidR="00CD286E" w:rsidRPr="002264FC">
        <w:rPr>
          <w:rFonts w:ascii="Arial" w:hAnsi="Arial" w:cs="Arial"/>
          <w:sz w:val="22"/>
          <w:szCs w:val="22"/>
          <w:lang w:val="fr-FR"/>
        </w:rPr>
        <w:t xml:space="preserve"> </w:t>
      </w:r>
      <w:r w:rsidR="00A850FF">
        <w:rPr>
          <w:rFonts w:ascii="Arial" w:hAnsi="Arial" w:cs="Arial"/>
          <w:sz w:val="22"/>
          <w:szCs w:val="22"/>
          <w:lang w:val="fr-FR"/>
        </w:rPr>
        <w:t>point</w:t>
      </w:r>
      <w:r w:rsidR="002264FC">
        <w:rPr>
          <w:rFonts w:ascii="Arial" w:hAnsi="Arial" w:cs="Arial"/>
          <w:sz w:val="22"/>
          <w:szCs w:val="22"/>
          <w:lang w:val="fr-FR"/>
        </w:rPr>
        <w:t>s</w:t>
      </w:r>
      <w:r w:rsidR="00CD286E" w:rsidRPr="002264FC">
        <w:rPr>
          <w:rFonts w:ascii="Arial" w:hAnsi="Arial" w:cs="Arial"/>
          <w:sz w:val="22"/>
          <w:szCs w:val="22"/>
          <w:lang w:val="fr-FR"/>
        </w:rPr>
        <w:t xml:space="preserve"> </w:t>
      </w:r>
      <w:r w:rsidR="00A850FF">
        <w:rPr>
          <w:rFonts w:ascii="Arial" w:hAnsi="Arial" w:cs="Arial"/>
          <w:sz w:val="22"/>
          <w:szCs w:val="22"/>
          <w:lang w:val="fr-FR"/>
        </w:rPr>
        <w:t>sont résumé</w:t>
      </w:r>
      <w:r w:rsidR="002264FC">
        <w:rPr>
          <w:rFonts w:ascii="Arial" w:hAnsi="Arial" w:cs="Arial"/>
          <w:sz w:val="22"/>
          <w:szCs w:val="22"/>
          <w:lang w:val="fr-FR"/>
        </w:rPr>
        <w:t xml:space="preserve">s dans le </w:t>
      </w:r>
      <w:r w:rsidR="00CD286E" w:rsidRPr="002264FC">
        <w:rPr>
          <w:rFonts w:ascii="Arial" w:hAnsi="Arial" w:cs="Arial"/>
          <w:sz w:val="22"/>
          <w:szCs w:val="22"/>
          <w:lang w:val="fr-FR"/>
        </w:rPr>
        <w:t>Table</w:t>
      </w:r>
      <w:r w:rsidR="002264FC">
        <w:rPr>
          <w:rFonts w:ascii="Arial" w:hAnsi="Arial" w:cs="Arial"/>
          <w:sz w:val="22"/>
          <w:szCs w:val="22"/>
          <w:lang w:val="fr-FR"/>
        </w:rPr>
        <w:t>au 1 du rapport d</w:t>
      </w:r>
      <w:r w:rsidR="00A36B95" w:rsidRPr="002264FC">
        <w:rPr>
          <w:rFonts w:ascii="Arial" w:hAnsi="Arial" w:cs="Arial"/>
          <w:sz w:val="22"/>
          <w:szCs w:val="22"/>
          <w:lang w:val="fr-FR"/>
        </w:rPr>
        <w:t>’atelier</w:t>
      </w:r>
      <w:r w:rsidR="00CD286E" w:rsidRPr="002264FC">
        <w:rPr>
          <w:rFonts w:ascii="Arial" w:hAnsi="Arial" w:cs="Arial"/>
          <w:sz w:val="22"/>
          <w:szCs w:val="22"/>
          <w:lang w:val="fr-FR"/>
        </w:rPr>
        <w:t>) (CMS, 2014).</w:t>
      </w:r>
    </w:p>
    <w:p w:rsidR="00CD286E" w:rsidRPr="002264FC" w:rsidRDefault="00CD286E" w:rsidP="00CD286E">
      <w:pPr>
        <w:jc w:val="both"/>
        <w:rPr>
          <w:rFonts w:ascii="Arial" w:hAnsi="Arial" w:cs="Arial"/>
          <w:sz w:val="22"/>
          <w:szCs w:val="22"/>
          <w:lang w:val="fr-FR"/>
        </w:rPr>
      </w:pPr>
    </w:p>
    <w:p w:rsidR="00CD286E" w:rsidRPr="004B6AB2" w:rsidRDefault="00A850FF" w:rsidP="00CD286E">
      <w:pPr>
        <w:jc w:val="both"/>
        <w:rPr>
          <w:rFonts w:ascii="Arial" w:hAnsi="Arial" w:cs="Arial"/>
          <w:sz w:val="22"/>
          <w:szCs w:val="22"/>
          <w:lang w:val="fr-FR"/>
        </w:rPr>
      </w:pPr>
      <w:r>
        <w:rPr>
          <w:rFonts w:ascii="Arial" w:hAnsi="Arial" w:cs="Arial"/>
          <w:sz w:val="22"/>
          <w:szCs w:val="22"/>
          <w:lang w:val="fr-FR"/>
        </w:rPr>
        <w:t>Par la suite</w:t>
      </w:r>
      <w:r w:rsidR="00CD286E" w:rsidRPr="004B6AB2">
        <w:rPr>
          <w:rFonts w:ascii="Arial" w:hAnsi="Arial" w:cs="Arial"/>
          <w:sz w:val="22"/>
          <w:szCs w:val="22"/>
          <w:lang w:val="fr-FR"/>
        </w:rPr>
        <w:t xml:space="preserve">, </w:t>
      </w:r>
      <w:r w:rsidR="004B6AB2" w:rsidRPr="004B6AB2">
        <w:rPr>
          <w:rFonts w:ascii="Arial" w:hAnsi="Arial" w:cs="Arial"/>
          <w:sz w:val="22"/>
          <w:szCs w:val="22"/>
          <w:lang w:val="fr-FR"/>
        </w:rPr>
        <w:t xml:space="preserve">la </w:t>
      </w:r>
      <w:r w:rsidR="00BA1598" w:rsidRPr="004B6AB2">
        <w:rPr>
          <w:rFonts w:ascii="Arial" w:hAnsi="Arial" w:cs="Arial"/>
          <w:sz w:val="22"/>
          <w:szCs w:val="22"/>
          <w:lang w:val="fr-FR"/>
        </w:rPr>
        <w:t>résolution</w:t>
      </w:r>
      <w:r w:rsidR="00CD286E" w:rsidRPr="004B6AB2">
        <w:rPr>
          <w:rFonts w:ascii="Arial" w:hAnsi="Arial" w:cs="Arial"/>
          <w:sz w:val="22"/>
          <w:szCs w:val="22"/>
          <w:lang w:val="fr-FR"/>
        </w:rPr>
        <w:t xml:space="preserve"> 11.23 </w:t>
      </w:r>
      <w:r w:rsidR="00A36B95" w:rsidRPr="004B6AB2">
        <w:rPr>
          <w:rFonts w:ascii="Arial" w:hAnsi="Arial" w:cs="Arial"/>
          <w:sz w:val="22"/>
          <w:szCs w:val="22"/>
          <w:lang w:val="fr-FR"/>
        </w:rPr>
        <w:t>a demandé</w:t>
      </w:r>
      <w:r>
        <w:rPr>
          <w:rFonts w:ascii="Arial" w:hAnsi="Arial" w:cs="Arial"/>
          <w:sz w:val="22"/>
          <w:szCs w:val="22"/>
          <w:lang w:val="fr-FR"/>
        </w:rPr>
        <w:t xml:space="preserve"> au</w:t>
      </w:r>
      <w:r w:rsidR="00CD286E" w:rsidRPr="004B6AB2">
        <w:rPr>
          <w:rFonts w:ascii="Arial" w:hAnsi="Arial" w:cs="Arial"/>
          <w:sz w:val="22"/>
          <w:szCs w:val="22"/>
          <w:lang w:val="fr-FR"/>
        </w:rPr>
        <w:t xml:space="preserve"> </w:t>
      </w:r>
      <w:r w:rsidR="00E815CF" w:rsidRPr="004B6AB2">
        <w:rPr>
          <w:rFonts w:ascii="Arial" w:hAnsi="Arial" w:cs="Arial"/>
          <w:sz w:val="22"/>
          <w:szCs w:val="22"/>
          <w:lang w:val="fr-FR"/>
        </w:rPr>
        <w:t>groupe d’experts</w:t>
      </w:r>
      <w:r w:rsidR="00CD286E" w:rsidRPr="004B6AB2">
        <w:rPr>
          <w:rFonts w:ascii="Arial" w:hAnsi="Arial" w:cs="Arial"/>
          <w:sz w:val="22"/>
          <w:szCs w:val="22"/>
          <w:lang w:val="fr-FR"/>
        </w:rPr>
        <w:t xml:space="preserve"> </w:t>
      </w:r>
      <w:r>
        <w:rPr>
          <w:rFonts w:ascii="Arial" w:hAnsi="Arial" w:cs="Arial"/>
          <w:sz w:val="22"/>
          <w:szCs w:val="22"/>
          <w:lang w:val="fr-FR"/>
        </w:rPr>
        <w:t>d’</w:t>
      </w:r>
      <w:r w:rsidR="004B6AB2" w:rsidRPr="004B6AB2">
        <w:rPr>
          <w:rFonts w:ascii="Arial" w:hAnsi="Arial" w:cs="Arial"/>
          <w:sz w:val="22"/>
          <w:szCs w:val="22"/>
          <w:lang w:val="fr-FR"/>
        </w:rPr>
        <w:t>élabore</w:t>
      </w:r>
      <w:r>
        <w:rPr>
          <w:rFonts w:ascii="Arial" w:hAnsi="Arial" w:cs="Arial"/>
          <w:sz w:val="22"/>
          <w:szCs w:val="22"/>
          <w:lang w:val="fr-FR"/>
        </w:rPr>
        <w:t>r</w:t>
      </w:r>
      <w:r w:rsidR="004C6F97" w:rsidRPr="004B6AB2">
        <w:rPr>
          <w:rFonts w:ascii="Arial" w:hAnsi="Arial" w:cs="Arial"/>
          <w:sz w:val="22"/>
          <w:szCs w:val="22"/>
          <w:lang w:val="fr-FR"/>
        </w:rPr>
        <w:t xml:space="preserve"> </w:t>
      </w:r>
      <w:r>
        <w:rPr>
          <w:rFonts w:ascii="Arial" w:hAnsi="Arial" w:cs="Arial"/>
          <w:sz w:val="22"/>
          <w:szCs w:val="22"/>
          <w:lang w:val="fr-FR"/>
        </w:rPr>
        <w:t>« </w:t>
      </w:r>
      <w:r w:rsidR="004B6AB2" w:rsidRPr="004B6AB2">
        <w:rPr>
          <w:rFonts w:ascii="Arial" w:hAnsi="Arial" w:cs="Arial"/>
          <w:sz w:val="22"/>
          <w:szCs w:val="22"/>
          <w:lang w:val="fr-FR"/>
        </w:rPr>
        <w:t>une</w:t>
      </w:r>
      <w:r w:rsidR="00CD286E" w:rsidRPr="004B6AB2">
        <w:rPr>
          <w:rFonts w:ascii="Arial" w:hAnsi="Arial" w:cs="Arial"/>
          <w:sz w:val="22"/>
          <w:szCs w:val="22"/>
          <w:lang w:val="fr-FR"/>
        </w:rPr>
        <w:t xml:space="preserve"> list</w:t>
      </w:r>
      <w:r w:rsidR="004B6AB2" w:rsidRPr="004B6AB2">
        <w:rPr>
          <w:rFonts w:ascii="Arial" w:hAnsi="Arial" w:cs="Arial"/>
          <w:sz w:val="22"/>
          <w:szCs w:val="22"/>
          <w:lang w:val="fr-FR"/>
        </w:rPr>
        <w:t>e</w:t>
      </w:r>
      <w:r>
        <w:rPr>
          <w:rFonts w:ascii="Arial" w:hAnsi="Arial" w:cs="Arial"/>
          <w:sz w:val="22"/>
          <w:szCs w:val="22"/>
          <w:lang w:val="fr-FR"/>
        </w:rPr>
        <w:t xml:space="preserve"> de</w:t>
      </w:r>
      <w:r w:rsidR="00962F0C" w:rsidRPr="004B6AB2">
        <w:rPr>
          <w:rFonts w:ascii="Arial" w:hAnsi="Arial" w:cs="Arial"/>
          <w:sz w:val="22"/>
          <w:szCs w:val="22"/>
          <w:lang w:val="fr-FR"/>
        </w:rPr>
        <w:t xml:space="preserve"> principaux </w:t>
      </w:r>
      <w:r w:rsidR="004C6F97" w:rsidRPr="004B6AB2">
        <w:rPr>
          <w:rFonts w:ascii="Arial" w:hAnsi="Arial" w:cs="Arial"/>
          <w:sz w:val="22"/>
          <w:szCs w:val="22"/>
          <w:lang w:val="fr-FR"/>
        </w:rPr>
        <w:t>facteur</w:t>
      </w:r>
      <w:r w:rsidR="00CD286E" w:rsidRPr="004B6AB2">
        <w:rPr>
          <w:rFonts w:ascii="Arial" w:hAnsi="Arial" w:cs="Arial"/>
          <w:sz w:val="22"/>
          <w:szCs w:val="22"/>
          <w:lang w:val="fr-FR"/>
        </w:rPr>
        <w:t xml:space="preserve">s </w:t>
      </w:r>
      <w:r w:rsidR="004B6AB2">
        <w:rPr>
          <w:rFonts w:ascii="Arial" w:hAnsi="Arial" w:cs="Arial"/>
          <w:sz w:val="22"/>
          <w:szCs w:val="22"/>
          <w:lang w:val="fr-FR"/>
        </w:rPr>
        <w:t xml:space="preserve">qui devraient être pris en considération pour une </w:t>
      </w:r>
      <w:r w:rsidR="00CD286E" w:rsidRPr="004B6AB2">
        <w:rPr>
          <w:rFonts w:ascii="Arial" w:hAnsi="Arial" w:cs="Arial"/>
          <w:sz w:val="22"/>
          <w:szCs w:val="22"/>
          <w:lang w:val="fr-FR"/>
        </w:rPr>
        <w:t>conservation</w:t>
      </w:r>
      <w:r w:rsidR="004B6AB2">
        <w:rPr>
          <w:rFonts w:ascii="Arial" w:hAnsi="Arial" w:cs="Arial"/>
          <w:sz w:val="22"/>
          <w:szCs w:val="22"/>
          <w:lang w:val="fr-FR"/>
        </w:rPr>
        <w:t xml:space="preserve"> effective</w:t>
      </w:r>
      <w:r>
        <w:rPr>
          <w:rFonts w:ascii="Arial" w:hAnsi="Arial" w:cs="Arial"/>
          <w:sz w:val="22"/>
          <w:szCs w:val="22"/>
          <w:lang w:val="fr-FR"/>
        </w:rPr>
        <w:t> »</w:t>
      </w:r>
      <w:r w:rsidR="00CD286E" w:rsidRPr="004B6AB2">
        <w:rPr>
          <w:rFonts w:ascii="Arial" w:hAnsi="Arial" w:cs="Arial"/>
          <w:sz w:val="22"/>
          <w:szCs w:val="22"/>
          <w:lang w:val="fr-FR"/>
        </w:rPr>
        <w:t xml:space="preserve">. </w:t>
      </w:r>
      <w:r w:rsidR="004B6AB2" w:rsidRPr="004B6AB2">
        <w:rPr>
          <w:rFonts w:ascii="Arial" w:hAnsi="Arial" w:cs="Arial"/>
          <w:sz w:val="22"/>
          <w:szCs w:val="22"/>
          <w:lang w:val="fr-FR"/>
        </w:rPr>
        <w:t>L</w:t>
      </w:r>
      <w:r w:rsidR="00CD286E" w:rsidRPr="004B6AB2">
        <w:rPr>
          <w:rFonts w:ascii="Arial" w:hAnsi="Arial" w:cs="Arial"/>
          <w:sz w:val="22"/>
          <w:szCs w:val="22"/>
          <w:lang w:val="fr-FR"/>
        </w:rPr>
        <w:t xml:space="preserve">e </w:t>
      </w:r>
      <w:r w:rsidR="00E815CF" w:rsidRPr="004B6AB2">
        <w:rPr>
          <w:rFonts w:ascii="Arial" w:hAnsi="Arial" w:cs="Arial"/>
          <w:sz w:val="22"/>
          <w:szCs w:val="22"/>
          <w:lang w:val="fr-FR"/>
        </w:rPr>
        <w:t>groupe d’experts</w:t>
      </w:r>
      <w:r w:rsidR="00CD286E" w:rsidRPr="004B6AB2">
        <w:rPr>
          <w:rFonts w:ascii="Arial" w:hAnsi="Arial" w:cs="Arial"/>
          <w:sz w:val="22"/>
          <w:szCs w:val="22"/>
          <w:lang w:val="fr-FR"/>
        </w:rPr>
        <w:t xml:space="preserve"> </w:t>
      </w:r>
      <w:r w:rsidR="00DB5B57" w:rsidRPr="004B6AB2">
        <w:rPr>
          <w:rFonts w:ascii="Arial" w:hAnsi="Arial" w:cs="Arial"/>
          <w:sz w:val="22"/>
          <w:szCs w:val="22"/>
          <w:lang w:val="fr-FR"/>
        </w:rPr>
        <w:t>a convenu que</w:t>
      </w:r>
      <w:r>
        <w:rPr>
          <w:rFonts w:ascii="Arial" w:hAnsi="Arial" w:cs="Arial"/>
          <w:sz w:val="22"/>
          <w:szCs w:val="22"/>
          <w:lang w:val="fr-FR"/>
        </w:rPr>
        <w:t xml:space="preserve"> dans une perspective de </w:t>
      </w:r>
      <w:r w:rsidR="00CD286E" w:rsidRPr="004B6AB2">
        <w:rPr>
          <w:rFonts w:ascii="Arial" w:hAnsi="Arial" w:cs="Arial"/>
          <w:sz w:val="22"/>
          <w:szCs w:val="22"/>
          <w:lang w:val="fr-FR"/>
        </w:rPr>
        <w:t xml:space="preserve">conservation, </w:t>
      </w:r>
      <w:r>
        <w:rPr>
          <w:rFonts w:ascii="Arial" w:hAnsi="Arial" w:cs="Arial"/>
          <w:sz w:val="22"/>
          <w:szCs w:val="22"/>
          <w:lang w:val="fr-FR"/>
        </w:rPr>
        <w:t xml:space="preserve">il n’est peut-être </w:t>
      </w:r>
      <w:r>
        <w:rPr>
          <w:rFonts w:ascii="Arial" w:hAnsi="Arial" w:cs="Arial"/>
          <w:sz w:val="22"/>
          <w:szCs w:val="22"/>
          <w:lang w:val="fr-FR"/>
        </w:rPr>
        <w:lastRenderedPageBreak/>
        <w:t xml:space="preserve">pas si important de savoir si l’utilisation de </w:t>
      </w:r>
      <w:r w:rsidR="004B6AB2">
        <w:rPr>
          <w:rFonts w:ascii="Arial" w:hAnsi="Arial" w:cs="Arial"/>
          <w:sz w:val="22"/>
          <w:szCs w:val="22"/>
          <w:lang w:val="fr-FR"/>
        </w:rPr>
        <w:t xml:space="preserve">l’information sociale </w:t>
      </w:r>
      <w:r>
        <w:rPr>
          <w:rFonts w:ascii="Arial" w:hAnsi="Arial" w:cs="Arial"/>
          <w:sz w:val="22"/>
          <w:szCs w:val="22"/>
          <w:lang w:val="fr-FR"/>
        </w:rPr>
        <w:t xml:space="preserve">aboutit à une </w:t>
      </w:r>
      <w:r w:rsidR="00CD286E" w:rsidRPr="004B6AB2">
        <w:rPr>
          <w:rFonts w:ascii="Arial" w:hAnsi="Arial" w:cs="Arial"/>
          <w:sz w:val="22"/>
          <w:szCs w:val="22"/>
          <w:lang w:val="fr-FR"/>
        </w:rPr>
        <w:t xml:space="preserve">culture </w:t>
      </w:r>
      <w:r>
        <w:rPr>
          <w:rFonts w:ascii="Arial" w:hAnsi="Arial" w:cs="Arial"/>
          <w:sz w:val="22"/>
          <w:szCs w:val="22"/>
          <w:lang w:val="fr-FR"/>
        </w:rPr>
        <w:t>discernable</w:t>
      </w:r>
      <w:r w:rsidR="00CD286E" w:rsidRPr="004B6AB2">
        <w:rPr>
          <w:rFonts w:ascii="Arial" w:hAnsi="Arial" w:cs="Arial"/>
          <w:sz w:val="22"/>
          <w:szCs w:val="22"/>
          <w:lang w:val="fr-FR"/>
        </w:rPr>
        <w:t xml:space="preserve">. </w:t>
      </w:r>
      <w:r w:rsidR="004B6AB2" w:rsidRPr="004B6AB2">
        <w:rPr>
          <w:rFonts w:ascii="Arial" w:hAnsi="Arial" w:cs="Arial"/>
          <w:sz w:val="22"/>
          <w:szCs w:val="22"/>
          <w:lang w:val="fr-FR"/>
        </w:rPr>
        <w:t>L’utilisation de l’information sociale e</w:t>
      </w:r>
      <w:r w:rsidR="00CD286E" w:rsidRPr="004B6AB2">
        <w:rPr>
          <w:rFonts w:ascii="Arial" w:hAnsi="Arial" w:cs="Arial"/>
          <w:sz w:val="22"/>
          <w:szCs w:val="22"/>
          <w:lang w:val="fr-FR"/>
        </w:rPr>
        <w:t>s</w:t>
      </w:r>
      <w:r w:rsidR="004B6AB2" w:rsidRPr="004B6AB2">
        <w:rPr>
          <w:rFonts w:ascii="Arial" w:hAnsi="Arial" w:cs="Arial"/>
          <w:sz w:val="22"/>
          <w:szCs w:val="22"/>
          <w:lang w:val="fr-FR"/>
        </w:rPr>
        <w:t>t dynamique</w:t>
      </w:r>
      <w:r w:rsidR="009705B5" w:rsidRPr="004B6AB2">
        <w:rPr>
          <w:rFonts w:ascii="Arial" w:hAnsi="Arial" w:cs="Arial"/>
          <w:sz w:val="22"/>
          <w:szCs w:val="22"/>
          <w:lang w:val="fr-FR"/>
        </w:rPr>
        <w:t xml:space="preserve"> et </w:t>
      </w:r>
      <w:r>
        <w:rPr>
          <w:rFonts w:ascii="Arial" w:hAnsi="Arial" w:cs="Arial"/>
          <w:sz w:val="22"/>
          <w:szCs w:val="22"/>
          <w:lang w:val="fr-FR"/>
        </w:rPr>
        <w:t>peut être réactiv</w:t>
      </w:r>
      <w:r w:rsidR="004B6AB2" w:rsidRPr="004B6AB2">
        <w:rPr>
          <w:rFonts w:ascii="Arial" w:hAnsi="Arial" w:cs="Arial"/>
          <w:sz w:val="22"/>
          <w:szCs w:val="22"/>
          <w:lang w:val="fr-FR"/>
        </w:rPr>
        <w:t>e; ainsi, dans une perspective de</w:t>
      </w:r>
      <w:r w:rsidR="004B6AB2">
        <w:rPr>
          <w:rFonts w:ascii="Arial" w:hAnsi="Arial" w:cs="Arial"/>
          <w:sz w:val="22"/>
          <w:szCs w:val="22"/>
          <w:lang w:val="fr-FR"/>
        </w:rPr>
        <w:t xml:space="preserve"> conservation</w:t>
      </w:r>
      <w:r w:rsidR="00CD286E" w:rsidRPr="004B6AB2">
        <w:rPr>
          <w:rFonts w:ascii="Arial" w:hAnsi="Arial" w:cs="Arial"/>
          <w:sz w:val="22"/>
          <w:szCs w:val="22"/>
          <w:lang w:val="fr-FR"/>
        </w:rPr>
        <w:t xml:space="preserve">, </w:t>
      </w:r>
      <w:r w:rsidR="004B6AB2">
        <w:rPr>
          <w:rFonts w:ascii="Arial" w:hAnsi="Arial" w:cs="Arial"/>
          <w:sz w:val="22"/>
          <w:szCs w:val="22"/>
          <w:lang w:val="fr-FR"/>
        </w:rPr>
        <w:t>l’une des principales</w:t>
      </w:r>
      <w:r w:rsidR="00962F0C" w:rsidRPr="004B6AB2">
        <w:rPr>
          <w:rFonts w:ascii="Arial" w:hAnsi="Arial" w:cs="Arial"/>
          <w:sz w:val="22"/>
          <w:szCs w:val="22"/>
          <w:lang w:val="fr-FR"/>
        </w:rPr>
        <w:t xml:space="preserve"> </w:t>
      </w:r>
      <w:r w:rsidR="004B6AB2">
        <w:rPr>
          <w:rFonts w:ascii="Arial" w:hAnsi="Arial" w:cs="Arial"/>
          <w:sz w:val="22"/>
          <w:szCs w:val="22"/>
          <w:lang w:val="fr-FR"/>
        </w:rPr>
        <w:t>considé</w:t>
      </w:r>
      <w:r w:rsidR="00CD286E" w:rsidRPr="004B6AB2">
        <w:rPr>
          <w:rFonts w:ascii="Arial" w:hAnsi="Arial" w:cs="Arial"/>
          <w:sz w:val="22"/>
          <w:szCs w:val="22"/>
          <w:lang w:val="fr-FR"/>
        </w:rPr>
        <w:t>ration</w:t>
      </w:r>
      <w:r w:rsidR="004B6AB2">
        <w:rPr>
          <w:rFonts w:ascii="Arial" w:hAnsi="Arial" w:cs="Arial"/>
          <w:sz w:val="22"/>
          <w:szCs w:val="22"/>
          <w:lang w:val="fr-FR"/>
        </w:rPr>
        <w:t xml:space="preserve">s </w:t>
      </w:r>
      <w:r>
        <w:rPr>
          <w:rFonts w:ascii="Arial" w:hAnsi="Arial" w:cs="Arial"/>
          <w:sz w:val="22"/>
          <w:szCs w:val="22"/>
          <w:lang w:val="fr-FR"/>
        </w:rPr>
        <w:t>est peut-</w:t>
      </w:r>
      <w:r w:rsidR="004B6AB2">
        <w:rPr>
          <w:rFonts w:ascii="Arial" w:hAnsi="Arial" w:cs="Arial"/>
          <w:sz w:val="22"/>
          <w:szCs w:val="22"/>
          <w:lang w:val="fr-FR"/>
        </w:rPr>
        <w:t>être de déterminer comment un groupe social utilise l’</w:t>
      </w:r>
      <w:r w:rsidR="004B6AB2" w:rsidRPr="004B6AB2">
        <w:rPr>
          <w:rFonts w:ascii="Arial" w:hAnsi="Arial" w:cs="Arial"/>
          <w:sz w:val="22"/>
          <w:szCs w:val="22"/>
          <w:lang w:val="fr-FR"/>
        </w:rPr>
        <w:t>information sociale</w:t>
      </w:r>
      <w:r w:rsidR="00CD286E" w:rsidRPr="004B6AB2">
        <w:rPr>
          <w:rFonts w:ascii="Arial" w:hAnsi="Arial" w:cs="Arial"/>
          <w:sz w:val="22"/>
          <w:szCs w:val="22"/>
          <w:lang w:val="fr-FR"/>
        </w:rPr>
        <w:t xml:space="preserve">, </w:t>
      </w:r>
      <w:r w:rsidR="004B6AB2">
        <w:rPr>
          <w:rFonts w:ascii="Arial" w:hAnsi="Arial" w:cs="Arial"/>
          <w:sz w:val="22"/>
          <w:szCs w:val="22"/>
          <w:lang w:val="fr-FR"/>
        </w:rPr>
        <w:t xml:space="preserve">plutôt que de </w:t>
      </w:r>
      <w:r>
        <w:rPr>
          <w:rFonts w:ascii="Arial" w:hAnsi="Arial" w:cs="Arial"/>
          <w:sz w:val="22"/>
          <w:szCs w:val="22"/>
          <w:lang w:val="fr-FR"/>
        </w:rPr>
        <w:t xml:space="preserve">savoir forcément </w:t>
      </w:r>
      <w:r w:rsidR="004B6AB2">
        <w:rPr>
          <w:rFonts w:ascii="Arial" w:hAnsi="Arial" w:cs="Arial"/>
          <w:sz w:val="22"/>
          <w:szCs w:val="22"/>
          <w:lang w:val="fr-FR"/>
        </w:rPr>
        <w:t>si cela aboutit à une culture stable</w:t>
      </w:r>
      <w:r w:rsidR="00CD286E" w:rsidRPr="004B6AB2">
        <w:rPr>
          <w:rFonts w:ascii="Arial" w:hAnsi="Arial" w:cs="Arial"/>
          <w:sz w:val="22"/>
          <w:szCs w:val="22"/>
          <w:lang w:val="fr-FR"/>
        </w:rPr>
        <w:t xml:space="preserve">, </w:t>
      </w:r>
      <w:r w:rsidR="004B6AB2">
        <w:rPr>
          <w:rFonts w:ascii="Arial" w:hAnsi="Arial" w:cs="Arial"/>
          <w:sz w:val="22"/>
          <w:szCs w:val="22"/>
          <w:lang w:val="fr-FR"/>
        </w:rPr>
        <w:t xml:space="preserve">bien que les </w:t>
      </w:r>
      <w:r w:rsidR="00CD286E" w:rsidRPr="004B6AB2">
        <w:rPr>
          <w:rFonts w:ascii="Arial" w:hAnsi="Arial" w:cs="Arial"/>
          <w:sz w:val="22"/>
          <w:szCs w:val="22"/>
          <w:lang w:val="fr-FR"/>
        </w:rPr>
        <w:t xml:space="preserve">cultures </w:t>
      </w:r>
      <w:r>
        <w:rPr>
          <w:rFonts w:ascii="Arial" w:hAnsi="Arial" w:cs="Arial"/>
          <w:sz w:val="22"/>
          <w:szCs w:val="22"/>
          <w:lang w:val="fr-FR"/>
        </w:rPr>
        <w:t>qui en résultent puiss</w:t>
      </w:r>
      <w:r w:rsidR="004B6AB2">
        <w:rPr>
          <w:rFonts w:ascii="Arial" w:hAnsi="Arial" w:cs="Arial"/>
          <w:sz w:val="22"/>
          <w:szCs w:val="22"/>
          <w:lang w:val="fr-FR"/>
        </w:rPr>
        <w:t xml:space="preserve">ent aussi </w:t>
      </w:r>
      <w:r w:rsidR="00CD286E" w:rsidRPr="004B6AB2">
        <w:rPr>
          <w:rFonts w:ascii="Arial" w:hAnsi="Arial" w:cs="Arial"/>
          <w:sz w:val="22"/>
          <w:szCs w:val="22"/>
          <w:lang w:val="fr-FR"/>
        </w:rPr>
        <w:t>continue</w:t>
      </w:r>
      <w:r w:rsidR="004B6AB2">
        <w:rPr>
          <w:rFonts w:ascii="Arial" w:hAnsi="Arial" w:cs="Arial"/>
          <w:sz w:val="22"/>
          <w:szCs w:val="22"/>
          <w:lang w:val="fr-FR"/>
        </w:rPr>
        <w:t>r d’</w:t>
      </w:r>
      <w:r w:rsidR="00CD286E" w:rsidRPr="004B6AB2">
        <w:rPr>
          <w:rFonts w:ascii="Arial" w:hAnsi="Arial" w:cs="Arial"/>
          <w:sz w:val="22"/>
          <w:szCs w:val="22"/>
          <w:lang w:val="fr-FR"/>
        </w:rPr>
        <w:t>influence</w:t>
      </w:r>
      <w:r w:rsidR="004B6AB2">
        <w:rPr>
          <w:rFonts w:ascii="Arial" w:hAnsi="Arial" w:cs="Arial"/>
          <w:sz w:val="22"/>
          <w:szCs w:val="22"/>
          <w:lang w:val="fr-FR"/>
        </w:rPr>
        <w:t>r l’</w:t>
      </w:r>
      <w:r w:rsidR="009705B5" w:rsidRPr="004B6AB2">
        <w:rPr>
          <w:rFonts w:ascii="Arial" w:hAnsi="Arial" w:cs="Arial"/>
          <w:sz w:val="22"/>
          <w:szCs w:val="22"/>
          <w:lang w:val="fr-FR"/>
        </w:rPr>
        <w:t>apprentissage social</w:t>
      </w:r>
      <w:r w:rsidR="00CD286E" w:rsidRPr="004B6AB2">
        <w:rPr>
          <w:rFonts w:ascii="Arial" w:hAnsi="Arial" w:cs="Arial"/>
          <w:sz w:val="22"/>
          <w:szCs w:val="22"/>
          <w:lang w:val="fr-FR"/>
        </w:rPr>
        <w:t xml:space="preserve">. </w:t>
      </w:r>
      <w:r w:rsidR="001717B1" w:rsidRPr="004B6AB2">
        <w:rPr>
          <w:rFonts w:ascii="Arial" w:hAnsi="Arial" w:cs="Arial"/>
          <w:sz w:val="22"/>
          <w:szCs w:val="22"/>
          <w:lang w:val="fr-FR"/>
        </w:rPr>
        <w:t>Cependant</w:t>
      </w:r>
      <w:r w:rsidR="00CD286E" w:rsidRPr="004B6AB2">
        <w:rPr>
          <w:rFonts w:ascii="Arial" w:hAnsi="Arial" w:cs="Arial"/>
          <w:sz w:val="22"/>
          <w:szCs w:val="22"/>
          <w:lang w:val="fr-FR"/>
        </w:rPr>
        <w:t xml:space="preserve">, </w:t>
      </w:r>
      <w:r w:rsidR="004B6AB2" w:rsidRPr="004B6AB2">
        <w:rPr>
          <w:rFonts w:ascii="Arial" w:hAnsi="Arial" w:cs="Arial"/>
          <w:sz w:val="22"/>
          <w:szCs w:val="22"/>
          <w:lang w:val="fr-FR"/>
        </w:rPr>
        <w:t xml:space="preserve">un certain degré de stabilité temporelle peut s’avérer </w:t>
      </w:r>
      <w:r w:rsidR="00CD286E" w:rsidRPr="004B6AB2">
        <w:rPr>
          <w:rFonts w:ascii="Arial" w:hAnsi="Arial" w:cs="Arial"/>
          <w:sz w:val="22"/>
          <w:szCs w:val="22"/>
          <w:lang w:val="fr-FR"/>
        </w:rPr>
        <w:t xml:space="preserve">important, </w:t>
      </w:r>
      <w:r w:rsidR="004B6AB2" w:rsidRPr="004B6AB2">
        <w:rPr>
          <w:rFonts w:ascii="Arial" w:hAnsi="Arial" w:cs="Arial"/>
          <w:sz w:val="22"/>
          <w:szCs w:val="22"/>
          <w:lang w:val="fr-FR"/>
        </w:rPr>
        <w:t xml:space="preserve">car les </w:t>
      </w:r>
      <w:r w:rsidR="00CD286E" w:rsidRPr="004B6AB2">
        <w:rPr>
          <w:rFonts w:ascii="Arial" w:hAnsi="Arial" w:cs="Arial"/>
          <w:sz w:val="22"/>
          <w:szCs w:val="22"/>
          <w:lang w:val="fr-FR"/>
        </w:rPr>
        <w:t>cultures</w:t>
      </w:r>
      <w:r w:rsidR="004B6AB2" w:rsidRPr="004B6AB2">
        <w:rPr>
          <w:rFonts w:ascii="Arial" w:hAnsi="Arial" w:cs="Arial"/>
          <w:sz w:val="22"/>
          <w:szCs w:val="22"/>
          <w:lang w:val="fr-FR"/>
        </w:rPr>
        <w:t xml:space="preserve"> </w:t>
      </w:r>
      <w:r>
        <w:rPr>
          <w:rFonts w:ascii="Arial" w:hAnsi="Arial" w:cs="Arial"/>
          <w:sz w:val="22"/>
          <w:szCs w:val="22"/>
          <w:lang w:val="fr-FR"/>
        </w:rPr>
        <w:t xml:space="preserve">animales </w:t>
      </w:r>
      <w:r w:rsidR="004B6AB2" w:rsidRPr="004B6AB2">
        <w:rPr>
          <w:rFonts w:ascii="Arial" w:hAnsi="Arial" w:cs="Arial"/>
          <w:sz w:val="22"/>
          <w:szCs w:val="22"/>
          <w:lang w:val="fr-FR"/>
        </w:rPr>
        <w:t>plus éphémères</w:t>
      </w:r>
      <w:r w:rsidR="00CD286E" w:rsidRPr="004B6AB2">
        <w:rPr>
          <w:rFonts w:ascii="Arial" w:hAnsi="Arial" w:cs="Arial"/>
          <w:sz w:val="22"/>
          <w:szCs w:val="22"/>
          <w:lang w:val="fr-FR"/>
        </w:rPr>
        <w:t xml:space="preserve">, </w:t>
      </w:r>
      <w:r w:rsidR="004B6AB2" w:rsidRPr="004B6AB2">
        <w:rPr>
          <w:rFonts w:ascii="Arial" w:hAnsi="Arial" w:cs="Arial"/>
          <w:sz w:val="22"/>
          <w:szCs w:val="22"/>
          <w:lang w:val="fr-FR"/>
        </w:rPr>
        <w:t>te</w:t>
      </w:r>
      <w:r w:rsidR="00C36ABC">
        <w:rPr>
          <w:rFonts w:ascii="Arial" w:hAnsi="Arial" w:cs="Arial"/>
          <w:sz w:val="22"/>
          <w:szCs w:val="22"/>
          <w:lang w:val="fr-FR"/>
        </w:rPr>
        <w:t>lles que les engouements passagers</w:t>
      </w:r>
      <w:r w:rsidR="00CD286E" w:rsidRPr="004B6AB2">
        <w:rPr>
          <w:rFonts w:ascii="Arial" w:hAnsi="Arial" w:cs="Arial"/>
          <w:sz w:val="22"/>
          <w:szCs w:val="22"/>
          <w:lang w:val="fr-FR"/>
        </w:rPr>
        <w:t xml:space="preserve"> </w:t>
      </w:r>
      <w:r>
        <w:rPr>
          <w:rFonts w:ascii="Arial" w:hAnsi="Arial" w:cs="Arial"/>
          <w:sz w:val="22"/>
          <w:szCs w:val="22"/>
          <w:lang w:val="fr-FR"/>
        </w:rPr>
        <w:t>décrits chez certaines populations d’épaulards</w:t>
      </w:r>
      <w:r w:rsidR="00CD286E" w:rsidRPr="004B6AB2">
        <w:rPr>
          <w:rFonts w:ascii="Arial" w:hAnsi="Arial" w:cs="Arial"/>
          <w:sz w:val="22"/>
          <w:szCs w:val="22"/>
          <w:lang w:val="fr-FR"/>
        </w:rPr>
        <w:t xml:space="preserve"> (Whitehead, 2010)</w:t>
      </w:r>
      <w:r w:rsidR="009705B5" w:rsidRPr="004B6AB2">
        <w:rPr>
          <w:rFonts w:ascii="Arial" w:hAnsi="Arial" w:cs="Arial"/>
          <w:sz w:val="22"/>
          <w:szCs w:val="22"/>
          <w:lang w:val="fr-FR"/>
        </w:rPr>
        <w:t xml:space="preserve"> et </w:t>
      </w:r>
      <w:r>
        <w:rPr>
          <w:rFonts w:ascii="Arial" w:hAnsi="Arial" w:cs="Arial"/>
          <w:sz w:val="22"/>
          <w:szCs w:val="22"/>
          <w:lang w:val="fr-FR"/>
        </w:rPr>
        <w:t>de</w:t>
      </w:r>
      <w:r w:rsidR="002264FC">
        <w:rPr>
          <w:rFonts w:ascii="Arial" w:hAnsi="Arial" w:cs="Arial"/>
          <w:sz w:val="22"/>
          <w:szCs w:val="22"/>
          <w:lang w:val="fr-FR"/>
        </w:rPr>
        <w:t xml:space="preserve"> grands dauphins</w:t>
      </w:r>
      <w:r w:rsidR="00C36ABC">
        <w:rPr>
          <w:rFonts w:ascii="Arial" w:hAnsi="Arial" w:cs="Arial"/>
          <w:sz w:val="22"/>
          <w:szCs w:val="22"/>
          <w:lang w:val="fr-FR"/>
        </w:rPr>
        <w:t xml:space="preserve"> (Bossley et al., en cours de rédaction</w:t>
      </w:r>
      <w:r w:rsidR="00CD286E" w:rsidRPr="004B6AB2">
        <w:rPr>
          <w:rFonts w:ascii="Arial" w:hAnsi="Arial" w:cs="Arial"/>
          <w:sz w:val="22"/>
          <w:szCs w:val="22"/>
          <w:lang w:val="fr-FR"/>
        </w:rPr>
        <w:t xml:space="preserve">), </w:t>
      </w:r>
      <w:r w:rsidR="004B6AB2">
        <w:rPr>
          <w:rFonts w:ascii="Arial" w:hAnsi="Arial" w:cs="Arial"/>
          <w:sz w:val="22"/>
          <w:szCs w:val="22"/>
          <w:lang w:val="fr-FR"/>
        </w:rPr>
        <w:t xml:space="preserve">peuvent être moins </w:t>
      </w:r>
      <w:r w:rsidR="00CD286E" w:rsidRPr="004B6AB2">
        <w:rPr>
          <w:rFonts w:ascii="Arial" w:hAnsi="Arial" w:cs="Arial"/>
          <w:sz w:val="22"/>
          <w:szCs w:val="22"/>
          <w:lang w:val="fr-FR"/>
        </w:rPr>
        <w:t>important</w:t>
      </w:r>
      <w:r w:rsidR="004B6AB2">
        <w:rPr>
          <w:rFonts w:ascii="Arial" w:hAnsi="Arial" w:cs="Arial"/>
          <w:sz w:val="22"/>
          <w:szCs w:val="22"/>
          <w:lang w:val="fr-FR"/>
        </w:rPr>
        <w:t>s pour la</w:t>
      </w:r>
      <w:r w:rsidR="00CD286E" w:rsidRPr="004B6AB2">
        <w:rPr>
          <w:rFonts w:ascii="Arial" w:hAnsi="Arial" w:cs="Arial"/>
          <w:sz w:val="22"/>
          <w:szCs w:val="22"/>
          <w:lang w:val="fr-FR"/>
        </w:rPr>
        <w:t xml:space="preserve"> conservation, </w:t>
      </w:r>
      <w:r w:rsidR="004B6AB2">
        <w:rPr>
          <w:rFonts w:ascii="Arial" w:hAnsi="Arial" w:cs="Arial"/>
          <w:sz w:val="22"/>
          <w:szCs w:val="22"/>
          <w:lang w:val="fr-FR"/>
        </w:rPr>
        <w:t xml:space="preserve">à moins qu’ils </w:t>
      </w:r>
      <w:r>
        <w:rPr>
          <w:rFonts w:ascii="Arial" w:hAnsi="Arial" w:cs="Arial"/>
          <w:sz w:val="22"/>
          <w:szCs w:val="22"/>
          <w:lang w:val="fr-FR"/>
        </w:rPr>
        <w:t xml:space="preserve">ne </w:t>
      </w:r>
      <w:r w:rsidR="004B6AB2">
        <w:rPr>
          <w:rFonts w:ascii="Arial" w:hAnsi="Arial" w:cs="Arial"/>
          <w:sz w:val="22"/>
          <w:szCs w:val="22"/>
          <w:lang w:val="fr-FR"/>
        </w:rPr>
        <w:t>dev</w:t>
      </w:r>
      <w:r>
        <w:rPr>
          <w:rFonts w:ascii="Arial" w:hAnsi="Arial" w:cs="Arial"/>
          <w:sz w:val="22"/>
          <w:szCs w:val="22"/>
          <w:lang w:val="fr-FR"/>
        </w:rPr>
        <w:t>iennent des marqueurs ethniques ou qu’ils entraînent</w:t>
      </w:r>
      <w:r w:rsidR="004B6AB2">
        <w:rPr>
          <w:rFonts w:ascii="Arial" w:hAnsi="Arial" w:cs="Arial"/>
          <w:sz w:val="22"/>
          <w:szCs w:val="22"/>
          <w:lang w:val="fr-FR"/>
        </w:rPr>
        <w:t xml:space="preserve"> des i</w:t>
      </w:r>
      <w:r w:rsidR="00CD286E" w:rsidRPr="004B6AB2">
        <w:rPr>
          <w:rFonts w:ascii="Arial" w:hAnsi="Arial" w:cs="Arial"/>
          <w:sz w:val="22"/>
          <w:szCs w:val="22"/>
          <w:lang w:val="fr-FR"/>
        </w:rPr>
        <w:t xml:space="preserve">nteractions </w:t>
      </w:r>
      <w:r w:rsidR="004B6AB2">
        <w:rPr>
          <w:rFonts w:ascii="Arial" w:hAnsi="Arial" w:cs="Arial"/>
          <w:sz w:val="22"/>
          <w:szCs w:val="22"/>
          <w:lang w:val="fr-FR"/>
        </w:rPr>
        <w:t>écologiques avec des consé</w:t>
      </w:r>
      <w:r w:rsidR="00CD286E" w:rsidRPr="004B6AB2">
        <w:rPr>
          <w:rFonts w:ascii="Arial" w:hAnsi="Arial" w:cs="Arial"/>
          <w:sz w:val="22"/>
          <w:szCs w:val="22"/>
          <w:lang w:val="fr-FR"/>
        </w:rPr>
        <w:t>quences</w:t>
      </w:r>
      <w:r w:rsidR="004B6AB2">
        <w:rPr>
          <w:rFonts w:ascii="Arial" w:hAnsi="Arial" w:cs="Arial"/>
          <w:sz w:val="22"/>
          <w:szCs w:val="22"/>
          <w:lang w:val="fr-FR"/>
        </w:rPr>
        <w:t xml:space="preserve"> à plus long terme</w:t>
      </w:r>
      <w:r w:rsidR="00CD286E" w:rsidRPr="004B6AB2">
        <w:rPr>
          <w:rFonts w:ascii="Arial" w:hAnsi="Arial" w:cs="Arial"/>
          <w:sz w:val="22"/>
          <w:szCs w:val="22"/>
          <w:lang w:val="fr-FR"/>
        </w:rPr>
        <w:t>.</w:t>
      </w:r>
    </w:p>
    <w:p w:rsidR="00CD286E" w:rsidRPr="004B6AB2" w:rsidRDefault="00CD286E" w:rsidP="00CD286E">
      <w:pPr>
        <w:jc w:val="both"/>
        <w:rPr>
          <w:rFonts w:ascii="Arial" w:hAnsi="Arial" w:cs="Arial"/>
          <w:sz w:val="22"/>
          <w:szCs w:val="22"/>
          <w:lang w:val="fr-FR"/>
        </w:rPr>
      </w:pPr>
    </w:p>
    <w:p w:rsidR="00CD286E" w:rsidRPr="006F6FBA" w:rsidRDefault="004B6AB2" w:rsidP="00CD286E">
      <w:pPr>
        <w:jc w:val="both"/>
        <w:rPr>
          <w:rFonts w:ascii="Arial" w:hAnsi="Arial" w:cs="Arial"/>
          <w:sz w:val="22"/>
          <w:szCs w:val="22"/>
          <w:lang w:val="fr-FR"/>
        </w:rPr>
      </w:pPr>
      <w:r w:rsidRPr="004B6AB2">
        <w:rPr>
          <w:rFonts w:ascii="Arial" w:hAnsi="Arial" w:cs="Arial"/>
          <w:sz w:val="22"/>
          <w:szCs w:val="22"/>
          <w:lang w:val="fr-FR"/>
        </w:rPr>
        <w:t>L</w:t>
      </w:r>
      <w:r w:rsidR="00CD286E" w:rsidRPr="004B6AB2">
        <w:rPr>
          <w:rFonts w:ascii="Arial" w:hAnsi="Arial" w:cs="Arial"/>
          <w:sz w:val="22"/>
          <w:szCs w:val="22"/>
          <w:lang w:val="fr-FR"/>
        </w:rPr>
        <w:t>e group</w:t>
      </w:r>
      <w:r w:rsidRPr="004B6AB2">
        <w:rPr>
          <w:rFonts w:ascii="Arial" w:hAnsi="Arial" w:cs="Arial"/>
          <w:sz w:val="22"/>
          <w:szCs w:val="22"/>
          <w:lang w:val="fr-FR"/>
        </w:rPr>
        <w:t>e d’experts a ensuite é</w:t>
      </w:r>
      <w:r>
        <w:rPr>
          <w:rFonts w:ascii="Arial" w:hAnsi="Arial" w:cs="Arial"/>
          <w:sz w:val="22"/>
          <w:szCs w:val="22"/>
          <w:lang w:val="fr-FR"/>
        </w:rPr>
        <w:t xml:space="preserve">laboré une </w:t>
      </w:r>
      <w:r w:rsidR="00CD286E" w:rsidRPr="004B6AB2">
        <w:rPr>
          <w:rFonts w:ascii="Arial" w:hAnsi="Arial" w:cs="Arial"/>
          <w:sz w:val="22"/>
          <w:szCs w:val="22"/>
          <w:lang w:val="fr-FR"/>
        </w:rPr>
        <w:t>list</w:t>
      </w:r>
      <w:r w:rsidR="00C36ABC">
        <w:rPr>
          <w:rFonts w:ascii="Arial" w:hAnsi="Arial" w:cs="Arial"/>
          <w:sz w:val="22"/>
          <w:szCs w:val="22"/>
          <w:lang w:val="fr-FR"/>
        </w:rPr>
        <w:t>e de</w:t>
      </w:r>
      <w:r w:rsidR="00962F0C" w:rsidRPr="004B6AB2">
        <w:rPr>
          <w:rFonts w:ascii="Arial" w:hAnsi="Arial" w:cs="Arial"/>
          <w:sz w:val="22"/>
          <w:szCs w:val="22"/>
          <w:lang w:val="fr-FR"/>
        </w:rPr>
        <w:t xml:space="preserve"> principaux </w:t>
      </w:r>
      <w:r w:rsidR="004C6F97" w:rsidRPr="004B6AB2">
        <w:rPr>
          <w:rFonts w:ascii="Arial" w:hAnsi="Arial" w:cs="Arial"/>
          <w:sz w:val="22"/>
          <w:szCs w:val="22"/>
          <w:lang w:val="fr-FR"/>
        </w:rPr>
        <w:t>facteur</w:t>
      </w:r>
      <w:r w:rsidR="00CD286E" w:rsidRPr="004B6AB2">
        <w:rPr>
          <w:rFonts w:ascii="Arial" w:hAnsi="Arial" w:cs="Arial"/>
          <w:sz w:val="22"/>
          <w:szCs w:val="22"/>
          <w:lang w:val="fr-FR"/>
        </w:rPr>
        <w:t xml:space="preserve">s </w:t>
      </w:r>
      <w:r>
        <w:rPr>
          <w:rFonts w:ascii="Arial" w:hAnsi="Arial" w:cs="Arial"/>
          <w:sz w:val="22"/>
          <w:szCs w:val="22"/>
          <w:lang w:val="fr-FR"/>
        </w:rPr>
        <w:t>à prendre en considé</w:t>
      </w:r>
      <w:r w:rsidR="00C36ABC">
        <w:rPr>
          <w:rFonts w:ascii="Arial" w:hAnsi="Arial" w:cs="Arial"/>
          <w:sz w:val="22"/>
          <w:szCs w:val="22"/>
          <w:lang w:val="fr-FR"/>
        </w:rPr>
        <w:t xml:space="preserve">ration pour </w:t>
      </w:r>
      <w:r>
        <w:rPr>
          <w:rFonts w:ascii="Arial" w:hAnsi="Arial" w:cs="Arial"/>
          <w:sz w:val="22"/>
          <w:szCs w:val="22"/>
          <w:lang w:val="fr-FR"/>
        </w:rPr>
        <w:t xml:space="preserve">une conservation effective des </w:t>
      </w:r>
      <w:r w:rsidR="00A36B95" w:rsidRPr="004B6AB2">
        <w:rPr>
          <w:rFonts w:ascii="Arial" w:hAnsi="Arial" w:cs="Arial"/>
          <w:sz w:val="22"/>
          <w:szCs w:val="22"/>
          <w:lang w:val="fr-FR"/>
        </w:rPr>
        <w:t>espèces migratrices</w:t>
      </w:r>
      <w:r w:rsidR="006F6FBA">
        <w:rPr>
          <w:rFonts w:ascii="Arial" w:hAnsi="Arial" w:cs="Arial"/>
          <w:sz w:val="22"/>
          <w:szCs w:val="22"/>
          <w:lang w:val="fr-FR"/>
        </w:rPr>
        <w:t xml:space="preserve"> qui</w:t>
      </w:r>
      <w:r w:rsidR="00CD286E" w:rsidRPr="004B6AB2">
        <w:rPr>
          <w:rFonts w:ascii="Arial" w:hAnsi="Arial" w:cs="Arial"/>
          <w:sz w:val="22"/>
          <w:szCs w:val="22"/>
          <w:lang w:val="fr-FR"/>
        </w:rPr>
        <w:t xml:space="preserve"> </w:t>
      </w:r>
      <w:r>
        <w:rPr>
          <w:rFonts w:ascii="Arial" w:hAnsi="Arial" w:cs="Arial"/>
          <w:sz w:val="22"/>
          <w:szCs w:val="22"/>
          <w:lang w:val="fr-FR"/>
        </w:rPr>
        <w:t>apprennent socialement</w:t>
      </w:r>
      <w:r w:rsidR="00CD286E" w:rsidRPr="004B6AB2">
        <w:rPr>
          <w:rFonts w:ascii="Arial" w:hAnsi="Arial" w:cs="Arial"/>
          <w:sz w:val="22"/>
          <w:szCs w:val="22"/>
          <w:lang w:val="fr-FR"/>
        </w:rPr>
        <w:t xml:space="preserve">. </w:t>
      </w:r>
      <w:r w:rsidR="006F6FBA">
        <w:rPr>
          <w:rFonts w:ascii="Arial" w:hAnsi="Arial" w:cs="Arial"/>
          <w:sz w:val="22"/>
          <w:szCs w:val="22"/>
          <w:lang w:val="fr-FR"/>
        </w:rPr>
        <w:t xml:space="preserve">Ces facteurs sont résumés dans le </w:t>
      </w:r>
      <w:r w:rsidR="00CD286E" w:rsidRPr="006F6FBA">
        <w:rPr>
          <w:rFonts w:ascii="Arial" w:hAnsi="Arial" w:cs="Arial"/>
          <w:sz w:val="22"/>
          <w:szCs w:val="22"/>
          <w:lang w:val="fr-FR"/>
        </w:rPr>
        <w:t>Table</w:t>
      </w:r>
      <w:r w:rsidR="006F6FBA">
        <w:rPr>
          <w:rFonts w:ascii="Arial" w:hAnsi="Arial" w:cs="Arial"/>
          <w:sz w:val="22"/>
          <w:szCs w:val="22"/>
          <w:lang w:val="fr-FR"/>
        </w:rPr>
        <w:t>au</w:t>
      </w:r>
      <w:r w:rsidR="00CD286E" w:rsidRPr="006F6FBA">
        <w:rPr>
          <w:rFonts w:ascii="Arial" w:hAnsi="Arial" w:cs="Arial"/>
          <w:sz w:val="22"/>
          <w:szCs w:val="22"/>
          <w:lang w:val="fr-FR"/>
        </w:rPr>
        <w:t xml:space="preserve"> 1.</w:t>
      </w:r>
    </w:p>
    <w:p w:rsidR="00CD286E" w:rsidRPr="006F6FBA" w:rsidRDefault="00CD286E" w:rsidP="00CD286E">
      <w:pPr>
        <w:jc w:val="both"/>
        <w:rPr>
          <w:rFonts w:ascii="Arial" w:hAnsi="Arial" w:cs="Arial"/>
          <w:sz w:val="22"/>
          <w:szCs w:val="22"/>
          <w:lang w:val="fr-FR"/>
        </w:rPr>
      </w:pPr>
    </w:p>
    <w:p w:rsidR="00CD286E" w:rsidRPr="006F6FBA" w:rsidRDefault="006F6FBA" w:rsidP="00CD286E">
      <w:pPr>
        <w:jc w:val="both"/>
        <w:rPr>
          <w:rFonts w:ascii="Arial" w:hAnsi="Arial" w:cs="Arial"/>
          <w:sz w:val="22"/>
          <w:szCs w:val="22"/>
          <w:lang w:val="fr-FR"/>
        </w:rPr>
      </w:pPr>
      <w:r>
        <w:rPr>
          <w:rFonts w:ascii="Arial" w:hAnsi="Arial" w:cs="Arial"/>
          <w:sz w:val="22"/>
          <w:szCs w:val="22"/>
          <w:lang w:val="fr-FR"/>
        </w:rPr>
        <w:t xml:space="preserve">Un </w:t>
      </w:r>
      <w:r w:rsidR="00C36ABC">
        <w:rPr>
          <w:rFonts w:ascii="Arial" w:hAnsi="Arial" w:cs="Arial"/>
          <w:sz w:val="22"/>
          <w:szCs w:val="22"/>
          <w:lang w:val="fr-FR"/>
        </w:rPr>
        <w:t xml:space="preserve">autre </w:t>
      </w:r>
      <w:r w:rsidR="00CD286E" w:rsidRPr="006F6FBA">
        <w:rPr>
          <w:rFonts w:ascii="Arial" w:hAnsi="Arial" w:cs="Arial"/>
          <w:sz w:val="22"/>
          <w:szCs w:val="22"/>
          <w:lang w:val="fr-FR"/>
        </w:rPr>
        <w:t>context</w:t>
      </w:r>
      <w:r w:rsidR="00C36ABC">
        <w:rPr>
          <w:rFonts w:ascii="Arial" w:hAnsi="Arial" w:cs="Arial"/>
          <w:sz w:val="22"/>
          <w:szCs w:val="22"/>
          <w:lang w:val="fr-FR"/>
        </w:rPr>
        <w:t xml:space="preserve">e </w:t>
      </w:r>
      <w:r>
        <w:rPr>
          <w:rFonts w:ascii="Arial" w:hAnsi="Arial" w:cs="Arial"/>
          <w:sz w:val="22"/>
          <w:szCs w:val="22"/>
          <w:lang w:val="fr-FR"/>
        </w:rPr>
        <w:t xml:space="preserve">est fourni dans le </w:t>
      </w:r>
      <w:r w:rsidR="00CD286E" w:rsidRPr="006F6FBA">
        <w:rPr>
          <w:rFonts w:ascii="Arial" w:hAnsi="Arial" w:cs="Arial"/>
          <w:sz w:val="22"/>
          <w:szCs w:val="22"/>
          <w:lang w:val="fr-FR"/>
        </w:rPr>
        <w:t>Table</w:t>
      </w:r>
      <w:r>
        <w:rPr>
          <w:rFonts w:ascii="Arial" w:hAnsi="Arial" w:cs="Arial"/>
          <w:sz w:val="22"/>
          <w:szCs w:val="22"/>
          <w:lang w:val="fr-FR"/>
        </w:rPr>
        <w:t>au 2</w:t>
      </w:r>
      <w:r w:rsidR="00C36ABC">
        <w:rPr>
          <w:rFonts w:ascii="Arial" w:hAnsi="Arial" w:cs="Arial"/>
          <w:sz w:val="22"/>
          <w:szCs w:val="22"/>
          <w:lang w:val="fr-FR"/>
        </w:rPr>
        <w:t>,</w:t>
      </w:r>
      <w:r>
        <w:rPr>
          <w:rFonts w:ascii="Arial" w:hAnsi="Arial" w:cs="Arial"/>
          <w:sz w:val="22"/>
          <w:szCs w:val="22"/>
          <w:lang w:val="fr-FR"/>
        </w:rPr>
        <w:t xml:space="preserve"> extrait de </w:t>
      </w:r>
      <w:r w:rsidR="00CD286E" w:rsidRPr="006F6FBA">
        <w:rPr>
          <w:rFonts w:ascii="Arial" w:hAnsi="Arial" w:cs="Arial"/>
          <w:sz w:val="22"/>
          <w:szCs w:val="22"/>
          <w:lang w:val="fr-FR"/>
        </w:rPr>
        <w:t>Greggor et al. (2017)</w:t>
      </w:r>
      <w:r w:rsidR="00C36ABC">
        <w:rPr>
          <w:rFonts w:ascii="Arial" w:hAnsi="Arial" w:cs="Arial"/>
          <w:sz w:val="22"/>
          <w:szCs w:val="22"/>
          <w:lang w:val="fr-FR"/>
        </w:rPr>
        <w:t xml:space="preserve">, qui </w:t>
      </w:r>
      <w:r w:rsidRPr="006F6FBA">
        <w:rPr>
          <w:rFonts w:ascii="Arial" w:hAnsi="Arial" w:cs="Arial"/>
          <w:sz w:val="22"/>
          <w:szCs w:val="22"/>
          <w:lang w:val="fr-FR"/>
        </w:rPr>
        <w:t xml:space="preserve">classe les questions de </w:t>
      </w:r>
      <w:r w:rsidR="00C36ABC">
        <w:rPr>
          <w:rFonts w:ascii="Arial" w:hAnsi="Arial" w:cs="Arial"/>
          <w:sz w:val="22"/>
          <w:szCs w:val="22"/>
          <w:lang w:val="fr-FR"/>
        </w:rPr>
        <w:t>conservation résulta</w:t>
      </w:r>
      <w:r>
        <w:rPr>
          <w:rFonts w:ascii="Arial" w:hAnsi="Arial" w:cs="Arial"/>
          <w:sz w:val="22"/>
          <w:szCs w:val="22"/>
          <w:lang w:val="fr-FR"/>
        </w:rPr>
        <w:t>nt d’un</w:t>
      </w:r>
      <w:r w:rsidR="00CD286E" w:rsidRPr="006F6FBA">
        <w:rPr>
          <w:rFonts w:ascii="Arial" w:hAnsi="Arial" w:cs="Arial"/>
          <w:sz w:val="22"/>
          <w:szCs w:val="22"/>
          <w:lang w:val="fr-FR"/>
        </w:rPr>
        <w:t xml:space="preserve"> </w:t>
      </w:r>
      <w:r w:rsidR="009705B5" w:rsidRPr="006F6FBA">
        <w:rPr>
          <w:rFonts w:ascii="Arial" w:hAnsi="Arial" w:cs="Arial"/>
          <w:sz w:val="22"/>
          <w:szCs w:val="22"/>
          <w:lang w:val="fr-FR"/>
        </w:rPr>
        <w:t>apprentissage social</w:t>
      </w:r>
      <w:r w:rsidR="00C36ABC">
        <w:rPr>
          <w:rFonts w:ascii="Arial" w:hAnsi="Arial" w:cs="Arial"/>
          <w:sz w:val="22"/>
          <w:szCs w:val="22"/>
          <w:lang w:val="fr-FR"/>
        </w:rPr>
        <w:t>, en lien avec les objectif</w:t>
      </w:r>
      <w:r>
        <w:rPr>
          <w:rFonts w:ascii="Arial" w:hAnsi="Arial" w:cs="Arial"/>
          <w:sz w:val="22"/>
          <w:szCs w:val="22"/>
          <w:lang w:val="fr-FR"/>
        </w:rPr>
        <w:t>s de conservation plus large</w:t>
      </w:r>
      <w:r w:rsidR="00C36ABC">
        <w:rPr>
          <w:rFonts w:ascii="Arial" w:hAnsi="Arial" w:cs="Arial"/>
          <w:sz w:val="22"/>
          <w:szCs w:val="22"/>
          <w:lang w:val="fr-FR"/>
        </w:rPr>
        <w:t>s</w:t>
      </w:r>
      <w:r>
        <w:rPr>
          <w:rFonts w:ascii="Arial" w:hAnsi="Arial" w:cs="Arial"/>
          <w:sz w:val="22"/>
          <w:szCs w:val="22"/>
          <w:lang w:val="fr-FR"/>
        </w:rPr>
        <w:t xml:space="preserve"> (quantifier la biodiversité</w:t>
      </w:r>
      <w:r w:rsidR="00CD286E" w:rsidRPr="006F6FBA">
        <w:rPr>
          <w:rFonts w:ascii="Arial" w:hAnsi="Arial" w:cs="Arial"/>
          <w:sz w:val="22"/>
          <w:szCs w:val="22"/>
          <w:lang w:val="fr-FR"/>
        </w:rPr>
        <w:t xml:space="preserve">, </w:t>
      </w:r>
      <w:r>
        <w:rPr>
          <w:rFonts w:ascii="Arial" w:hAnsi="Arial" w:cs="Arial"/>
          <w:sz w:val="22"/>
          <w:szCs w:val="22"/>
          <w:lang w:val="fr-FR"/>
        </w:rPr>
        <w:t>comprendre ou atténuer les</w:t>
      </w:r>
      <w:r w:rsidR="00CD286E" w:rsidRPr="006F6FBA">
        <w:rPr>
          <w:rFonts w:ascii="Arial" w:hAnsi="Arial" w:cs="Arial"/>
          <w:sz w:val="22"/>
          <w:szCs w:val="22"/>
          <w:lang w:val="fr-FR"/>
        </w:rPr>
        <w:t xml:space="preserve"> </w:t>
      </w:r>
      <w:r>
        <w:rPr>
          <w:rFonts w:ascii="Arial" w:hAnsi="Arial" w:cs="Arial"/>
          <w:sz w:val="22"/>
          <w:szCs w:val="22"/>
          <w:lang w:val="fr-FR"/>
        </w:rPr>
        <w:t>menaces</w:t>
      </w:r>
      <w:r w:rsidR="00C36ABC">
        <w:rPr>
          <w:rFonts w:ascii="Arial" w:hAnsi="Arial" w:cs="Arial"/>
          <w:sz w:val="22"/>
          <w:szCs w:val="22"/>
          <w:lang w:val="fr-FR"/>
        </w:rPr>
        <w:t>, etc.</w:t>
      </w:r>
      <w:r w:rsidR="00CD286E" w:rsidRPr="006F6FBA">
        <w:rPr>
          <w:rFonts w:ascii="Arial" w:hAnsi="Arial" w:cs="Arial"/>
          <w:sz w:val="22"/>
          <w:szCs w:val="22"/>
          <w:lang w:val="fr-FR"/>
        </w:rPr>
        <w:t>)</w:t>
      </w:r>
      <w:r w:rsidR="002932A6">
        <w:rPr>
          <w:rFonts w:ascii="Arial" w:hAnsi="Arial" w:cs="Arial"/>
          <w:sz w:val="22"/>
          <w:szCs w:val="22"/>
          <w:lang w:val="fr-FR"/>
        </w:rPr>
        <w:t>,</w:t>
      </w:r>
      <w:r w:rsidR="009705B5" w:rsidRPr="006F6FBA">
        <w:rPr>
          <w:rFonts w:ascii="Arial" w:hAnsi="Arial" w:cs="Arial"/>
          <w:sz w:val="22"/>
          <w:szCs w:val="22"/>
          <w:lang w:val="fr-FR"/>
        </w:rPr>
        <w:t xml:space="preserve"> et </w:t>
      </w:r>
      <w:r w:rsidR="00C36ABC">
        <w:rPr>
          <w:rFonts w:ascii="Arial" w:hAnsi="Arial" w:cs="Arial"/>
          <w:sz w:val="22"/>
          <w:szCs w:val="22"/>
          <w:lang w:val="fr-FR"/>
        </w:rPr>
        <w:t>donne</w:t>
      </w:r>
      <w:r>
        <w:rPr>
          <w:rFonts w:ascii="Arial" w:hAnsi="Arial" w:cs="Arial"/>
          <w:sz w:val="22"/>
          <w:szCs w:val="22"/>
          <w:lang w:val="fr-FR"/>
        </w:rPr>
        <w:t xml:space="preserve"> des </w:t>
      </w:r>
      <w:r w:rsidR="00E1496F" w:rsidRPr="006F6FBA">
        <w:rPr>
          <w:rFonts w:ascii="Arial" w:hAnsi="Arial" w:cs="Arial"/>
          <w:sz w:val="22"/>
          <w:szCs w:val="22"/>
          <w:lang w:val="fr-FR"/>
        </w:rPr>
        <w:t>exemple</w:t>
      </w:r>
      <w:r w:rsidR="00CD286E" w:rsidRPr="006F6FBA">
        <w:rPr>
          <w:rFonts w:ascii="Arial" w:hAnsi="Arial" w:cs="Arial"/>
          <w:sz w:val="22"/>
          <w:szCs w:val="22"/>
          <w:lang w:val="fr-FR"/>
        </w:rPr>
        <w:t>s.</w:t>
      </w:r>
    </w:p>
    <w:p w:rsidR="00CD286E" w:rsidRPr="006F6FBA" w:rsidRDefault="00CD286E" w:rsidP="00CD286E">
      <w:pPr>
        <w:jc w:val="both"/>
        <w:rPr>
          <w:rFonts w:ascii="Arial" w:hAnsi="Arial" w:cs="Arial"/>
          <w:sz w:val="22"/>
          <w:szCs w:val="22"/>
          <w:u w:val="single"/>
          <w:lang w:val="fr-FR"/>
        </w:rPr>
      </w:pPr>
    </w:p>
    <w:p w:rsidR="00CD286E" w:rsidRPr="004C6F97" w:rsidRDefault="00CD286E" w:rsidP="00187BE5">
      <w:pPr>
        <w:rPr>
          <w:rFonts w:ascii="Arial" w:hAnsi="Arial" w:cs="Arial"/>
          <w:b/>
          <w:sz w:val="22"/>
          <w:szCs w:val="22"/>
          <w:lang w:val="fr-FR"/>
        </w:rPr>
      </w:pPr>
      <w:r w:rsidRPr="004C6F97">
        <w:rPr>
          <w:rFonts w:ascii="Arial" w:hAnsi="Arial" w:cs="Arial"/>
          <w:b/>
          <w:sz w:val="22"/>
          <w:szCs w:val="22"/>
          <w:u w:val="single"/>
          <w:lang w:val="fr-FR"/>
        </w:rPr>
        <w:t>Table</w:t>
      </w:r>
      <w:r w:rsidR="004C6F97" w:rsidRPr="004C6F97">
        <w:rPr>
          <w:rFonts w:ascii="Arial" w:hAnsi="Arial" w:cs="Arial"/>
          <w:b/>
          <w:sz w:val="22"/>
          <w:szCs w:val="22"/>
          <w:u w:val="single"/>
          <w:lang w:val="fr-FR"/>
        </w:rPr>
        <w:t>au</w:t>
      </w:r>
      <w:r w:rsidRPr="004C6F97">
        <w:rPr>
          <w:rFonts w:ascii="Arial" w:hAnsi="Arial" w:cs="Arial"/>
          <w:b/>
          <w:sz w:val="22"/>
          <w:szCs w:val="22"/>
          <w:u w:val="single"/>
          <w:lang w:val="fr-FR"/>
        </w:rPr>
        <w:t xml:space="preserve"> 1</w:t>
      </w:r>
      <w:r w:rsidR="004C6F97" w:rsidRPr="004C6F97">
        <w:rPr>
          <w:rFonts w:ascii="Arial" w:hAnsi="Arial" w:cs="Arial"/>
          <w:b/>
          <w:sz w:val="22"/>
          <w:szCs w:val="22"/>
          <w:lang w:val="fr-FR"/>
        </w:rPr>
        <w:t xml:space="preserve"> </w:t>
      </w:r>
      <w:r w:rsidR="00187BE5">
        <w:rPr>
          <w:rFonts w:ascii="Arial" w:hAnsi="Arial" w:cs="Arial"/>
          <w:b/>
          <w:sz w:val="22"/>
          <w:szCs w:val="22"/>
          <w:lang w:val="fr-FR"/>
        </w:rPr>
        <w:t>Facteurs à prendre en considération</w:t>
      </w:r>
      <w:r w:rsidR="004C6F97" w:rsidRPr="004C6F97">
        <w:rPr>
          <w:rFonts w:ascii="Arial" w:hAnsi="Arial" w:cs="Arial"/>
          <w:b/>
          <w:sz w:val="22"/>
          <w:szCs w:val="22"/>
          <w:lang w:val="fr-FR"/>
        </w:rPr>
        <w:t xml:space="preserve"> pour une</w:t>
      </w:r>
      <w:r w:rsidR="004C6F97">
        <w:rPr>
          <w:rFonts w:ascii="Arial" w:hAnsi="Arial" w:cs="Arial"/>
          <w:b/>
          <w:sz w:val="22"/>
          <w:szCs w:val="22"/>
          <w:lang w:val="fr-FR"/>
        </w:rPr>
        <w:t xml:space="preserve"> </w:t>
      </w:r>
      <w:r w:rsidRPr="004C6F97">
        <w:rPr>
          <w:rFonts w:ascii="Arial" w:hAnsi="Arial" w:cs="Arial"/>
          <w:b/>
          <w:sz w:val="22"/>
          <w:szCs w:val="22"/>
          <w:lang w:val="fr-FR"/>
        </w:rPr>
        <w:t>conservation</w:t>
      </w:r>
      <w:r w:rsidR="004C6F97">
        <w:rPr>
          <w:rFonts w:ascii="Arial" w:hAnsi="Arial" w:cs="Arial"/>
          <w:b/>
          <w:sz w:val="22"/>
          <w:szCs w:val="22"/>
          <w:lang w:val="fr-FR"/>
        </w:rPr>
        <w:t xml:space="preserve"> effective des</w:t>
      </w:r>
      <w:r w:rsidRPr="004C6F97">
        <w:rPr>
          <w:rFonts w:ascii="Arial" w:hAnsi="Arial" w:cs="Arial"/>
          <w:b/>
          <w:sz w:val="22"/>
          <w:szCs w:val="22"/>
          <w:lang w:val="fr-FR"/>
        </w:rPr>
        <w:t xml:space="preserve"> </w:t>
      </w:r>
      <w:r w:rsidR="00A36B95" w:rsidRPr="004C6F97">
        <w:rPr>
          <w:rFonts w:ascii="Arial" w:hAnsi="Arial" w:cs="Arial"/>
          <w:b/>
          <w:sz w:val="22"/>
          <w:szCs w:val="22"/>
          <w:lang w:val="fr-FR"/>
        </w:rPr>
        <w:t>espèces migratrices</w:t>
      </w:r>
      <w:r w:rsidR="004C6F97">
        <w:rPr>
          <w:rFonts w:ascii="Arial" w:hAnsi="Arial" w:cs="Arial"/>
          <w:b/>
          <w:sz w:val="22"/>
          <w:szCs w:val="22"/>
          <w:lang w:val="fr-FR"/>
        </w:rPr>
        <w:t xml:space="preserve"> qui apprennent socialement</w:t>
      </w:r>
      <w:r w:rsidRPr="004C6F97">
        <w:rPr>
          <w:rFonts w:ascii="Arial" w:hAnsi="Arial" w:cs="Arial"/>
          <w:b/>
          <w:sz w:val="22"/>
          <w:szCs w:val="22"/>
          <w:lang w:val="fr-FR"/>
        </w:rPr>
        <w:t xml:space="preserve"> </w:t>
      </w:r>
    </w:p>
    <w:p w:rsidR="00CD286E" w:rsidRPr="004C6F97" w:rsidRDefault="00CD286E" w:rsidP="00CD286E">
      <w:pPr>
        <w:jc w:val="both"/>
        <w:rPr>
          <w:rFonts w:ascii="Arial" w:hAnsi="Arial" w:cs="Arial"/>
          <w:sz w:val="22"/>
          <w:szCs w:val="22"/>
          <w:lang w:val="fr-FR"/>
        </w:rPr>
      </w:pPr>
    </w:p>
    <w:tbl>
      <w:tblPr>
        <w:tblW w:w="5000" w:type="pct"/>
        <w:tblLook w:val="04A0" w:firstRow="1" w:lastRow="0" w:firstColumn="1" w:lastColumn="0" w:noHBand="0" w:noVBand="1"/>
      </w:tblPr>
      <w:tblGrid>
        <w:gridCol w:w="2613"/>
        <w:gridCol w:w="6460"/>
      </w:tblGrid>
      <w:tr w:rsidR="00CD286E" w:rsidRPr="00CD286E" w:rsidTr="00CD286E">
        <w:trPr>
          <w:trHeight w:val="44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286E" w:rsidRPr="00A3755F" w:rsidRDefault="004C6F97" w:rsidP="00CD286E">
            <w:pPr>
              <w:jc w:val="both"/>
              <w:rPr>
                <w:rFonts w:ascii="Arial" w:hAnsi="Arial" w:cs="Arial"/>
                <w:b/>
                <w:sz w:val="22"/>
                <w:szCs w:val="22"/>
                <w:lang w:val="en-GB"/>
              </w:rPr>
            </w:pPr>
            <w:r>
              <w:rPr>
                <w:rFonts w:ascii="Arial" w:hAnsi="Arial" w:cs="Arial"/>
                <w:b/>
                <w:sz w:val="22"/>
                <w:szCs w:val="22"/>
                <w:lang w:val="en-GB"/>
              </w:rPr>
              <w:t>Facteur</w:t>
            </w: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D286E" w:rsidRPr="00CD286E" w:rsidRDefault="004C6F97" w:rsidP="00CD286E">
            <w:pPr>
              <w:jc w:val="both"/>
              <w:rPr>
                <w:rFonts w:ascii="Arial" w:hAnsi="Arial" w:cs="Arial"/>
                <w:b/>
                <w:sz w:val="22"/>
                <w:szCs w:val="22"/>
                <w:lang w:val="en-GB"/>
              </w:rPr>
            </w:pPr>
            <w:r>
              <w:rPr>
                <w:rFonts w:ascii="Arial" w:hAnsi="Arial" w:cs="Arial"/>
                <w:b/>
                <w:sz w:val="22"/>
                <w:szCs w:val="22"/>
                <w:lang w:val="en-GB"/>
              </w:rPr>
              <w:t>Q</w:t>
            </w:r>
            <w:r w:rsidR="00CD286E" w:rsidRPr="00CD286E">
              <w:rPr>
                <w:rFonts w:ascii="Arial" w:hAnsi="Arial" w:cs="Arial"/>
                <w:b/>
                <w:sz w:val="22"/>
                <w:szCs w:val="22"/>
                <w:lang w:val="en-GB"/>
              </w:rPr>
              <w:t>uestions</w:t>
            </w:r>
            <w:r>
              <w:rPr>
                <w:rFonts w:ascii="Arial" w:hAnsi="Arial" w:cs="Arial"/>
                <w:b/>
                <w:sz w:val="22"/>
                <w:szCs w:val="22"/>
                <w:lang w:val="en-GB"/>
              </w:rPr>
              <w:t xml:space="preserve"> connexes</w:t>
            </w:r>
          </w:p>
        </w:tc>
      </w:tr>
      <w:tr w:rsidR="00CD286E" w:rsidRPr="00CC6376" w:rsidTr="00A3755F">
        <w:trPr>
          <w:trHeight w:val="2392"/>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D286E" w:rsidRPr="00CD286E" w:rsidRDefault="009705B5" w:rsidP="00CD286E">
            <w:pPr>
              <w:jc w:val="both"/>
              <w:rPr>
                <w:rFonts w:ascii="Arial" w:hAnsi="Arial" w:cs="Arial"/>
                <w:sz w:val="22"/>
                <w:szCs w:val="22"/>
                <w:lang w:val="en-GB"/>
              </w:rPr>
            </w:pPr>
            <w:r>
              <w:rPr>
                <w:rFonts w:ascii="Arial" w:hAnsi="Arial" w:cs="Arial"/>
                <w:sz w:val="22"/>
                <w:szCs w:val="22"/>
                <w:lang w:val="en-GB"/>
              </w:rPr>
              <w:t>Apprentissage social</w:t>
            </w:r>
            <w:r w:rsidR="00CD286E" w:rsidRPr="00CD286E">
              <w:rPr>
                <w:rFonts w:ascii="Arial" w:hAnsi="Arial" w:cs="Arial"/>
                <w:sz w:val="22"/>
                <w:szCs w:val="22"/>
                <w:lang w:val="en-GB"/>
              </w:rPr>
              <w:t xml:space="preserve"> </w:t>
            </w: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286E" w:rsidRPr="006F39E8" w:rsidRDefault="0031713D" w:rsidP="00CD286E">
            <w:pPr>
              <w:jc w:val="both"/>
              <w:rPr>
                <w:rFonts w:ascii="Arial" w:hAnsi="Arial" w:cs="Arial"/>
                <w:sz w:val="22"/>
                <w:szCs w:val="22"/>
                <w:lang w:val="fr-FR"/>
              </w:rPr>
            </w:pPr>
            <w:r w:rsidRPr="0031713D">
              <w:rPr>
                <w:rFonts w:ascii="Arial" w:hAnsi="Arial" w:cs="Arial"/>
                <w:sz w:val="22"/>
                <w:szCs w:val="22"/>
                <w:lang w:val="fr-FR"/>
              </w:rPr>
              <w:t>Quelles sont les</w:t>
            </w:r>
            <w:r w:rsidR="00CD286E" w:rsidRPr="006F39E8">
              <w:rPr>
                <w:rFonts w:ascii="Arial" w:hAnsi="Arial" w:cs="Arial"/>
                <w:sz w:val="22"/>
                <w:szCs w:val="22"/>
                <w:lang w:val="fr-FR"/>
              </w:rPr>
              <w:t xml:space="preserve"> </w:t>
            </w:r>
            <w:r w:rsidR="006F39E8" w:rsidRPr="006F39E8">
              <w:rPr>
                <w:rFonts w:ascii="Arial" w:hAnsi="Arial" w:cs="Arial"/>
                <w:sz w:val="22"/>
                <w:szCs w:val="22"/>
                <w:lang w:val="fr-FR"/>
              </w:rPr>
              <w:t xml:space="preserve">données </w:t>
            </w:r>
            <w:r w:rsidR="00187BE5">
              <w:rPr>
                <w:rFonts w:ascii="Arial" w:hAnsi="Arial" w:cs="Arial"/>
                <w:sz w:val="22"/>
                <w:szCs w:val="22"/>
                <w:lang w:val="fr-FR"/>
              </w:rPr>
              <w:t xml:space="preserve">probantes </w:t>
            </w:r>
            <w:r>
              <w:rPr>
                <w:rFonts w:ascii="Arial" w:hAnsi="Arial" w:cs="Arial"/>
                <w:sz w:val="22"/>
                <w:szCs w:val="22"/>
                <w:lang w:val="fr-FR"/>
              </w:rPr>
              <w:t>montra</w:t>
            </w:r>
            <w:r w:rsidR="00187BE5">
              <w:rPr>
                <w:rFonts w:ascii="Arial" w:hAnsi="Arial" w:cs="Arial"/>
                <w:sz w:val="22"/>
                <w:szCs w:val="22"/>
                <w:lang w:val="fr-FR"/>
              </w:rPr>
              <w:t>nt</w:t>
            </w:r>
            <w:r>
              <w:rPr>
                <w:rFonts w:ascii="Arial" w:hAnsi="Arial" w:cs="Arial"/>
                <w:sz w:val="22"/>
                <w:szCs w:val="22"/>
                <w:lang w:val="fr-FR"/>
              </w:rPr>
              <w:t xml:space="preserve"> l’existence d’</w:t>
            </w:r>
            <w:r w:rsidR="00187BE5">
              <w:rPr>
                <w:rFonts w:ascii="Arial" w:hAnsi="Arial" w:cs="Arial"/>
                <w:sz w:val="22"/>
                <w:szCs w:val="22"/>
                <w:lang w:val="fr-FR"/>
              </w:rPr>
              <w:t xml:space="preserve">un </w:t>
            </w:r>
            <w:r w:rsidR="009705B5" w:rsidRPr="006F39E8">
              <w:rPr>
                <w:rFonts w:ascii="Arial" w:hAnsi="Arial" w:cs="Arial"/>
                <w:sz w:val="22"/>
                <w:szCs w:val="22"/>
                <w:lang w:val="fr-FR"/>
              </w:rPr>
              <w:t>apprentissage social</w:t>
            </w:r>
            <w:r w:rsidR="00CD286E" w:rsidRPr="006F39E8">
              <w:rPr>
                <w:rFonts w:ascii="Arial" w:hAnsi="Arial" w:cs="Arial"/>
                <w:sz w:val="22"/>
                <w:szCs w:val="22"/>
                <w:lang w:val="fr-FR"/>
              </w:rPr>
              <w:t xml:space="preserve"> </w:t>
            </w:r>
            <w:r w:rsidR="006F39E8">
              <w:rPr>
                <w:rFonts w:ascii="Arial" w:hAnsi="Arial" w:cs="Arial"/>
                <w:sz w:val="22"/>
                <w:szCs w:val="22"/>
                <w:lang w:val="fr-FR"/>
              </w:rPr>
              <w:t>pour une caractéristique pe</w:t>
            </w:r>
            <w:r w:rsidR="00187BE5">
              <w:rPr>
                <w:rFonts w:ascii="Arial" w:hAnsi="Arial" w:cs="Arial"/>
                <w:sz w:val="22"/>
                <w:szCs w:val="22"/>
                <w:lang w:val="fr-FR"/>
              </w:rPr>
              <w:t>rtinente</w:t>
            </w:r>
            <w:r>
              <w:rPr>
                <w:rFonts w:ascii="Arial" w:hAnsi="Arial" w:cs="Arial"/>
                <w:sz w:val="22"/>
                <w:szCs w:val="22"/>
                <w:lang w:val="fr-FR"/>
              </w:rPr>
              <w:t xml:space="preserve"> en termes de</w:t>
            </w:r>
            <w:r w:rsidR="00CD286E" w:rsidRPr="006F39E8">
              <w:rPr>
                <w:rFonts w:ascii="Arial" w:hAnsi="Arial" w:cs="Arial"/>
                <w:sz w:val="22"/>
                <w:szCs w:val="22"/>
                <w:lang w:val="fr-FR"/>
              </w:rPr>
              <w:t xml:space="preserve"> conservation</w:t>
            </w:r>
            <w:r w:rsidR="00187BE5">
              <w:rPr>
                <w:rFonts w:ascii="Arial" w:hAnsi="Arial" w:cs="Arial"/>
                <w:sz w:val="22"/>
                <w:szCs w:val="22"/>
                <w:lang w:val="fr-FR"/>
              </w:rPr>
              <w:t xml:space="preserve"> au sein de l’espèce considérée</w:t>
            </w:r>
            <w:r w:rsidR="00CD286E" w:rsidRPr="006F39E8">
              <w:rPr>
                <w:rFonts w:ascii="Arial" w:hAnsi="Arial" w:cs="Arial"/>
                <w:sz w:val="22"/>
                <w:szCs w:val="22"/>
                <w:lang w:val="fr-FR"/>
              </w:rPr>
              <w:t xml:space="preserve">? </w:t>
            </w:r>
            <w:r w:rsidR="006F39E8" w:rsidRPr="006F39E8">
              <w:rPr>
                <w:rFonts w:ascii="Arial" w:hAnsi="Arial" w:cs="Arial"/>
                <w:sz w:val="22"/>
                <w:szCs w:val="22"/>
                <w:lang w:val="fr-FR"/>
              </w:rPr>
              <w:t>Décrivez le trait</w:t>
            </w:r>
            <w:r>
              <w:rPr>
                <w:rFonts w:ascii="Arial" w:hAnsi="Arial" w:cs="Arial"/>
                <w:sz w:val="22"/>
                <w:szCs w:val="22"/>
                <w:lang w:val="fr-FR"/>
              </w:rPr>
              <w:t xml:space="preserve"> de</w:t>
            </w:r>
            <w:r w:rsidR="00CD286E" w:rsidRPr="006F39E8">
              <w:rPr>
                <w:rFonts w:ascii="Arial" w:hAnsi="Arial" w:cs="Arial"/>
                <w:sz w:val="22"/>
                <w:szCs w:val="22"/>
                <w:lang w:val="fr-FR"/>
              </w:rPr>
              <w:t xml:space="preserve"> </w:t>
            </w:r>
            <w:r w:rsidR="009705B5" w:rsidRPr="006F39E8">
              <w:rPr>
                <w:rFonts w:ascii="Arial" w:hAnsi="Arial" w:cs="Arial"/>
                <w:sz w:val="22"/>
                <w:szCs w:val="22"/>
                <w:lang w:val="fr-FR"/>
              </w:rPr>
              <w:t>comportement</w:t>
            </w:r>
            <w:r w:rsidR="006F39E8">
              <w:rPr>
                <w:rFonts w:ascii="Arial" w:hAnsi="Arial" w:cs="Arial"/>
                <w:sz w:val="22"/>
                <w:szCs w:val="22"/>
                <w:lang w:val="fr-FR"/>
              </w:rPr>
              <w:t xml:space="preserve">, le mécanisme de transmission </w:t>
            </w:r>
            <w:r w:rsidR="009705B5" w:rsidRPr="006F39E8">
              <w:rPr>
                <w:rFonts w:ascii="Arial" w:hAnsi="Arial" w:cs="Arial"/>
                <w:sz w:val="22"/>
                <w:szCs w:val="22"/>
                <w:lang w:val="fr-FR"/>
              </w:rPr>
              <w:t xml:space="preserve">et </w:t>
            </w:r>
            <w:r>
              <w:rPr>
                <w:rFonts w:ascii="Arial" w:hAnsi="Arial" w:cs="Arial"/>
                <w:sz w:val="22"/>
                <w:szCs w:val="22"/>
                <w:lang w:val="fr-FR"/>
              </w:rPr>
              <w:t>les</w:t>
            </w:r>
            <w:r w:rsidR="00CD286E" w:rsidRPr="006F39E8">
              <w:rPr>
                <w:rFonts w:ascii="Arial" w:hAnsi="Arial" w:cs="Arial"/>
                <w:sz w:val="22"/>
                <w:szCs w:val="22"/>
                <w:lang w:val="fr-FR"/>
              </w:rPr>
              <w:t xml:space="preserve"> </w:t>
            </w:r>
            <w:r w:rsidR="00BA1598" w:rsidRPr="006F39E8">
              <w:rPr>
                <w:rFonts w:ascii="Arial" w:hAnsi="Arial" w:cs="Arial"/>
                <w:sz w:val="22"/>
                <w:szCs w:val="22"/>
                <w:lang w:val="fr-FR"/>
              </w:rPr>
              <w:t>conséquences</w:t>
            </w:r>
            <w:r w:rsidR="006F39E8">
              <w:rPr>
                <w:rFonts w:ascii="Arial" w:hAnsi="Arial" w:cs="Arial"/>
                <w:sz w:val="22"/>
                <w:szCs w:val="22"/>
                <w:lang w:val="fr-FR"/>
              </w:rPr>
              <w:t xml:space="preserve"> pour la conservation</w:t>
            </w:r>
            <w:r w:rsidR="00CD286E" w:rsidRPr="006F39E8">
              <w:rPr>
                <w:rFonts w:ascii="Arial" w:hAnsi="Arial" w:cs="Arial"/>
                <w:sz w:val="22"/>
                <w:szCs w:val="22"/>
                <w:lang w:val="fr-FR"/>
              </w:rPr>
              <w:t>.</w:t>
            </w:r>
          </w:p>
          <w:p w:rsidR="00CD286E" w:rsidRPr="006F39E8" w:rsidRDefault="0031713D" w:rsidP="00CD286E">
            <w:pPr>
              <w:jc w:val="both"/>
              <w:rPr>
                <w:rFonts w:ascii="Arial" w:hAnsi="Arial" w:cs="Arial"/>
                <w:sz w:val="22"/>
                <w:szCs w:val="22"/>
                <w:lang w:val="fr-FR"/>
              </w:rPr>
            </w:pPr>
            <w:r>
              <w:rPr>
                <w:rFonts w:ascii="Arial" w:hAnsi="Arial" w:cs="Arial"/>
                <w:sz w:val="22"/>
                <w:szCs w:val="22"/>
                <w:lang w:val="fr-FR"/>
              </w:rPr>
              <w:t>C</w:t>
            </w:r>
            <w:r w:rsidR="006F39E8" w:rsidRPr="006F39E8">
              <w:rPr>
                <w:rFonts w:ascii="Arial" w:hAnsi="Arial" w:cs="Arial"/>
                <w:sz w:val="22"/>
                <w:szCs w:val="22"/>
                <w:lang w:val="fr-FR"/>
              </w:rPr>
              <w:t xml:space="preserve">e </w:t>
            </w:r>
            <w:r w:rsidR="009705B5" w:rsidRPr="006F39E8">
              <w:rPr>
                <w:rFonts w:ascii="Arial" w:hAnsi="Arial" w:cs="Arial"/>
                <w:sz w:val="22"/>
                <w:szCs w:val="22"/>
                <w:lang w:val="fr-FR"/>
              </w:rPr>
              <w:t>comportement</w:t>
            </w:r>
            <w:r>
              <w:rPr>
                <w:rFonts w:ascii="Arial" w:hAnsi="Arial" w:cs="Arial"/>
                <w:sz w:val="22"/>
                <w:szCs w:val="22"/>
                <w:lang w:val="fr-FR"/>
              </w:rPr>
              <w:t xml:space="preserve"> pe</w:t>
            </w:r>
            <w:r w:rsidR="00A3755F">
              <w:rPr>
                <w:rFonts w:ascii="Arial" w:hAnsi="Arial" w:cs="Arial"/>
                <w:sz w:val="22"/>
                <w:szCs w:val="22"/>
                <w:lang w:val="fr-FR"/>
              </w:rPr>
              <w:t>ut-il être considéré comme une « </w:t>
            </w:r>
            <w:r w:rsidR="00CD286E" w:rsidRPr="006F39E8">
              <w:rPr>
                <w:rFonts w:ascii="Arial" w:hAnsi="Arial" w:cs="Arial"/>
                <w:sz w:val="22"/>
                <w:szCs w:val="22"/>
                <w:lang w:val="fr-FR"/>
              </w:rPr>
              <w:t>culture</w:t>
            </w:r>
            <w:r w:rsidR="00A3755F">
              <w:rPr>
                <w:rFonts w:ascii="Arial" w:hAnsi="Arial" w:cs="Arial"/>
                <w:sz w:val="22"/>
                <w:szCs w:val="22"/>
                <w:lang w:val="fr-FR"/>
              </w:rPr>
              <w:t> »</w:t>
            </w:r>
            <w:r w:rsidR="00CD286E" w:rsidRPr="006F39E8">
              <w:rPr>
                <w:rFonts w:ascii="Arial" w:hAnsi="Arial" w:cs="Arial"/>
                <w:sz w:val="22"/>
                <w:szCs w:val="22"/>
                <w:lang w:val="fr-FR"/>
              </w:rPr>
              <w:t xml:space="preserve"> </w:t>
            </w:r>
            <w:r w:rsidR="006F39E8">
              <w:rPr>
                <w:rFonts w:ascii="Arial" w:hAnsi="Arial" w:cs="Arial"/>
                <w:sz w:val="22"/>
                <w:szCs w:val="22"/>
                <w:lang w:val="fr-FR"/>
              </w:rPr>
              <w:t>en vertu de la dé</w:t>
            </w:r>
            <w:r w:rsidR="00CD286E" w:rsidRPr="006F39E8">
              <w:rPr>
                <w:rFonts w:ascii="Arial" w:hAnsi="Arial" w:cs="Arial"/>
                <w:sz w:val="22"/>
                <w:szCs w:val="22"/>
                <w:lang w:val="fr-FR"/>
              </w:rPr>
              <w:t>finition</w:t>
            </w:r>
            <w:r>
              <w:rPr>
                <w:rFonts w:ascii="Arial" w:hAnsi="Arial" w:cs="Arial"/>
                <w:sz w:val="22"/>
                <w:szCs w:val="22"/>
                <w:lang w:val="fr-FR"/>
              </w:rPr>
              <w:t xml:space="preserve"> retenu</w:t>
            </w:r>
            <w:r w:rsidR="006F39E8">
              <w:rPr>
                <w:rFonts w:ascii="Arial" w:hAnsi="Arial" w:cs="Arial"/>
                <w:sz w:val="22"/>
                <w:szCs w:val="22"/>
                <w:lang w:val="fr-FR"/>
              </w:rPr>
              <w:t>e</w:t>
            </w:r>
            <w:r w:rsidR="00CD286E" w:rsidRPr="006F39E8">
              <w:rPr>
                <w:rFonts w:ascii="Arial" w:hAnsi="Arial" w:cs="Arial"/>
                <w:sz w:val="22"/>
                <w:szCs w:val="22"/>
                <w:lang w:val="fr-FR"/>
              </w:rPr>
              <w:t xml:space="preserve">? </w:t>
            </w:r>
          </w:p>
          <w:p w:rsidR="00CD286E" w:rsidRPr="006F39E8" w:rsidRDefault="0031713D" w:rsidP="00CD286E">
            <w:pPr>
              <w:jc w:val="both"/>
              <w:rPr>
                <w:rFonts w:ascii="Arial" w:hAnsi="Arial" w:cs="Arial"/>
                <w:sz w:val="22"/>
                <w:szCs w:val="22"/>
                <w:lang w:val="fr-FR"/>
              </w:rPr>
            </w:pPr>
            <w:r>
              <w:rPr>
                <w:rFonts w:ascii="Arial" w:hAnsi="Arial" w:cs="Arial"/>
                <w:sz w:val="22"/>
                <w:szCs w:val="22"/>
                <w:lang w:val="fr-FR"/>
              </w:rPr>
              <w:t>Existe-</w:t>
            </w:r>
            <w:r w:rsidR="006F39E8" w:rsidRPr="006F39E8">
              <w:rPr>
                <w:rFonts w:ascii="Arial" w:hAnsi="Arial" w:cs="Arial"/>
                <w:sz w:val="22"/>
                <w:szCs w:val="22"/>
                <w:lang w:val="fr-FR"/>
              </w:rPr>
              <w:t>t-il des b</w:t>
            </w:r>
            <w:r w:rsidR="006F39E8">
              <w:rPr>
                <w:rFonts w:ascii="Arial" w:hAnsi="Arial" w:cs="Arial"/>
                <w:sz w:val="22"/>
                <w:szCs w:val="22"/>
                <w:lang w:val="fr-FR"/>
              </w:rPr>
              <w:t>i</w:t>
            </w:r>
            <w:r w:rsidR="006F39E8" w:rsidRPr="006F39E8">
              <w:rPr>
                <w:rFonts w:ascii="Arial" w:hAnsi="Arial" w:cs="Arial"/>
                <w:sz w:val="22"/>
                <w:szCs w:val="22"/>
                <w:lang w:val="fr-FR"/>
              </w:rPr>
              <w:t>ais d’</w:t>
            </w:r>
            <w:r w:rsidR="004C6F97" w:rsidRPr="006F39E8">
              <w:rPr>
                <w:rFonts w:ascii="Arial" w:hAnsi="Arial" w:cs="Arial"/>
                <w:sz w:val="22"/>
                <w:szCs w:val="22"/>
                <w:lang w:val="fr-FR"/>
              </w:rPr>
              <w:t>apprentissage</w:t>
            </w:r>
            <w:r w:rsidR="006F39E8">
              <w:rPr>
                <w:rFonts w:ascii="Arial" w:hAnsi="Arial" w:cs="Arial"/>
                <w:sz w:val="22"/>
                <w:szCs w:val="22"/>
                <w:lang w:val="fr-FR"/>
              </w:rPr>
              <w:t xml:space="preserve"> pertinents (voir aussi le</w:t>
            </w:r>
            <w:r w:rsidR="00A3755F">
              <w:rPr>
                <w:rFonts w:ascii="Arial" w:hAnsi="Arial" w:cs="Arial"/>
                <w:sz w:val="22"/>
                <w:szCs w:val="22"/>
                <w:lang w:val="fr-FR"/>
              </w:rPr>
              <w:t xml:space="preserve"> « </w:t>
            </w:r>
            <w:r w:rsidR="006F39E8">
              <w:rPr>
                <w:rFonts w:ascii="Arial" w:hAnsi="Arial" w:cs="Arial"/>
                <w:sz w:val="22"/>
                <w:szCs w:val="22"/>
                <w:lang w:val="fr-FR"/>
              </w:rPr>
              <w:t>r</w:t>
            </w:r>
            <w:r w:rsidR="004C6F97" w:rsidRPr="006F39E8">
              <w:rPr>
                <w:rFonts w:ascii="Arial" w:hAnsi="Arial" w:cs="Arial"/>
                <w:sz w:val="22"/>
                <w:szCs w:val="22"/>
                <w:lang w:val="fr-FR"/>
              </w:rPr>
              <w:t>ôle social</w:t>
            </w:r>
            <w:r w:rsidR="00A3755F">
              <w:rPr>
                <w:rFonts w:ascii="Arial" w:hAnsi="Arial" w:cs="Arial"/>
                <w:sz w:val="22"/>
                <w:szCs w:val="22"/>
                <w:lang w:val="fr-FR"/>
              </w:rPr>
              <w:t> »</w:t>
            </w:r>
            <w:r w:rsidR="00CD286E" w:rsidRPr="006F39E8">
              <w:rPr>
                <w:rFonts w:ascii="Arial" w:hAnsi="Arial" w:cs="Arial"/>
                <w:sz w:val="22"/>
                <w:szCs w:val="22"/>
                <w:lang w:val="fr-FR"/>
              </w:rPr>
              <w:t>)?</w:t>
            </w:r>
          </w:p>
          <w:p w:rsidR="00CD286E" w:rsidRPr="006F39E8" w:rsidRDefault="00CD286E" w:rsidP="00CD286E">
            <w:pPr>
              <w:jc w:val="both"/>
              <w:rPr>
                <w:rFonts w:ascii="Arial" w:hAnsi="Arial" w:cs="Arial"/>
                <w:sz w:val="22"/>
                <w:szCs w:val="22"/>
                <w:lang w:val="fr-FR"/>
              </w:rPr>
            </w:pPr>
          </w:p>
        </w:tc>
      </w:tr>
      <w:tr w:rsidR="00CD286E" w:rsidRPr="00CC6376" w:rsidTr="00CD286E">
        <w:trPr>
          <w:trHeight w:val="66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286E" w:rsidRPr="00CD286E" w:rsidRDefault="002264FC" w:rsidP="006F39E8">
            <w:pPr>
              <w:rPr>
                <w:rFonts w:ascii="Arial" w:hAnsi="Arial" w:cs="Arial"/>
                <w:sz w:val="22"/>
                <w:szCs w:val="22"/>
                <w:lang w:val="en-GB"/>
              </w:rPr>
            </w:pPr>
            <w:r>
              <w:rPr>
                <w:rFonts w:ascii="Arial" w:hAnsi="Arial" w:cs="Arial"/>
                <w:sz w:val="22"/>
                <w:szCs w:val="22"/>
                <w:lang w:val="en-GB"/>
              </w:rPr>
              <w:t>Domaine de c</w:t>
            </w:r>
            <w:r w:rsidR="009705B5">
              <w:rPr>
                <w:rFonts w:ascii="Arial" w:hAnsi="Arial" w:cs="Arial"/>
                <w:sz w:val="22"/>
                <w:szCs w:val="22"/>
                <w:lang w:val="en-GB"/>
              </w:rPr>
              <w:t>omportement</w:t>
            </w:r>
            <w:r w:rsidR="00CD286E" w:rsidRPr="00CD286E">
              <w:rPr>
                <w:rFonts w:ascii="Arial" w:hAnsi="Arial" w:cs="Arial"/>
                <w:sz w:val="22"/>
                <w:szCs w:val="22"/>
                <w:lang w:val="en-GB"/>
              </w:rPr>
              <w:t xml:space="preserve"> </w:t>
            </w:r>
          </w:p>
          <w:p w:rsidR="00CD286E" w:rsidRPr="00CD286E" w:rsidRDefault="00CD286E" w:rsidP="00CD286E">
            <w:pPr>
              <w:jc w:val="both"/>
              <w:rPr>
                <w:rFonts w:ascii="Arial" w:hAnsi="Arial" w:cs="Arial"/>
                <w:sz w:val="22"/>
                <w:szCs w:val="22"/>
                <w:lang w:val="en-GB"/>
              </w:rPr>
            </w:pP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286E" w:rsidRPr="002264FC" w:rsidRDefault="0031713D" w:rsidP="00CD286E">
            <w:pPr>
              <w:jc w:val="both"/>
              <w:rPr>
                <w:rFonts w:ascii="Arial" w:hAnsi="Arial" w:cs="Arial"/>
                <w:sz w:val="22"/>
                <w:szCs w:val="22"/>
                <w:lang w:val="fr-FR"/>
              </w:rPr>
            </w:pPr>
            <w:r w:rsidRPr="0031713D">
              <w:rPr>
                <w:rFonts w:ascii="Arial" w:hAnsi="Arial" w:cs="Arial"/>
                <w:sz w:val="22"/>
                <w:szCs w:val="22"/>
                <w:lang w:val="fr-FR"/>
              </w:rPr>
              <w:t>De</w:t>
            </w:r>
            <w:r w:rsidR="002264FC" w:rsidRPr="002264FC">
              <w:rPr>
                <w:rFonts w:ascii="Arial" w:hAnsi="Arial" w:cs="Arial"/>
                <w:sz w:val="22"/>
                <w:szCs w:val="22"/>
                <w:lang w:val="fr-FR"/>
              </w:rPr>
              <w:t xml:space="preserve"> quel domaine de</w:t>
            </w:r>
            <w:r w:rsidR="00CD286E" w:rsidRPr="002264FC">
              <w:rPr>
                <w:rFonts w:ascii="Arial" w:hAnsi="Arial" w:cs="Arial"/>
                <w:sz w:val="22"/>
                <w:szCs w:val="22"/>
                <w:lang w:val="fr-FR"/>
              </w:rPr>
              <w:t xml:space="preserve"> </w:t>
            </w:r>
            <w:r w:rsidR="009705B5" w:rsidRPr="002264FC">
              <w:rPr>
                <w:rFonts w:ascii="Arial" w:hAnsi="Arial" w:cs="Arial"/>
                <w:sz w:val="22"/>
                <w:szCs w:val="22"/>
                <w:lang w:val="fr-FR"/>
              </w:rPr>
              <w:t>comportement</w:t>
            </w:r>
            <w:r w:rsidR="00CD286E" w:rsidRPr="002264FC">
              <w:rPr>
                <w:rFonts w:ascii="Arial" w:hAnsi="Arial" w:cs="Arial"/>
                <w:sz w:val="22"/>
                <w:szCs w:val="22"/>
                <w:lang w:val="fr-FR"/>
              </w:rPr>
              <w:t xml:space="preserve"> </w:t>
            </w:r>
            <w:r>
              <w:rPr>
                <w:rFonts w:ascii="Arial" w:hAnsi="Arial" w:cs="Arial"/>
                <w:sz w:val="22"/>
                <w:szCs w:val="22"/>
                <w:lang w:val="fr-FR"/>
              </w:rPr>
              <w:t>relève</w:t>
            </w:r>
            <w:r w:rsidR="002264FC" w:rsidRPr="002264FC">
              <w:rPr>
                <w:rFonts w:ascii="Arial" w:hAnsi="Arial" w:cs="Arial"/>
                <w:sz w:val="22"/>
                <w:szCs w:val="22"/>
                <w:lang w:val="fr-FR"/>
              </w:rPr>
              <w:t xml:space="preserve"> le</w:t>
            </w:r>
            <w:r w:rsidR="00CD286E" w:rsidRPr="002264FC">
              <w:rPr>
                <w:rFonts w:ascii="Arial" w:hAnsi="Arial" w:cs="Arial"/>
                <w:sz w:val="22"/>
                <w:szCs w:val="22"/>
                <w:lang w:val="fr-FR"/>
              </w:rPr>
              <w:t xml:space="preserve"> </w:t>
            </w:r>
            <w:r w:rsidR="009705B5" w:rsidRPr="002264FC">
              <w:rPr>
                <w:rFonts w:ascii="Arial" w:hAnsi="Arial" w:cs="Arial"/>
                <w:sz w:val="22"/>
                <w:szCs w:val="22"/>
                <w:lang w:val="fr-FR"/>
              </w:rPr>
              <w:t>comportement</w:t>
            </w:r>
            <w:r>
              <w:rPr>
                <w:rFonts w:ascii="Arial" w:hAnsi="Arial" w:cs="Arial"/>
                <w:sz w:val="22"/>
                <w:szCs w:val="22"/>
                <w:lang w:val="fr-FR"/>
              </w:rPr>
              <w:t xml:space="preserve"> considéré</w:t>
            </w:r>
            <w:r w:rsidR="002264FC">
              <w:rPr>
                <w:rFonts w:ascii="Arial" w:hAnsi="Arial" w:cs="Arial"/>
                <w:sz w:val="22"/>
                <w:szCs w:val="22"/>
                <w:lang w:val="fr-FR"/>
              </w:rPr>
              <w:t xml:space="preserve"> et en quoi est-ce pertinent pour les efforts de conservation</w:t>
            </w:r>
            <w:r w:rsidR="00CD286E" w:rsidRPr="002264FC">
              <w:rPr>
                <w:rFonts w:ascii="Arial" w:hAnsi="Arial" w:cs="Arial"/>
                <w:sz w:val="22"/>
                <w:szCs w:val="22"/>
                <w:lang w:val="fr-FR"/>
              </w:rPr>
              <w:t>?</w:t>
            </w:r>
          </w:p>
          <w:p w:rsidR="00CD286E" w:rsidRPr="002264FC" w:rsidRDefault="00CD286E" w:rsidP="00CD286E">
            <w:pPr>
              <w:jc w:val="both"/>
              <w:rPr>
                <w:rFonts w:ascii="Arial" w:hAnsi="Arial" w:cs="Arial"/>
                <w:sz w:val="22"/>
                <w:szCs w:val="22"/>
                <w:lang w:val="fr-FR"/>
              </w:rPr>
            </w:pPr>
          </w:p>
        </w:tc>
      </w:tr>
      <w:tr w:rsidR="00CD286E" w:rsidRPr="00CC6376" w:rsidTr="00A3755F">
        <w:trPr>
          <w:trHeight w:val="401"/>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286E" w:rsidRPr="00CD286E" w:rsidRDefault="008571EE" w:rsidP="00CD286E">
            <w:pPr>
              <w:jc w:val="both"/>
              <w:rPr>
                <w:rFonts w:ascii="Arial" w:hAnsi="Arial" w:cs="Arial"/>
                <w:sz w:val="22"/>
                <w:szCs w:val="22"/>
                <w:lang w:val="en-GB"/>
              </w:rPr>
            </w:pPr>
            <w:r>
              <w:rPr>
                <w:rFonts w:ascii="Arial" w:hAnsi="Arial" w:cs="Arial"/>
                <w:sz w:val="22"/>
                <w:szCs w:val="22"/>
                <w:lang w:val="en-GB"/>
              </w:rPr>
              <w:t>Structure social</w:t>
            </w:r>
            <w:r w:rsidR="00A3755F">
              <w:rPr>
                <w:rFonts w:ascii="Arial" w:hAnsi="Arial" w:cs="Arial"/>
                <w:sz w:val="22"/>
                <w:szCs w:val="22"/>
                <w:lang w:val="en-GB"/>
              </w:rPr>
              <w:t>e</w:t>
            </w: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286E" w:rsidRPr="002264FC" w:rsidRDefault="002264FC" w:rsidP="00CD286E">
            <w:pPr>
              <w:jc w:val="both"/>
              <w:rPr>
                <w:rFonts w:ascii="Arial" w:hAnsi="Arial" w:cs="Arial"/>
                <w:sz w:val="22"/>
                <w:szCs w:val="22"/>
                <w:lang w:val="fr-FR"/>
              </w:rPr>
            </w:pPr>
            <w:r w:rsidRPr="002264FC">
              <w:rPr>
                <w:rFonts w:ascii="Arial" w:hAnsi="Arial" w:cs="Arial"/>
                <w:sz w:val="22"/>
                <w:szCs w:val="22"/>
                <w:lang w:val="fr-FR"/>
              </w:rPr>
              <w:t xml:space="preserve">Que sait-on de la </w:t>
            </w:r>
            <w:r w:rsidR="008571EE" w:rsidRPr="002264FC">
              <w:rPr>
                <w:rFonts w:ascii="Arial" w:hAnsi="Arial" w:cs="Arial"/>
                <w:sz w:val="22"/>
                <w:szCs w:val="22"/>
                <w:lang w:val="fr-FR"/>
              </w:rPr>
              <w:t>structure sociale</w:t>
            </w:r>
            <w:r>
              <w:rPr>
                <w:rFonts w:ascii="Arial" w:hAnsi="Arial" w:cs="Arial"/>
                <w:sz w:val="22"/>
                <w:szCs w:val="22"/>
                <w:lang w:val="fr-FR"/>
              </w:rPr>
              <w:t xml:space="preserve"> de la</w:t>
            </w:r>
            <w:r w:rsidR="00CD286E" w:rsidRPr="002264FC">
              <w:rPr>
                <w:rFonts w:ascii="Arial" w:hAnsi="Arial" w:cs="Arial"/>
                <w:sz w:val="22"/>
                <w:szCs w:val="22"/>
                <w:lang w:val="fr-FR"/>
              </w:rPr>
              <w:t xml:space="preserve"> population </w:t>
            </w:r>
            <w:r>
              <w:rPr>
                <w:rFonts w:ascii="Arial" w:hAnsi="Arial" w:cs="Arial"/>
                <w:sz w:val="22"/>
                <w:szCs w:val="22"/>
                <w:lang w:val="fr-FR"/>
              </w:rPr>
              <w:t>analys</w:t>
            </w:r>
            <w:r w:rsidR="0031713D">
              <w:rPr>
                <w:rFonts w:ascii="Arial" w:hAnsi="Arial" w:cs="Arial"/>
                <w:sz w:val="22"/>
                <w:szCs w:val="22"/>
                <w:lang w:val="fr-FR"/>
              </w:rPr>
              <w:t>é</w:t>
            </w:r>
            <w:r>
              <w:rPr>
                <w:rFonts w:ascii="Arial" w:hAnsi="Arial" w:cs="Arial"/>
                <w:sz w:val="22"/>
                <w:szCs w:val="22"/>
                <w:lang w:val="fr-FR"/>
              </w:rPr>
              <w:t>e</w:t>
            </w:r>
            <w:r w:rsidR="00CD286E" w:rsidRPr="002264FC">
              <w:rPr>
                <w:rFonts w:ascii="Arial" w:hAnsi="Arial" w:cs="Arial"/>
                <w:sz w:val="22"/>
                <w:szCs w:val="22"/>
                <w:lang w:val="fr-FR"/>
              </w:rPr>
              <w:t>?</w:t>
            </w:r>
          </w:p>
        </w:tc>
      </w:tr>
      <w:tr w:rsidR="00CD286E" w:rsidRPr="00CC6376" w:rsidTr="00CD286E">
        <w:trPr>
          <w:trHeight w:val="66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286E" w:rsidRPr="00CD286E" w:rsidRDefault="004C6F97" w:rsidP="00CD286E">
            <w:pPr>
              <w:jc w:val="both"/>
              <w:rPr>
                <w:rFonts w:ascii="Arial" w:hAnsi="Arial" w:cs="Arial"/>
                <w:sz w:val="22"/>
                <w:szCs w:val="22"/>
                <w:lang w:val="en-GB"/>
              </w:rPr>
            </w:pPr>
            <w:r>
              <w:rPr>
                <w:rFonts w:ascii="Arial" w:hAnsi="Arial" w:cs="Arial"/>
                <w:sz w:val="22"/>
                <w:szCs w:val="22"/>
                <w:lang w:val="en-GB"/>
              </w:rPr>
              <w:t>Rôle social</w:t>
            </w:r>
          </w:p>
          <w:p w:rsidR="00CD286E" w:rsidRPr="00CD286E" w:rsidRDefault="00CD286E" w:rsidP="00CD286E">
            <w:pPr>
              <w:jc w:val="both"/>
              <w:rPr>
                <w:rFonts w:ascii="Arial" w:hAnsi="Arial" w:cs="Arial"/>
                <w:sz w:val="22"/>
                <w:szCs w:val="22"/>
                <w:lang w:val="en-GB"/>
              </w:rPr>
            </w:pPr>
          </w:p>
          <w:p w:rsidR="00CD286E" w:rsidRPr="00CD286E" w:rsidRDefault="00CD286E" w:rsidP="00CD286E">
            <w:pPr>
              <w:jc w:val="both"/>
              <w:rPr>
                <w:rFonts w:ascii="Arial" w:hAnsi="Arial" w:cs="Arial"/>
                <w:sz w:val="22"/>
                <w:szCs w:val="22"/>
                <w:lang w:val="en-GB"/>
              </w:rPr>
            </w:pP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286E" w:rsidRPr="002264FC" w:rsidRDefault="002264FC" w:rsidP="00CD286E">
            <w:pPr>
              <w:jc w:val="both"/>
              <w:rPr>
                <w:rFonts w:ascii="Arial" w:hAnsi="Arial" w:cs="Arial"/>
                <w:sz w:val="22"/>
                <w:szCs w:val="22"/>
                <w:lang w:val="fr-FR"/>
              </w:rPr>
            </w:pPr>
            <w:r w:rsidRPr="002264FC">
              <w:rPr>
                <w:rFonts w:ascii="Arial" w:hAnsi="Arial" w:cs="Arial"/>
                <w:sz w:val="22"/>
                <w:szCs w:val="22"/>
                <w:lang w:val="fr-FR"/>
              </w:rPr>
              <w:t>Existe-t-il des données</w:t>
            </w:r>
            <w:r w:rsidR="0031713D">
              <w:rPr>
                <w:rFonts w:ascii="Arial" w:hAnsi="Arial" w:cs="Arial"/>
                <w:sz w:val="22"/>
                <w:szCs w:val="22"/>
                <w:lang w:val="fr-FR"/>
              </w:rPr>
              <w:t xml:space="preserve"> concernant</w:t>
            </w:r>
            <w:r w:rsidRPr="002264FC">
              <w:rPr>
                <w:rFonts w:ascii="Arial" w:hAnsi="Arial" w:cs="Arial"/>
                <w:sz w:val="22"/>
                <w:szCs w:val="22"/>
                <w:lang w:val="fr-FR"/>
              </w:rPr>
              <w:t xml:space="preserve"> des </w:t>
            </w:r>
            <w:r w:rsidR="004C6F97" w:rsidRPr="002264FC">
              <w:rPr>
                <w:rFonts w:ascii="Arial" w:hAnsi="Arial" w:cs="Arial"/>
                <w:sz w:val="22"/>
                <w:szCs w:val="22"/>
                <w:lang w:val="fr-FR"/>
              </w:rPr>
              <w:t>rôle</w:t>
            </w:r>
            <w:r>
              <w:rPr>
                <w:rFonts w:ascii="Arial" w:hAnsi="Arial" w:cs="Arial"/>
                <w:sz w:val="22"/>
                <w:szCs w:val="22"/>
                <w:lang w:val="fr-FR"/>
              </w:rPr>
              <w:t>s sociaux spécifiques qui peuvent ê</w:t>
            </w:r>
            <w:r w:rsidR="0031713D">
              <w:rPr>
                <w:rFonts w:ascii="Arial" w:hAnsi="Arial" w:cs="Arial"/>
                <w:sz w:val="22"/>
                <w:szCs w:val="22"/>
                <w:lang w:val="fr-FR"/>
              </w:rPr>
              <w:t xml:space="preserve">tre pertinents pour les </w:t>
            </w:r>
            <w:r>
              <w:rPr>
                <w:rFonts w:ascii="Arial" w:hAnsi="Arial" w:cs="Arial"/>
                <w:sz w:val="22"/>
                <w:szCs w:val="22"/>
                <w:lang w:val="fr-FR"/>
              </w:rPr>
              <w:t>initiatives de conservat</w:t>
            </w:r>
            <w:r w:rsidR="0031713D">
              <w:rPr>
                <w:rFonts w:ascii="Arial" w:hAnsi="Arial" w:cs="Arial"/>
                <w:sz w:val="22"/>
                <w:szCs w:val="22"/>
                <w:lang w:val="fr-FR"/>
              </w:rPr>
              <w:t>ion  (tels que d</w:t>
            </w:r>
            <w:r>
              <w:rPr>
                <w:rFonts w:ascii="Arial" w:hAnsi="Arial" w:cs="Arial"/>
                <w:sz w:val="22"/>
                <w:szCs w:val="22"/>
                <w:lang w:val="fr-FR"/>
              </w:rPr>
              <w:t>es</w:t>
            </w:r>
            <w:r w:rsidR="00CD286E" w:rsidRPr="002264FC">
              <w:rPr>
                <w:rFonts w:ascii="Arial" w:hAnsi="Arial" w:cs="Arial"/>
                <w:sz w:val="22"/>
                <w:szCs w:val="22"/>
                <w:lang w:val="fr-FR"/>
              </w:rPr>
              <w:t xml:space="preserve"> </w:t>
            </w:r>
            <w:r w:rsidR="001820F5" w:rsidRPr="002264FC">
              <w:rPr>
                <w:rFonts w:ascii="Arial" w:hAnsi="Arial" w:cs="Arial"/>
                <w:sz w:val="22"/>
                <w:szCs w:val="22"/>
                <w:lang w:val="fr-FR"/>
              </w:rPr>
              <w:t>individus</w:t>
            </w:r>
            <w:r w:rsidR="00CD286E" w:rsidRPr="002264FC">
              <w:rPr>
                <w:rFonts w:ascii="Arial" w:hAnsi="Arial" w:cs="Arial"/>
                <w:sz w:val="22"/>
                <w:szCs w:val="22"/>
                <w:lang w:val="fr-FR"/>
              </w:rPr>
              <w:t xml:space="preserve"> </w:t>
            </w:r>
            <w:r w:rsidR="00793E83" w:rsidRPr="002264FC">
              <w:rPr>
                <w:rFonts w:ascii="Arial" w:hAnsi="Arial" w:cs="Arial"/>
                <w:sz w:val="22"/>
                <w:szCs w:val="22"/>
                <w:lang w:val="fr-FR"/>
              </w:rPr>
              <w:t>dépositaires</w:t>
            </w:r>
            <w:r>
              <w:rPr>
                <w:rFonts w:ascii="Arial" w:hAnsi="Arial" w:cs="Arial"/>
                <w:sz w:val="22"/>
                <w:szCs w:val="22"/>
                <w:lang w:val="fr-FR"/>
              </w:rPr>
              <w:t xml:space="preserve"> de</w:t>
            </w:r>
            <w:r w:rsidR="00CD286E" w:rsidRPr="002264FC">
              <w:rPr>
                <w:rFonts w:ascii="Arial" w:hAnsi="Arial" w:cs="Arial"/>
                <w:sz w:val="22"/>
                <w:szCs w:val="22"/>
                <w:lang w:val="fr-FR"/>
              </w:rPr>
              <w:t xml:space="preserve"> </w:t>
            </w:r>
            <w:r w:rsidR="00AE2364" w:rsidRPr="002264FC">
              <w:rPr>
                <w:rFonts w:ascii="Arial" w:hAnsi="Arial" w:cs="Arial"/>
                <w:sz w:val="22"/>
                <w:szCs w:val="22"/>
                <w:lang w:val="fr-FR"/>
              </w:rPr>
              <w:t>savoirs sociaux</w:t>
            </w:r>
            <w:r w:rsidR="00CD286E" w:rsidRPr="002264FC">
              <w:rPr>
                <w:rFonts w:ascii="Arial" w:hAnsi="Arial" w:cs="Arial"/>
                <w:sz w:val="22"/>
                <w:szCs w:val="22"/>
                <w:lang w:val="fr-FR"/>
              </w:rPr>
              <w:t xml:space="preserve">)? </w:t>
            </w:r>
            <w:r w:rsidRPr="002264FC">
              <w:rPr>
                <w:rFonts w:ascii="Arial" w:hAnsi="Arial" w:cs="Arial"/>
                <w:sz w:val="22"/>
                <w:szCs w:val="22"/>
                <w:lang w:val="fr-FR"/>
              </w:rPr>
              <w:t>Est-ce qu’une identification de</w:t>
            </w:r>
            <w:r w:rsidR="0031713D">
              <w:rPr>
                <w:rFonts w:ascii="Arial" w:hAnsi="Arial" w:cs="Arial"/>
                <w:sz w:val="22"/>
                <w:szCs w:val="22"/>
                <w:lang w:val="fr-FR"/>
              </w:rPr>
              <w:t xml:space="preserve"> ce</w:t>
            </w:r>
            <w:r w:rsidRPr="002264FC">
              <w:rPr>
                <w:rFonts w:ascii="Arial" w:hAnsi="Arial" w:cs="Arial"/>
                <w:sz w:val="22"/>
                <w:szCs w:val="22"/>
                <w:lang w:val="fr-FR"/>
              </w:rPr>
              <w:t>s</w:t>
            </w:r>
            <w:r w:rsidR="00CD286E" w:rsidRPr="002264FC">
              <w:rPr>
                <w:rFonts w:ascii="Arial" w:hAnsi="Arial" w:cs="Arial"/>
                <w:sz w:val="22"/>
                <w:szCs w:val="22"/>
                <w:lang w:val="fr-FR"/>
              </w:rPr>
              <w:t xml:space="preserve"> </w:t>
            </w:r>
            <w:r w:rsidR="00A952D4" w:rsidRPr="002264FC">
              <w:rPr>
                <w:rFonts w:ascii="Arial" w:hAnsi="Arial" w:cs="Arial"/>
                <w:sz w:val="22"/>
                <w:szCs w:val="22"/>
                <w:lang w:val="fr-FR"/>
              </w:rPr>
              <w:t>individu</w:t>
            </w:r>
            <w:r w:rsidR="0031713D">
              <w:rPr>
                <w:rFonts w:ascii="Arial" w:hAnsi="Arial" w:cs="Arial"/>
                <w:sz w:val="22"/>
                <w:szCs w:val="22"/>
                <w:lang w:val="fr-FR"/>
              </w:rPr>
              <w:t>s est nécessaire pour prendre d</w:t>
            </w:r>
            <w:r>
              <w:rPr>
                <w:rFonts w:ascii="Arial" w:hAnsi="Arial" w:cs="Arial"/>
                <w:sz w:val="22"/>
                <w:szCs w:val="22"/>
                <w:lang w:val="fr-FR"/>
              </w:rPr>
              <w:t>es décisions de</w:t>
            </w:r>
            <w:r w:rsidR="00CD286E" w:rsidRPr="002264FC">
              <w:rPr>
                <w:rFonts w:ascii="Arial" w:hAnsi="Arial" w:cs="Arial"/>
                <w:sz w:val="22"/>
                <w:szCs w:val="22"/>
                <w:lang w:val="fr-FR"/>
              </w:rPr>
              <w:t xml:space="preserve"> </w:t>
            </w:r>
            <w:r w:rsidR="00A952D4" w:rsidRPr="002264FC">
              <w:rPr>
                <w:rFonts w:ascii="Arial" w:hAnsi="Arial" w:cs="Arial"/>
                <w:sz w:val="22"/>
                <w:szCs w:val="22"/>
                <w:lang w:val="fr-FR"/>
              </w:rPr>
              <w:t>gestion</w:t>
            </w:r>
            <w:r w:rsidR="00CD286E" w:rsidRPr="002264FC">
              <w:rPr>
                <w:rFonts w:ascii="Arial" w:hAnsi="Arial" w:cs="Arial"/>
                <w:sz w:val="22"/>
                <w:szCs w:val="22"/>
                <w:lang w:val="fr-FR"/>
              </w:rPr>
              <w:t xml:space="preserve"> </w:t>
            </w:r>
            <w:r>
              <w:rPr>
                <w:rFonts w:ascii="Arial" w:hAnsi="Arial" w:cs="Arial"/>
                <w:sz w:val="22"/>
                <w:szCs w:val="22"/>
                <w:lang w:val="fr-FR"/>
              </w:rPr>
              <w:t>perti</w:t>
            </w:r>
            <w:r w:rsidR="0031713D">
              <w:rPr>
                <w:rFonts w:ascii="Arial" w:hAnsi="Arial" w:cs="Arial"/>
                <w:sz w:val="22"/>
                <w:szCs w:val="22"/>
                <w:lang w:val="fr-FR"/>
              </w:rPr>
              <w:t xml:space="preserve">nentes pour le </w:t>
            </w:r>
            <w:r>
              <w:rPr>
                <w:rFonts w:ascii="Arial" w:hAnsi="Arial" w:cs="Arial"/>
                <w:sz w:val="22"/>
                <w:szCs w:val="22"/>
                <w:lang w:val="fr-FR"/>
              </w:rPr>
              <w:t>trait</w:t>
            </w:r>
            <w:r w:rsidR="00CD286E" w:rsidRPr="002264FC">
              <w:rPr>
                <w:rFonts w:ascii="Arial" w:hAnsi="Arial" w:cs="Arial"/>
                <w:sz w:val="22"/>
                <w:szCs w:val="22"/>
                <w:lang w:val="fr-FR"/>
              </w:rPr>
              <w:t xml:space="preserve"> </w:t>
            </w:r>
            <w:r>
              <w:rPr>
                <w:rFonts w:ascii="Arial" w:hAnsi="Arial" w:cs="Arial"/>
                <w:sz w:val="22"/>
                <w:szCs w:val="22"/>
                <w:lang w:val="fr-FR"/>
              </w:rPr>
              <w:t xml:space="preserve">de </w:t>
            </w:r>
            <w:r w:rsidR="009705B5" w:rsidRPr="002264FC">
              <w:rPr>
                <w:rFonts w:ascii="Arial" w:hAnsi="Arial" w:cs="Arial"/>
                <w:sz w:val="22"/>
                <w:szCs w:val="22"/>
                <w:lang w:val="fr-FR"/>
              </w:rPr>
              <w:t>comportement</w:t>
            </w:r>
            <w:r w:rsidR="0031713D">
              <w:rPr>
                <w:rFonts w:ascii="Arial" w:hAnsi="Arial" w:cs="Arial"/>
                <w:sz w:val="22"/>
                <w:szCs w:val="22"/>
                <w:lang w:val="fr-FR"/>
              </w:rPr>
              <w:t xml:space="preserve"> considéré</w:t>
            </w:r>
            <w:r>
              <w:rPr>
                <w:rFonts w:ascii="Arial" w:hAnsi="Arial" w:cs="Arial"/>
                <w:sz w:val="22"/>
                <w:szCs w:val="22"/>
                <w:lang w:val="fr-FR"/>
              </w:rPr>
              <w:t xml:space="preserve"> (par exemple,</w:t>
            </w:r>
            <w:r w:rsidR="00CD286E" w:rsidRPr="002264FC">
              <w:rPr>
                <w:rFonts w:ascii="Arial" w:hAnsi="Arial" w:cs="Arial"/>
                <w:sz w:val="22"/>
                <w:szCs w:val="22"/>
                <w:lang w:val="fr-FR"/>
              </w:rPr>
              <w:t xml:space="preserve"> </w:t>
            </w:r>
            <w:r w:rsidR="002C7D1E" w:rsidRPr="002264FC">
              <w:rPr>
                <w:rFonts w:ascii="Arial" w:hAnsi="Arial" w:cs="Arial"/>
                <w:sz w:val="22"/>
                <w:szCs w:val="22"/>
                <w:lang w:val="fr-FR"/>
              </w:rPr>
              <w:t>identifier</w:t>
            </w:r>
            <w:r w:rsidR="00CD286E" w:rsidRPr="002264FC">
              <w:rPr>
                <w:rFonts w:ascii="Arial" w:hAnsi="Arial" w:cs="Arial"/>
                <w:sz w:val="22"/>
                <w:szCs w:val="22"/>
                <w:lang w:val="fr-FR"/>
              </w:rPr>
              <w:t xml:space="preserve"> </w:t>
            </w:r>
            <w:r>
              <w:rPr>
                <w:rFonts w:ascii="Arial" w:hAnsi="Arial" w:cs="Arial"/>
                <w:sz w:val="22"/>
                <w:szCs w:val="22"/>
                <w:lang w:val="fr-FR"/>
              </w:rPr>
              <w:t xml:space="preserve">les </w:t>
            </w:r>
            <w:r w:rsidR="00CD286E" w:rsidRPr="002264FC">
              <w:rPr>
                <w:rFonts w:ascii="Arial" w:hAnsi="Arial" w:cs="Arial"/>
                <w:sz w:val="22"/>
                <w:szCs w:val="22"/>
                <w:lang w:val="fr-FR"/>
              </w:rPr>
              <w:t>matriarch</w:t>
            </w:r>
            <w:r w:rsidR="0031713D">
              <w:rPr>
                <w:rFonts w:ascii="Arial" w:hAnsi="Arial" w:cs="Arial"/>
                <w:sz w:val="22"/>
                <w:szCs w:val="22"/>
                <w:lang w:val="fr-FR"/>
              </w:rPr>
              <w:t>es dans un groupe</w:t>
            </w:r>
            <w:r w:rsidR="00CD286E" w:rsidRPr="002264FC">
              <w:rPr>
                <w:rFonts w:ascii="Arial" w:hAnsi="Arial" w:cs="Arial"/>
                <w:sz w:val="22"/>
                <w:szCs w:val="22"/>
                <w:lang w:val="fr-FR"/>
              </w:rPr>
              <w:t xml:space="preserve"> </w:t>
            </w:r>
            <w:r>
              <w:rPr>
                <w:rFonts w:ascii="Arial" w:hAnsi="Arial" w:cs="Arial"/>
                <w:sz w:val="22"/>
                <w:szCs w:val="22"/>
                <w:lang w:val="fr-FR"/>
              </w:rPr>
              <w:t>d’</w:t>
            </w:r>
            <w:r w:rsidR="00F01130" w:rsidRPr="002264FC">
              <w:rPr>
                <w:rFonts w:ascii="Arial" w:hAnsi="Arial" w:cs="Arial"/>
                <w:sz w:val="22"/>
                <w:szCs w:val="22"/>
                <w:lang w:val="fr-FR"/>
              </w:rPr>
              <w:t>éléphant</w:t>
            </w:r>
            <w:r w:rsidR="00CD286E" w:rsidRPr="002264FC">
              <w:rPr>
                <w:rFonts w:ascii="Arial" w:hAnsi="Arial" w:cs="Arial"/>
                <w:sz w:val="22"/>
                <w:szCs w:val="22"/>
                <w:lang w:val="fr-FR"/>
              </w:rPr>
              <w:t>s)?</w:t>
            </w:r>
          </w:p>
          <w:p w:rsidR="00CD286E" w:rsidRPr="002264FC" w:rsidRDefault="00CD286E" w:rsidP="00CD286E">
            <w:pPr>
              <w:jc w:val="both"/>
              <w:rPr>
                <w:rFonts w:ascii="Arial" w:hAnsi="Arial" w:cs="Arial"/>
                <w:sz w:val="22"/>
                <w:szCs w:val="22"/>
                <w:lang w:val="fr-FR"/>
              </w:rPr>
            </w:pPr>
          </w:p>
          <w:p w:rsidR="00CD286E" w:rsidRPr="00DC70AC" w:rsidRDefault="00DC70AC" w:rsidP="00CD286E">
            <w:pPr>
              <w:jc w:val="both"/>
              <w:rPr>
                <w:rFonts w:ascii="Arial" w:hAnsi="Arial" w:cs="Arial"/>
                <w:sz w:val="22"/>
                <w:szCs w:val="22"/>
                <w:lang w:val="fr-FR"/>
              </w:rPr>
            </w:pPr>
            <w:r w:rsidRPr="00DC70AC">
              <w:rPr>
                <w:rFonts w:ascii="Arial" w:hAnsi="Arial" w:cs="Arial"/>
                <w:sz w:val="22"/>
                <w:szCs w:val="22"/>
                <w:lang w:val="fr-FR"/>
              </w:rPr>
              <w:t xml:space="preserve">Puisque certaines </w:t>
            </w:r>
            <w:r w:rsidR="00962F0C" w:rsidRPr="00DC70AC">
              <w:rPr>
                <w:rFonts w:ascii="Arial" w:hAnsi="Arial" w:cs="Arial"/>
                <w:sz w:val="22"/>
                <w:szCs w:val="22"/>
                <w:lang w:val="fr-FR"/>
              </w:rPr>
              <w:t>espèces</w:t>
            </w:r>
            <w:r w:rsidR="00CD286E" w:rsidRPr="00DC70AC">
              <w:rPr>
                <w:rFonts w:ascii="Arial" w:hAnsi="Arial" w:cs="Arial"/>
                <w:sz w:val="22"/>
                <w:szCs w:val="22"/>
                <w:lang w:val="fr-FR"/>
              </w:rPr>
              <w:t xml:space="preserve"> </w:t>
            </w:r>
            <w:r w:rsidR="0031713D">
              <w:rPr>
                <w:rFonts w:ascii="Arial" w:hAnsi="Arial" w:cs="Arial"/>
                <w:sz w:val="22"/>
                <w:szCs w:val="22"/>
                <w:lang w:val="fr-FR"/>
              </w:rPr>
              <w:t>copient</w:t>
            </w:r>
            <w:r w:rsidRPr="00DC70AC">
              <w:rPr>
                <w:rFonts w:ascii="Arial" w:hAnsi="Arial" w:cs="Arial"/>
                <w:sz w:val="22"/>
                <w:szCs w:val="22"/>
                <w:lang w:val="fr-FR"/>
              </w:rPr>
              <w:t xml:space="preserve"> un</w:t>
            </w:r>
            <w:r w:rsidR="00CD286E" w:rsidRPr="00DC70AC">
              <w:rPr>
                <w:rFonts w:ascii="Arial" w:hAnsi="Arial" w:cs="Arial"/>
                <w:sz w:val="22"/>
                <w:szCs w:val="22"/>
                <w:lang w:val="fr-FR"/>
              </w:rPr>
              <w:t xml:space="preserve"> </w:t>
            </w:r>
            <w:r w:rsidR="00A952D4" w:rsidRPr="00DC70AC">
              <w:rPr>
                <w:rFonts w:ascii="Arial" w:hAnsi="Arial" w:cs="Arial"/>
                <w:sz w:val="22"/>
                <w:szCs w:val="22"/>
                <w:lang w:val="fr-FR"/>
              </w:rPr>
              <w:t>individu</w:t>
            </w:r>
            <w:r w:rsidR="0031713D">
              <w:rPr>
                <w:rFonts w:ascii="Arial" w:hAnsi="Arial" w:cs="Arial"/>
                <w:sz w:val="22"/>
                <w:szCs w:val="22"/>
                <w:lang w:val="fr-FR"/>
              </w:rPr>
              <w:t xml:space="preserve"> spécifique</w:t>
            </w:r>
            <w:r w:rsidR="00CD286E" w:rsidRPr="00DC70AC">
              <w:rPr>
                <w:rFonts w:ascii="Arial" w:hAnsi="Arial" w:cs="Arial"/>
                <w:sz w:val="22"/>
                <w:szCs w:val="22"/>
                <w:lang w:val="fr-FR"/>
              </w:rPr>
              <w:t xml:space="preserve">, </w:t>
            </w:r>
            <w:r w:rsidRPr="00DC70AC">
              <w:rPr>
                <w:rFonts w:ascii="Arial" w:hAnsi="Arial" w:cs="Arial"/>
                <w:sz w:val="22"/>
                <w:szCs w:val="22"/>
                <w:lang w:val="fr-FR"/>
              </w:rPr>
              <w:t xml:space="preserve">tandis que d’autres </w:t>
            </w:r>
            <w:r w:rsidR="0031713D">
              <w:rPr>
                <w:rFonts w:ascii="Arial" w:hAnsi="Arial" w:cs="Arial"/>
                <w:sz w:val="22"/>
                <w:szCs w:val="22"/>
                <w:lang w:val="fr-FR"/>
              </w:rPr>
              <w:t>copient</w:t>
            </w:r>
            <w:r w:rsidRPr="00DC70AC">
              <w:rPr>
                <w:rFonts w:ascii="Arial" w:hAnsi="Arial" w:cs="Arial"/>
                <w:sz w:val="22"/>
                <w:szCs w:val="22"/>
                <w:lang w:val="fr-FR"/>
              </w:rPr>
              <w:t xml:space="preserve"> to</w:t>
            </w:r>
            <w:r>
              <w:rPr>
                <w:rFonts w:ascii="Arial" w:hAnsi="Arial" w:cs="Arial"/>
                <w:sz w:val="22"/>
                <w:szCs w:val="22"/>
                <w:lang w:val="fr-FR"/>
              </w:rPr>
              <w:t>us les</w:t>
            </w:r>
            <w:r w:rsidR="00CD286E" w:rsidRPr="00DC70AC">
              <w:rPr>
                <w:rFonts w:ascii="Arial" w:hAnsi="Arial" w:cs="Arial"/>
                <w:sz w:val="22"/>
                <w:szCs w:val="22"/>
                <w:lang w:val="fr-FR"/>
              </w:rPr>
              <w:t xml:space="preserve"> </w:t>
            </w:r>
            <w:r w:rsidR="001820F5" w:rsidRPr="00DC70AC">
              <w:rPr>
                <w:rFonts w:ascii="Arial" w:hAnsi="Arial" w:cs="Arial"/>
                <w:sz w:val="22"/>
                <w:szCs w:val="22"/>
                <w:lang w:val="fr-FR"/>
              </w:rPr>
              <w:t>individus</w:t>
            </w:r>
            <w:r>
              <w:rPr>
                <w:rFonts w:ascii="Arial" w:hAnsi="Arial" w:cs="Arial"/>
                <w:sz w:val="22"/>
                <w:szCs w:val="22"/>
                <w:lang w:val="fr-FR"/>
              </w:rPr>
              <w:t xml:space="preserve"> d’un certain â</w:t>
            </w:r>
            <w:r w:rsidR="00CD286E" w:rsidRPr="00DC70AC">
              <w:rPr>
                <w:rFonts w:ascii="Arial" w:hAnsi="Arial" w:cs="Arial"/>
                <w:sz w:val="22"/>
                <w:szCs w:val="22"/>
                <w:lang w:val="fr-FR"/>
              </w:rPr>
              <w:t>ge/sex</w:t>
            </w:r>
            <w:r>
              <w:rPr>
                <w:rFonts w:ascii="Arial" w:hAnsi="Arial" w:cs="Arial"/>
                <w:sz w:val="22"/>
                <w:szCs w:val="22"/>
                <w:lang w:val="fr-FR"/>
              </w:rPr>
              <w:t>e</w:t>
            </w:r>
            <w:r w:rsidR="00CD286E" w:rsidRPr="00DC70AC">
              <w:rPr>
                <w:rFonts w:ascii="Arial" w:hAnsi="Arial" w:cs="Arial"/>
                <w:sz w:val="22"/>
                <w:szCs w:val="22"/>
                <w:lang w:val="fr-FR"/>
              </w:rPr>
              <w:t>/</w:t>
            </w:r>
            <w:r>
              <w:rPr>
                <w:rFonts w:ascii="Arial" w:hAnsi="Arial" w:cs="Arial"/>
                <w:sz w:val="22"/>
                <w:szCs w:val="22"/>
                <w:lang w:val="fr-FR"/>
              </w:rPr>
              <w:t>classe dominante, existe-t-il des règles fondées sur les taxo</w:t>
            </w:r>
            <w:r w:rsidR="0031713D">
              <w:rPr>
                <w:rFonts w:ascii="Arial" w:hAnsi="Arial" w:cs="Arial"/>
                <w:sz w:val="22"/>
                <w:szCs w:val="22"/>
                <w:lang w:val="fr-FR"/>
              </w:rPr>
              <w:t>ns pouvant</w:t>
            </w:r>
            <w:r>
              <w:rPr>
                <w:rFonts w:ascii="Arial" w:hAnsi="Arial" w:cs="Arial"/>
                <w:sz w:val="22"/>
                <w:szCs w:val="22"/>
                <w:lang w:val="fr-FR"/>
              </w:rPr>
              <w:t xml:space="preserve"> être appl</w:t>
            </w:r>
            <w:r w:rsidR="0031713D">
              <w:rPr>
                <w:rFonts w:ascii="Arial" w:hAnsi="Arial" w:cs="Arial"/>
                <w:sz w:val="22"/>
                <w:szCs w:val="22"/>
                <w:lang w:val="fr-FR"/>
              </w:rPr>
              <w:t>iquées pour aider à identifier d</w:t>
            </w:r>
            <w:r>
              <w:rPr>
                <w:rFonts w:ascii="Arial" w:hAnsi="Arial" w:cs="Arial"/>
                <w:sz w:val="22"/>
                <w:szCs w:val="22"/>
                <w:lang w:val="fr-FR"/>
              </w:rPr>
              <w:t xml:space="preserve">es </w:t>
            </w:r>
            <w:r w:rsidR="001820F5" w:rsidRPr="00DC70AC">
              <w:rPr>
                <w:rFonts w:ascii="Arial" w:hAnsi="Arial" w:cs="Arial"/>
                <w:sz w:val="22"/>
                <w:szCs w:val="22"/>
                <w:lang w:val="fr-FR"/>
              </w:rPr>
              <w:t>individus</w:t>
            </w:r>
            <w:r w:rsidR="0031713D">
              <w:rPr>
                <w:rFonts w:ascii="Arial" w:hAnsi="Arial" w:cs="Arial"/>
                <w:sz w:val="22"/>
                <w:szCs w:val="22"/>
                <w:lang w:val="fr-FR"/>
              </w:rPr>
              <w:t xml:space="preserve"> essentiels</w:t>
            </w:r>
            <w:r w:rsidR="00CD286E" w:rsidRPr="00DC70AC">
              <w:rPr>
                <w:rFonts w:ascii="Arial" w:hAnsi="Arial" w:cs="Arial"/>
                <w:sz w:val="22"/>
                <w:szCs w:val="22"/>
                <w:lang w:val="fr-FR"/>
              </w:rPr>
              <w:t>?</w:t>
            </w:r>
          </w:p>
          <w:p w:rsidR="00CD286E" w:rsidRPr="00DC70AC" w:rsidRDefault="00CD286E" w:rsidP="00CD286E">
            <w:pPr>
              <w:jc w:val="both"/>
              <w:rPr>
                <w:rFonts w:ascii="Arial" w:hAnsi="Arial" w:cs="Arial"/>
                <w:sz w:val="22"/>
                <w:szCs w:val="22"/>
                <w:lang w:val="fr-FR"/>
              </w:rPr>
            </w:pPr>
          </w:p>
          <w:p w:rsidR="00CD286E" w:rsidRPr="00DC70AC" w:rsidRDefault="00DC70AC" w:rsidP="00CD286E">
            <w:pPr>
              <w:jc w:val="both"/>
              <w:rPr>
                <w:rFonts w:ascii="Arial" w:hAnsi="Arial" w:cs="Arial"/>
                <w:sz w:val="22"/>
                <w:szCs w:val="22"/>
                <w:lang w:val="fr-FR"/>
              </w:rPr>
            </w:pPr>
            <w:r w:rsidRPr="00DC70AC">
              <w:rPr>
                <w:rFonts w:ascii="Arial" w:hAnsi="Arial" w:cs="Arial"/>
                <w:sz w:val="22"/>
                <w:szCs w:val="22"/>
                <w:lang w:val="fr-FR"/>
              </w:rPr>
              <w:t xml:space="preserve">Quelles sont les </w:t>
            </w:r>
            <w:r w:rsidR="0031713D">
              <w:rPr>
                <w:rFonts w:ascii="Arial" w:hAnsi="Arial" w:cs="Arial"/>
                <w:sz w:val="22"/>
                <w:szCs w:val="22"/>
                <w:lang w:val="fr-FR"/>
              </w:rPr>
              <w:t xml:space="preserve">données </w:t>
            </w:r>
            <w:r>
              <w:rPr>
                <w:rFonts w:ascii="Arial" w:hAnsi="Arial" w:cs="Arial"/>
                <w:sz w:val="22"/>
                <w:szCs w:val="22"/>
                <w:lang w:val="fr-FR"/>
              </w:rPr>
              <w:t>disponibles sur les biais d’</w:t>
            </w:r>
            <w:r w:rsidR="004C6F97" w:rsidRPr="00DC70AC">
              <w:rPr>
                <w:rFonts w:ascii="Arial" w:hAnsi="Arial" w:cs="Arial"/>
                <w:sz w:val="22"/>
                <w:szCs w:val="22"/>
                <w:lang w:val="fr-FR"/>
              </w:rPr>
              <w:t>apprentissage</w:t>
            </w:r>
            <w:r w:rsidR="00CD286E" w:rsidRPr="00DC70AC">
              <w:rPr>
                <w:rFonts w:ascii="Arial" w:hAnsi="Arial" w:cs="Arial"/>
                <w:sz w:val="22"/>
                <w:szCs w:val="22"/>
                <w:lang w:val="fr-FR"/>
              </w:rPr>
              <w:t xml:space="preserve"> </w:t>
            </w:r>
            <w:r w:rsidR="0031713D">
              <w:rPr>
                <w:rFonts w:ascii="Arial" w:hAnsi="Arial" w:cs="Arial"/>
                <w:sz w:val="22"/>
                <w:szCs w:val="22"/>
                <w:lang w:val="fr-FR"/>
              </w:rPr>
              <w:t>pouva</w:t>
            </w:r>
            <w:r>
              <w:rPr>
                <w:rFonts w:ascii="Arial" w:hAnsi="Arial" w:cs="Arial"/>
                <w:sz w:val="22"/>
                <w:szCs w:val="22"/>
                <w:lang w:val="fr-FR"/>
              </w:rPr>
              <w:t xml:space="preserve">nt </w:t>
            </w:r>
            <w:r w:rsidR="00CD286E" w:rsidRPr="00DC70AC">
              <w:rPr>
                <w:rFonts w:ascii="Arial" w:hAnsi="Arial" w:cs="Arial"/>
                <w:sz w:val="22"/>
                <w:szCs w:val="22"/>
                <w:lang w:val="fr-FR"/>
              </w:rPr>
              <w:t>influence</w:t>
            </w:r>
            <w:r w:rsidR="0031713D">
              <w:rPr>
                <w:rFonts w:ascii="Arial" w:hAnsi="Arial" w:cs="Arial"/>
                <w:sz w:val="22"/>
                <w:szCs w:val="22"/>
                <w:lang w:val="fr-FR"/>
              </w:rPr>
              <w:t xml:space="preserve">r la tendance d’autres individus à imiter </w:t>
            </w:r>
            <w:r>
              <w:rPr>
                <w:rFonts w:ascii="Arial" w:hAnsi="Arial" w:cs="Arial"/>
                <w:sz w:val="22"/>
                <w:szCs w:val="22"/>
                <w:lang w:val="fr-FR"/>
              </w:rPr>
              <w:t>un démonstrateu</w:t>
            </w:r>
            <w:r w:rsidR="00CD286E" w:rsidRPr="00DC70AC">
              <w:rPr>
                <w:rFonts w:ascii="Arial" w:hAnsi="Arial" w:cs="Arial"/>
                <w:sz w:val="22"/>
                <w:szCs w:val="22"/>
                <w:lang w:val="fr-FR"/>
              </w:rPr>
              <w:t xml:space="preserve">r? </w:t>
            </w:r>
          </w:p>
        </w:tc>
      </w:tr>
      <w:tr w:rsidR="00CD286E" w:rsidRPr="00CC6376" w:rsidTr="00CD286E">
        <w:trPr>
          <w:trHeight w:val="44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286E" w:rsidRPr="00CD286E" w:rsidRDefault="002264FC" w:rsidP="00CD286E">
            <w:pPr>
              <w:jc w:val="both"/>
              <w:rPr>
                <w:rFonts w:ascii="Arial" w:hAnsi="Arial" w:cs="Arial"/>
                <w:sz w:val="22"/>
                <w:szCs w:val="22"/>
                <w:lang w:val="en-GB"/>
              </w:rPr>
            </w:pPr>
            <w:r>
              <w:rPr>
                <w:rFonts w:ascii="Arial" w:hAnsi="Arial" w:cs="Arial"/>
                <w:sz w:val="22"/>
                <w:szCs w:val="22"/>
                <w:lang w:val="en-GB"/>
              </w:rPr>
              <w:lastRenderedPageBreak/>
              <w:t>Ontogénie</w:t>
            </w:r>
          </w:p>
          <w:p w:rsidR="00CD286E" w:rsidRPr="00CD286E" w:rsidRDefault="00CD286E" w:rsidP="00CD286E">
            <w:pPr>
              <w:jc w:val="both"/>
              <w:rPr>
                <w:rFonts w:ascii="Arial" w:hAnsi="Arial" w:cs="Arial"/>
                <w:sz w:val="22"/>
                <w:szCs w:val="22"/>
                <w:lang w:val="en-GB"/>
              </w:rPr>
            </w:pP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286E" w:rsidRPr="00DC70AC" w:rsidRDefault="00DC70AC" w:rsidP="00CD286E">
            <w:pPr>
              <w:jc w:val="both"/>
              <w:rPr>
                <w:rFonts w:ascii="Arial" w:hAnsi="Arial" w:cs="Arial"/>
                <w:sz w:val="22"/>
                <w:szCs w:val="22"/>
                <w:lang w:val="fr-FR"/>
              </w:rPr>
            </w:pPr>
            <w:r w:rsidRPr="00DC70AC">
              <w:rPr>
                <w:rFonts w:ascii="Arial" w:hAnsi="Arial" w:cs="Arial"/>
                <w:sz w:val="22"/>
                <w:szCs w:val="22"/>
                <w:lang w:val="fr-FR"/>
              </w:rPr>
              <w:t xml:space="preserve">Quel </w:t>
            </w:r>
            <w:r>
              <w:rPr>
                <w:rFonts w:ascii="Arial" w:hAnsi="Arial" w:cs="Arial"/>
                <w:sz w:val="22"/>
                <w:szCs w:val="22"/>
                <w:lang w:val="fr-FR"/>
              </w:rPr>
              <w:t>rô</w:t>
            </w:r>
            <w:r w:rsidRPr="00DC70AC">
              <w:rPr>
                <w:rFonts w:ascii="Arial" w:hAnsi="Arial" w:cs="Arial"/>
                <w:sz w:val="22"/>
                <w:szCs w:val="22"/>
                <w:lang w:val="fr-FR"/>
              </w:rPr>
              <w:t>le joue le dé</w:t>
            </w:r>
            <w:r w:rsidR="00CD286E" w:rsidRPr="00DC70AC">
              <w:rPr>
                <w:rFonts w:ascii="Arial" w:hAnsi="Arial" w:cs="Arial"/>
                <w:sz w:val="22"/>
                <w:szCs w:val="22"/>
                <w:lang w:val="fr-FR"/>
              </w:rPr>
              <w:t>velop</w:t>
            </w:r>
            <w:r w:rsidRPr="00DC70AC">
              <w:rPr>
                <w:rFonts w:ascii="Arial" w:hAnsi="Arial" w:cs="Arial"/>
                <w:sz w:val="22"/>
                <w:szCs w:val="22"/>
                <w:lang w:val="fr-FR"/>
              </w:rPr>
              <w:t>pement dans l’</w:t>
            </w:r>
            <w:r w:rsidR="009705B5" w:rsidRPr="00DC70AC">
              <w:rPr>
                <w:rFonts w:ascii="Arial" w:hAnsi="Arial" w:cs="Arial"/>
                <w:sz w:val="22"/>
                <w:szCs w:val="22"/>
                <w:lang w:val="fr-FR"/>
              </w:rPr>
              <w:t>apprentissage social</w:t>
            </w:r>
            <w:r>
              <w:rPr>
                <w:rFonts w:ascii="Arial" w:hAnsi="Arial" w:cs="Arial"/>
                <w:sz w:val="22"/>
                <w:szCs w:val="22"/>
                <w:lang w:val="fr-FR"/>
              </w:rPr>
              <w:t xml:space="preserve"> de ce </w:t>
            </w:r>
            <w:r w:rsidR="00CD286E" w:rsidRPr="00DC70AC">
              <w:rPr>
                <w:rFonts w:ascii="Arial" w:hAnsi="Arial" w:cs="Arial"/>
                <w:sz w:val="22"/>
                <w:szCs w:val="22"/>
                <w:lang w:val="fr-FR"/>
              </w:rPr>
              <w:t xml:space="preserve">trait? </w:t>
            </w:r>
            <w:r w:rsidR="001452B5">
              <w:rPr>
                <w:rFonts w:ascii="Arial" w:hAnsi="Arial" w:cs="Arial"/>
                <w:sz w:val="22"/>
                <w:szCs w:val="22"/>
                <w:lang w:val="fr-FR"/>
              </w:rPr>
              <w:t xml:space="preserve">Par </w:t>
            </w:r>
            <w:r w:rsidR="00E1496F" w:rsidRPr="00DC70AC">
              <w:rPr>
                <w:rFonts w:ascii="Arial" w:hAnsi="Arial" w:cs="Arial"/>
                <w:sz w:val="22"/>
                <w:szCs w:val="22"/>
                <w:lang w:val="fr-FR"/>
              </w:rPr>
              <w:t>exemple</w:t>
            </w:r>
            <w:r w:rsidR="001452B5">
              <w:rPr>
                <w:rFonts w:ascii="Arial" w:hAnsi="Arial" w:cs="Arial"/>
                <w:sz w:val="22"/>
                <w:szCs w:val="22"/>
                <w:lang w:val="fr-FR"/>
              </w:rPr>
              <w:t>, est-ce qu’il existe</w:t>
            </w:r>
            <w:r w:rsidRPr="00DC70AC">
              <w:rPr>
                <w:rFonts w:ascii="Arial" w:hAnsi="Arial" w:cs="Arial"/>
                <w:sz w:val="22"/>
                <w:szCs w:val="22"/>
                <w:lang w:val="fr-FR"/>
              </w:rPr>
              <w:t xml:space="preserve"> une </w:t>
            </w:r>
            <w:r w:rsidR="001452B5">
              <w:rPr>
                <w:rFonts w:ascii="Arial" w:hAnsi="Arial" w:cs="Arial"/>
                <w:sz w:val="22"/>
                <w:szCs w:val="22"/>
                <w:lang w:val="fr-FR"/>
              </w:rPr>
              <w:t>‘</w:t>
            </w:r>
            <w:r w:rsidRPr="00DC70AC">
              <w:rPr>
                <w:rFonts w:ascii="Arial" w:hAnsi="Arial" w:cs="Arial"/>
                <w:sz w:val="22"/>
                <w:szCs w:val="22"/>
                <w:lang w:val="fr-FR"/>
              </w:rPr>
              <w:t>fen</w:t>
            </w:r>
            <w:r>
              <w:rPr>
                <w:rFonts w:ascii="Arial" w:hAnsi="Arial" w:cs="Arial"/>
                <w:sz w:val="22"/>
                <w:szCs w:val="22"/>
                <w:lang w:val="fr-FR"/>
              </w:rPr>
              <w:t>être</w:t>
            </w:r>
            <w:r w:rsidR="001452B5">
              <w:rPr>
                <w:rFonts w:ascii="Arial" w:hAnsi="Arial" w:cs="Arial"/>
                <w:sz w:val="22"/>
                <w:szCs w:val="22"/>
                <w:lang w:val="fr-FR"/>
              </w:rPr>
              <w:t>’</w:t>
            </w:r>
            <w:r>
              <w:rPr>
                <w:rFonts w:ascii="Arial" w:hAnsi="Arial" w:cs="Arial"/>
                <w:sz w:val="22"/>
                <w:szCs w:val="22"/>
                <w:lang w:val="fr-FR"/>
              </w:rPr>
              <w:t xml:space="preserve"> de </w:t>
            </w:r>
            <w:r w:rsidR="001452B5">
              <w:rPr>
                <w:rFonts w:ascii="Arial" w:hAnsi="Arial" w:cs="Arial"/>
                <w:sz w:val="22"/>
                <w:szCs w:val="22"/>
                <w:lang w:val="fr-FR"/>
              </w:rPr>
              <w:t>développement spécifique durant laquelle</w:t>
            </w:r>
            <w:r>
              <w:rPr>
                <w:rFonts w:ascii="Arial" w:hAnsi="Arial" w:cs="Arial"/>
                <w:sz w:val="22"/>
                <w:szCs w:val="22"/>
                <w:lang w:val="fr-FR"/>
              </w:rPr>
              <w:t xml:space="preserve"> l’</w:t>
            </w:r>
            <w:r w:rsidR="009705B5" w:rsidRPr="00DC70AC">
              <w:rPr>
                <w:rFonts w:ascii="Arial" w:hAnsi="Arial" w:cs="Arial"/>
                <w:sz w:val="22"/>
                <w:szCs w:val="22"/>
                <w:lang w:val="fr-FR"/>
              </w:rPr>
              <w:t>apprentissage social</w:t>
            </w:r>
            <w:r w:rsidR="001452B5">
              <w:rPr>
                <w:rFonts w:ascii="Arial" w:hAnsi="Arial" w:cs="Arial"/>
                <w:sz w:val="22"/>
                <w:szCs w:val="22"/>
                <w:lang w:val="fr-FR"/>
              </w:rPr>
              <w:t xml:space="preserve"> de ce trait se produit</w:t>
            </w:r>
            <w:r w:rsidR="00CD286E" w:rsidRPr="00DC70AC">
              <w:rPr>
                <w:rFonts w:ascii="Arial" w:hAnsi="Arial" w:cs="Arial"/>
                <w:sz w:val="22"/>
                <w:szCs w:val="22"/>
                <w:lang w:val="fr-FR"/>
              </w:rPr>
              <w:t>?</w:t>
            </w:r>
          </w:p>
          <w:p w:rsidR="00CD286E" w:rsidRPr="00DC70AC" w:rsidRDefault="00CD286E" w:rsidP="00CD286E">
            <w:pPr>
              <w:jc w:val="both"/>
              <w:rPr>
                <w:rFonts w:ascii="Arial" w:hAnsi="Arial" w:cs="Arial"/>
                <w:sz w:val="22"/>
                <w:szCs w:val="22"/>
                <w:lang w:val="fr-FR"/>
              </w:rPr>
            </w:pPr>
          </w:p>
        </w:tc>
      </w:tr>
      <w:tr w:rsidR="00CD286E" w:rsidRPr="00CC6376" w:rsidTr="00CD286E">
        <w:trPr>
          <w:trHeight w:val="88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D286E" w:rsidRPr="00CD286E" w:rsidRDefault="002264FC" w:rsidP="002264FC">
            <w:pPr>
              <w:rPr>
                <w:rFonts w:ascii="Arial" w:hAnsi="Arial" w:cs="Arial"/>
                <w:sz w:val="22"/>
                <w:szCs w:val="22"/>
                <w:lang w:val="en-GB"/>
              </w:rPr>
            </w:pPr>
            <w:r>
              <w:rPr>
                <w:rFonts w:ascii="Arial" w:hAnsi="Arial" w:cs="Arial"/>
                <w:sz w:val="22"/>
                <w:szCs w:val="22"/>
                <w:lang w:val="en-GB"/>
              </w:rPr>
              <w:t>Ecologie</w:t>
            </w:r>
            <w:r w:rsidR="00CD286E" w:rsidRPr="00CD286E">
              <w:rPr>
                <w:rFonts w:ascii="Arial" w:hAnsi="Arial" w:cs="Arial"/>
                <w:sz w:val="22"/>
                <w:szCs w:val="22"/>
                <w:lang w:val="en-GB"/>
              </w:rPr>
              <w:t xml:space="preserve">, </w:t>
            </w:r>
            <w:r w:rsidR="004C4C83">
              <w:rPr>
                <w:rFonts w:ascii="Arial" w:hAnsi="Arial" w:cs="Arial"/>
                <w:sz w:val="22"/>
                <w:szCs w:val="22"/>
                <w:lang w:val="en-GB"/>
              </w:rPr>
              <w:t>environnement</w:t>
            </w:r>
            <w:r w:rsidR="009705B5">
              <w:rPr>
                <w:rFonts w:ascii="Arial" w:hAnsi="Arial" w:cs="Arial"/>
                <w:sz w:val="22"/>
                <w:szCs w:val="22"/>
                <w:lang w:val="en-GB"/>
              </w:rPr>
              <w:t xml:space="preserve"> et </w:t>
            </w:r>
            <w:r w:rsidR="004C6F97">
              <w:rPr>
                <w:rFonts w:ascii="Arial" w:hAnsi="Arial" w:cs="Arial"/>
                <w:sz w:val="22"/>
                <w:szCs w:val="22"/>
                <w:lang w:val="en-GB"/>
              </w:rPr>
              <w:t>apprentissage</w:t>
            </w: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286E" w:rsidRPr="00DC70AC" w:rsidRDefault="00DC70AC" w:rsidP="00CD286E">
            <w:pPr>
              <w:jc w:val="both"/>
              <w:rPr>
                <w:rFonts w:ascii="Arial" w:hAnsi="Arial" w:cs="Arial"/>
                <w:sz w:val="22"/>
                <w:szCs w:val="22"/>
                <w:lang w:val="fr-FR"/>
              </w:rPr>
            </w:pPr>
            <w:r w:rsidRPr="00DC70AC">
              <w:rPr>
                <w:rFonts w:ascii="Arial" w:hAnsi="Arial" w:cs="Arial"/>
                <w:sz w:val="22"/>
                <w:szCs w:val="22"/>
                <w:lang w:val="fr-FR"/>
              </w:rPr>
              <w:t xml:space="preserve">Quels facteurs </w:t>
            </w:r>
            <w:r w:rsidR="002264FC" w:rsidRPr="00DC70AC">
              <w:rPr>
                <w:rFonts w:ascii="Arial" w:hAnsi="Arial" w:cs="Arial"/>
                <w:sz w:val="22"/>
                <w:szCs w:val="22"/>
                <w:lang w:val="fr-FR"/>
              </w:rPr>
              <w:t>écologique</w:t>
            </w:r>
            <w:r w:rsidR="001452B5">
              <w:rPr>
                <w:rFonts w:ascii="Arial" w:hAnsi="Arial" w:cs="Arial"/>
                <w:sz w:val="22"/>
                <w:szCs w:val="22"/>
                <w:lang w:val="fr-FR"/>
              </w:rPr>
              <w:t>s</w:t>
            </w:r>
            <w:r w:rsidR="009705B5" w:rsidRPr="00DC70AC">
              <w:rPr>
                <w:rFonts w:ascii="Arial" w:hAnsi="Arial" w:cs="Arial"/>
                <w:sz w:val="22"/>
                <w:szCs w:val="22"/>
                <w:lang w:val="fr-FR"/>
              </w:rPr>
              <w:t xml:space="preserve"> et </w:t>
            </w:r>
            <w:r w:rsidR="004C4C83" w:rsidRPr="00DC70AC">
              <w:rPr>
                <w:rFonts w:ascii="Arial" w:hAnsi="Arial" w:cs="Arial"/>
                <w:sz w:val="22"/>
                <w:szCs w:val="22"/>
                <w:lang w:val="fr-FR"/>
              </w:rPr>
              <w:t>environnement</w:t>
            </w:r>
            <w:r w:rsidRPr="00DC70AC">
              <w:rPr>
                <w:rFonts w:ascii="Arial" w:hAnsi="Arial" w:cs="Arial"/>
                <w:sz w:val="22"/>
                <w:szCs w:val="22"/>
                <w:lang w:val="fr-FR"/>
              </w:rPr>
              <w:t>aux peuvent</w:t>
            </w:r>
            <w:r w:rsidR="001452B5">
              <w:rPr>
                <w:rFonts w:ascii="Arial" w:hAnsi="Arial" w:cs="Arial"/>
                <w:sz w:val="22"/>
                <w:szCs w:val="22"/>
                <w:lang w:val="fr-FR"/>
              </w:rPr>
              <w:t xml:space="preserve"> influencer la propagation du</w:t>
            </w:r>
            <w:r w:rsidR="00CD286E" w:rsidRPr="00DC70AC">
              <w:rPr>
                <w:rFonts w:ascii="Arial" w:hAnsi="Arial" w:cs="Arial"/>
                <w:sz w:val="22"/>
                <w:szCs w:val="22"/>
                <w:lang w:val="fr-FR"/>
              </w:rPr>
              <w:t xml:space="preserve"> </w:t>
            </w:r>
            <w:r w:rsidR="009705B5" w:rsidRPr="00DC70AC">
              <w:rPr>
                <w:rFonts w:ascii="Arial" w:hAnsi="Arial" w:cs="Arial"/>
                <w:sz w:val="22"/>
                <w:szCs w:val="22"/>
                <w:lang w:val="fr-FR"/>
              </w:rPr>
              <w:t>comportement</w:t>
            </w:r>
            <w:r w:rsidR="001452B5">
              <w:rPr>
                <w:rFonts w:ascii="Arial" w:hAnsi="Arial" w:cs="Arial"/>
                <w:sz w:val="22"/>
                <w:szCs w:val="22"/>
                <w:lang w:val="fr-FR"/>
              </w:rPr>
              <w:t xml:space="preserve"> à</w:t>
            </w:r>
            <w:r>
              <w:rPr>
                <w:rFonts w:ascii="Arial" w:hAnsi="Arial" w:cs="Arial"/>
                <w:sz w:val="22"/>
                <w:szCs w:val="22"/>
                <w:lang w:val="fr-FR"/>
              </w:rPr>
              <w:t xml:space="preserve"> l’ensemble du </w:t>
            </w:r>
            <w:r w:rsidR="002D4AFC" w:rsidRPr="00DC70AC">
              <w:rPr>
                <w:rFonts w:ascii="Arial" w:hAnsi="Arial" w:cs="Arial"/>
                <w:sz w:val="22"/>
                <w:szCs w:val="22"/>
                <w:lang w:val="fr-FR"/>
              </w:rPr>
              <w:t>groupe social</w:t>
            </w:r>
            <w:r>
              <w:rPr>
                <w:rFonts w:ascii="Arial" w:hAnsi="Arial" w:cs="Arial"/>
                <w:sz w:val="22"/>
                <w:szCs w:val="22"/>
                <w:lang w:val="fr-FR"/>
              </w:rPr>
              <w:t xml:space="preserve"> (et potentiellement </w:t>
            </w:r>
            <w:r w:rsidR="001452B5">
              <w:rPr>
                <w:rFonts w:ascii="Arial" w:hAnsi="Arial" w:cs="Arial"/>
                <w:sz w:val="22"/>
                <w:szCs w:val="22"/>
                <w:lang w:val="fr-FR"/>
              </w:rPr>
              <w:t xml:space="preserve">à </w:t>
            </w:r>
            <w:r>
              <w:rPr>
                <w:rFonts w:ascii="Arial" w:hAnsi="Arial" w:cs="Arial"/>
                <w:sz w:val="22"/>
                <w:szCs w:val="22"/>
                <w:lang w:val="fr-FR"/>
              </w:rPr>
              <w:t xml:space="preserve">l’ensemble de la </w:t>
            </w:r>
            <w:r w:rsidR="00CD286E" w:rsidRPr="00DC70AC">
              <w:rPr>
                <w:rFonts w:ascii="Arial" w:hAnsi="Arial" w:cs="Arial"/>
                <w:sz w:val="22"/>
                <w:szCs w:val="22"/>
                <w:lang w:val="fr-FR"/>
              </w:rPr>
              <w:t>population)?</w:t>
            </w:r>
          </w:p>
          <w:p w:rsidR="00CD286E" w:rsidRPr="00DC70AC" w:rsidRDefault="00CD286E" w:rsidP="00CD286E">
            <w:pPr>
              <w:jc w:val="both"/>
              <w:rPr>
                <w:rFonts w:ascii="Arial" w:hAnsi="Arial" w:cs="Arial"/>
                <w:sz w:val="22"/>
                <w:szCs w:val="22"/>
                <w:lang w:val="fr-FR"/>
              </w:rPr>
            </w:pPr>
          </w:p>
        </w:tc>
      </w:tr>
      <w:tr w:rsidR="00CD286E" w:rsidRPr="00CC6376" w:rsidTr="00CD286E">
        <w:trPr>
          <w:trHeight w:val="44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D286E" w:rsidRPr="00CD286E" w:rsidRDefault="00A22AF9" w:rsidP="002264FC">
            <w:pPr>
              <w:rPr>
                <w:rFonts w:ascii="Arial" w:hAnsi="Arial" w:cs="Arial"/>
                <w:sz w:val="22"/>
                <w:szCs w:val="22"/>
                <w:lang w:val="en-GB"/>
              </w:rPr>
            </w:pPr>
            <w:r>
              <w:rPr>
                <w:rFonts w:ascii="Arial" w:hAnsi="Arial" w:cs="Arial"/>
                <w:sz w:val="22"/>
                <w:szCs w:val="22"/>
                <w:lang w:val="en-GB"/>
              </w:rPr>
              <w:t>Groupes sociaux</w:t>
            </w:r>
            <w:r w:rsidR="009705B5">
              <w:rPr>
                <w:rFonts w:ascii="Arial" w:hAnsi="Arial" w:cs="Arial"/>
                <w:sz w:val="22"/>
                <w:szCs w:val="22"/>
                <w:lang w:val="en-GB"/>
              </w:rPr>
              <w:t xml:space="preserve"> et </w:t>
            </w:r>
            <w:r w:rsidR="00CD286E" w:rsidRPr="00CD286E">
              <w:rPr>
                <w:rFonts w:ascii="Arial" w:hAnsi="Arial" w:cs="Arial"/>
                <w:sz w:val="22"/>
                <w:szCs w:val="22"/>
                <w:lang w:val="en-GB"/>
              </w:rPr>
              <w:t>populations</w:t>
            </w: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286E" w:rsidRPr="00DC70AC" w:rsidRDefault="00DC70AC" w:rsidP="00CD286E">
            <w:pPr>
              <w:jc w:val="both"/>
              <w:rPr>
                <w:rFonts w:ascii="Arial" w:hAnsi="Arial" w:cs="Arial"/>
                <w:sz w:val="22"/>
                <w:szCs w:val="22"/>
                <w:lang w:val="fr-FR"/>
              </w:rPr>
            </w:pPr>
            <w:r w:rsidRPr="00DC70AC">
              <w:rPr>
                <w:rFonts w:ascii="Arial" w:hAnsi="Arial" w:cs="Arial"/>
                <w:sz w:val="22"/>
                <w:szCs w:val="22"/>
                <w:lang w:val="fr-FR"/>
              </w:rPr>
              <w:t>Est-ce que le</w:t>
            </w:r>
            <w:r w:rsidR="00CD286E" w:rsidRPr="00DC70AC">
              <w:rPr>
                <w:rFonts w:ascii="Arial" w:hAnsi="Arial" w:cs="Arial"/>
                <w:sz w:val="22"/>
                <w:szCs w:val="22"/>
                <w:lang w:val="fr-FR"/>
              </w:rPr>
              <w:t xml:space="preserve"> </w:t>
            </w:r>
            <w:r w:rsidR="009705B5" w:rsidRPr="00DC70AC">
              <w:rPr>
                <w:rFonts w:ascii="Arial" w:hAnsi="Arial" w:cs="Arial"/>
                <w:sz w:val="22"/>
                <w:szCs w:val="22"/>
                <w:lang w:val="fr-FR"/>
              </w:rPr>
              <w:t>comportement</w:t>
            </w:r>
            <w:r w:rsidR="00CD286E" w:rsidRPr="00DC70AC">
              <w:rPr>
                <w:rFonts w:ascii="Arial" w:hAnsi="Arial" w:cs="Arial"/>
                <w:sz w:val="22"/>
                <w:szCs w:val="22"/>
                <w:lang w:val="fr-FR"/>
              </w:rPr>
              <w:t xml:space="preserve"> </w:t>
            </w:r>
            <w:r w:rsidRPr="00DC70AC">
              <w:rPr>
                <w:rFonts w:ascii="Arial" w:hAnsi="Arial" w:cs="Arial"/>
                <w:sz w:val="22"/>
                <w:szCs w:val="22"/>
                <w:lang w:val="fr-FR"/>
              </w:rPr>
              <w:t xml:space="preserve">est </w:t>
            </w:r>
            <w:r>
              <w:rPr>
                <w:rFonts w:ascii="Arial" w:hAnsi="Arial" w:cs="Arial"/>
                <w:sz w:val="22"/>
                <w:szCs w:val="22"/>
                <w:lang w:val="fr-FR"/>
              </w:rPr>
              <w:t xml:space="preserve">présent dans un seul ou plusieurs </w:t>
            </w:r>
            <w:r w:rsidR="00A22AF9" w:rsidRPr="00DC70AC">
              <w:rPr>
                <w:rFonts w:ascii="Arial" w:hAnsi="Arial" w:cs="Arial"/>
                <w:sz w:val="22"/>
                <w:szCs w:val="22"/>
                <w:lang w:val="fr-FR"/>
              </w:rPr>
              <w:t>groupes sociaux</w:t>
            </w:r>
            <w:r w:rsidR="00CD286E" w:rsidRPr="00DC70AC">
              <w:rPr>
                <w:rFonts w:ascii="Arial" w:hAnsi="Arial" w:cs="Arial"/>
                <w:sz w:val="22"/>
                <w:szCs w:val="22"/>
                <w:lang w:val="fr-FR"/>
              </w:rPr>
              <w:t>,</w:t>
            </w:r>
            <w:r w:rsidR="001452B5">
              <w:rPr>
                <w:rFonts w:ascii="Arial" w:hAnsi="Arial" w:cs="Arial"/>
                <w:sz w:val="22"/>
                <w:szCs w:val="22"/>
                <w:lang w:val="fr-FR"/>
              </w:rPr>
              <w:t xml:space="preserve"> ou plus </w:t>
            </w:r>
            <w:r>
              <w:rPr>
                <w:rFonts w:ascii="Arial" w:hAnsi="Arial" w:cs="Arial"/>
                <w:sz w:val="22"/>
                <w:szCs w:val="22"/>
                <w:lang w:val="fr-FR"/>
              </w:rPr>
              <w:t xml:space="preserve">caractérisé dans l’ensemble de la </w:t>
            </w:r>
            <w:r w:rsidR="00CD286E" w:rsidRPr="00DC70AC">
              <w:rPr>
                <w:rFonts w:ascii="Arial" w:hAnsi="Arial" w:cs="Arial"/>
                <w:sz w:val="22"/>
                <w:szCs w:val="22"/>
                <w:lang w:val="fr-FR"/>
              </w:rPr>
              <w:t>population?</w:t>
            </w:r>
          </w:p>
          <w:p w:rsidR="00CD286E" w:rsidRPr="00DC70AC" w:rsidRDefault="00CD286E" w:rsidP="00CD286E">
            <w:pPr>
              <w:jc w:val="both"/>
              <w:rPr>
                <w:rFonts w:ascii="Arial" w:hAnsi="Arial" w:cs="Arial"/>
                <w:sz w:val="22"/>
                <w:szCs w:val="22"/>
                <w:lang w:val="fr-FR"/>
              </w:rPr>
            </w:pPr>
          </w:p>
        </w:tc>
      </w:tr>
      <w:tr w:rsidR="00CD286E" w:rsidRPr="00CC6376" w:rsidTr="00CD286E">
        <w:trPr>
          <w:trHeight w:val="44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CD286E" w:rsidRPr="009705B5" w:rsidRDefault="001452B5" w:rsidP="002264FC">
            <w:pPr>
              <w:rPr>
                <w:rFonts w:ascii="Arial" w:hAnsi="Arial" w:cs="Arial"/>
                <w:sz w:val="22"/>
                <w:szCs w:val="22"/>
                <w:lang w:val="fr-FR"/>
              </w:rPr>
            </w:pPr>
            <w:r>
              <w:rPr>
                <w:rFonts w:ascii="Arial" w:hAnsi="Arial" w:cs="Arial"/>
                <w:sz w:val="22"/>
                <w:szCs w:val="22"/>
                <w:lang w:val="fr-FR"/>
              </w:rPr>
              <w:t>Trait</w:t>
            </w:r>
            <w:r w:rsidR="00793E83">
              <w:rPr>
                <w:rFonts w:ascii="Arial" w:hAnsi="Arial" w:cs="Arial"/>
                <w:sz w:val="22"/>
                <w:szCs w:val="22"/>
                <w:lang w:val="fr-FR"/>
              </w:rPr>
              <w:t>s</w:t>
            </w:r>
            <w:r w:rsidR="002264FC">
              <w:rPr>
                <w:rFonts w:ascii="Arial" w:hAnsi="Arial" w:cs="Arial"/>
                <w:sz w:val="22"/>
                <w:szCs w:val="22"/>
                <w:lang w:val="fr-FR"/>
              </w:rPr>
              <w:t xml:space="preserve"> de comportement</w:t>
            </w:r>
            <w:r w:rsidR="009705B5" w:rsidRPr="009705B5">
              <w:rPr>
                <w:rFonts w:ascii="Arial" w:hAnsi="Arial" w:cs="Arial"/>
                <w:sz w:val="22"/>
                <w:szCs w:val="22"/>
                <w:lang w:val="fr-FR"/>
              </w:rPr>
              <w:t xml:space="preserve"> et </w:t>
            </w:r>
            <w:r w:rsidR="002264FC">
              <w:rPr>
                <w:rFonts w:ascii="Arial" w:hAnsi="Arial" w:cs="Arial"/>
                <w:sz w:val="22"/>
                <w:szCs w:val="22"/>
                <w:lang w:val="fr-FR"/>
              </w:rPr>
              <w:t>isolement</w:t>
            </w:r>
            <w:r w:rsidR="00CD286E" w:rsidRPr="009705B5">
              <w:rPr>
                <w:rFonts w:ascii="Arial" w:hAnsi="Arial" w:cs="Arial"/>
                <w:sz w:val="22"/>
                <w:szCs w:val="22"/>
                <w:lang w:val="fr-FR"/>
              </w:rPr>
              <w:t xml:space="preserve"> </w:t>
            </w:r>
            <w:r w:rsidR="00793E83">
              <w:rPr>
                <w:rFonts w:ascii="Arial" w:hAnsi="Arial" w:cs="Arial"/>
                <w:sz w:val="22"/>
                <w:szCs w:val="22"/>
                <w:lang w:val="fr-FR"/>
              </w:rPr>
              <w:t>entre</w:t>
            </w:r>
            <w:r w:rsidR="00CD286E" w:rsidRPr="009705B5">
              <w:rPr>
                <w:rFonts w:ascii="Arial" w:hAnsi="Arial" w:cs="Arial"/>
                <w:sz w:val="22"/>
                <w:szCs w:val="22"/>
                <w:lang w:val="fr-FR"/>
              </w:rPr>
              <w:t xml:space="preserve"> </w:t>
            </w:r>
            <w:r>
              <w:rPr>
                <w:rFonts w:ascii="Arial" w:hAnsi="Arial" w:cs="Arial"/>
                <w:sz w:val="22"/>
                <w:szCs w:val="22"/>
                <w:lang w:val="fr-FR"/>
              </w:rPr>
              <w:t xml:space="preserve">les </w:t>
            </w:r>
            <w:r w:rsidR="00A22AF9">
              <w:rPr>
                <w:rFonts w:ascii="Arial" w:hAnsi="Arial" w:cs="Arial"/>
                <w:sz w:val="22"/>
                <w:szCs w:val="22"/>
                <w:lang w:val="fr-FR"/>
              </w:rPr>
              <w:t>groupes sociaux</w:t>
            </w: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286E" w:rsidRPr="00DC70AC" w:rsidRDefault="00DC70AC" w:rsidP="00CD286E">
            <w:pPr>
              <w:jc w:val="both"/>
              <w:rPr>
                <w:rFonts w:ascii="Arial" w:hAnsi="Arial" w:cs="Arial"/>
                <w:sz w:val="22"/>
                <w:szCs w:val="22"/>
                <w:lang w:val="fr-FR"/>
              </w:rPr>
            </w:pPr>
            <w:r>
              <w:rPr>
                <w:rFonts w:ascii="Arial" w:hAnsi="Arial" w:cs="Arial"/>
                <w:sz w:val="22"/>
                <w:szCs w:val="22"/>
                <w:lang w:val="fr-FR"/>
              </w:rPr>
              <w:t>Est-ce que le trait de</w:t>
            </w:r>
            <w:r w:rsidR="00CD286E" w:rsidRPr="00793E83">
              <w:rPr>
                <w:rFonts w:ascii="Arial" w:hAnsi="Arial" w:cs="Arial"/>
                <w:sz w:val="22"/>
                <w:szCs w:val="22"/>
                <w:lang w:val="fr-FR"/>
              </w:rPr>
              <w:t xml:space="preserve"> </w:t>
            </w:r>
            <w:r w:rsidR="009705B5" w:rsidRPr="00793E83">
              <w:rPr>
                <w:rFonts w:ascii="Arial" w:hAnsi="Arial" w:cs="Arial"/>
                <w:sz w:val="22"/>
                <w:szCs w:val="22"/>
                <w:lang w:val="fr-FR"/>
              </w:rPr>
              <w:t>comportement</w:t>
            </w:r>
            <w:r>
              <w:rPr>
                <w:rFonts w:ascii="Arial" w:hAnsi="Arial" w:cs="Arial"/>
                <w:sz w:val="22"/>
                <w:szCs w:val="22"/>
                <w:lang w:val="fr-FR"/>
              </w:rPr>
              <w:t xml:space="preserve"> favorise un isolement entre les </w:t>
            </w:r>
            <w:r w:rsidR="00A22AF9">
              <w:rPr>
                <w:rFonts w:ascii="Arial" w:hAnsi="Arial" w:cs="Arial"/>
                <w:sz w:val="22"/>
                <w:szCs w:val="22"/>
                <w:lang w:val="fr-FR"/>
              </w:rPr>
              <w:t>groupes sociaux</w:t>
            </w:r>
            <w:r w:rsidR="00CD286E" w:rsidRPr="00793E83">
              <w:rPr>
                <w:rFonts w:ascii="Arial" w:hAnsi="Arial" w:cs="Arial"/>
                <w:sz w:val="22"/>
                <w:szCs w:val="22"/>
                <w:lang w:val="fr-FR"/>
              </w:rPr>
              <w:t xml:space="preserve">? </w:t>
            </w:r>
            <w:r w:rsidRPr="00DC70AC">
              <w:rPr>
                <w:rFonts w:ascii="Arial" w:hAnsi="Arial" w:cs="Arial"/>
                <w:sz w:val="22"/>
                <w:szCs w:val="22"/>
                <w:lang w:val="fr-FR"/>
              </w:rPr>
              <w:t xml:space="preserve">Ceci peut aider à savoir si un trait </w:t>
            </w:r>
            <w:r>
              <w:rPr>
                <w:rFonts w:ascii="Arial" w:hAnsi="Arial" w:cs="Arial"/>
                <w:sz w:val="22"/>
                <w:szCs w:val="22"/>
                <w:lang w:val="fr-FR"/>
              </w:rPr>
              <w:t xml:space="preserve">particulier </w:t>
            </w:r>
            <w:r w:rsidR="00CD286E" w:rsidRPr="00DC70AC">
              <w:rPr>
                <w:rFonts w:ascii="Arial" w:hAnsi="Arial" w:cs="Arial"/>
                <w:sz w:val="22"/>
                <w:szCs w:val="22"/>
                <w:lang w:val="fr-FR"/>
              </w:rPr>
              <w:t xml:space="preserve">influence </w:t>
            </w:r>
            <w:r>
              <w:rPr>
                <w:rFonts w:ascii="Arial" w:hAnsi="Arial" w:cs="Arial"/>
                <w:sz w:val="22"/>
                <w:szCs w:val="22"/>
                <w:lang w:val="fr-FR"/>
              </w:rPr>
              <w:t xml:space="preserve">la connectivité entre les </w:t>
            </w:r>
            <w:r w:rsidR="00CD286E" w:rsidRPr="00DC70AC">
              <w:rPr>
                <w:rFonts w:ascii="Arial" w:hAnsi="Arial" w:cs="Arial"/>
                <w:sz w:val="22"/>
                <w:szCs w:val="22"/>
                <w:lang w:val="fr-FR"/>
              </w:rPr>
              <w:t>group</w:t>
            </w:r>
            <w:r>
              <w:rPr>
                <w:rFonts w:ascii="Arial" w:hAnsi="Arial" w:cs="Arial"/>
                <w:sz w:val="22"/>
                <w:szCs w:val="22"/>
                <w:lang w:val="fr-FR"/>
              </w:rPr>
              <w:t>e</w:t>
            </w:r>
            <w:r w:rsidR="00CD286E" w:rsidRPr="00DC70AC">
              <w:rPr>
                <w:rFonts w:ascii="Arial" w:hAnsi="Arial" w:cs="Arial"/>
                <w:sz w:val="22"/>
                <w:szCs w:val="22"/>
                <w:lang w:val="fr-FR"/>
              </w:rPr>
              <w:t>s</w:t>
            </w:r>
            <w:r w:rsidR="009705B5" w:rsidRPr="00DC70AC">
              <w:rPr>
                <w:rFonts w:ascii="Arial" w:hAnsi="Arial" w:cs="Arial"/>
                <w:sz w:val="22"/>
                <w:szCs w:val="22"/>
                <w:lang w:val="fr-FR"/>
              </w:rPr>
              <w:t xml:space="preserve"> et</w:t>
            </w:r>
            <w:r w:rsidR="001452B5">
              <w:rPr>
                <w:rFonts w:ascii="Arial" w:hAnsi="Arial" w:cs="Arial"/>
                <w:sz w:val="22"/>
                <w:szCs w:val="22"/>
                <w:lang w:val="fr-FR"/>
              </w:rPr>
              <w:t>,</w:t>
            </w:r>
            <w:r w:rsidR="009705B5" w:rsidRPr="00DC70AC">
              <w:rPr>
                <w:rFonts w:ascii="Arial" w:hAnsi="Arial" w:cs="Arial"/>
                <w:sz w:val="22"/>
                <w:szCs w:val="22"/>
                <w:lang w:val="fr-FR"/>
              </w:rPr>
              <w:t xml:space="preserve"> </w:t>
            </w:r>
            <w:r w:rsidR="001452B5">
              <w:rPr>
                <w:rFonts w:ascii="Arial" w:hAnsi="Arial" w:cs="Arial"/>
                <w:sz w:val="22"/>
                <w:szCs w:val="22"/>
                <w:lang w:val="fr-FR"/>
              </w:rPr>
              <w:t>potentiellement, l</w:t>
            </w:r>
            <w:r>
              <w:rPr>
                <w:rFonts w:ascii="Arial" w:hAnsi="Arial" w:cs="Arial"/>
                <w:sz w:val="22"/>
                <w:szCs w:val="22"/>
                <w:lang w:val="fr-FR"/>
              </w:rPr>
              <w:t>es</w:t>
            </w:r>
            <w:r w:rsidR="00CD286E" w:rsidRPr="00DC70AC">
              <w:rPr>
                <w:rFonts w:ascii="Arial" w:hAnsi="Arial" w:cs="Arial"/>
                <w:sz w:val="22"/>
                <w:szCs w:val="22"/>
                <w:lang w:val="fr-FR"/>
              </w:rPr>
              <w:t xml:space="preserve"> unit</w:t>
            </w:r>
            <w:r w:rsidR="001452B5">
              <w:rPr>
                <w:rFonts w:ascii="Arial" w:hAnsi="Arial" w:cs="Arial"/>
                <w:sz w:val="22"/>
                <w:szCs w:val="22"/>
                <w:lang w:val="fr-FR"/>
              </w:rPr>
              <w:t xml:space="preserve">és qui doivent être </w:t>
            </w:r>
            <w:r>
              <w:rPr>
                <w:rFonts w:ascii="Arial" w:hAnsi="Arial" w:cs="Arial"/>
                <w:sz w:val="22"/>
                <w:szCs w:val="22"/>
                <w:lang w:val="fr-FR"/>
              </w:rPr>
              <w:t>protég</w:t>
            </w:r>
            <w:r w:rsidR="001452B5">
              <w:rPr>
                <w:rFonts w:ascii="Arial" w:hAnsi="Arial" w:cs="Arial"/>
                <w:sz w:val="22"/>
                <w:szCs w:val="22"/>
                <w:lang w:val="fr-FR"/>
              </w:rPr>
              <w:t>ées</w:t>
            </w:r>
          </w:p>
          <w:p w:rsidR="00CD286E" w:rsidRPr="00DC70AC" w:rsidRDefault="00CD286E" w:rsidP="00CD286E">
            <w:pPr>
              <w:jc w:val="both"/>
              <w:rPr>
                <w:rFonts w:ascii="Arial" w:hAnsi="Arial" w:cs="Arial"/>
                <w:sz w:val="22"/>
                <w:szCs w:val="22"/>
                <w:lang w:val="fr-FR"/>
              </w:rPr>
            </w:pPr>
          </w:p>
        </w:tc>
      </w:tr>
      <w:tr w:rsidR="00CD286E" w:rsidRPr="00CC6376" w:rsidTr="00CD286E">
        <w:trPr>
          <w:trHeight w:val="66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286E" w:rsidRPr="00CD286E" w:rsidRDefault="00CD286E" w:rsidP="00CD286E">
            <w:pPr>
              <w:jc w:val="both"/>
              <w:rPr>
                <w:rFonts w:ascii="Arial" w:hAnsi="Arial" w:cs="Arial"/>
                <w:sz w:val="22"/>
                <w:szCs w:val="22"/>
                <w:lang w:val="en-GB"/>
              </w:rPr>
            </w:pPr>
            <w:r w:rsidRPr="00CD286E">
              <w:rPr>
                <w:rFonts w:ascii="Arial" w:hAnsi="Arial" w:cs="Arial"/>
                <w:sz w:val="22"/>
                <w:szCs w:val="22"/>
                <w:lang w:val="en-GB"/>
              </w:rPr>
              <w:t>Migration</w:t>
            </w:r>
            <w:r w:rsidR="009705B5">
              <w:rPr>
                <w:rFonts w:ascii="Arial" w:hAnsi="Arial" w:cs="Arial"/>
                <w:sz w:val="22"/>
                <w:szCs w:val="22"/>
                <w:lang w:val="en-GB"/>
              </w:rPr>
              <w:t xml:space="preserve"> et </w:t>
            </w:r>
            <w:r w:rsidRPr="00CD286E">
              <w:rPr>
                <w:rFonts w:ascii="Arial" w:hAnsi="Arial" w:cs="Arial"/>
                <w:sz w:val="22"/>
                <w:szCs w:val="22"/>
                <w:lang w:val="en-GB"/>
              </w:rPr>
              <w:t>cycles</w:t>
            </w:r>
            <w:r w:rsidR="002264FC">
              <w:rPr>
                <w:rFonts w:ascii="Arial" w:hAnsi="Arial" w:cs="Arial"/>
                <w:sz w:val="22"/>
                <w:szCs w:val="22"/>
                <w:lang w:val="en-GB"/>
              </w:rPr>
              <w:t xml:space="preserve"> de vie</w:t>
            </w:r>
          </w:p>
          <w:p w:rsidR="00CD286E" w:rsidRPr="00CD286E" w:rsidRDefault="00CD286E" w:rsidP="00CD286E">
            <w:pPr>
              <w:jc w:val="both"/>
              <w:rPr>
                <w:rFonts w:ascii="Arial" w:hAnsi="Arial" w:cs="Arial"/>
                <w:sz w:val="22"/>
                <w:szCs w:val="22"/>
                <w:lang w:val="en-GB"/>
              </w:rPr>
            </w:pPr>
          </w:p>
          <w:p w:rsidR="00CD286E" w:rsidRPr="00CD286E" w:rsidRDefault="00CD286E" w:rsidP="00CD286E">
            <w:pPr>
              <w:jc w:val="both"/>
              <w:rPr>
                <w:rFonts w:ascii="Arial" w:hAnsi="Arial" w:cs="Arial"/>
                <w:sz w:val="22"/>
                <w:szCs w:val="22"/>
                <w:lang w:val="en-GB"/>
              </w:rPr>
            </w:pP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286E" w:rsidRPr="00DC70AC" w:rsidRDefault="00DC70AC" w:rsidP="00CD286E">
            <w:pPr>
              <w:jc w:val="both"/>
              <w:rPr>
                <w:rFonts w:ascii="Arial" w:hAnsi="Arial" w:cs="Arial"/>
                <w:sz w:val="22"/>
                <w:szCs w:val="22"/>
                <w:lang w:val="fr-FR"/>
              </w:rPr>
            </w:pPr>
            <w:r w:rsidRPr="00DC70AC">
              <w:rPr>
                <w:rFonts w:ascii="Arial" w:hAnsi="Arial" w:cs="Arial"/>
                <w:sz w:val="22"/>
                <w:szCs w:val="22"/>
                <w:lang w:val="fr-FR"/>
              </w:rPr>
              <w:t xml:space="preserve">Existe-t-il des </w:t>
            </w:r>
            <w:r w:rsidR="00BA1598" w:rsidRPr="00DC70AC">
              <w:rPr>
                <w:rFonts w:ascii="Arial" w:hAnsi="Arial" w:cs="Arial"/>
                <w:sz w:val="22"/>
                <w:szCs w:val="22"/>
                <w:lang w:val="fr-FR"/>
              </w:rPr>
              <w:t>conséquences</w:t>
            </w:r>
            <w:r w:rsidR="00CD286E" w:rsidRPr="00DC70AC">
              <w:rPr>
                <w:rFonts w:ascii="Arial" w:hAnsi="Arial" w:cs="Arial"/>
                <w:sz w:val="22"/>
                <w:szCs w:val="22"/>
                <w:lang w:val="fr-FR"/>
              </w:rPr>
              <w:t xml:space="preserve"> </w:t>
            </w:r>
            <w:r w:rsidRPr="00DC70AC">
              <w:rPr>
                <w:rFonts w:ascii="Arial" w:hAnsi="Arial" w:cs="Arial"/>
                <w:sz w:val="22"/>
                <w:szCs w:val="22"/>
                <w:lang w:val="fr-FR"/>
              </w:rPr>
              <w:t xml:space="preserve">spécifiques pour la </w:t>
            </w:r>
            <w:r w:rsidR="00CD286E" w:rsidRPr="00DC70AC">
              <w:rPr>
                <w:rFonts w:ascii="Arial" w:hAnsi="Arial" w:cs="Arial"/>
                <w:sz w:val="22"/>
                <w:szCs w:val="22"/>
                <w:lang w:val="fr-FR"/>
              </w:rPr>
              <w:t>migration</w:t>
            </w:r>
            <w:r w:rsidR="009705B5" w:rsidRPr="00DC70AC">
              <w:rPr>
                <w:rFonts w:ascii="Arial" w:hAnsi="Arial" w:cs="Arial"/>
                <w:sz w:val="22"/>
                <w:szCs w:val="22"/>
                <w:lang w:val="fr-FR"/>
              </w:rPr>
              <w:t xml:space="preserve"> et </w:t>
            </w:r>
            <w:r>
              <w:rPr>
                <w:rFonts w:ascii="Arial" w:hAnsi="Arial" w:cs="Arial"/>
                <w:sz w:val="22"/>
                <w:szCs w:val="22"/>
                <w:lang w:val="fr-FR"/>
              </w:rPr>
              <w:t>le cycle de vie</w:t>
            </w:r>
            <w:r w:rsidR="00CD286E" w:rsidRPr="00DC70AC">
              <w:rPr>
                <w:rFonts w:ascii="Arial" w:hAnsi="Arial" w:cs="Arial"/>
                <w:sz w:val="22"/>
                <w:szCs w:val="22"/>
                <w:lang w:val="fr-FR"/>
              </w:rPr>
              <w:t xml:space="preserve"> </w:t>
            </w:r>
            <w:r>
              <w:rPr>
                <w:rFonts w:ascii="Arial" w:hAnsi="Arial" w:cs="Arial"/>
                <w:sz w:val="22"/>
                <w:szCs w:val="22"/>
                <w:lang w:val="fr-FR"/>
              </w:rPr>
              <w:t>de l’organisme</w:t>
            </w:r>
            <w:r w:rsidR="001452B5">
              <w:rPr>
                <w:rFonts w:ascii="Arial" w:hAnsi="Arial" w:cs="Arial"/>
                <w:sz w:val="22"/>
                <w:szCs w:val="22"/>
                <w:lang w:val="fr-FR"/>
              </w:rPr>
              <w:t>,</w:t>
            </w:r>
            <w:r>
              <w:rPr>
                <w:rFonts w:ascii="Arial" w:hAnsi="Arial" w:cs="Arial"/>
                <w:sz w:val="22"/>
                <w:szCs w:val="22"/>
                <w:lang w:val="fr-FR"/>
              </w:rPr>
              <w:t xml:space="preserve"> dans la </w:t>
            </w:r>
            <w:r w:rsidR="00CD286E" w:rsidRPr="00DC70AC">
              <w:rPr>
                <w:rFonts w:ascii="Arial" w:hAnsi="Arial" w:cs="Arial"/>
                <w:sz w:val="22"/>
                <w:szCs w:val="22"/>
                <w:lang w:val="fr-FR"/>
              </w:rPr>
              <w:t>transmiss</w:t>
            </w:r>
            <w:r>
              <w:rPr>
                <w:rFonts w:ascii="Arial" w:hAnsi="Arial" w:cs="Arial"/>
                <w:sz w:val="22"/>
                <w:szCs w:val="22"/>
                <w:lang w:val="fr-FR"/>
              </w:rPr>
              <w:t>ion de ce</w:t>
            </w:r>
            <w:r w:rsidR="00CD286E" w:rsidRPr="00DC70AC">
              <w:rPr>
                <w:rFonts w:ascii="Arial" w:hAnsi="Arial" w:cs="Arial"/>
                <w:sz w:val="22"/>
                <w:szCs w:val="22"/>
                <w:lang w:val="fr-FR"/>
              </w:rPr>
              <w:t xml:space="preserve"> </w:t>
            </w:r>
            <w:r w:rsidR="009705B5" w:rsidRPr="00DC70AC">
              <w:rPr>
                <w:rFonts w:ascii="Arial" w:hAnsi="Arial" w:cs="Arial"/>
                <w:sz w:val="22"/>
                <w:szCs w:val="22"/>
                <w:lang w:val="fr-FR"/>
              </w:rPr>
              <w:t>comportement</w:t>
            </w:r>
            <w:r>
              <w:rPr>
                <w:rFonts w:ascii="Arial" w:hAnsi="Arial" w:cs="Arial"/>
                <w:sz w:val="22"/>
                <w:szCs w:val="22"/>
                <w:lang w:val="fr-FR"/>
              </w:rPr>
              <w:t xml:space="preserve"> (conséquences </w:t>
            </w:r>
            <w:r w:rsidR="00CD286E" w:rsidRPr="00DC70AC">
              <w:rPr>
                <w:rFonts w:ascii="Arial" w:hAnsi="Arial" w:cs="Arial"/>
                <w:sz w:val="22"/>
                <w:szCs w:val="22"/>
                <w:lang w:val="fr-FR"/>
              </w:rPr>
              <w:t>positive</w:t>
            </w:r>
            <w:r>
              <w:rPr>
                <w:rFonts w:ascii="Arial" w:hAnsi="Arial" w:cs="Arial"/>
                <w:sz w:val="22"/>
                <w:szCs w:val="22"/>
                <w:lang w:val="fr-FR"/>
              </w:rPr>
              <w:t>s ou né</w:t>
            </w:r>
            <w:r w:rsidR="00CD286E" w:rsidRPr="00DC70AC">
              <w:rPr>
                <w:rFonts w:ascii="Arial" w:hAnsi="Arial" w:cs="Arial"/>
                <w:sz w:val="22"/>
                <w:szCs w:val="22"/>
                <w:lang w:val="fr-FR"/>
              </w:rPr>
              <w:t>gative</w:t>
            </w:r>
            <w:r>
              <w:rPr>
                <w:rFonts w:ascii="Arial" w:hAnsi="Arial" w:cs="Arial"/>
                <w:sz w:val="22"/>
                <w:szCs w:val="22"/>
                <w:lang w:val="fr-FR"/>
              </w:rPr>
              <w:t>s</w:t>
            </w:r>
            <w:r w:rsidR="00CD286E" w:rsidRPr="00DC70AC">
              <w:rPr>
                <w:rFonts w:ascii="Arial" w:hAnsi="Arial" w:cs="Arial"/>
                <w:sz w:val="22"/>
                <w:szCs w:val="22"/>
                <w:lang w:val="fr-FR"/>
              </w:rPr>
              <w:t>)?</w:t>
            </w:r>
          </w:p>
          <w:p w:rsidR="00CD286E" w:rsidRPr="00DC70AC" w:rsidRDefault="00CD286E" w:rsidP="00CD286E">
            <w:pPr>
              <w:jc w:val="both"/>
              <w:rPr>
                <w:rFonts w:ascii="Arial" w:hAnsi="Arial" w:cs="Arial"/>
                <w:sz w:val="22"/>
                <w:szCs w:val="22"/>
                <w:lang w:val="fr-FR"/>
              </w:rPr>
            </w:pPr>
          </w:p>
        </w:tc>
      </w:tr>
      <w:tr w:rsidR="00CD286E" w:rsidRPr="001452B5" w:rsidTr="00CD286E">
        <w:trPr>
          <w:trHeight w:val="66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286E" w:rsidRPr="00CD286E" w:rsidRDefault="002264FC" w:rsidP="002264FC">
            <w:pPr>
              <w:rPr>
                <w:rFonts w:ascii="Arial" w:hAnsi="Arial" w:cs="Arial"/>
                <w:sz w:val="22"/>
                <w:szCs w:val="22"/>
                <w:lang w:val="en-GB"/>
              </w:rPr>
            </w:pPr>
            <w:r>
              <w:rPr>
                <w:rFonts w:ascii="Arial" w:hAnsi="Arial" w:cs="Arial"/>
                <w:sz w:val="22"/>
                <w:szCs w:val="22"/>
                <w:lang w:val="en-GB"/>
              </w:rPr>
              <w:t>Résilience ou vulnérabilité</w:t>
            </w:r>
          </w:p>
          <w:p w:rsidR="00CD286E" w:rsidRPr="00CD286E" w:rsidRDefault="00CD286E" w:rsidP="002264FC">
            <w:pPr>
              <w:rPr>
                <w:rFonts w:ascii="Arial" w:hAnsi="Arial" w:cs="Arial"/>
                <w:sz w:val="22"/>
                <w:szCs w:val="22"/>
                <w:lang w:val="en-GB"/>
              </w:rPr>
            </w:pP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286E" w:rsidRPr="00757B05" w:rsidRDefault="00DC70AC" w:rsidP="00CD286E">
            <w:pPr>
              <w:jc w:val="both"/>
              <w:rPr>
                <w:rFonts w:ascii="Arial" w:hAnsi="Arial" w:cs="Arial"/>
                <w:sz w:val="22"/>
                <w:szCs w:val="22"/>
                <w:lang w:val="fr-FR"/>
              </w:rPr>
            </w:pPr>
            <w:r w:rsidRPr="00757B05">
              <w:rPr>
                <w:rFonts w:ascii="Arial" w:hAnsi="Arial" w:cs="Arial"/>
                <w:sz w:val="22"/>
                <w:szCs w:val="22"/>
                <w:lang w:val="fr-FR"/>
              </w:rPr>
              <w:t>Est-ce</w:t>
            </w:r>
            <w:r w:rsidR="00757B05" w:rsidRPr="00757B05">
              <w:rPr>
                <w:rFonts w:ascii="Arial" w:hAnsi="Arial" w:cs="Arial"/>
                <w:sz w:val="22"/>
                <w:szCs w:val="22"/>
                <w:lang w:val="fr-FR"/>
              </w:rPr>
              <w:t xml:space="preserve"> que le</w:t>
            </w:r>
            <w:r w:rsidR="00CD286E" w:rsidRPr="00757B05">
              <w:rPr>
                <w:rFonts w:ascii="Arial" w:hAnsi="Arial" w:cs="Arial"/>
                <w:sz w:val="22"/>
                <w:szCs w:val="22"/>
                <w:lang w:val="fr-FR"/>
              </w:rPr>
              <w:t xml:space="preserve"> </w:t>
            </w:r>
            <w:r w:rsidR="009705B5" w:rsidRPr="00757B05">
              <w:rPr>
                <w:rFonts w:ascii="Arial" w:hAnsi="Arial" w:cs="Arial"/>
                <w:sz w:val="22"/>
                <w:szCs w:val="22"/>
                <w:lang w:val="fr-FR"/>
              </w:rPr>
              <w:t>comportement</w:t>
            </w:r>
            <w:r w:rsidR="00CD286E" w:rsidRPr="00757B05">
              <w:rPr>
                <w:rFonts w:ascii="Arial" w:hAnsi="Arial" w:cs="Arial"/>
                <w:sz w:val="22"/>
                <w:szCs w:val="22"/>
                <w:lang w:val="fr-FR"/>
              </w:rPr>
              <w:t xml:space="preserve"> </w:t>
            </w:r>
            <w:r w:rsidR="00F73A88">
              <w:rPr>
                <w:rFonts w:ascii="Arial" w:hAnsi="Arial" w:cs="Arial"/>
                <w:sz w:val="22"/>
                <w:szCs w:val="22"/>
                <w:lang w:val="fr-FR"/>
              </w:rPr>
              <w:t xml:space="preserve">en question </w:t>
            </w:r>
            <w:r w:rsidR="001452B5">
              <w:rPr>
                <w:rFonts w:ascii="Arial" w:hAnsi="Arial" w:cs="Arial"/>
                <w:sz w:val="22"/>
                <w:szCs w:val="22"/>
                <w:lang w:val="fr-FR"/>
              </w:rPr>
              <w:t>est susceptible d’augmenter</w:t>
            </w:r>
            <w:r w:rsidR="00757B05" w:rsidRPr="00757B05">
              <w:rPr>
                <w:rFonts w:ascii="Arial" w:hAnsi="Arial" w:cs="Arial"/>
                <w:sz w:val="22"/>
                <w:szCs w:val="22"/>
                <w:lang w:val="fr-FR"/>
              </w:rPr>
              <w:t xml:space="preserve"> ou de réduire la </w:t>
            </w:r>
            <w:r w:rsidR="00757B05">
              <w:rPr>
                <w:rFonts w:ascii="Arial" w:hAnsi="Arial" w:cs="Arial"/>
                <w:sz w:val="22"/>
                <w:szCs w:val="22"/>
                <w:lang w:val="fr-FR"/>
              </w:rPr>
              <w:t>ré</w:t>
            </w:r>
            <w:r w:rsidR="00CD286E" w:rsidRPr="00757B05">
              <w:rPr>
                <w:rFonts w:ascii="Arial" w:hAnsi="Arial" w:cs="Arial"/>
                <w:sz w:val="22"/>
                <w:szCs w:val="22"/>
                <w:lang w:val="fr-FR"/>
              </w:rPr>
              <w:t>silience</w:t>
            </w:r>
            <w:r w:rsidR="001452B5">
              <w:rPr>
                <w:rFonts w:ascii="Arial" w:hAnsi="Arial" w:cs="Arial"/>
                <w:sz w:val="22"/>
                <w:szCs w:val="22"/>
                <w:lang w:val="fr-FR"/>
              </w:rPr>
              <w:t xml:space="preserve"> face aux </w:t>
            </w:r>
            <w:r w:rsidR="00757B05">
              <w:rPr>
                <w:rFonts w:ascii="Arial" w:hAnsi="Arial" w:cs="Arial"/>
                <w:sz w:val="22"/>
                <w:szCs w:val="22"/>
                <w:lang w:val="fr-FR"/>
              </w:rPr>
              <w:t>changements</w:t>
            </w:r>
            <w:r w:rsidR="00CD286E" w:rsidRPr="00757B05">
              <w:rPr>
                <w:rFonts w:ascii="Arial" w:hAnsi="Arial" w:cs="Arial"/>
                <w:sz w:val="22"/>
                <w:szCs w:val="22"/>
                <w:lang w:val="fr-FR"/>
              </w:rPr>
              <w:t xml:space="preserve"> </w:t>
            </w:r>
            <w:r w:rsidR="00757B05">
              <w:rPr>
                <w:rFonts w:ascii="Arial" w:hAnsi="Arial" w:cs="Arial"/>
                <w:sz w:val="22"/>
                <w:szCs w:val="22"/>
                <w:lang w:val="fr-FR"/>
              </w:rPr>
              <w:t>e</w:t>
            </w:r>
            <w:r w:rsidR="004C4C83" w:rsidRPr="00757B05">
              <w:rPr>
                <w:rFonts w:ascii="Arial" w:hAnsi="Arial" w:cs="Arial"/>
                <w:sz w:val="22"/>
                <w:szCs w:val="22"/>
                <w:lang w:val="fr-FR"/>
              </w:rPr>
              <w:t>nvironnement</w:t>
            </w:r>
            <w:r w:rsidR="00757B05">
              <w:rPr>
                <w:rFonts w:ascii="Arial" w:hAnsi="Arial" w:cs="Arial"/>
                <w:sz w:val="22"/>
                <w:szCs w:val="22"/>
                <w:lang w:val="fr-FR"/>
              </w:rPr>
              <w:t xml:space="preserve">aux </w:t>
            </w:r>
            <w:r w:rsidR="001452B5">
              <w:rPr>
                <w:rFonts w:ascii="Arial" w:hAnsi="Arial" w:cs="Arial"/>
                <w:sz w:val="22"/>
                <w:szCs w:val="22"/>
                <w:lang w:val="fr-FR"/>
              </w:rPr>
              <w:t xml:space="preserve">rapides </w:t>
            </w:r>
            <w:r w:rsidR="00757B05">
              <w:rPr>
                <w:rFonts w:ascii="Arial" w:hAnsi="Arial" w:cs="Arial"/>
                <w:sz w:val="22"/>
                <w:szCs w:val="22"/>
                <w:lang w:val="fr-FR"/>
              </w:rPr>
              <w:t>induits par les activités humaines</w:t>
            </w:r>
            <w:r w:rsidR="00CD286E" w:rsidRPr="00757B05">
              <w:rPr>
                <w:rFonts w:ascii="Arial" w:hAnsi="Arial" w:cs="Arial"/>
                <w:sz w:val="22"/>
                <w:szCs w:val="22"/>
                <w:lang w:val="fr-FR"/>
              </w:rPr>
              <w:t xml:space="preserve">? </w:t>
            </w:r>
            <w:r w:rsidR="001452B5">
              <w:rPr>
                <w:rFonts w:ascii="Arial" w:hAnsi="Arial" w:cs="Arial"/>
                <w:sz w:val="22"/>
                <w:szCs w:val="22"/>
                <w:lang w:val="fr-FR"/>
              </w:rPr>
              <w:t>Comment ceci peut-il cha</w:t>
            </w:r>
            <w:r w:rsidR="00F73A88">
              <w:rPr>
                <w:rFonts w:ascii="Arial" w:hAnsi="Arial" w:cs="Arial"/>
                <w:sz w:val="22"/>
                <w:szCs w:val="22"/>
                <w:lang w:val="fr-FR"/>
              </w:rPr>
              <w:t xml:space="preserve">nger, selon </w:t>
            </w:r>
            <w:r w:rsidR="00757B05">
              <w:rPr>
                <w:rFonts w:ascii="Arial" w:hAnsi="Arial" w:cs="Arial"/>
                <w:sz w:val="22"/>
                <w:szCs w:val="22"/>
                <w:lang w:val="fr-FR"/>
              </w:rPr>
              <w:t>diffé</w:t>
            </w:r>
            <w:r w:rsidR="00CD286E" w:rsidRPr="00757B05">
              <w:rPr>
                <w:rFonts w:ascii="Arial" w:hAnsi="Arial" w:cs="Arial"/>
                <w:sz w:val="22"/>
                <w:szCs w:val="22"/>
                <w:lang w:val="fr-FR"/>
              </w:rPr>
              <w:t>rent</w:t>
            </w:r>
            <w:r w:rsidR="00757B05">
              <w:rPr>
                <w:rFonts w:ascii="Arial" w:hAnsi="Arial" w:cs="Arial"/>
                <w:sz w:val="22"/>
                <w:szCs w:val="22"/>
                <w:lang w:val="fr-FR"/>
              </w:rPr>
              <w:t>s scé</w:t>
            </w:r>
            <w:r w:rsidR="00CD286E" w:rsidRPr="00757B05">
              <w:rPr>
                <w:rFonts w:ascii="Arial" w:hAnsi="Arial" w:cs="Arial"/>
                <w:sz w:val="22"/>
                <w:szCs w:val="22"/>
                <w:lang w:val="fr-FR"/>
              </w:rPr>
              <w:t>narios?</w:t>
            </w:r>
          </w:p>
          <w:p w:rsidR="00CD286E" w:rsidRPr="00757B05" w:rsidRDefault="00CD286E" w:rsidP="00CD286E">
            <w:pPr>
              <w:jc w:val="both"/>
              <w:rPr>
                <w:rFonts w:ascii="Arial" w:hAnsi="Arial" w:cs="Arial"/>
                <w:sz w:val="22"/>
                <w:szCs w:val="22"/>
                <w:lang w:val="fr-FR"/>
              </w:rPr>
            </w:pPr>
          </w:p>
        </w:tc>
      </w:tr>
      <w:tr w:rsidR="00CD286E" w:rsidRPr="00CC6376" w:rsidTr="00CD286E">
        <w:trPr>
          <w:trHeight w:val="44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286E" w:rsidRPr="002264FC" w:rsidRDefault="002264FC" w:rsidP="002264FC">
            <w:pPr>
              <w:rPr>
                <w:rFonts w:ascii="Arial" w:hAnsi="Arial" w:cs="Arial"/>
                <w:sz w:val="22"/>
                <w:szCs w:val="22"/>
                <w:lang w:val="fr-FR"/>
              </w:rPr>
            </w:pPr>
            <w:r>
              <w:rPr>
                <w:rFonts w:ascii="Arial" w:hAnsi="Arial" w:cs="Arial"/>
                <w:sz w:val="22"/>
                <w:szCs w:val="22"/>
                <w:lang w:val="fr-FR"/>
              </w:rPr>
              <w:t>Emploi de</w:t>
            </w:r>
            <w:r w:rsidRPr="002264FC">
              <w:rPr>
                <w:rFonts w:ascii="Arial" w:hAnsi="Arial" w:cs="Arial"/>
                <w:sz w:val="22"/>
                <w:szCs w:val="22"/>
                <w:lang w:val="fr-FR"/>
              </w:rPr>
              <w:t xml:space="preserve"> techniques analytiques</w:t>
            </w:r>
            <w:r>
              <w:rPr>
                <w:rFonts w:ascii="Arial" w:hAnsi="Arial" w:cs="Arial"/>
                <w:sz w:val="22"/>
                <w:szCs w:val="22"/>
                <w:lang w:val="fr-FR"/>
              </w:rPr>
              <w:t xml:space="preserve"> innovantes</w:t>
            </w:r>
          </w:p>
          <w:p w:rsidR="00CD286E" w:rsidRPr="002264FC" w:rsidRDefault="00CD286E" w:rsidP="002264FC">
            <w:pPr>
              <w:rPr>
                <w:rFonts w:ascii="Arial" w:hAnsi="Arial" w:cs="Arial"/>
                <w:sz w:val="22"/>
                <w:szCs w:val="22"/>
                <w:lang w:val="fr-FR"/>
              </w:rPr>
            </w:pP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286E" w:rsidRPr="00757B05" w:rsidRDefault="00757B05" w:rsidP="00CD286E">
            <w:pPr>
              <w:jc w:val="both"/>
              <w:rPr>
                <w:rFonts w:ascii="Arial" w:hAnsi="Arial" w:cs="Arial"/>
                <w:sz w:val="22"/>
                <w:szCs w:val="22"/>
                <w:lang w:val="fr-FR"/>
              </w:rPr>
            </w:pPr>
            <w:r w:rsidRPr="00757B05">
              <w:rPr>
                <w:rFonts w:ascii="Arial" w:hAnsi="Arial" w:cs="Arial"/>
                <w:sz w:val="22"/>
                <w:szCs w:val="22"/>
                <w:lang w:val="fr-FR"/>
              </w:rPr>
              <w:t xml:space="preserve">En utilisant les </w:t>
            </w:r>
            <w:r w:rsidR="001717B1" w:rsidRPr="00757B05">
              <w:rPr>
                <w:rFonts w:ascii="Arial" w:hAnsi="Arial" w:cs="Arial"/>
                <w:sz w:val="22"/>
                <w:szCs w:val="22"/>
                <w:lang w:val="fr-FR"/>
              </w:rPr>
              <w:t xml:space="preserve">données </w:t>
            </w:r>
            <w:r w:rsidRPr="00757B05">
              <w:rPr>
                <w:rFonts w:ascii="Arial" w:hAnsi="Arial" w:cs="Arial"/>
                <w:sz w:val="22"/>
                <w:szCs w:val="22"/>
                <w:lang w:val="fr-FR"/>
              </w:rPr>
              <w:t>d’observation sur le terrain, est-ce que l’</w:t>
            </w:r>
            <w:r w:rsidR="00AE2B65" w:rsidRPr="00757B05">
              <w:rPr>
                <w:rFonts w:ascii="Arial" w:hAnsi="Arial" w:cs="Arial"/>
                <w:sz w:val="22"/>
                <w:szCs w:val="22"/>
                <w:lang w:val="fr-FR"/>
              </w:rPr>
              <w:t>analyse</w:t>
            </w:r>
            <w:r>
              <w:rPr>
                <w:rFonts w:ascii="Arial" w:hAnsi="Arial" w:cs="Arial"/>
                <w:sz w:val="22"/>
                <w:szCs w:val="22"/>
                <w:lang w:val="fr-FR"/>
              </w:rPr>
              <w:t xml:space="preserve"> peut être facilitée par des modèles statistiques et des </w:t>
            </w:r>
            <w:r w:rsidR="00CD286E" w:rsidRPr="00757B05">
              <w:rPr>
                <w:rFonts w:ascii="Arial" w:hAnsi="Arial" w:cs="Arial"/>
                <w:sz w:val="22"/>
                <w:szCs w:val="22"/>
                <w:lang w:val="fr-FR"/>
              </w:rPr>
              <w:t>simulations</w:t>
            </w:r>
            <w:r>
              <w:rPr>
                <w:rFonts w:ascii="Arial" w:hAnsi="Arial" w:cs="Arial"/>
                <w:sz w:val="22"/>
                <w:szCs w:val="22"/>
                <w:lang w:val="fr-FR"/>
              </w:rPr>
              <w:t xml:space="preserve"> informatiques</w:t>
            </w:r>
            <w:r w:rsidR="00CD286E" w:rsidRPr="00757B05">
              <w:rPr>
                <w:rFonts w:ascii="Arial" w:hAnsi="Arial" w:cs="Arial"/>
                <w:sz w:val="22"/>
                <w:szCs w:val="22"/>
                <w:lang w:val="fr-FR"/>
              </w:rPr>
              <w:t xml:space="preserve">, </w:t>
            </w:r>
            <w:r>
              <w:rPr>
                <w:rFonts w:ascii="Arial" w:hAnsi="Arial" w:cs="Arial"/>
                <w:sz w:val="22"/>
                <w:szCs w:val="22"/>
                <w:lang w:val="fr-FR"/>
              </w:rPr>
              <w:t>pour aider à interpré</w:t>
            </w:r>
            <w:r w:rsidR="00CD286E" w:rsidRPr="00757B05">
              <w:rPr>
                <w:rFonts w:ascii="Arial" w:hAnsi="Arial" w:cs="Arial"/>
                <w:sz w:val="22"/>
                <w:szCs w:val="22"/>
                <w:lang w:val="fr-FR"/>
              </w:rPr>
              <w:t>t</w:t>
            </w:r>
            <w:r>
              <w:rPr>
                <w:rFonts w:ascii="Arial" w:hAnsi="Arial" w:cs="Arial"/>
                <w:sz w:val="22"/>
                <w:szCs w:val="22"/>
                <w:lang w:val="fr-FR"/>
              </w:rPr>
              <w:t>er</w:t>
            </w:r>
            <w:r w:rsidR="00FF7847">
              <w:rPr>
                <w:rFonts w:ascii="Arial" w:hAnsi="Arial" w:cs="Arial"/>
                <w:sz w:val="22"/>
                <w:szCs w:val="22"/>
                <w:lang w:val="fr-FR"/>
              </w:rPr>
              <w:t xml:space="preserve"> les conséquences</w:t>
            </w:r>
            <w:r>
              <w:rPr>
                <w:rFonts w:ascii="Arial" w:hAnsi="Arial" w:cs="Arial"/>
                <w:sz w:val="22"/>
                <w:szCs w:val="22"/>
                <w:lang w:val="fr-FR"/>
              </w:rPr>
              <w:t xml:space="preserve"> </w:t>
            </w:r>
            <w:r w:rsidR="00FF7847">
              <w:rPr>
                <w:rFonts w:ascii="Arial" w:hAnsi="Arial" w:cs="Arial"/>
                <w:sz w:val="22"/>
                <w:szCs w:val="22"/>
                <w:lang w:val="fr-FR"/>
              </w:rPr>
              <w:t>d’</w:t>
            </w:r>
            <w:r>
              <w:rPr>
                <w:rFonts w:ascii="Arial" w:hAnsi="Arial" w:cs="Arial"/>
                <w:sz w:val="22"/>
                <w:szCs w:val="22"/>
                <w:lang w:val="fr-FR"/>
              </w:rPr>
              <w:t>un</w:t>
            </w:r>
            <w:r w:rsidR="00CD286E" w:rsidRPr="00757B05">
              <w:rPr>
                <w:rFonts w:ascii="Arial" w:hAnsi="Arial" w:cs="Arial"/>
                <w:sz w:val="22"/>
                <w:szCs w:val="22"/>
                <w:lang w:val="fr-FR"/>
              </w:rPr>
              <w:t xml:space="preserve"> </w:t>
            </w:r>
            <w:r w:rsidR="009705B5" w:rsidRPr="00757B05">
              <w:rPr>
                <w:rFonts w:ascii="Arial" w:hAnsi="Arial" w:cs="Arial"/>
                <w:sz w:val="22"/>
                <w:szCs w:val="22"/>
                <w:lang w:val="fr-FR"/>
              </w:rPr>
              <w:t>comportement</w:t>
            </w:r>
            <w:r>
              <w:rPr>
                <w:rFonts w:ascii="Arial" w:hAnsi="Arial" w:cs="Arial"/>
                <w:sz w:val="22"/>
                <w:szCs w:val="22"/>
                <w:lang w:val="fr-FR"/>
              </w:rPr>
              <w:t xml:space="preserve"> spécifique appris socialement pour la conservation</w:t>
            </w:r>
            <w:r w:rsidR="00CD286E" w:rsidRPr="00757B05">
              <w:rPr>
                <w:rFonts w:ascii="Arial" w:hAnsi="Arial" w:cs="Arial"/>
                <w:sz w:val="22"/>
                <w:szCs w:val="22"/>
                <w:lang w:val="fr-FR"/>
              </w:rPr>
              <w:t>?</w:t>
            </w:r>
          </w:p>
          <w:p w:rsidR="00CD286E" w:rsidRPr="00757B05" w:rsidRDefault="00CD286E" w:rsidP="00CD286E">
            <w:pPr>
              <w:jc w:val="both"/>
              <w:rPr>
                <w:rFonts w:ascii="Arial" w:hAnsi="Arial" w:cs="Arial"/>
                <w:sz w:val="22"/>
                <w:szCs w:val="22"/>
                <w:lang w:val="fr-FR"/>
              </w:rPr>
            </w:pPr>
          </w:p>
        </w:tc>
      </w:tr>
      <w:tr w:rsidR="00CD286E" w:rsidRPr="00CC6376" w:rsidTr="00CD286E">
        <w:trPr>
          <w:trHeight w:val="880"/>
        </w:trPr>
        <w:tc>
          <w:tcPr>
            <w:tcW w:w="144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286E" w:rsidRPr="00777DCD" w:rsidRDefault="00BA1598" w:rsidP="00777DCD">
            <w:pPr>
              <w:rPr>
                <w:rFonts w:ascii="Arial" w:hAnsi="Arial" w:cs="Arial"/>
                <w:sz w:val="22"/>
                <w:szCs w:val="22"/>
                <w:lang w:val="fr-FR"/>
              </w:rPr>
            </w:pPr>
            <w:r w:rsidRPr="00777DCD">
              <w:rPr>
                <w:rFonts w:ascii="Arial" w:hAnsi="Arial" w:cs="Arial"/>
                <w:sz w:val="22"/>
                <w:szCs w:val="22"/>
                <w:lang w:val="fr-FR"/>
              </w:rPr>
              <w:t>Conséquences</w:t>
            </w:r>
            <w:r w:rsidR="00777DCD" w:rsidRPr="00777DCD">
              <w:rPr>
                <w:rFonts w:ascii="Arial" w:hAnsi="Arial" w:cs="Arial"/>
                <w:sz w:val="22"/>
                <w:szCs w:val="22"/>
                <w:lang w:val="fr-FR"/>
              </w:rPr>
              <w:t xml:space="preserve"> des mesures de</w:t>
            </w:r>
            <w:r w:rsidR="00777DCD">
              <w:rPr>
                <w:rFonts w:ascii="Arial" w:hAnsi="Arial" w:cs="Arial"/>
                <w:sz w:val="22"/>
                <w:szCs w:val="22"/>
                <w:lang w:val="fr-FR"/>
              </w:rPr>
              <w:t xml:space="preserve"> conservation </w:t>
            </w:r>
          </w:p>
          <w:p w:rsidR="00CD286E" w:rsidRPr="00777DCD" w:rsidRDefault="00CD286E" w:rsidP="00CD286E">
            <w:pPr>
              <w:jc w:val="both"/>
              <w:rPr>
                <w:rFonts w:ascii="Arial" w:hAnsi="Arial" w:cs="Arial"/>
                <w:sz w:val="22"/>
                <w:szCs w:val="22"/>
                <w:lang w:val="fr-FR"/>
              </w:rPr>
            </w:pPr>
          </w:p>
        </w:tc>
        <w:tc>
          <w:tcPr>
            <w:tcW w:w="356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D286E" w:rsidRPr="00757B05" w:rsidRDefault="00757B05" w:rsidP="00CD286E">
            <w:pPr>
              <w:jc w:val="both"/>
              <w:rPr>
                <w:rFonts w:ascii="Arial" w:hAnsi="Arial" w:cs="Arial"/>
                <w:sz w:val="22"/>
                <w:szCs w:val="22"/>
                <w:lang w:val="fr-FR"/>
              </w:rPr>
            </w:pPr>
            <w:r w:rsidRPr="00757B05">
              <w:rPr>
                <w:rFonts w:ascii="Arial" w:hAnsi="Arial" w:cs="Arial"/>
                <w:sz w:val="22"/>
                <w:szCs w:val="22"/>
                <w:lang w:val="fr-FR"/>
              </w:rPr>
              <w:t>Est-ce que le trait de</w:t>
            </w:r>
            <w:r w:rsidR="00CD286E" w:rsidRPr="00757B05">
              <w:rPr>
                <w:rFonts w:ascii="Arial" w:hAnsi="Arial" w:cs="Arial"/>
                <w:sz w:val="22"/>
                <w:szCs w:val="22"/>
                <w:lang w:val="fr-FR"/>
              </w:rPr>
              <w:t xml:space="preserve"> </w:t>
            </w:r>
            <w:r w:rsidR="009705B5" w:rsidRPr="00757B05">
              <w:rPr>
                <w:rFonts w:ascii="Arial" w:hAnsi="Arial" w:cs="Arial"/>
                <w:sz w:val="22"/>
                <w:szCs w:val="22"/>
                <w:lang w:val="fr-FR"/>
              </w:rPr>
              <w:t>comportement</w:t>
            </w:r>
            <w:r w:rsidR="00FF7847">
              <w:rPr>
                <w:rFonts w:ascii="Arial" w:hAnsi="Arial" w:cs="Arial"/>
                <w:sz w:val="22"/>
                <w:szCs w:val="22"/>
                <w:lang w:val="fr-FR"/>
              </w:rPr>
              <w:t xml:space="preserve"> considéré </w:t>
            </w:r>
            <w:r>
              <w:rPr>
                <w:rFonts w:ascii="Arial" w:hAnsi="Arial" w:cs="Arial"/>
                <w:sz w:val="22"/>
                <w:szCs w:val="22"/>
                <w:lang w:val="fr-FR"/>
              </w:rPr>
              <w:t xml:space="preserve">nécessite </w:t>
            </w:r>
            <w:r w:rsidR="00FF7847">
              <w:rPr>
                <w:rFonts w:ascii="Arial" w:hAnsi="Arial" w:cs="Arial"/>
                <w:sz w:val="22"/>
                <w:szCs w:val="22"/>
                <w:lang w:val="fr-FR"/>
              </w:rPr>
              <w:t xml:space="preserve">de prendre </w:t>
            </w:r>
            <w:r>
              <w:rPr>
                <w:rFonts w:ascii="Arial" w:hAnsi="Arial" w:cs="Arial"/>
                <w:sz w:val="22"/>
                <w:szCs w:val="22"/>
                <w:lang w:val="fr-FR"/>
              </w:rPr>
              <w:t>une mesure de conservation spécifique</w:t>
            </w:r>
            <w:r w:rsidR="00CD286E" w:rsidRPr="00757B05">
              <w:rPr>
                <w:rFonts w:ascii="Arial" w:hAnsi="Arial" w:cs="Arial"/>
                <w:sz w:val="22"/>
                <w:szCs w:val="22"/>
                <w:lang w:val="fr-FR"/>
              </w:rPr>
              <w:t xml:space="preserve">? </w:t>
            </w:r>
            <w:r>
              <w:rPr>
                <w:rFonts w:ascii="Arial" w:hAnsi="Arial" w:cs="Arial"/>
                <w:sz w:val="22"/>
                <w:szCs w:val="22"/>
                <w:lang w:val="fr-FR"/>
              </w:rPr>
              <w:t xml:space="preserve">Quels sont les aspects concrets et les </w:t>
            </w:r>
            <w:r w:rsidR="00BA1598" w:rsidRPr="00757B05">
              <w:rPr>
                <w:rFonts w:ascii="Arial" w:hAnsi="Arial" w:cs="Arial"/>
                <w:sz w:val="22"/>
                <w:szCs w:val="22"/>
                <w:lang w:val="fr-FR"/>
              </w:rPr>
              <w:t>conséquences</w:t>
            </w:r>
            <w:r w:rsidR="00CD286E" w:rsidRPr="00757B05">
              <w:rPr>
                <w:rFonts w:ascii="Arial" w:hAnsi="Arial" w:cs="Arial"/>
                <w:sz w:val="22"/>
                <w:szCs w:val="22"/>
                <w:lang w:val="fr-FR"/>
              </w:rPr>
              <w:t xml:space="preserve"> </w:t>
            </w:r>
            <w:r>
              <w:rPr>
                <w:rFonts w:ascii="Arial" w:hAnsi="Arial" w:cs="Arial"/>
                <w:sz w:val="22"/>
                <w:szCs w:val="22"/>
                <w:lang w:val="fr-FR"/>
              </w:rPr>
              <w:t>des mesures d’intervention potentie</w:t>
            </w:r>
            <w:r w:rsidR="00CD286E" w:rsidRPr="00757B05">
              <w:rPr>
                <w:rFonts w:ascii="Arial" w:hAnsi="Arial" w:cs="Arial"/>
                <w:sz w:val="22"/>
                <w:szCs w:val="22"/>
                <w:lang w:val="fr-FR"/>
              </w:rPr>
              <w:t>l</w:t>
            </w:r>
            <w:r>
              <w:rPr>
                <w:rFonts w:ascii="Arial" w:hAnsi="Arial" w:cs="Arial"/>
                <w:sz w:val="22"/>
                <w:szCs w:val="22"/>
                <w:lang w:val="fr-FR"/>
              </w:rPr>
              <w:t>les</w:t>
            </w:r>
            <w:r w:rsidR="00CD286E" w:rsidRPr="00757B05">
              <w:rPr>
                <w:rFonts w:ascii="Arial" w:hAnsi="Arial" w:cs="Arial"/>
                <w:sz w:val="22"/>
                <w:szCs w:val="22"/>
                <w:lang w:val="fr-FR"/>
              </w:rPr>
              <w:t xml:space="preserve">? </w:t>
            </w:r>
          </w:p>
          <w:p w:rsidR="00CD286E" w:rsidRPr="00757B05" w:rsidRDefault="00CD286E" w:rsidP="00CD286E">
            <w:pPr>
              <w:jc w:val="both"/>
              <w:rPr>
                <w:rFonts w:ascii="Arial" w:hAnsi="Arial" w:cs="Arial"/>
                <w:sz w:val="22"/>
                <w:szCs w:val="22"/>
                <w:lang w:val="fr-FR"/>
              </w:rPr>
            </w:pPr>
          </w:p>
        </w:tc>
      </w:tr>
    </w:tbl>
    <w:p w:rsidR="00CE2908" w:rsidRDefault="00CE2908" w:rsidP="00CD286E">
      <w:pPr>
        <w:jc w:val="both"/>
        <w:rPr>
          <w:rFonts w:ascii="Arial" w:hAnsi="Arial" w:cs="Arial"/>
          <w:sz w:val="22"/>
          <w:szCs w:val="22"/>
          <w:lang w:val="fr-FR"/>
        </w:rPr>
      </w:pPr>
    </w:p>
    <w:p w:rsidR="00A3755F" w:rsidRDefault="00A3755F" w:rsidP="00CD286E">
      <w:pPr>
        <w:jc w:val="both"/>
        <w:rPr>
          <w:rFonts w:ascii="Arial" w:hAnsi="Arial" w:cs="Arial"/>
          <w:sz w:val="22"/>
          <w:szCs w:val="22"/>
          <w:lang w:val="fr-FR"/>
        </w:rPr>
      </w:pPr>
      <w:r>
        <w:rPr>
          <w:rFonts w:ascii="Arial" w:hAnsi="Arial" w:cs="Arial"/>
          <w:sz w:val="22"/>
          <w:szCs w:val="22"/>
          <w:lang w:val="fr-FR"/>
        </w:rPr>
        <w:br w:type="page"/>
      </w:r>
    </w:p>
    <w:p w:rsidR="00CD286E" w:rsidRDefault="00CD286E" w:rsidP="00CD286E">
      <w:pPr>
        <w:jc w:val="both"/>
        <w:rPr>
          <w:rFonts w:ascii="Arial" w:hAnsi="Arial" w:cs="Arial"/>
          <w:b/>
          <w:sz w:val="22"/>
          <w:szCs w:val="22"/>
          <w:lang w:val="fr-FR"/>
        </w:rPr>
      </w:pPr>
      <w:r w:rsidRPr="004C6F97">
        <w:rPr>
          <w:rFonts w:ascii="Arial" w:hAnsi="Arial" w:cs="Arial"/>
          <w:b/>
          <w:sz w:val="22"/>
          <w:szCs w:val="22"/>
          <w:u w:val="single"/>
          <w:lang w:val="fr-FR"/>
        </w:rPr>
        <w:lastRenderedPageBreak/>
        <w:t>Table</w:t>
      </w:r>
      <w:r w:rsidR="004C6F97" w:rsidRPr="004C6F97">
        <w:rPr>
          <w:rFonts w:ascii="Arial" w:hAnsi="Arial" w:cs="Arial"/>
          <w:b/>
          <w:sz w:val="22"/>
          <w:szCs w:val="22"/>
          <w:u w:val="single"/>
          <w:lang w:val="fr-FR"/>
        </w:rPr>
        <w:t>au</w:t>
      </w:r>
      <w:r w:rsidRPr="004C6F97">
        <w:rPr>
          <w:rFonts w:ascii="Arial" w:hAnsi="Arial" w:cs="Arial"/>
          <w:b/>
          <w:sz w:val="22"/>
          <w:szCs w:val="22"/>
          <w:u w:val="single"/>
          <w:lang w:val="fr-FR"/>
        </w:rPr>
        <w:t xml:space="preserve"> 2</w:t>
      </w:r>
      <w:r w:rsidR="004C6F97" w:rsidRPr="004C6F97">
        <w:rPr>
          <w:rFonts w:ascii="Arial" w:hAnsi="Arial" w:cs="Arial"/>
          <w:b/>
          <w:sz w:val="22"/>
          <w:szCs w:val="22"/>
          <w:lang w:val="fr-FR"/>
        </w:rPr>
        <w:t xml:space="preserve"> </w:t>
      </w:r>
      <w:r w:rsidR="004C6F97" w:rsidRPr="004C6F97">
        <w:rPr>
          <w:rFonts w:ascii="Arial" w:hAnsi="Arial" w:cs="Arial"/>
          <w:b/>
          <w:sz w:val="22"/>
          <w:szCs w:val="22"/>
          <w:lang w:val="fr-FR"/>
        </w:rPr>
        <w:tab/>
        <w:t>Extrai</w:t>
      </w:r>
      <w:r w:rsidR="004C6F97">
        <w:rPr>
          <w:rFonts w:ascii="Arial" w:hAnsi="Arial" w:cs="Arial"/>
          <w:b/>
          <w:sz w:val="22"/>
          <w:szCs w:val="22"/>
          <w:lang w:val="fr-FR"/>
        </w:rPr>
        <w:t xml:space="preserve">t de </w:t>
      </w:r>
      <w:r w:rsidRPr="004C6F97">
        <w:rPr>
          <w:rFonts w:ascii="Arial" w:hAnsi="Arial" w:cs="Arial"/>
          <w:b/>
          <w:sz w:val="22"/>
          <w:szCs w:val="22"/>
          <w:lang w:val="fr-FR"/>
        </w:rPr>
        <w:t xml:space="preserve">Greggor et al. </w:t>
      </w:r>
      <w:r w:rsidR="004C6F97" w:rsidRPr="004C6F97">
        <w:rPr>
          <w:rFonts w:ascii="Arial" w:hAnsi="Arial" w:cs="Arial"/>
          <w:b/>
          <w:sz w:val="22"/>
          <w:szCs w:val="22"/>
          <w:lang w:val="fr-FR"/>
        </w:rPr>
        <w:t>(2017): L’utilisation de l’</w:t>
      </w:r>
      <w:r w:rsidR="009705B5" w:rsidRPr="004C6F97">
        <w:rPr>
          <w:rFonts w:ascii="Arial" w:hAnsi="Arial" w:cs="Arial"/>
          <w:b/>
          <w:sz w:val="22"/>
          <w:szCs w:val="22"/>
          <w:lang w:val="fr-FR"/>
        </w:rPr>
        <w:t>apprentissage social</w:t>
      </w:r>
      <w:r w:rsidR="00FF7847">
        <w:rPr>
          <w:rFonts w:ascii="Arial" w:hAnsi="Arial" w:cs="Arial"/>
          <w:b/>
          <w:sz w:val="22"/>
          <w:szCs w:val="22"/>
          <w:lang w:val="fr-FR"/>
        </w:rPr>
        <w:t xml:space="preserve"> pour chaque principal objectif </w:t>
      </w:r>
      <w:r w:rsidR="004C6F97">
        <w:rPr>
          <w:rFonts w:ascii="Arial" w:hAnsi="Arial" w:cs="Arial"/>
          <w:b/>
          <w:sz w:val="22"/>
          <w:szCs w:val="22"/>
          <w:lang w:val="fr-FR"/>
        </w:rPr>
        <w:t>de conservation</w:t>
      </w:r>
    </w:p>
    <w:p w:rsidR="004C6F97" w:rsidRPr="004C6F97" w:rsidRDefault="004C6F97" w:rsidP="00CD286E">
      <w:pPr>
        <w:jc w:val="both"/>
        <w:rPr>
          <w:rFonts w:ascii="Arial" w:hAnsi="Arial" w:cs="Arial"/>
          <w:b/>
          <w:sz w:val="22"/>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1599"/>
        <w:gridCol w:w="1698"/>
        <w:gridCol w:w="1179"/>
        <w:gridCol w:w="1555"/>
        <w:gridCol w:w="1551"/>
      </w:tblGrid>
      <w:tr w:rsidR="00777DCD" w:rsidRPr="00CC6376" w:rsidTr="00777DCD">
        <w:trPr>
          <w:trHeight w:val="980"/>
        </w:trPr>
        <w:tc>
          <w:tcPr>
            <w:tcW w:w="821" w:type="pct"/>
            <w:tcBorders>
              <w:top w:val="single" w:sz="4" w:space="0" w:color="auto"/>
              <w:left w:val="single" w:sz="4" w:space="0" w:color="auto"/>
              <w:bottom w:val="single" w:sz="4" w:space="0" w:color="auto"/>
              <w:right w:val="single" w:sz="4" w:space="0" w:color="auto"/>
            </w:tcBorders>
            <w:hideMark/>
          </w:tcPr>
          <w:p w:rsidR="00CD286E" w:rsidRPr="00A3755F" w:rsidRDefault="004C6F97" w:rsidP="004C6F97">
            <w:pPr>
              <w:rPr>
                <w:rFonts w:ascii="Arial" w:hAnsi="Arial" w:cs="Arial"/>
                <w:b/>
                <w:szCs w:val="20"/>
                <w:lang w:val="en-GB"/>
              </w:rPr>
            </w:pPr>
            <w:r w:rsidRPr="00A3755F">
              <w:rPr>
                <w:rFonts w:ascii="Arial" w:hAnsi="Arial" w:cs="Arial"/>
                <w:b/>
                <w:szCs w:val="20"/>
                <w:lang w:val="en-GB"/>
              </w:rPr>
              <w:t>Objectif de conser</w:t>
            </w:r>
            <w:r w:rsidR="00777DCD" w:rsidRPr="00A3755F">
              <w:rPr>
                <w:rFonts w:ascii="Arial" w:hAnsi="Arial" w:cs="Arial"/>
                <w:b/>
                <w:szCs w:val="20"/>
                <w:lang w:val="en-GB"/>
              </w:rPr>
              <w:t>-</w:t>
            </w:r>
            <w:r w:rsidRPr="00A3755F">
              <w:rPr>
                <w:rFonts w:ascii="Arial" w:hAnsi="Arial" w:cs="Arial"/>
                <w:b/>
                <w:szCs w:val="20"/>
                <w:lang w:val="en-GB"/>
              </w:rPr>
              <w:t xml:space="preserve">vation </w:t>
            </w:r>
          </w:p>
        </w:tc>
        <w:tc>
          <w:tcPr>
            <w:tcW w:w="881" w:type="pct"/>
            <w:tcBorders>
              <w:top w:val="single" w:sz="4" w:space="0" w:color="auto"/>
              <w:left w:val="single" w:sz="4" w:space="0" w:color="auto"/>
              <w:bottom w:val="single" w:sz="4" w:space="0" w:color="auto"/>
              <w:right w:val="single" w:sz="4" w:space="0" w:color="auto"/>
            </w:tcBorders>
            <w:hideMark/>
          </w:tcPr>
          <w:p w:rsidR="00CD286E" w:rsidRPr="00A3755F" w:rsidRDefault="00757B05" w:rsidP="00777DCD">
            <w:pPr>
              <w:rPr>
                <w:rFonts w:ascii="Arial" w:hAnsi="Arial" w:cs="Arial"/>
                <w:szCs w:val="20"/>
                <w:lang w:val="en-GB"/>
              </w:rPr>
            </w:pPr>
            <w:r w:rsidRPr="00A3755F">
              <w:rPr>
                <w:rFonts w:ascii="Arial" w:hAnsi="Arial" w:cs="Arial"/>
                <w:szCs w:val="20"/>
                <w:lang w:val="en-GB"/>
              </w:rPr>
              <w:t>(1) Quantifier la</w:t>
            </w:r>
            <w:r w:rsidR="00CD286E" w:rsidRPr="00A3755F">
              <w:rPr>
                <w:rFonts w:ascii="Arial" w:hAnsi="Arial" w:cs="Arial"/>
                <w:szCs w:val="20"/>
                <w:lang w:val="en-GB"/>
              </w:rPr>
              <w:t xml:space="preserve"> biodiversit</w:t>
            </w:r>
            <w:r w:rsidRPr="00A3755F">
              <w:rPr>
                <w:rFonts w:ascii="Arial" w:hAnsi="Arial" w:cs="Arial"/>
                <w:szCs w:val="20"/>
                <w:lang w:val="en-GB"/>
              </w:rPr>
              <w:t>é</w:t>
            </w:r>
          </w:p>
        </w:tc>
        <w:tc>
          <w:tcPr>
            <w:tcW w:w="1586" w:type="pct"/>
            <w:gridSpan w:val="2"/>
            <w:tcBorders>
              <w:top w:val="single" w:sz="4" w:space="0" w:color="auto"/>
              <w:left w:val="single" w:sz="4" w:space="0" w:color="auto"/>
              <w:bottom w:val="single" w:sz="4" w:space="0" w:color="auto"/>
              <w:right w:val="single" w:sz="4" w:space="0" w:color="auto"/>
            </w:tcBorders>
            <w:hideMark/>
          </w:tcPr>
          <w:p w:rsidR="00CD286E" w:rsidRPr="00A3755F" w:rsidRDefault="00757B05" w:rsidP="00777DCD">
            <w:pPr>
              <w:rPr>
                <w:rFonts w:ascii="Arial" w:hAnsi="Arial" w:cs="Arial"/>
                <w:szCs w:val="20"/>
                <w:lang w:val="fr-FR"/>
              </w:rPr>
            </w:pPr>
            <w:r w:rsidRPr="00A3755F">
              <w:rPr>
                <w:rFonts w:ascii="Arial" w:hAnsi="Arial" w:cs="Arial"/>
                <w:szCs w:val="20"/>
                <w:lang w:val="fr-FR"/>
              </w:rPr>
              <w:t>(2) Connaître les</w:t>
            </w:r>
            <w:r w:rsidR="00CD286E" w:rsidRPr="00A3755F">
              <w:rPr>
                <w:rFonts w:ascii="Arial" w:hAnsi="Arial" w:cs="Arial"/>
                <w:szCs w:val="20"/>
                <w:lang w:val="fr-FR"/>
              </w:rPr>
              <w:t xml:space="preserve"> </w:t>
            </w:r>
            <w:r w:rsidR="006F6FBA" w:rsidRPr="00A3755F">
              <w:rPr>
                <w:rFonts w:ascii="Arial" w:hAnsi="Arial" w:cs="Arial"/>
                <w:szCs w:val="20"/>
                <w:lang w:val="fr-FR"/>
              </w:rPr>
              <w:t>menaces</w:t>
            </w:r>
            <w:r w:rsidRPr="00A3755F">
              <w:rPr>
                <w:rFonts w:ascii="Arial" w:hAnsi="Arial" w:cs="Arial"/>
                <w:szCs w:val="20"/>
                <w:lang w:val="fr-FR"/>
              </w:rPr>
              <w:t xml:space="preserve"> pesant sur la </w:t>
            </w:r>
            <w:r w:rsidR="00CD286E" w:rsidRPr="00A3755F">
              <w:rPr>
                <w:rFonts w:ascii="Arial" w:hAnsi="Arial" w:cs="Arial"/>
                <w:szCs w:val="20"/>
                <w:lang w:val="fr-FR"/>
              </w:rPr>
              <w:t>biodiversit</w:t>
            </w:r>
            <w:r w:rsidRPr="00A3755F">
              <w:rPr>
                <w:rFonts w:ascii="Arial" w:hAnsi="Arial" w:cs="Arial"/>
                <w:szCs w:val="20"/>
                <w:lang w:val="fr-FR"/>
              </w:rPr>
              <w:t>é</w:t>
            </w:r>
          </w:p>
        </w:tc>
        <w:tc>
          <w:tcPr>
            <w:tcW w:w="1713" w:type="pct"/>
            <w:gridSpan w:val="2"/>
            <w:tcBorders>
              <w:top w:val="single" w:sz="4" w:space="0" w:color="auto"/>
              <w:left w:val="single" w:sz="4" w:space="0" w:color="auto"/>
              <w:bottom w:val="single" w:sz="4" w:space="0" w:color="auto"/>
              <w:right w:val="single" w:sz="4" w:space="0" w:color="auto"/>
            </w:tcBorders>
            <w:hideMark/>
          </w:tcPr>
          <w:p w:rsidR="00CD286E" w:rsidRPr="00A3755F" w:rsidRDefault="00757B05" w:rsidP="00777DCD">
            <w:pPr>
              <w:rPr>
                <w:rFonts w:ascii="Arial" w:hAnsi="Arial" w:cs="Arial"/>
                <w:szCs w:val="20"/>
                <w:lang w:val="fr-FR"/>
              </w:rPr>
            </w:pPr>
            <w:r w:rsidRPr="00A3755F">
              <w:rPr>
                <w:rFonts w:ascii="Arial" w:hAnsi="Arial" w:cs="Arial"/>
                <w:szCs w:val="20"/>
                <w:lang w:val="fr-FR"/>
              </w:rPr>
              <w:t>(3) Atténuer les</w:t>
            </w:r>
            <w:r w:rsidR="00CD286E" w:rsidRPr="00A3755F">
              <w:rPr>
                <w:rFonts w:ascii="Arial" w:hAnsi="Arial" w:cs="Arial"/>
                <w:szCs w:val="20"/>
                <w:lang w:val="fr-FR"/>
              </w:rPr>
              <w:t xml:space="preserve"> </w:t>
            </w:r>
            <w:r w:rsidR="006F6FBA" w:rsidRPr="00A3755F">
              <w:rPr>
                <w:rFonts w:ascii="Arial" w:hAnsi="Arial" w:cs="Arial"/>
                <w:szCs w:val="20"/>
                <w:lang w:val="fr-FR"/>
              </w:rPr>
              <w:t>menaces</w:t>
            </w:r>
            <w:r w:rsidRPr="00A3755F">
              <w:rPr>
                <w:rFonts w:ascii="Arial" w:hAnsi="Arial" w:cs="Arial"/>
                <w:szCs w:val="20"/>
                <w:lang w:val="fr-FR"/>
              </w:rPr>
              <w:t xml:space="preserve"> pesant sur la</w:t>
            </w:r>
            <w:r w:rsidR="00CD286E" w:rsidRPr="00A3755F">
              <w:rPr>
                <w:rFonts w:ascii="Arial" w:hAnsi="Arial" w:cs="Arial"/>
                <w:szCs w:val="20"/>
                <w:lang w:val="fr-FR"/>
              </w:rPr>
              <w:t xml:space="preserve"> biodiversit</w:t>
            </w:r>
            <w:r w:rsidRPr="00A3755F">
              <w:rPr>
                <w:rFonts w:ascii="Arial" w:hAnsi="Arial" w:cs="Arial"/>
                <w:szCs w:val="20"/>
                <w:lang w:val="fr-FR"/>
              </w:rPr>
              <w:t>é</w:t>
            </w:r>
          </w:p>
        </w:tc>
      </w:tr>
      <w:tr w:rsidR="00777DCD" w:rsidRPr="00CC6376" w:rsidTr="00777DCD">
        <w:tc>
          <w:tcPr>
            <w:tcW w:w="821" w:type="pct"/>
            <w:tcBorders>
              <w:top w:val="single" w:sz="4" w:space="0" w:color="auto"/>
              <w:left w:val="single" w:sz="4" w:space="0" w:color="auto"/>
              <w:bottom w:val="single" w:sz="4" w:space="0" w:color="auto"/>
              <w:right w:val="single" w:sz="4" w:space="0" w:color="auto"/>
            </w:tcBorders>
            <w:hideMark/>
          </w:tcPr>
          <w:p w:rsidR="00CD286E" w:rsidRPr="00A3755F" w:rsidRDefault="009705B5" w:rsidP="00777DCD">
            <w:pPr>
              <w:rPr>
                <w:rFonts w:ascii="Arial" w:hAnsi="Arial" w:cs="Arial"/>
                <w:b/>
                <w:szCs w:val="20"/>
                <w:lang w:val="fr-FR"/>
              </w:rPr>
            </w:pPr>
            <w:r w:rsidRPr="00A3755F">
              <w:rPr>
                <w:rFonts w:ascii="Arial" w:hAnsi="Arial" w:cs="Arial"/>
                <w:b/>
                <w:szCs w:val="20"/>
                <w:lang w:val="fr-FR"/>
              </w:rPr>
              <w:t>A</w:t>
            </w:r>
            <w:r w:rsidR="00FF7847" w:rsidRPr="00A3755F">
              <w:rPr>
                <w:rFonts w:ascii="Arial" w:hAnsi="Arial" w:cs="Arial"/>
                <w:b/>
                <w:szCs w:val="20"/>
                <w:lang w:val="fr-FR"/>
              </w:rPr>
              <w:t xml:space="preserve">pplication </w:t>
            </w:r>
            <w:r w:rsidR="00B1317A" w:rsidRPr="00A3755F">
              <w:rPr>
                <w:rFonts w:ascii="Arial" w:hAnsi="Arial" w:cs="Arial"/>
                <w:b/>
                <w:szCs w:val="20"/>
                <w:lang w:val="fr-FR"/>
              </w:rPr>
              <w:t>de</w:t>
            </w:r>
            <w:r w:rsidR="00777DCD" w:rsidRPr="00A3755F">
              <w:rPr>
                <w:rFonts w:ascii="Arial" w:hAnsi="Arial" w:cs="Arial"/>
                <w:b/>
                <w:szCs w:val="20"/>
                <w:lang w:val="fr-FR"/>
              </w:rPr>
              <w:t xml:space="preserve"> l’a</w:t>
            </w:r>
            <w:r w:rsidRPr="00A3755F">
              <w:rPr>
                <w:rFonts w:ascii="Arial" w:hAnsi="Arial" w:cs="Arial"/>
                <w:b/>
                <w:szCs w:val="20"/>
                <w:lang w:val="fr-FR"/>
              </w:rPr>
              <w:t>ppren</w:t>
            </w:r>
            <w:r w:rsidR="00777DCD" w:rsidRPr="00A3755F">
              <w:rPr>
                <w:rFonts w:ascii="Arial" w:hAnsi="Arial" w:cs="Arial"/>
                <w:b/>
                <w:szCs w:val="20"/>
                <w:lang w:val="fr-FR"/>
              </w:rPr>
              <w:t>-</w:t>
            </w:r>
            <w:r w:rsidRPr="00A3755F">
              <w:rPr>
                <w:rFonts w:ascii="Arial" w:hAnsi="Arial" w:cs="Arial"/>
                <w:b/>
                <w:szCs w:val="20"/>
                <w:lang w:val="fr-FR"/>
              </w:rPr>
              <w:t>tissage social</w:t>
            </w:r>
            <w:r w:rsidR="00CD286E" w:rsidRPr="00A3755F">
              <w:rPr>
                <w:rFonts w:ascii="Arial" w:hAnsi="Arial" w:cs="Arial"/>
                <w:b/>
                <w:szCs w:val="20"/>
                <w:lang w:val="fr-FR"/>
              </w:rPr>
              <w:t xml:space="preserve"> </w:t>
            </w:r>
          </w:p>
        </w:tc>
        <w:tc>
          <w:tcPr>
            <w:tcW w:w="881" w:type="pct"/>
            <w:tcBorders>
              <w:top w:val="single" w:sz="4" w:space="0" w:color="auto"/>
              <w:left w:val="single" w:sz="4" w:space="0" w:color="auto"/>
              <w:bottom w:val="single" w:sz="4" w:space="0" w:color="auto"/>
              <w:right w:val="single" w:sz="4" w:space="0" w:color="auto"/>
            </w:tcBorders>
            <w:hideMark/>
          </w:tcPr>
          <w:p w:rsidR="00CD286E" w:rsidRPr="00A3755F" w:rsidRDefault="00FF7847" w:rsidP="00777DCD">
            <w:pPr>
              <w:rPr>
                <w:rFonts w:ascii="Arial" w:hAnsi="Arial" w:cs="Arial"/>
                <w:szCs w:val="20"/>
                <w:lang w:val="fr-FR"/>
              </w:rPr>
            </w:pPr>
            <w:r w:rsidRPr="00A3755F">
              <w:rPr>
                <w:rFonts w:ascii="Arial" w:hAnsi="Arial" w:cs="Arial"/>
                <w:szCs w:val="20"/>
                <w:lang w:val="fr-FR"/>
              </w:rPr>
              <w:t>Class</w:t>
            </w:r>
            <w:r w:rsidR="00CD286E" w:rsidRPr="00A3755F">
              <w:rPr>
                <w:rFonts w:ascii="Arial" w:hAnsi="Arial" w:cs="Arial"/>
                <w:szCs w:val="20"/>
                <w:lang w:val="fr-FR"/>
              </w:rPr>
              <w:t>e</w:t>
            </w:r>
            <w:r w:rsidR="00757B05" w:rsidRPr="00A3755F">
              <w:rPr>
                <w:rFonts w:ascii="Arial" w:hAnsi="Arial" w:cs="Arial"/>
                <w:szCs w:val="20"/>
                <w:lang w:val="fr-FR"/>
              </w:rPr>
              <w:t>r</w:t>
            </w:r>
            <w:r w:rsidR="00CD286E" w:rsidRPr="00A3755F">
              <w:rPr>
                <w:rFonts w:ascii="Arial" w:hAnsi="Arial" w:cs="Arial"/>
                <w:szCs w:val="20"/>
                <w:lang w:val="fr-FR"/>
              </w:rPr>
              <w:t xml:space="preserve"> </w:t>
            </w:r>
            <w:r w:rsidR="00757B05" w:rsidRPr="00A3755F">
              <w:rPr>
                <w:rFonts w:ascii="Arial" w:hAnsi="Arial" w:cs="Arial"/>
                <w:szCs w:val="20"/>
                <w:lang w:val="fr-FR"/>
              </w:rPr>
              <w:t xml:space="preserve">les variantes de </w:t>
            </w:r>
            <w:r w:rsidR="009705B5" w:rsidRPr="00A3755F">
              <w:rPr>
                <w:rFonts w:ascii="Arial" w:hAnsi="Arial" w:cs="Arial"/>
                <w:szCs w:val="20"/>
                <w:lang w:val="fr-FR"/>
              </w:rPr>
              <w:t>comportement</w:t>
            </w:r>
            <w:r w:rsidR="00757B05" w:rsidRPr="00A3755F">
              <w:rPr>
                <w:rFonts w:ascii="Arial" w:hAnsi="Arial" w:cs="Arial"/>
                <w:szCs w:val="20"/>
                <w:lang w:val="fr-FR"/>
              </w:rPr>
              <w:t>appris</w:t>
            </w:r>
            <w:r w:rsidRPr="00A3755F">
              <w:rPr>
                <w:rFonts w:ascii="Arial" w:hAnsi="Arial" w:cs="Arial"/>
                <w:szCs w:val="20"/>
                <w:lang w:val="fr-FR"/>
              </w:rPr>
              <w:t>es</w:t>
            </w:r>
            <w:r w:rsidR="00757B05" w:rsidRPr="00A3755F">
              <w:rPr>
                <w:rFonts w:ascii="Arial" w:hAnsi="Arial" w:cs="Arial"/>
                <w:szCs w:val="20"/>
                <w:lang w:val="fr-FR"/>
              </w:rPr>
              <w:t xml:space="preserve"> socialement qui ont un impact sur la survie </w:t>
            </w:r>
          </w:p>
        </w:tc>
        <w:tc>
          <w:tcPr>
            <w:tcW w:w="936" w:type="pct"/>
            <w:tcBorders>
              <w:top w:val="single" w:sz="4" w:space="0" w:color="auto"/>
              <w:left w:val="single" w:sz="4" w:space="0" w:color="auto"/>
              <w:bottom w:val="single" w:sz="4" w:space="0" w:color="auto"/>
              <w:right w:val="nil"/>
            </w:tcBorders>
            <w:hideMark/>
          </w:tcPr>
          <w:p w:rsidR="00CD286E" w:rsidRPr="00A3755F" w:rsidRDefault="00757B05" w:rsidP="00777DCD">
            <w:pPr>
              <w:rPr>
                <w:rFonts w:ascii="Arial" w:hAnsi="Arial" w:cs="Arial"/>
                <w:szCs w:val="20"/>
                <w:lang w:val="fr-FR"/>
              </w:rPr>
            </w:pPr>
            <w:r w:rsidRPr="00A3755F">
              <w:rPr>
                <w:rFonts w:ascii="Arial" w:hAnsi="Arial" w:cs="Arial"/>
                <w:szCs w:val="20"/>
                <w:lang w:val="fr-FR"/>
              </w:rPr>
              <w:t>Dé</w:t>
            </w:r>
            <w:r w:rsidR="00CD286E" w:rsidRPr="00A3755F">
              <w:rPr>
                <w:rFonts w:ascii="Arial" w:hAnsi="Arial" w:cs="Arial"/>
                <w:szCs w:val="20"/>
                <w:lang w:val="fr-FR"/>
              </w:rPr>
              <w:t>termine</w:t>
            </w:r>
            <w:r w:rsidR="00FF7847" w:rsidRPr="00A3755F">
              <w:rPr>
                <w:rFonts w:ascii="Arial" w:hAnsi="Arial" w:cs="Arial"/>
                <w:szCs w:val="20"/>
                <w:lang w:val="fr-FR"/>
              </w:rPr>
              <w:t>r si</w:t>
            </w:r>
            <w:r w:rsidRPr="00A3755F">
              <w:rPr>
                <w:rFonts w:ascii="Arial" w:hAnsi="Arial" w:cs="Arial"/>
                <w:szCs w:val="20"/>
                <w:lang w:val="fr-FR"/>
              </w:rPr>
              <w:t xml:space="preserve"> la</w:t>
            </w:r>
            <w:r w:rsidR="00CD286E" w:rsidRPr="00A3755F">
              <w:rPr>
                <w:rFonts w:ascii="Arial" w:hAnsi="Arial" w:cs="Arial"/>
                <w:szCs w:val="20"/>
                <w:lang w:val="fr-FR"/>
              </w:rPr>
              <w:t xml:space="preserve"> </w:t>
            </w:r>
            <w:r w:rsidR="00311C22" w:rsidRPr="00A3755F">
              <w:rPr>
                <w:rFonts w:ascii="Arial" w:hAnsi="Arial" w:cs="Arial"/>
                <w:szCs w:val="20"/>
                <w:lang w:val="fr-FR"/>
              </w:rPr>
              <w:t>transmission sociale</w:t>
            </w:r>
            <w:r w:rsidRPr="00A3755F">
              <w:rPr>
                <w:rFonts w:ascii="Arial" w:hAnsi="Arial" w:cs="Arial"/>
                <w:szCs w:val="20"/>
                <w:lang w:val="fr-FR"/>
              </w:rPr>
              <w:t xml:space="preserve"> e</w:t>
            </w:r>
            <w:r w:rsidR="00CD286E" w:rsidRPr="00A3755F">
              <w:rPr>
                <w:rFonts w:ascii="Arial" w:hAnsi="Arial" w:cs="Arial"/>
                <w:szCs w:val="20"/>
                <w:lang w:val="fr-FR"/>
              </w:rPr>
              <w:t>s</w:t>
            </w:r>
            <w:r w:rsidR="00FF7847" w:rsidRPr="00A3755F">
              <w:rPr>
                <w:rFonts w:ascii="Arial" w:hAnsi="Arial" w:cs="Arial"/>
                <w:szCs w:val="20"/>
                <w:lang w:val="fr-FR"/>
              </w:rPr>
              <w:t>t en</w:t>
            </w:r>
            <w:r w:rsidR="00CD286E" w:rsidRPr="00A3755F">
              <w:rPr>
                <w:rFonts w:ascii="Arial" w:hAnsi="Arial" w:cs="Arial"/>
                <w:szCs w:val="20"/>
                <w:lang w:val="fr-FR"/>
              </w:rPr>
              <w:t xml:space="preserve"> </w:t>
            </w:r>
            <w:r w:rsidR="00FF7847" w:rsidRPr="00A3755F">
              <w:rPr>
                <w:rFonts w:ascii="Arial" w:hAnsi="Arial" w:cs="Arial"/>
                <w:szCs w:val="20"/>
                <w:lang w:val="fr-FR"/>
              </w:rPr>
              <w:t>péril</w:t>
            </w:r>
          </w:p>
        </w:tc>
        <w:tc>
          <w:tcPr>
            <w:tcW w:w="650" w:type="pct"/>
            <w:tcBorders>
              <w:top w:val="single" w:sz="4" w:space="0" w:color="auto"/>
              <w:left w:val="nil"/>
              <w:bottom w:val="single" w:sz="4" w:space="0" w:color="auto"/>
              <w:right w:val="single" w:sz="4" w:space="0" w:color="auto"/>
            </w:tcBorders>
            <w:hideMark/>
          </w:tcPr>
          <w:p w:rsidR="00CD286E" w:rsidRPr="00A3755F" w:rsidRDefault="00FF7847" w:rsidP="00777DCD">
            <w:pPr>
              <w:rPr>
                <w:rFonts w:ascii="Arial" w:hAnsi="Arial" w:cs="Arial"/>
                <w:szCs w:val="20"/>
                <w:lang w:val="fr-FR"/>
              </w:rPr>
            </w:pPr>
            <w:r w:rsidRPr="00A3755F">
              <w:rPr>
                <w:rFonts w:ascii="Arial" w:hAnsi="Arial" w:cs="Arial"/>
                <w:szCs w:val="20"/>
                <w:lang w:val="fr-FR"/>
              </w:rPr>
              <w:t>Prévoir</w:t>
            </w:r>
            <w:r w:rsidR="00757B05" w:rsidRPr="00A3755F">
              <w:rPr>
                <w:rFonts w:ascii="Arial" w:hAnsi="Arial" w:cs="Arial"/>
                <w:szCs w:val="20"/>
                <w:lang w:val="fr-FR"/>
              </w:rPr>
              <w:t xml:space="preserve"> </w:t>
            </w:r>
            <w:r w:rsidRPr="00A3755F">
              <w:rPr>
                <w:rFonts w:ascii="Arial" w:hAnsi="Arial" w:cs="Arial"/>
                <w:szCs w:val="20"/>
                <w:lang w:val="fr-FR"/>
              </w:rPr>
              <w:t>les cas où les animaux feront preuve de souplesse,</w:t>
            </w:r>
            <w:r w:rsidR="00757B05" w:rsidRPr="00A3755F">
              <w:rPr>
                <w:rFonts w:ascii="Arial" w:hAnsi="Arial" w:cs="Arial"/>
                <w:szCs w:val="20"/>
                <w:lang w:val="fr-FR"/>
              </w:rPr>
              <w:t xml:space="preserve"> en évitant les</w:t>
            </w:r>
            <w:r w:rsidR="00CD286E" w:rsidRPr="00A3755F">
              <w:rPr>
                <w:rFonts w:ascii="Arial" w:hAnsi="Arial" w:cs="Arial"/>
                <w:szCs w:val="20"/>
                <w:lang w:val="fr-FR"/>
              </w:rPr>
              <w:t xml:space="preserve"> </w:t>
            </w:r>
            <w:r w:rsidR="006F6FBA" w:rsidRPr="00A3755F">
              <w:rPr>
                <w:rFonts w:ascii="Arial" w:hAnsi="Arial" w:cs="Arial"/>
                <w:szCs w:val="20"/>
                <w:lang w:val="fr-FR"/>
              </w:rPr>
              <w:t>menaces</w:t>
            </w:r>
            <w:r w:rsidR="00757B05" w:rsidRPr="00A3755F">
              <w:rPr>
                <w:rFonts w:ascii="Arial" w:hAnsi="Arial" w:cs="Arial"/>
                <w:szCs w:val="20"/>
                <w:lang w:val="fr-FR"/>
              </w:rPr>
              <w:t xml:space="preserve"> ou en</w:t>
            </w:r>
            <w:r w:rsidR="00CD286E" w:rsidRPr="00A3755F">
              <w:rPr>
                <w:rFonts w:ascii="Arial" w:hAnsi="Arial" w:cs="Arial"/>
                <w:szCs w:val="20"/>
                <w:lang w:val="fr-FR"/>
              </w:rPr>
              <w:t xml:space="preserve"> </w:t>
            </w:r>
            <w:r w:rsidR="00757B05" w:rsidRPr="00A3755F">
              <w:rPr>
                <w:rFonts w:ascii="Arial" w:hAnsi="Arial" w:cs="Arial"/>
                <w:szCs w:val="20"/>
                <w:lang w:val="fr-FR"/>
              </w:rPr>
              <w:t xml:space="preserve">s’adap-tant aux </w:t>
            </w:r>
            <w:r w:rsidR="00CD286E" w:rsidRPr="00A3755F">
              <w:rPr>
                <w:rFonts w:ascii="Arial" w:hAnsi="Arial" w:cs="Arial"/>
                <w:szCs w:val="20"/>
                <w:lang w:val="fr-FR"/>
              </w:rPr>
              <w:t>change</w:t>
            </w:r>
            <w:r w:rsidR="00757B05" w:rsidRPr="00A3755F">
              <w:rPr>
                <w:rFonts w:ascii="Arial" w:hAnsi="Arial" w:cs="Arial"/>
                <w:szCs w:val="20"/>
                <w:lang w:val="fr-FR"/>
              </w:rPr>
              <w:t>-ments</w:t>
            </w:r>
          </w:p>
        </w:tc>
        <w:tc>
          <w:tcPr>
            <w:tcW w:w="857" w:type="pct"/>
            <w:tcBorders>
              <w:top w:val="single" w:sz="4" w:space="0" w:color="auto"/>
              <w:left w:val="single" w:sz="4" w:space="0" w:color="auto"/>
              <w:bottom w:val="single" w:sz="4" w:space="0" w:color="auto"/>
              <w:right w:val="nil"/>
            </w:tcBorders>
            <w:hideMark/>
          </w:tcPr>
          <w:p w:rsidR="00CD286E" w:rsidRPr="00A3755F" w:rsidRDefault="00757B05" w:rsidP="00777DCD">
            <w:pPr>
              <w:rPr>
                <w:rFonts w:ascii="Arial" w:hAnsi="Arial" w:cs="Arial"/>
                <w:szCs w:val="20"/>
                <w:lang w:val="fr-FR"/>
              </w:rPr>
            </w:pPr>
            <w:r w:rsidRPr="00A3755F">
              <w:rPr>
                <w:rFonts w:ascii="Arial" w:hAnsi="Arial" w:cs="Arial"/>
                <w:szCs w:val="20"/>
                <w:lang w:val="fr-FR"/>
              </w:rPr>
              <w:t>Prévenir</w:t>
            </w:r>
            <w:r w:rsidR="00CD286E" w:rsidRPr="00A3755F">
              <w:rPr>
                <w:rFonts w:ascii="Arial" w:hAnsi="Arial" w:cs="Arial"/>
                <w:szCs w:val="20"/>
                <w:lang w:val="fr-FR"/>
              </w:rPr>
              <w:t xml:space="preserve"> </w:t>
            </w:r>
            <w:r w:rsidRPr="00A3755F">
              <w:rPr>
                <w:rFonts w:ascii="Arial" w:hAnsi="Arial" w:cs="Arial"/>
                <w:szCs w:val="20"/>
                <w:lang w:val="fr-FR"/>
              </w:rPr>
              <w:t xml:space="preserve">les </w:t>
            </w:r>
            <w:r w:rsidR="009705B5" w:rsidRPr="00A3755F">
              <w:rPr>
                <w:rFonts w:ascii="Arial" w:hAnsi="Arial" w:cs="Arial"/>
                <w:szCs w:val="20"/>
                <w:lang w:val="fr-FR"/>
              </w:rPr>
              <w:t>compor</w:t>
            </w:r>
            <w:r w:rsidR="00FF7847" w:rsidRPr="00A3755F">
              <w:rPr>
                <w:rFonts w:ascii="Arial" w:hAnsi="Arial" w:cs="Arial"/>
                <w:szCs w:val="20"/>
                <w:lang w:val="fr-FR"/>
              </w:rPr>
              <w:t>-</w:t>
            </w:r>
            <w:r w:rsidR="009705B5" w:rsidRPr="00A3755F">
              <w:rPr>
                <w:rFonts w:ascii="Arial" w:hAnsi="Arial" w:cs="Arial"/>
                <w:szCs w:val="20"/>
                <w:lang w:val="fr-FR"/>
              </w:rPr>
              <w:t>tement</w:t>
            </w:r>
            <w:r w:rsidRPr="00A3755F">
              <w:rPr>
                <w:rFonts w:ascii="Arial" w:hAnsi="Arial" w:cs="Arial"/>
                <w:szCs w:val="20"/>
                <w:lang w:val="fr-FR"/>
              </w:rPr>
              <w:t>s inadaptés</w:t>
            </w:r>
          </w:p>
        </w:tc>
        <w:tc>
          <w:tcPr>
            <w:tcW w:w="857" w:type="pct"/>
            <w:tcBorders>
              <w:top w:val="single" w:sz="4" w:space="0" w:color="auto"/>
              <w:left w:val="nil"/>
              <w:bottom w:val="single" w:sz="4" w:space="0" w:color="auto"/>
              <w:right w:val="single" w:sz="4" w:space="0" w:color="auto"/>
            </w:tcBorders>
            <w:hideMark/>
          </w:tcPr>
          <w:p w:rsidR="00CD286E" w:rsidRPr="00A3755F" w:rsidRDefault="00CD286E" w:rsidP="00777DCD">
            <w:pPr>
              <w:rPr>
                <w:rFonts w:ascii="Arial" w:hAnsi="Arial" w:cs="Arial"/>
                <w:szCs w:val="20"/>
                <w:lang w:val="fr-FR"/>
              </w:rPr>
            </w:pPr>
            <w:r w:rsidRPr="00A3755F">
              <w:rPr>
                <w:rFonts w:ascii="Arial" w:hAnsi="Arial" w:cs="Arial"/>
                <w:szCs w:val="20"/>
                <w:lang w:val="fr-FR"/>
              </w:rPr>
              <w:t>Encourage</w:t>
            </w:r>
            <w:r w:rsidR="00757B05" w:rsidRPr="00A3755F">
              <w:rPr>
                <w:rFonts w:ascii="Arial" w:hAnsi="Arial" w:cs="Arial"/>
                <w:szCs w:val="20"/>
                <w:lang w:val="fr-FR"/>
              </w:rPr>
              <w:t>r</w:t>
            </w:r>
            <w:r w:rsidR="00FF7847" w:rsidRPr="00A3755F">
              <w:rPr>
                <w:rFonts w:ascii="Arial" w:hAnsi="Arial" w:cs="Arial"/>
                <w:szCs w:val="20"/>
                <w:lang w:val="fr-FR"/>
              </w:rPr>
              <w:t xml:space="preserve"> une </w:t>
            </w:r>
            <w:r w:rsidR="00757B05" w:rsidRPr="00A3755F">
              <w:rPr>
                <w:rFonts w:ascii="Arial" w:hAnsi="Arial" w:cs="Arial"/>
                <w:szCs w:val="20"/>
                <w:lang w:val="fr-FR"/>
              </w:rPr>
              <w:t>augmenta</w:t>
            </w:r>
            <w:r w:rsidR="00FF7847" w:rsidRPr="00A3755F">
              <w:rPr>
                <w:rFonts w:ascii="Arial" w:hAnsi="Arial" w:cs="Arial"/>
                <w:szCs w:val="20"/>
                <w:lang w:val="fr-FR"/>
              </w:rPr>
              <w:t>-</w:t>
            </w:r>
            <w:r w:rsidR="00757B05" w:rsidRPr="00A3755F">
              <w:rPr>
                <w:rFonts w:ascii="Arial" w:hAnsi="Arial" w:cs="Arial"/>
                <w:szCs w:val="20"/>
                <w:lang w:val="fr-FR"/>
              </w:rPr>
              <w:t>tion des</w:t>
            </w:r>
            <w:r w:rsidRPr="00A3755F">
              <w:rPr>
                <w:rFonts w:ascii="Arial" w:hAnsi="Arial" w:cs="Arial"/>
                <w:szCs w:val="20"/>
                <w:lang w:val="fr-FR"/>
              </w:rPr>
              <w:t xml:space="preserve"> </w:t>
            </w:r>
            <w:r w:rsidR="009705B5" w:rsidRPr="00A3755F">
              <w:rPr>
                <w:rFonts w:ascii="Arial" w:hAnsi="Arial" w:cs="Arial"/>
                <w:szCs w:val="20"/>
                <w:lang w:val="fr-FR"/>
              </w:rPr>
              <w:t>comporte</w:t>
            </w:r>
            <w:r w:rsidR="00757B05" w:rsidRPr="00A3755F">
              <w:rPr>
                <w:rFonts w:ascii="Arial" w:hAnsi="Arial" w:cs="Arial"/>
                <w:szCs w:val="20"/>
                <w:lang w:val="fr-FR"/>
              </w:rPr>
              <w:t>-</w:t>
            </w:r>
            <w:r w:rsidR="009705B5" w:rsidRPr="00A3755F">
              <w:rPr>
                <w:rFonts w:ascii="Arial" w:hAnsi="Arial" w:cs="Arial"/>
                <w:szCs w:val="20"/>
                <w:lang w:val="fr-FR"/>
              </w:rPr>
              <w:t>ment</w:t>
            </w:r>
            <w:r w:rsidR="00757B05" w:rsidRPr="00A3755F">
              <w:rPr>
                <w:rFonts w:ascii="Arial" w:hAnsi="Arial" w:cs="Arial"/>
                <w:szCs w:val="20"/>
                <w:lang w:val="fr-FR"/>
              </w:rPr>
              <w:t>s innovants</w:t>
            </w:r>
          </w:p>
        </w:tc>
      </w:tr>
      <w:tr w:rsidR="00777DCD" w:rsidRPr="00CC6376" w:rsidTr="00777DCD">
        <w:tc>
          <w:tcPr>
            <w:tcW w:w="821" w:type="pct"/>
            <w:tcBorders>
              <w:top w:val="single" w:sz="4" w:space="0" w:color="auto"/>
              <w:left w:val="single" w:sz="4" w:space="0" w:color="auto"/>
              <w:bottom w:val="single" w:sz="4" w:space="0" w:color="auto"/>
              <w:right w:val="single" w:sz="4" w:space="0" w:color="auto"/>
            </w:tcBorders>
            <w:hideMark/>
          </w:tcPr>
          <w:p w:rsidR="00CD286E" w:rsidRPr="00A34A37" w:rsidRDefault="00CA5BCD" w:rsidP="00FF7847">
            <w:pPr>
              <w:rPr>
                <w:rFonts w:ascii="Arial" w:hAnsi="Arial" w:cs="Arial"/>
                <w:b/>
                <w:szCs w:val="20"/>
                <w:lang w:val="en-GB"/>
              </w:rPr>
            </w:pPr>
            <w:r w:rsidRPr="00A34A37">
              <w:rPr>
                <w:rFonts w:ascii="Arial" w:hAnsi="Arial" w:cs="Arial"/>
                <w:b/>
                <w:szCs w:val="20"/>
                <w:lang w:val="en-GB"/>
              </w:rPr>
              <w:t>Exemple d’u</w:t>
            </w:r>
            <w:r w:rsidR="00FF7847" w:rsidRPr="00A34A37">
              <w:rPr>
                <w:rFonts w:ascii="Arial" w:hAnsi="Arial" w:cs="Arial"/>
                <w:b/>
                <w:szCs w:val="20"/>
                <w:lang w:val="en-GB"/>
              </w:rPr>
              <w:t xml:space="preserve">tilisation </w:t>
            </w:r>
          </w:p>
        </w:tc>
        <w:tc>
          <w:tcPr>
            <w:tcW w:w="881" w:type="pct"/>
            <w:tcBorders>
              <w:top w:val="single" w:sz="4" w:space="0" w:color="auto"/>
              <w:left w:val="single" w:sz="4" w:space="0" w:color="auto"/>
              <w:bottom w:val="single" w:sz="4" w:space="0" w:color="auto"/>
              <w:right w:val="single" w:sz="4" w:space="0" w:color="auto"/>
            </w:tcBorders>
            <w:hideMark/>
          </w:tcPr>
          <w:p w:rsidR="00CD286E" w:rsidRPr="00A34A37" w:rsidRDefault="00757B05" w:rsidP="00FF7847">
            <w:pPr>
              <w:rPr>
                <w:rFonts w:ascii="Arial" w:hAnsi="Arial" w:cs="Arial"/>
                <w:szCs w:val="20"/>
                <w:lang w:val="fr-FR"/>
              </w:rPr>
            </w:pPr>
            <w:r w:rsidRPr="00A34A37">
              <w:rPr>
                <w:rFonts w:ascii="Arial" w:hAnsi="Arial" w:cs="Arial"/>
                <w:szCs w:val="20"/>
                <w:lang w:val="fr-FR"/>
              </w:rPr>
              <w:t>Me</w:t>
            </w:r>
            <w:r w:rsidR="00CD286E" w:rsidRPr="00A34A37">
              <w:rPr>
                <w:rFonts w:ascii="Arial" w:hAnsi="Arial" w:cs="Arial"/>
                <w:szCs w:val="20"/>
                <w:lang w:val="fr-FR"/>
              </w:rPr>
              <w:t>sure</w:t>
            </w:r>
            <w:r w:rsidRPr="00A34A37">
              <w:rPr>
                <w:rFonts w:ascii="Arial" w:hAnsi="Arial" w:cs="Arial"/>
                <w:szCs w:val="20"/>
                <w:lang w:val="fr-FR"/>
              </w:rPr>
              <w:t>r</w:t>
            </w:r>
            <w:r w:rsidR="00CD286E" w:rsidRPr="00A34A37">
              <w:rPr>
                <w:rFonts w:ascii="Arial" w:hAnsi="Arial" w:cs="Arial"/>
                <w:szCs w:val="20"/>
                <w:lang w:val="fr-FR"/>
              </w:rPr>
              <w:t xml:space="preserve"> </w:t>
            </w:r>
            <w:r w:rsidR="00FF7847" w:rsidRPr="00A34A37">
              <w:rPr>
                <w:rFonts w:ascii="Arial" w:hAnsi="Arial" w:cs="Arial"/>
                <w:szCs w:val="20"/>
                <w:lang w:val="fr-FR"/>
              </w:rPr>
              <w:t xml:space="preserve">les </w:t>
            </w:r>
            <w:r w:rsidR="009705B5" w:rsidRPr="00A34A37">
              <w:rPr>
                <w:rFonts w:ascii="Arial" w:hAnsi="Arial" w:cs="Arial"/>
                <w:szCs w:val="20"/>
                <w:lang w:val="fr-FR"/>
              </w:rPr>
              <w:t>comporte</w:t>
            </w:r>
            <w:r w:rsidRPr="00A34A37">
              <w:rPr>
                <w:rFonts w:ascii="Arial" w:hAnsi="Arial" w:cs="Arial"/>
                <w:szCs w:val="20"/>
                <w:lang w:val="fr-FR"/>
              </w:rPr>
              <w:t>-</w:t>
            </w:r>
            <w:r w:rsidR="009705B5" w:rsidRPr="00A34A37">
              <w:rPr>
                <w:rFonts w:ascii="Arial" w:hAnsi="Arial" w:cs="Arial"/>
                <w:szCs w:val="20"/>
                <w:lang w:val="fr-FR"/>
              </w:rPr>
              <w:t>ment</w:t>
            </w:r>
            <w:r w:rsidR="00CD286E" w:rsidRPr="00A34A37">
              <w:rPr>
                <w:rFonts w:ascii="Arial" w:hAnsi="Arial" w:cs="Arial"/>
                <w:szCs w:val="20"/>
                <w:lang w:val="fr-FR"/>
              </w:rPr>
              <w:t>s</w:t>
            </w:r>
            <w:r w:rsidRPr="00A34A37">
              <w:rPr>
                <w:rFonts w:ascii="Arial" w:hAnsi="Arial" w:cs="Arial"/>
                <w:szCs w:val="20"/>
                <w:lang w:val="fr-FR"/>
              </w:rPr>
              <w:t xml:space="preserve"> propres au groupe d’</w:t>
            </w:r>
            <w:r w:rsidR="00FF7847" w:rsidRPr="00A34A37">
              <w:rPr>
                <w:rFonts w:ascii="Arial" w:hAnsi="Arial" w:cs="Arial"/>
                <w:szCs w:val="20"/>
                <w:lang w:val="fr-FR"/>
              </w:rPr>
              <w:t>épaulards</w:t>
            </w:r>
            <w:r w:rsidR="00CD286E" w:rsidRPr="00A34A37">
              <w:rPr>
                <w:rFonts w:ascii="Arial" w:hAnsi="Arial" w:cs="Arial"/>
                <w:szCs w:val="20"/>
                <w:vertAlign w:val="superscript"/>
                <w:lang w:val="fr-FR"/>
              </w:rPr>
              <w:t>1</w:t>
            </w:r>
            <w:r w:rsidR="00CD286E" w:rsidRPr="00A34A37">
              <w:rPr>
                <w:rFonts w:ascii="Arial" w:hAnsi="Arial" w:cs="Arial"/>
                <w:szCs w:val="20"/>
                <w:lang w:val="fr-FR"/>
              </w:rPr>
              <w:t xml:space="preserve"> </w:t>
            </w:r>
          </w:p>
        </w:tc>
        <w:tc>
          <w:tcPr>
            <w:tcW w:w="936" w:type="pct"/>
            <w:tcBorders>
              <w:top w:val="single" w:sz="4" w:space="0" w:color="auto"/>
              <w:left w:val="single" w:sz="4" w:space="0" w:color="auto"/>
              <w:bottom w:val="single" w:sz="4" w:space="0" w:color="auto"/>
              <w:right w:val="nil"/>
            </w:tcBorders>
            <w:hideMark/>
          </w:tcPr>
          <w:p w:rsidR="00CD286E" w:rsidRPr="00A34A37" w:rsidRDefault="00FF7847" w:rsidP="00757B05">
            <w:pPr>
              <w:rPr>
                <w:rFonts w:ascii="Arial" w:hAnsi="Arial" w:cs="Arial"/>
                <w:szCs w:val="20"/>
                <w:lang w:val="fr-FR"/>
              </w:rPr>
            </w:pPr>
            <w:r w:rsidRPr="00A34A37">
              <w:rPr>
                <w:rFonts w:ascii="Arial" w:hAnsi="Arial" w:cs="Arial"/>
                <w:szCs w:val="20"/>
                <w:lang w:val="fr-FR"/>
              </w:rPr>
              <w:t>Prévoir</w:t>
            </w:r>
            <w:r w:rsidR="00757B05" w:rsidRPr="00A34A37">
              <w:rPr>
                <w:rFonts w:ascii="Arial" w:hAnsi="Arial" w:cs="Arial"/>
                <w:szCs w:val="20"/>
                <w:lang w:val="fr-FR"/>
              </w:rPr>
              <w:t xml:space="preserve"> les interférences dans la communication</w:t>
            </w:r>
            <w:r w:rsidR="00CD286E" w:rsidRPr="00A34A37">
              <w:rPr>
                <w:rFonts w:ascii="Arial" w:hAnsi="Arial" w:cs="Arial"/>
                <w:szCs w:val="20"/>
                <w:lang w:val="fr-FR"/>
              </w:rPr>
              <w:t xml:space="preserve"> </w:t>
            </w:r>
            <w:r w:rsidR="00757B05" w:rsidRPr="00A34A37">
              <w:rPr>
                <w:rFonts w:ascii="Arial" w:hAnsi="Arial" w:cs="Arial"/>
                <w:szCs w:val="20"/>
                <w:lang w:val="fr-FR"/>
              </w:rPr>
              <w:t xml:space="preserve">chimique chez les </w:t>
            </w:r>
            <w:r w:rsidR="004C6F97" w:rsidRPr="00A34A37">
              <w:rPr>
                <w:rFonts w:ascii="Arial" w:hAnsi="Arial" w:cs="Arial"/>
                <w:szCs w:val="20"/>
                <w:lang w:val="fr-FR"/>
              </w:rPr>
              <w:t>poissons</w:t>
            </w:r>
            <w:r w:rsidR="00CD286E" w:rsidRPr="00A34A37">
              <w:rPr>
                <w:rFonts w:ascii="Arial" w:hAnsi="Arial" w:cs="Arial"/>
                <w:szCs w:val="20"/>
                <w:vertAlign w:val="superscript"/>
                <w:lang w:val="fr-FR"/>
              </w:rPr>
              <w:t>2</w:t>
            </w:r>
          </w:p>
        </w:tc>
        <w:tc>
          <w:tcPr>
            <w:tcW w:w="650" w:type="pct"/>
            <w:tcBorders>
              <w:top w:val="single" w:sz="4" w:space="0" w:color="auto"/>
              <w:left w:val="nil"/>
              <w:bottom w:val="single" w:sz="4" w:space="0" w:color="auto"/>
              <w:right w:val="single" w:sz="4" w:space="0" w:color="auto"/>
            </w:tcBorders>
            <w:hideMark/>
          </w:tcPr>
          <w:p w:rsidR="00CD286E" w:rsidRPr="00A34A37" w:rsidRDefault="00FF7847" w:rsidP="00A318B6">
            <w:pPr>
              <w:rPr>
                <w:rFonts w:ascii="Arial" w:hAnsi="Arial" w:cs="Arial"/>
                <w:szCs w:val="20"/>
                <w:lang w:val="fr-FR"/>
              </w:rPr>
            </w:pPr>
            <w:r w:rsidRPr="00A34A37">
              <w:rPr>
                <w:rFonts w:ascii="Arial" w:hAnsi="Arial" w:cs="Arial"/>
                <w:szCs w:val="20"/>
                <w:lang w:val="fr-FR"/>
              </w:rPr>
              <w:t>Prévoir par des modèles</w:t>
            </w:r>
            <w:r w:rsidR="00CD286E" w:rsidRPr="00A34A37">
              <w:rPr>
                <w:rFonts w:ascii="Arial" w:hAnsi="Arial" w:cs="Arial"/>
                <w:szCs w:val="20"/>
                <w:lang w:val="fr-FR"/>
              </w:rPr>
              <w:t xml:space="preserve"> </w:t>
            </w:r>
            <w:r w:rsidR="00A318B6" w:rsidRPr="00A34A37">
              <w:rPr>
                <w:rFonts w:ascii="Arial" w:hAnsi="Arial" w:cs="Arial"/>
                <w:szCs w:val="20"/>
                <w:lang w:val="fr-FR"/>
              </w:rPr>
              <w:t>si des</w:t>
            </w:r>
            <w:r w:rsidR="00757B05" w:rsidRPr="00A34A37">
              <w:rPr>
                <w:rFonts w:ascii="Arial" w:hAnsi="Arial" w:cs="Arial"/>
                <w:szCs w:val="20"/>
                <w:lang w:val="fr-FR"/>
              </w:rPr>
              <w:t xml:space="preserve"> </w:t>
            </w:r>
            <w:r w:rsidR="002C7D1E" w:rsidRPr="00A34A37">
              <w:rPr>
                <w:rFonts w:ascii="Arial" w:hAnsi="Arial" w:cs="Arial"/>
                <w:szCs w:val="20"/>
                <w:lang w:val="fr-FR"/>
              </w:rPr>
              <w:t>itinéraire</w:t>
            </w:r>
            <w:r w:rsidR="00A318B6" w:rsidRPr="00A34A37">
              <w:rPr>
                <w:rFonts w:ascii="Arial" w:hAnsi="Arial" w:cs="Arial"/>
                <w:szCs w:val="20"/>
                <w:lang w:val="fr-FR"/>
              </w:rPr>
              <w:t>s</w:t>
            </w:r>
            <w:r w:rsidR="002C7D1E" w:rsidRPr="00A34A37">
              <w:rPr>
                <w:rFonts w:ascii="Arial" w:hAnsi="Arial" w:cs="Arial"/>
                <w:szCs w:val="20"/>
                <w:lang w:val="fr-FR"/>
              </w:rPr>
              <w:t xml:space="preserve"> de migration</w:t>
            </w:r>
            <w:r w:rsidR="00A318B6" w:rsidRPr="00A34A37">
              <w:rPr>
                <w:rFonts w:ascii="Arial" w:hAnsi="Arial" w:cs="Arial"/>
                <w:szCs w:val="20"/>
                <w:lang w:val="fr-FR"/>
              </w:rPr>
              <w:t xml:space="preserve"> aviaire répondent au</w:t>
            </w:r>
            <w:r w:rsidR="00CD286E" w:rsidRPr="00A34A37">
              <w:rPr>
                <w:rFonts w:ascii="Arial" w:hAnsi="Arial" w:cs="Arial"/>
                <w:szCs w:val="20"/>
                <w:lang w:val="fr-FR"/>
              </w:rPr>
              <w:t xml:space="preserve"> change</w:t>
            </w:r>
            <w:r w:rsidR="00A318B6" w:rsidRPr="00A34A37">
              <w:rPr>
                <w:rFonts w:ascii="Arial" w:hAnsi="Arial" w:cs="Arial"/>
                <w:szCs w:val="20"/>
                <w:lang w:val="fr-FR"/>
              </w:rPr>
              <w:t>-ment climatique</w:t>
            </w:r>
            <w:r w:rsidR="00CD286E" w:rsidRPr="00A34A37">
              <w:rPr>
                <w:rFonts w:ascii="Arial" w:hAnsi="Arial" w:cs="Arial"/>
                <w:szCs w:val="20"/>
                <w:vertAlign w:val="superscript"/>
                <w:lang w:val="fr-FR"/>
              </w:rPr>
              <w:t>3</w:t>
            </w:r>
          </w:p>
        </w:tc>
        <w:tc>
          <w:tcPr>
            <w:tcW w:w="857" w:type="pct"/>
            <w:tcBorders>
              <w:top w:val="single" w:sz="4" w:space="0" w:color="auto"/>
              <w:left w:val="single" w:sz="4" w:space="0" w:color="auto"/>
              <w:bottom w:val="single" w:sz="4" w:space="0" w:color="auto"/>
              <w:right w:val="nil"/>
            </w:tcBorders>
            <w:hideMark/>
          </w:tcPr>
          <w:p w:rsidR="00CD286E" w:rsidRPr="00A34A37" w:rsidRDefault="00A318B6" w:rsidP="00A318B6">
            <w:pPr>
              <w:rPr>
                <w:rFonts w:ascii="Arial" w:hAnsi="Arial" w:cs="Arial"/>
                <w:szCs w:val="20"/>
                <w:lang w:val="fr-FR"/>
              </w:rPr>
            </w:pPr>
            <w:r w:rsidRPr="00A34A37">
              <w:rPr>
                <w:rFonts w:ascii="Arial" w:hAnsi="Arial" w:cs="Arial"/>
                <w:szCs w:val="20"/>
                <w:lang w:val="fr-FR"/>
              </w:rPr>
              <w:t>Arrêter la propagation</w:t>
            </w:r>
            <w:r w:rsidR="00CD286E" w:rsidRPr="00A34A37">
              <w:rPr>
                <w:rFonts w:ascii="Arial" w:hAnsi="Arial" w:cs="Arial"/>
                <w:szCs w:val="20"/>
                <w:lang w:val="fr-FR"/>
              </w:rPr>
              <w:t xml:space="preserve"> </w:t>
            </w:r>
            <w:r w:rsidRPr="00A34A37">
              <w:rPr>
                <w:rFonts w:ascii="Arial" w:hAnsi="Arial" w:cs="Arial"/>
                <w:szCs w:val="20"/>
                <w:lang w:val="fr-FR"/>
              </w:rPr>
              <w:t>d’</w:t>
            </w:r>
            <w:r w:rsidR="00CD286E" w:rsidRPr="00A34A37">
              <w:rPr>
                <w:rFonts w:ascii="Arial" w:hAnsi="Arial" w:cs="Arial"/>
                <w:szCs w:val="20"/>
                <w:lang w:val="fr-FR"/>
              </w:rPr>
              <w:t xml:space="preserve">information </w:t>
            </w:r>
            <w:r w:rsidRPr="00A34A37">
              <w:rPr>
                <w:rFonts w:ascii="Arial" w:hAnsi="Arial" w:cs="Arial"/>
                <w:szCs w:val="20"/>
                <w:lang w:val="fr-FR"/>
              </w:rPr>
              <w:t>concernant la nature non-menaçante de dispositifs de dissuasion</w:t>
            </w:r>
            <w:r w:rsidR="00FF7847" w:rsidRPr="00A34A37">
              <w:rPr>
                <w:rFonts w:ascii="Arial" w:hAnsi="Arial" w:cs="Arial"/>
                <w:szCs w:val="20"/>
                <w:lang w:val="fr-FR"/>
              </w:rPr>
              <w:t xml:space="preserve"> </w:t>
            </w:r>
            <w:r w:rsidRPr="00A34A37">
              <w:rPr>
                <w:rFonts w:ascii="Arial" w:hAnsi="Arial" w:cs="Arial"/>
                <w:szCs w:val="20"/>
                <w:lang w:val="fr-FR"/>
              </w:rPr>
              <w:t xml:space="preserve"> </w:t>
            </w:r>
          </w:p>
        </w:tc>
        <w:tc>
          <w:tcPr>
            <w:tcW w:w="857" w:type="pct"/>
            <w:tcBorders>
              <w:top w:val="single" w:sz="4" w:space="0" w:color="auto"/>
              <w:left w:val="nil"/>
              <w:bottom w:val="single" w:sz="4" w:space="0" w:color="auto"/>
              <w:right w:val="single" w:sz="4" w:space="0" w:color="auto"/>
            </w:tcBorders>
            <w:hideMark/>
          </w:tcPr>
          <w:p w:rsidR="00CD286E" w:rsidRPr="00A34A37" w:rsidRDefault="00CA5BCD" w:rsidP="00A318B6">
            <w:pPr>
              <w:rPr>
                <w:rFonts w:ascii="Arial" w:hAnsi="Arial" w:cs="Arial"/>
                <w:szCs w:val="20"/>
                <w:lang w:val="fr-FR"/>
              </w:rPr>
            </w:pPr>
            <w:r w:rsidRPr="00A34A37">
              <w:rPr>
                <w:rFonts w:ascii="Arial" w:hAnsi="Arial" w:cs="Arial"/>
                <w:szCs w:val="20"/>
                <w:lang w:val="fr-FR"/>
              </w:rPr>
              <w:t xml:space="preserve">Améliorer la formation à un </w:t>
            </w:r>
            <w:r w:rsidR="00A318B6" w:rsidRPr="00A34A37">
              <w:rPr>
                <w:rFonts w:ascii="Arial" w:hAnsi="Arial" w:cs="Arial"/>
                <w:szCs w:val="20"/>
                <w:lang w:val="fr-FR"/>
              </w:rPr>
              <w:t>évitement des</w:t>
            </w:r>
            <w:r w:rsidR="00CD286E" w:rsidRPr="00A34A37">
              <w:rPr>
                <w:rFonts w:ascii="Arial" w:hAnsi="Arial" w:cs="Arial"/>
                <w:szCs w:val="20"/>
                <w:lang w:val="fr-FR"/>
              </w:rPr>
              <w:t xml:space="preserve"> </w:t>
            </w:r>
            <w:r w:rsidR="00AE2B65" w:rsidRPr="00A34A37">
              <w:rPr>
                <w:rFonts w:ascii="Arial" w:hAnsi="Arial" w:cs="Arial"/>
                <w:szCs w:val="20"/>
                <w:lang w:val="fr-FR"/>
              </w:rPr>
              <w:t>prédateur</w:t>
            </w:r>
            <w:r w:rsidR="00A318B6" w:rsidRPr="00A34A37">
              <w:rPr>
                <w:rFonts w:ascii="Arial" w:hAnsi="Arial" w:cs="Arial"/>
                <w:szCs w:val="20"/>
                <w:lang w:val="fr-FR"/>
              </w:rPr>
              <w:t>s avant tout relâchement dans la nature</w:t>
            </w:r>
            <w:r w:rsidR="00CD286E" w:rsidRPr="00A34A37">
              <w:rPr>
                <w:rFonts w:ascii="Arial" w:hAnsi="Arial" w:cs="Arial"/>
                <w:szCs w:val="20"/>
                <w:vertAlign w:val="superscript"/>
                <w:lang w:val="fr-FR"/>
              </w:rPr>
              <w:t>4</w:t>
            </w:r>
          </w:p>
        </w:tc>
      </w:tr>
    </w:tbl>
    <w:p w:rsidR="00CD286E" w:rsidRPr="008A14B0" w:rsidRDefault="00CD286E" w:rsidP="00CD286E">
      <w:pPr>
        <w:jc w:val="both"/>
        <w:rPr>
          <w:rFonts w:ascii="Arial" w:hAnsi="Arial" w:cs="Arial"/>
          <w:szCs w:val="22"/>
          <w:lang w:val="fr-FR"/>
        </w:rPr>
      </w:pPr>
      <w:r w:rsidRPr="008A14B0">
        <w:rPr>
          <w:rFonts w:ascii="Arial" w:hAnsi="Arial" w:cs="Arial"/>
          <w:szCs w:val="22"/>
          <w:vertAlign w:val="superscript"/>
          <w:lang w:val="fr-FR"/>
        </w:rPr>
        <w:t>1</w:t>
      </w:r>
      <w:r w:rsidRPr="00CD286E">
        <w:rPr>
          <w:rFonts w:ascii="Arial" w:hAnsi="Arial" w:cs="Arial"/>
          <w:szCs w:val="22"/>
          <w:lang w:val="en-GB"/>
        </w:rPr>
        <w:fldChar w:fldCharType="begin" w:fldLock="1"/>
      </w:r>
      <w:r w:rsidRPr="008A14B0">
        <w:rPr>
          <w:rFonts w:ascii="Arial" w:hAnsi="Arial" w:cs="Arial"/>
          <w:szCs w:val="22"/>
          <w:lang w:val="fr-FR"/>
        </w:rPr>
        <w:instrText>ADDIN CSL_CITATION { "citationItems" : [ { "id" : "ITEM-1", "itemData" : { "DOI" : "10.3354/meps316185", "ISBN" : "0171-8630", "ISSN" : "01718630", "abstract" : "As the apex non-human marine predator, the killer whale Orcinus orca feeds on a wide diversity of marine fauna. Different ecotypic forms of the species, which often exist in sympatry, may have distinct foraging specialisations. One form found in coastal waters of the temperate NE Pacific Ocean, known as the \u2018resident\u2019 ecotype, feeds predominantly on salmonid prey. An earlier study that used opportunistic collection of prey remains from kill sites as an indicator of predation rates suggested that resident killer whales may forage selectively for chinook salmon Oncorhynchus tshawytscha, the largest but one of the least abundant Pacific salmon species. Potential biases in the prey fragment sampling technique, however, made the validity of this finding uncertain. We under- took field studies of foraging behaviour of resident killer whales to resolve this uncertainty and to examine potential variation in prey selection by season, geographical area, group membership and prey availability. Foraging by resident killer whales was found to frequently involve sharing by 2 or more whales. Prey fragments left at kill sites resulted mostly from handling and breaking up of prey for sharing, and all species and sizes of salmonids were shared. Resident killer whale groups in all parts of the study area foraged selectively for chinook salmon, probably because of the species\u2019 large size, high lipid content, and year-round availability in the whales\u2019 range. Chum salmon Oncorhynchus keta, the second largest salmonid, were also taken when available, but smaller sock- eye O. nerka and pink O. gorbuscha salmon were not significant prey despite far greater seasonal abundance. Strong selectivity for chinook salmon by resident killer whales probably has a significant influence on foraging tactics and seasonal movements, and also may have important implications for the conservation and management of both predator and prey.", "author" : [ { "dropping-particle" : "", "family" : "Ford", "given" : "J. K B", "non-dropping-particle" : "", "parse-names" : false, "suffix" : "" }, { "dropping-particle" : "", "family" : "Ellis", "given" : "Graeme M.", "non-dropping-particle" : "", "parse-names" : false, "suffix" : "" } ], "container-title" : "Marine Ecology Progress Series", "id" : "ITEM-1", "issued" : { "date-parts" : [ [ "2006" ] ] }, "page" : "185-199", "title" : "Selective foraging by fish-eating killer whales Orcinus orca in British Columbia", "type" : "article-journal", "volume" : "316" }, "uris" : [ "http://www.mendeley.com/documents/?uuid=c480ec4d-745e-46ca-9634-b0bb1a375475" ] } ], "mendeley" : { "formattedCitation" : "(Ford and Ellis 2006)", "plainTextFormattedCitation" : "(Ford and Ellis 2006)", "previouslyFormattedCitation" : "(Ford and Ellis 2006)" }, "properties" : { "noteIndex" : 0 }, "schema" : "https://github.com/citation-style-language/schema/raw/master/csl-citation.json" }</w:instrText>
      </w:r>
      <w:r w:rsidRPr="00CD286E">
        <w:rPr>
          <w:rFonts w:ascii="Arial" w:hAnsi="Arial" w:cs="Arial"/>
          <w:szCs w:val="22"/>
          <w:lang w:val="en-GB"/>
        </w:rPr>
        <w:fldChar w:fldCharType="separate"/>
      </w:r>
      <w:r w:rsidRPr="008A14B0">
        <w:rPr>
          <w:rFonts w:ascii="Arial" w:hAnsi="Arial" w:cs="Arial"/>
          <w:szCs w:val="22"/>
          <w:lang w:val="fr-FR"/>
        </w:rPr>
        <w:t>(Ford</w:t>
      </w:r>
      <w:r w:rsidR="009705B5" w:rsidRPr="008A14B0">
        <w:rPr>
          <w:rFonts w:ascii="Arial" w:hAnsi="Arial" w:cs="Arial"/>
          <w:szCs w:val="22"/>
          <w:lang w:val="fr-FR"/>
        </w:rPr>
        <w:t xml:space="preserve"> et </w:t>
      </w:r>
      <w:r w:rsidRPr="008A14B0">
        <w:rPr>
          <w:rFonts w:ascii="Arial" w:hAnsi="Arial" w:cs="Arial"/>
          <w:szCs w:val="22"/>
          <w:lang w:val="fr-FR"/>
        </w:rPr>
        <w:t>Ellis 2006)</w:t>
      </w:r>
      <w:r w:rsidRPr="00CD286E">
        <w:rPr>
          <w:rFonts w:ascii="Arial" w:hAnsi="Arial" w:cs="Arial"/>
          <w:szCs w:val="22"/>
          <w:lang w:val="en-GB"/>
        </w:rPr>
        <w:fldChar w:fldCharType="end"/>
      </w:r>
      <w:r w:rsidRPr="008A14B0">
        <w:rPr>
          <w:rFonts w:ascii="Arial" w:hAnsi="Arial" w:cs="Arial"/>
          <w:szCs w:val="22"/>
          <w:lang w:val="fr-FR"/>
        </w:rPr>
        <w:t xml:space="preserve">; </w:t>
      </w:r>
      <w:r w:rsidRPr="008A14B0">
        <w:rPr>
          <w:rFonts w:ascii="Arial" w:hAnsi="Arial" w:cs="Arial"/>
          <w:szCs w:val="22"/>
          <w:vertAlign w:val="superscript"/>
          <w:lang w:val="fr-FR"/>
        </w:rPr>
        <w:t>2</w:t>
      </w:r>
      <w:r w:rsidRPr="00CD286E">
        <w:rPr>
          <w:rFonts w:ascii="Arial" w:hAnsi="Arial" w:cs="Arial"/>
          <w:szCs w:val="22"/>
          <w:lang w:val="en-GB"/>
        </w:rPr>
        <w:fldChar w:fldCharType="begin" w:fldLock="1"/>
      </w:r>
      <w:r w:rsidRPr="008A14B0">
        <w:rPr>
          <w:rFonts w:ascii="Arial" w:hAnsi="Arial" w:cs="Arial"/>
          <w:szCs w:val="22"/>
          <w:vertAlign w:val="superscript"/>
          <w:lang w:val="fr-FR"/>
        </w:rPr>
        <w:instrText>ADDIN CSL_CITATION { "citationItems" : [ { "id" : "ITEM-1", "itemData" : { "DOI" : "10.1016/j.ecoenv.2008.10.001", "ISSN" : "01476513", "PMID" : "19108892", "abstract" : "In this study, we sampled yellow perch from three lakes along a metal-contamination gradient and examined their olfactory ability in response to conspecific chemical alarm cues and metal-binding characteristics of their olfactory epithelium (OE). We measured the electrophysiological response at the OE, tested their antipredator behaviour and measured neuronal density at the olfactory rosette and bulb. Yellow perch from contaminated lakes exhibited significantly larger electrophysiological responses to alarm cues than clean lake fish, but showed no antipredator behaviour contrary to clean lake fish. Neuron density did not differ at either the olfactory rosette or bulb between clean and contaminated fish. Unlike fishes raised under laboratory or aquaculture settings, fish from contaminated lakes possessed a functional OE after metal exposure, but similar to laboratory/aquaculture fishes, yellow perch did not exhibit olfactory-mediated behaviours. Thus, wild fish from contaminated lakes can detect chemical stimuli but olfactory signal processing is disrupted which could alter ecological functioning. ?? 2008 Elsevier Inc. All rights reserved.", "author" : [ { "dropping-particle" : "", "family" : "Mirza", "given" : "R. S.", "non-dropping-particle" : "", "parse-names" : false, "suffix" : "" }, { "dropping-particle" : "", "family" : "Green", "given" : "W. W.", "non-dropping-particle" : "", "parse-names" : false, "suffix" : "" }, { "dropping-particle" : "", "family" : "Connor", "given" : "S.", "non-dropping-particle" : "", "parse-names" : false, "suffix" : "" }, { "dropping-particle" : "", "family" : "Weeks", "given" : "A. C W", "non-dropping-particle" : "", "parse-names" : false, "suffix" : "" }, { "dropping-particle" : "", "family" : "Wood", "given" : "C. M.", "non-dropping-particle" : "", "parse-names" : false, "suffix" : "" }, { "dropping-particle" : "", "family" : "Pyle", "given" : "G. G.", "non-dropping-particle" : "", "parse-names" : false, "suffix" : "" } ], "container-title" : "Ecotoxicology and Environmental Safety", "id" : "ITEM-1", "issue" : "3", "issued" : { "date-parts" : [ [ "2009" ] ] }, "page" : "677-683", "title" : "Do you smell what I smell? Olfactory impairment in wild yellow perch from metal-contaminated waters", "type" : "article-journal", "volume" : "72" }, "uris" : [ "http://www.mendeley.com/documents/?uuid=2747b3ad-13c5-4896-9a53-b5c1b42070e8" ] } ], "mendeley" : { "formattedCitation" : "(Mirza et al. 2009)", "plainTextFormattedCitation" : "(Mirza et al. 2009)", "previouslyFormattedCitation" : "(Mirza et al. 2009)" }, "properties" : { "noteIndex" : 0 }, "schema" : "https://github.com/citation-style-language/schema/raw/master/csl-citation.json" }</w:instrText>
      </w:r>
      <w:r w:rsidRPr="00CD286E">
        <w:rPr>
          <w:rFonts w:ascii="Arial" w:hAnsi="Arial" w:cs="Arial"/>
          <w:szCs w:val="22"/>
          <w:lang w:val="en-GB"/>
        </w:rPr>
        <w:fldChar w:fldCharType="separate"/>
      </w:r>
      <w:r w:rsidRPr="008A14B0">
        <w:rPr>
          <w:rFonts w:ascii="Arial" w:hAnsi="Arial" w:cs="Arial"/>
          <w:szCs w:val="22"/>
          <w:lang w:val="fr-FR"/>
        </w:rPr>
        <w:t>(Mirza et al. 2009)</w:t>
      </w:r>
      <w:r w:rsidRPr="00CD286E">
        <w:rPr>
          <w:rFonts w:ascii="Arial" w:hAnsi="Arial" w:cs="Arial"/>
          <w:szCs w:val="22"/>
          <w:lang w:val="en-GB"/>
        </w:rPr>
        <w:fldChar w:fldCharType="end"/>
      </w:r>
      <w:r w:rsidRPr="008A14B0">
        <w:rPr>
          <w:rFonts w:ascii="Arial" w:hAnsi="Arial" w:cs="Arial"/>
          <w:szCs w:val="22"/>
          <w:lang w:val="fr-FR"/>
        </w:rPr>
        <w:t xml:space="preserve">; </w:t>
      </w:r>
      <w:r w:rsidRPr="008A14B0">
        <w:rPr>
          <w:rFonts w:ascii="Arial" w:hAnsi="Arial" w:cs="Arial"/>
          <w:szCs w:val="22"/>
          <w:vertAlign w:val="superscript"/>
          <w:lang w:val="fr-FR"/>
        </w:rPr>
        <w:t>3</w:t>
      </w:r>
      <w:r w:rsidRPr="00CD286E">
        <w:rPr>
          <w:rFonts w:ascii="Arial" w:hAnsi="Arial" w:cs="Arial"/>
          <w:szCs w:val="22"/>
          <w:lang w:val="en-GB"/>
        </w:rPr>
        <w:fldChar w:fldCharType="begin" w:fldLock="1"/>
      </w:r>
      <w:r w:rsidRPr="008A14B0">
        <w:rPr>
          <w:rFonts w:ascii="Arial" w:hAnsi="Arial" w:cs="Arial"/>
          <w:szCs w:val="22"/>
          <w:lang w:val="fr-FR"/>
        </w:rPr>
        <w:instrText>ADDIN CSL_CITATION { "citationItems" : [ { "id" : "ITEM-1", "itemData" : { "author" : [ { "dropping-particle" : "", "family" : "Keith", "given" : "Sally A", "non-dropping-particle" : "", "parse-names" : false, "suffix" : "" }, { "dropping-particle" : "", "family" : "Bull", "given" : "Joseph W", "non-dropping-particle" : "", "parse-names" : false, "suffix" : "" } ], "container-title" : "Ecography", "id" : "ITEM-1", "issued" : { "date-parts" : [ [ "2016" ] ] }, "title" : "Animal culture impacts species' capacity to realise climate-driven range shifts", "type" : "article-journal" }, "uris" : [ "http://www.mendeley.com/documents/?uuid=4d94f28c-3618-40e3-92b4-b88eed898f22" ] } ], "mendeley" : { "formattedCitation" : "(Keith and Bull 2016)", "plainTextFormattedCitation" : "(Keith and Bull 2016)", "previouslyFormattedCitation" : "(Keith and Bull 2016)" }, "properties" : { "noteIndex" : 0 }, "schema" : "https://github.com/citation-style-language/schema/raw/master/csl-citation.json" }</w:instrText>
      </w:r>
      <w:r w:rsidRPr="00CD286E">
        <w:rPr>
          <w:rFonts w:ascii="Arial" w:hAnsi="Arial" w:cs="Arial"/>
          <w:szCs w:val="22"/>
          <w:lang w:val="en-GB"/>
        </w:rPr>
        <w:fldChar w:fldCharType="separate"/>
      </w:r>
      <w:r w:rsidRPr="008A14B0">
        <w:rPr>
          <w:rFonts w:ascii="Arial" w:hAnsi="Arial" w:cs="Arial"/>
          <w:szCs w:val="22"/>
          <w:lang w:val="fr-FR"/>
        </w:rPr>
        <w:t>(Keith</w:t>
      </w:r>
      <w:r w:rsidR="009705B5" w:rsidRPr="008A14B0">
        <w:rPr>
          <w:rFonts w:ascii="Arial" w:hAnsi="Arial" w:cs="Arial"/>
          <w:szCs w:val="22"/>
          <w:lang w:val="fr-FR"/>
        </w:rPr>
        <w:t xml:space="preserve"> et </w:t>
      </w:r>
      <w:r w:rsidRPr="008A14B0">
        <w:rPr>
          <w:rFonts w:ascii="Arial" w:hAnsi="Arial" w:cs="Arial"/>
          <w:szCs w:val="22"/>
          <w:lang w:val="fr-FR"/>
        </w:rPr>
        <w:t>Bull 2016)</w:t>
      </w:r>
      <w:r w:rsidRPr="00CD286E">
        <w:rPr>
          <w:rFonts w:ascii="Arial" w:hAnsi="Arial" w:cs="Arial"/>
          <w:szCs w:val="22"/>
          <w:lang w:val="en-GB"/>
        </w:rPr>
        <w:fldChar w:fldCharType="end"/>
      </w:r>
      <w:r w:rsidRPr="008A14B0">
        <w:rPr>
          <w:rFonts w:ascii="Arial" w:hAnsi="Arial" w:cs="Arial"/>
          <w:szCs w:val="22"/>
          <w:lang w:val="fr-FR"/>
        </w:rPr>
        <w:t xml:space="preserve">; </w:t>
      </w:r>
      <w:r w:rsidRPr="008A14B0">
        <w:rPr>
          <w:rFonts w:ascii="Arial" w:hAnsi="Arial" w:cs="Arial"/>
          <w:szCs w:val="22"/>
          <w:vertAlign w:val="superscript"/>
          <w:lang w:val="fr-FR"/>
        </w:rPr>
        <w:t>4</w:t>
      </w:r>
      <w:r w:rsidRPr="00CD286E">
        <w:rPr>
          <w:rFonts w:ascii="Arial" w:hAnsi="Arial" w:cs="Arial"/>
          <w:szCs w:val="22"/>
          <w:lang w:val="en-GB"/>
        </w:rPr>
        <w:fldChar w:fldCharType="begin" w:fldLock="1"/>
      </w:r>
      <w:r w:rsidRPr="008A14B0">
        <w:rPr>
          <w:rFonts w:ascii="Arial" w:hAnsi="Arial" w:cs="Arial"/>
          <w:szCs w:val="22"/>
          <w:lang w:val="fr-FR"/>
        </w:rPr>
        <w:instrText>ADDIN CSL_CITATION { "citationItems" : [ { "id" : "ITEM-1", "itemData" : { "ISSN" : "1543-4494", "PMID" : "15161148", "abstract" : "In comparison with social learning about food, social learning about predators has received little attention. Yet such research is of potential interest to students of animal cognition and conservation biologists. I summarize evidence for social learning about predators by fish, birds, eutherian mammals, and marsupials. I consider the proposal that this phenomenon is a case of S-S classical conditioning and suggest that evolution may have modified some of the properties of learning to accommodate for the requirements of learning socially about danger. I discuss some between-species differences in the properties of socially acquired predator avoidance and suggest that learning may be faster and more robust in species in which alarm behavior reliably predicts high predatory threat. Finally, I highlight how studies of socially acquired predator avoidance can inform the design of prerelease antipredator training programs for endangered species.", "author" : [ { "dropping-particle" : "", "family" : "Griffin", "given" : "Andrea S.", "non-dropping-particle" : "", "parse-names" : false, "suffix" : "" } ], "container-title" : "Learning &amp; behavior", "id" : "ITEM-1", "issue" : "1", "issued" : { "date-parts" : [ [ "2004", "2" ] ] }, "page" : "131-40", "title" : "Social learning about predators: a review and prospectus.", "type" : "article-journal", "volume" : "32" }, "uris" : [ "http://www.mendeley.com/documents/?uuid=a1d6635d-df9f-4a84-a1b3-a7898fdcb223" ] } ], "mendeley" : { "formattedCitation" : "(Griffin 2004)", "plainTextFormattedCitation" : "(Griffin 2004)", "previouslyFormattedCitation" : "(Griffin 2004)" }, "properties" : { "noteIndex" : 0 }, "schema" : "https://github.com/citation-style-language/schema/raw/master/csl-citation.json" }</w:instrText>
      </w:r>
      <w:r w:rsidRPr="00CD286E">
        <w:rPr>
          <w:rFonts w:ascii="Arial" w:hAnsi="Arial" w:cs="Arial"/>
          <w:szCs w:val="22"/>
          <w:lang w:val="en-GB"/>
        </w:rPr>
        <w:fldChar w:fldCharType="separate"/>
      </w:r>
      <w:r w:rsidRPr="008A14B0">
        <w:rPr>
          <w:rFonts w:ascii="Arial" w:hAnsi="Arial" w:cs="Arial"/>
          <w:szCs w:val="22"/>
          <w:lang w:val="fr-FR"/>
        </w:rPr>
        <w:t>(Griffin 2004)</w:t>
      </w:r>
      <w:r w:rsidRPr="00CD286E">
        <w:rPr>
          <w:rFonts w:ascii="Arial" w:hAnsi="Arial" w:cs="Arial"/>
          <w:szCs w:val="22"/>
          <w:lang w:val="en-GB"/>
        </w:rPr>
        <w:fldChar w:fldCharType="end"/>
      </w:r>
    </w:p>
    <w:p w:rsidR="00CD286E" w:rsidRPr="008A14B0" w:rsidRDefault="00CD286E" w:rsidP="00CD286E">
      <w:pPr>
        <w:jc w:val="both"/>
        <w:rPr>
          <w:rFonts w:ascii="Arial" w:hAnsi="Arial" w:cs="Arial"/>
          <w:sz w:val="22"/>
          <w:szCs w:val="22"/>
          <w:lang w:val="fr-FR"/>
        </w:rPr>
      </w:pPr>
    </w:p>
    <w:p w:rsidR="00CD286E" w:rsidRPr="008A14B0" w:rsidRDefault="00CD286E" w:rsidP="00CD286E">
      <w:pPr>
        <w:jc w:val="both"/>
        <w:rPr>
          <w:rFonts w:ascii="Arial" w:hAnsi="Arial" w:cs="Arial"/>
          <w:sz w:val="22"/>
          <w:szCs w:val="22"/>
          <w:u w:val="single"/>
          <w:lang w:val="fr-FR"/>
        </w:rPr>
      </w:pPr>
    </w:p>
    <w:p w:rsidR="00CD286E" w:rsidRPr="008A14B0" w:rsidRDefault="004C6F97" w:rsidP="00A34A37">
      <w:pPr>
        <w:jc w:val="both"/>
        <w:rPr>
          <w:rFonts w:ascii="Arial" w:hAnsi="Arial" w:cs="Arial"/>
          <w:sz w:val="22"/>
          <w:szCs w:val="22"/>
          <w:u w:val="single"/>
          <w:lang w:val="fr-FR"/>
        </w:rPr>
      </w:pPr>
      <w:r w:rsidRPr="008A14B0">
        <w:rPr>
          <w:rFonts w:ascii="Arial" w:hAnsi="Arial" w:cs="Arial"/>
          <w:sz w:val="22"/>
          <w:szCs w:val="22"/>
          <w:u w:val="single"/>
          <w:lang w:val="fr-FR"/>
        </w:rPr>
        <w:t>C</w:t>
      </w:r>
      <w:r w:rsidR="00BA1598" w:rsidRPr="008A14B0">
        <w:rPr>
          <w:rFonts w:ascii="Arial" w:hAnsi="Arial" w:cs="Arial"/>
          <w:sz w:val="22"/>
          <w:szCs w:val="22"/>
          <w:u w:val="single"/>
          <w:lang w:val="fr-FR"/>
        </w:rPr>
        <w:t>onséquences</w:t>
      </w:r>
      <w:r w:rsidRPr="008A14B0">
        <w:rPr>
          <w:rFonts w:ascii="Arial" w:hAnsi="Arial" w:cs="Arial"/>
          <w:sz w:val="22"/>
          <w:szCs w:val="22"/>
          <w:u w:val="single"/>
          <w:lang w:val="fr-FR"/>
        </w:rPr>
        <w:t xml:space="preserve"> de l’</w:t>
      </w:r>
      <w:r w:rsidR="009705B5" w:rsidRPr="008A14B0">
        <w:rPr>
          <w:rFonts w:ascii="Arial" w:hAnsi="Arial" w:cs="Arial"/>
          <w:sz w:val="22"/>
          <w:szCs w:val="22"/>
          <w:u w:val="single"/>
          <w:lang w:val="fr-FR"/>
        </w:rPr>
        <w:t>apprentissage social</w:t>
      </w:r>
      <w:r w:rsidRPr="008A14B0">
        <w:rPr>
          <w:rFonts w:ascii="Arial" w:hAnsi="Arial" w:cs="Arial"/>
          <w:sz w:val="22"/>
          <w:szCs w:val="22"/>
          <w:u w:val="single"/>
          <w:lang w:val="fr-FR"/>
        </w:rPr>
        <w:t xml:space="preserve"> chez les</w:t>
      </w:r>
      <w:r w:rsidR="00CD286E" w:rsidRPr="008A14B0">
        <w:rPr>
          <w:rFonts w:ascii="Arial" w:hAnsi="Arial" w:cs="Arial"/>
          <w:sz w:val="22"/>
          <w:szCs w:val="22"/>
          <w:u w:val="single"/>
          <w:lang w:val="fr-FR"/>
        </w:rPr>
        <w:t xml:space="preserve"> </w:t>
      </w:r>
      <w:r w:rsidR="00CA5BCD">
        <w:rPr>
          <w:rFonts w:ascii="Arial" w:hAnsi="Arial" w:cs="Arial"/>
          <w:sz w:val="22"/>
          <w:szCs w:val="22"/>
          <w:u w:val="single"/>
          <w:lang w:val="fr-FR"/>
        </w:rPr>
        <w:t>épaulards (</w:t>
      </w:r>
      <w:r w:rsidR="006F6FBA" w:rsidRPr="008A14B0">
        <w:rPr>
          <w:rFonts w:ascii="Arial" w:hAnsi="Arial" w:cs="Arial"/>
          <w:sz w:val="22"/>
          <w:szCs w:val="22"/>
          <w:u w:val="single"/>
          <w:lang w:val="fr-FR"/>
        </w:rPr>
        <w:t>orques</w:t>
      </w:r>
      <w:r w:rsidR="00CA5BCD">
        <w:rPr>
          <w:rFonts w:ascii="Arial" w:hAnsi="Arial" w:cs="Arial"/>
          <w:sz w:val="22"/>
          <w:szCs w:val="22"/>
          <w:u w:val="single"/>
          <w:lang w:val="fr-FR"/>
        </w:rPr>
        <w:t>) pour les</w:t>
      </w:r>
      <w:r w:rsidRPr="008A14B0">
        <w:rPr>
          <w:rFonts w:ascii="Arial" w:hAnsi="Arial" w:cs="Arial"/>
          <w:sz w:val="22"/>
          <w:szCs w:val="22"/>
          <w:u w:val="single"/>
          <w:lang w:val="fr-FR"/>
        </w:rPr>
        <w:t xml:space="preserve"> politique</w:t>
      </w:r>
      <w:r w:rsidR="00CA5BCD">
        <w:rPr>
          <w:rFonts w:ascii="Arial" w:hAnsi="Arial" w:cs="Arial"/>
          <w:sz w:val="22"/>
          <w:szCs w:val="22"/>
          <w:u w:val="single"/>
          <w:lang w:val="fr-FR"/>
        </w:rPr>
        <w:t>s</w:t>
      </w:r>
      <w:r w:rsidRPr="008A14B0">
        <w:rPr>
          <w:rFonts w:ascii="Arial" w:hAnsi="Arial" w:cs="Arial"/>
          <w:sz w:val="22"/>
          <w:szCs w:val="22"/>
          <w:u w:val="single"/>
          <w:lang w:val="fr-FR"/>
        </w:rPr>
        <w:t xml:space="preserve"> générale</w:t>
      </w:r>
      <w:r w:rsidR="00CA5BCD">
        <w:rPr>
          <w:rFonts w:ascii="Arial" w:hAnsi="Arial" w:cs="Arial"/>
          <w:sz w:val="22"/>
          <w:szCs w:val="22"/>
          <w:u w:val="single"/>
          <w:lang w:val="fr-FR"/>
        </w:rPr>
        <w:t>s</w:t>
      </w:r>
      <w:r w:rsidRPr="008A14B0">
        <w:rPr>
          <w:rFonts w:ascii="Arial" w:hAnsi="Arial" w:cs="Arial"/>
          <w:sz w:val="22"/>
          <w:szCs w:val="22"/>
          <w:u w:val="single"/>
          <w:lang w:val="fr-FR"/>
        </w:rPr>
        <w:t>: une</w:t>
      </w:r>
      <w:r w:rsidR="00CA5BCD">
        <w:rPr>
          <w:rFonts w:ascii="Arial" w:hAnsi="Arial" w:cs="Arial"/>
          <w:sz w:val="22"/>
          <w:szCs w:val="22"/>
          <w:u w:val="single"/>
          <w:lang w:val="fr-FR"/>
        </w:rPr>
        <w:t xml:space="preserve"> </w:t>
      </w:r>
      <w:r w:rsidRPr="008A14B0">
        <w:rPr>
          <w:rFonts w:ascii="Arial" w:hAnsi="Arial" w:cs="Arial"/>
          <w:sz w:val="22"/>
          <w:szCs w:val="22"/>
          <w:u w:val="single"/>
          <w:lang w:val="fr-FR"/>
        </w:rPr>
        <w:t>étude de cas</w:t>
      </w:r>
      <w:r w:rsidR="00B1317A">
        <w:rPr>
          <w:rFonts w:ascii="Arial" w:hAnsi="Arial" w:cs="Arial"/>
          <w:sz w:val="22"/>
          <w:szCs w:val="22"/>
          <w:u w:val="single"/>
          <w:lang w:val="fr-FR"/>
        </w:rPr>
        <w:t xml:space="preserve"> historiqu</w:t>
      </w:r>
      <w:r w:rsidR="00CA5BCD">
        <w:rPr>
          <w:rFonts w:ascii="Arial" w:hAnsi="Arial" w:cs="Arial"/>
          <w:sz w:val="22"/>
          <w:szCs w:val="22"/>
          <w:u w:val="single"/>
          <w:lang w:val="fr-FR"/>
        </w:rPr>
        <w:t>e</w:t>
      </w:r>
    </w:p>
    <w:p w:rsidR="00CD286E" w:rsidRPr="008A14B0" w:rsidRDefault="0037486A" w:rsidP="00CD286E">
      <w:pPr>
        <w:jc w:val="both"/>
        <w:rPr>
          <w:rFonts w:ascii="Arial" w:hAnsi="Arial" w:cs="Arial"/>
          <w:sz w:val="22"/>
          <w:szCs w:val="22"/>
          <w:lang w:val="fr-FR"/>
        </w:rPr>
      </w:pPr>
      <w:r w:rsidRPr="008A14B0">
        <w:rPr>
          <w:rFonts w:ascii="Arial" w:hAnsi="Arial" w:cs="Arial"/>
          <w:sz w:val="22"/>
          <w:szCs w:val="22"/>
          <w:lang w:val="fr-FR"/>
        </w:rPr>
        <w:t>Durant</w:t>
      </w:r>
      <w:r w:rsidR="00777DCD" w:rsidRPr="008A14B0">
        <w:rPr>
          <w:rFonts w:ascii="Arial" w:hAnsi="Arial" w:cs="Arial"/>
          <w:sz w:val="22"/>
          <w:szCs w:val="22"/>
          <w:lang w:val="fr-FR"/>
        </w:rPr>
        <w:t xml:space="preserve"> </w:t>
      </w:r>
      <w:r w:rsidR="00BD2438" w:rsidRPr="008A14B0">
        <w:rPr>
          <w:rFonts w:ascii="Arial" w:hAnsi="Arial" w:cs="Arial"/>
          <w:sz w:val="22"/>
          <w:szCs w:val="22"/>
          <w:lang w:val="fr-FR"/>
        </w:rPr>
        <w:t>l’atelier de 2014</w:t>
      </w:r>
      <w:r w:rsidR="00777DCD" w:rsidRPr="008A14B0">
        <w:rPr>
          <w:rFonts w:ascii="Arial" w:hAnsi="Arial" w:cs="Arial"/>
          <w:sz w:val="22"/>
          <w:szCs w:val="22"/>
          <w:lang w:val="fr-FR"/>
        </w:rPr>
        <w:t>, l</w:t>
      </w:r>
      <w:r w:rsidR="00CD286E" w:rsidRPr="008A14B0">
        <w:rPr>
          <w:rFonts w:ascii="Arial" w:hAnsi="Arial" w:cs="Arial"/>
          <w:sz w:val="22"/>
          <w:szCs w:val="22"/>
          <w:lang w:val="fr-FR"/>
        </w:rPr>
        <w:t>e</w:t>
      </w:r>
      <w:r w:rsidR="00777DCD" w:rsidRPr="008A14B0">
        <w:rPr>
          <w:rFonts w:ascii="Arial" w:hAnsi="Arial" w:cs="Arial"/>
          <w:sz w:val="22"/>
          <w:szCs w:val="22"/>
          <w:lang w:val="fr-FR"/>
        </w:rPr>
        <w:t>s</w:t>
      </w:r>
      <w:r w:rsidR="00CD286E" w:rsidRPr="008A14B0">
        <w:rPr>
          <w:rFonts w:ascii="Arial" w:hAnsi="Arial" w:cs="Arial"/>
          <w:sz w:val="22"/>
          <w:szCs w:val="22"/>
          <w:lang w:val="fr-FR"/>
        </w:rPr>
        <w:t xml:space="preserve"> participants </w:t>
      </w:r>
      <w:r w:rsidR="00777DCD" w:rsidRPr="008A14B0">
        <w:rPr>
          <w:rFonts w:ascii="Arial" w:hAnsi="Arial" w:cs="Arial"/>
          <w:sz w:val="22"/>
          <w:szCs w:val="22"/>
          <w:lang w:val="fr-FR"/>
        </w:rPr>
        <w:t xml:space="preserve">ont </w:t>
      </w:r>
      <w:r w:rsidR="00F01130" w:rsidRPr="008A14B0">
        <w:rPr>
          <w:rFonts w:ascii="Arial" w:hAnsi="Arial" w:cs="Arial"/>
          <w:sz w:val="22"/>
          <w:szCs w:val="22"/>
          <w:lang w:val="fr-FR"/>
        </w:rPr>
        <w:t>examiné</w:t>
      </w:r>
      <w:r w:rsidR="00777DCD" w:rsidRPr="008A14B0">
        <w:rPr>
          <w:rFonts w:ascii="Arial" w:hAnsi="Arial" w:cs="Arial"/>
          <w:sz w:val="22"/>
          <w:szCs w:val="22"/>
          <w:lang w:val="fr-FR"/>
        </w:rPr>
        <w:t xml:space="preserve"> le cas des</w:t>
      </w:r>
      <w:r w:rsidR="00CD286E" w:rsidRPr="008A14B0">
        <w:rPr>
          <w:rFonts w:ascii="Arial" w:hAnsi="Arial" w:cs="Arial"/>
          <w:sz w:val="22"/>
          <w:szCs w:val="22"/>
          <w:lang w:val="fr-FR"/>
        </w:rPr>
        <w:t xml:space="preserve"> </w:t>
      </w:r>
      <w:r w:rsidR="00CA5BCD">
        <w:rPr>
          <w:rFonts w:ascii="Arial" w:hAnsi="Arial" w:cs="Arial"/>
          <w:sz w:val="22"/>
          <w:szCs w:val="22"/>
          <w:lang w:val="fr-FR"/>
        </w:rPr>
        <w:t>épaulards résidents du sud</w:t>
      </w:r>
      <w:r w:rsidR="00CD286E" w:rsidRPr="008A14B0">
        <w:rPr>
          <w:rFonts w:ascii="Arial" w:hAnsi="Arial" w:cs="Arial"/>
          <w:sz w:val="22"/>
          <w:szCs w:val="22"/>
          <w:lang w:val="fr-FR"/>
        </w:rPr>
        <w:t xml:space="preserve"> (</w:t>
      </w:r>
      <w:r w:rsidR="00CD286E" w:rsidRPr="008A14B0">
        <w:rPr>
          <w:rFonts w:ascii="Arial" w:hAnsi="Arial" w:cs="Arial"/>
          <w:i/>
          <w:sz w:val="22"/>
          <w:szCs w:val="22"/>
          <w:lang w:val="fr-FR"/>
        </w:rPr>
        <w:t>Orcinus orca</w:t>
      </w:r>
      <w:r w:rsidR="00CD286E" w:rsidRPr="008A14B0">
        <w:rPr>
          <w:rFonts w:ascii="Arial" w:hAnsi="Arial" w:cs="Arial"/>
          <w:sz w:val="22"/>
          <w:szCs w:val="22"/>
          <w:lang w:val="fr-FR"/>
        </w:rPr>
        <w:t xml:space="preserve">). </w:t>
      </w:r>
      <w:r w:rsidR="00E2739A">
        <w:rPr>
          <w:rFonts w:ascii="Arial" w:hAnsi="Arial" w:cs="Arial"/>
          <w:sz w:val="22"/>
          <w:szCs w:val="22"/>
          <w:lang w:val="fr-FR"/>
        </w:rPr>
        <w:t>L’e</w:t>
      </w:r>
      <w:r w:rsidR="00777DCD" w:rsidRPr="008A14B0">
        <w:rPr>
          <w:rFonts w:ascii="Arial" w:hAnsi="Arial" w:cs="Arial"/>
          <w:sz w:val="22"/>
          <w:szCs w:val="22"/>
          <w:lang w:val="fr-FR"/>
        </w:rPr>
        <w:t>xpert scientifique réputé sur les</w:t>
      </w:r>
      <w:r w:rsidR="00CD286E" w:rsidRPr="008A14B0">
        <w:rPr>
          <w:rFonts w:ascii="Arial" w:hAnsi="Arial" w:cs="Arial"/>
          <w:sz w:val="22"/>
          <w:szCs w:val="22"/>
          <w:lang w:val="fr-FR"/>
        </w:rPr>
        <w:t xml:space="preserve"> </w:t>
      </w:r>
      <w:r w:rsidR="00E2739A">
        <w:rPr>
          <w:rFonts w:ascii="Arial" w:hAnsi="Arial" w:cs="Arial"/>
          <w:sz w:val="22"/>
          <w:szCs w:val="22"/>
          <w:lang w:val="fr-FR"/>
        </w:rPr>
        <w:t>épaulards, John K.B. Ford, de Pêche</w:t>
      </w:r>
      <w:r w:rsidR="00777DCD" w:rsidRPr="008A14B0">
        <w:rPr>
          <w:rFonts w:ascii="Arial" w:hAnsi="Arial" w:cs="Arial"/>
          <w:sz w:val="22"/>
          <w:szCs w:val="22"/>
          <w:lang w:val="fr-FR"/>
        </w:rPr>
        <w:t xml:space="preserve"> et</w:t>
      </w:r>
      <w:r w:rsidR="009705B5" w:rsidRPr="008A14B0">
        <w:rPr>
          <w:rFonts w:ascii="Arial" w:hAnsi="Arial" w:cs="Arial"/>
          <w:sz w:val="22"/>
          <w:szCs w:val="22"/>
          <w:lang w:val="fr-FR"/>
        </w:rPr>
        <w:t xml:space="preserve"> </w:t>
      </w:r>
      <w:r w:rsidR="00777DCD" w:rsidRPr="008A14B0">
        <w:rPr>
          <w:rFonts w:ascii="Arial" w:hAnsi="Arial" w:cs="Arial"/>
          <w:sz w:val="22"/>
          <w:szCs w:val="22"/>
          <w:lang w:val="fr-FR"/>
        </w:rPr>
        <w:t>Océ</w:t>
      </w:r>
      <w:r w:rsidR="00CD286E" w:rsidRPr="008A14B0">
        <w:rPr>
          <w:rFonts w:ascii="Arial" w:hAnsi="Arial" w:cs="Arial"/>
          <w:sz w:val="22"/>
          <w:szCs w:val="22"/>
          <w:lang w:val="fr-FR"/>
        </w:rPr>
        <w:t>ans Canada</w:t>
      </w:r>
      <w:r w:rsidR="00E2739A">
        <w:rPr>
          <w:rFonts w:ascii="Arial" w:hAnsi="Arial" w:cs="Arial"/>
          <w:sz w:val="22"/>
          <w:szCs w:val="22"/>
          <w:lang w:val="fr-FR"/>
        </w:rPr>
        <w:t>,</w:t>
      </w:r>
      <w:r w:rsidR="00CD286E" w:rsidRPr="008A14B0">
        <w:rPr>
          <w:rFonts w:ascii="Arial" w:hAnsi="Arial" w:cs="Arial"/>
          <w:sz w:val="22"/>
          <w:szCs w:val="22"/>
          <w:lang w:val="fr-FR"/>
        </w:rPr>
        <w:t xml:space="preserve"> </w:t>
      </w:r>
      <w:r w:rsidR="00777DCD" w:rsidRPr="008A14B0">
        <w:rPr>
          <w:rFonts w:ascii="Arial" w:hAnsi="Arial" w:cs="Arial"/>
          <w:sz w:val="22"/>
          <w:szCs w:val="22"/>
          <w:lang w:val="fr-FR"/>
        </w:rPr>
        <w:t>a présenté un exposé intitulé</w:t>
      </w:r>
      <w:r w:rsidR="00CD286E" w:rsidRPr="008A14B0">
        <w:rPr>
          <w:rFonts w:ascii="Arial" w:hAnsi="Arial" w:cs="Arial"/>
          <w:sz w:val="22"/>
          <w:szCs w:val="22"/>
          <w:lang w:val="fr-FR"/>
        </w:rPr>
        <w:t xml:space="preserve"> ‘</w:t>
      </w:r>
      <w:r w:rsidR="00E2739A">
        <w:rPr>
          <w:rFonts w:ascii="Arial" w:hAnsi="Arial" w:cs="Arial"/>
          <w:sz w:val="22"/>
          <w:szCs w:val="22"/>
          <w:lang w:val="fr-FR"/>
        </w:rPr>
        <w:t>Killer Whale</w:t>
      </w:r>
      <w:r w:rsidR="00CD286E" w:rsidRPr="008A14B0">
        <w:rPr>
          <w:rFonts w:ascii="Arial" w:hAnsi="Arial" w:cs="Arial"/>
          <w:sz w:val="22"/>
          <w:szCs w:val="22"/>
          <w:lang w:val="fr-FR"/>
        </w:rPr>
        <w:t xml:space="preserve"> Ecotypes in British Columbia: the Role Culture has Played in Identification, Definition</w:t>
      </w:r>
      <w:r w:rsidR="00E2739A">
        <w:rPr>
          <w:rFonts w:ascii="Arial" w:hAnsi="Arial" w:cs="Arial"/>
          <w:sz w:val="22"/>
          <w:szCs w:val="22"/>
          <w:lang w:val="fr-FR"/>
        </w:rPr>
        <w:t xml:space="preserve"> and</w:t>
      </w:r>
      <w:r w:rsidR="006E4800">
        <w:rPr>
          <w:rFonts w:ascii="Arial" w:hAnsi="Arial" w:cs="Arial"/>
          <w:sz w:val="22"/>
          <w:szCs w:val="22"/>
          <w:lang w:val="fr-FR"/>
        </w:rPr>
        <w:t xml:space="preserve"> </w:t>
      </w:r>
      <w:r w:rsidR="00CD286E" w:rsidRPr="008A14B0">
        <w:rPr>
          <w:rFonts w:ascii="Arial" w:hAnsi="Arial" w:cs="Arial"/>
          <w:sz w:val="22"/>
          <w:szCs w:val="22"/>
          <w:lang w:val="fr-FR"/>
        </w:rPr>
        <w:t xml:space="preserve">Protection’ (CMS 2014). </w:t>
      </w:r>
      <w:r w:rsidR="00777DCD" w:rsidRPr="008A14B0">
        <w:rPr>
          <w:rFonts w:ascii="Arial" w:hAnsi="Arial" w:cs="Arial"/>
          <w:sz w:val="22"/>
          <w:szCs w:val="22"/>
          <w:lang w:val="fr-FR"/>
        </w:rPr>
        <w:t xml:space="preserve">La synthèse de cet exposé est reproduite ci-dessous </w:t>
      </w:r>
      <w:r w:rsidR="00CD286E" w:rsidRPr="008A14B0">
        <w:rPr>
          <w:rFonts w:ascii="Arial" w:hAnsi="Arial" w:cs="Arial"/>
          <w:sz w:val="22"/>
          <w:szCs w:val="22"/>
          <w:lang w:val="fr-FR"/>
        </w:rPr>
        <w:t>:</w:t>
      </w:r>
    </w:p>
    <w:p w:rsidR="00CD286E" w:rsidRPr="008A14B0" w:rsidRDefault="00CD286E" w:rsidP="00CD286E">
      <w:pPr>
        <w:jc w:val="both"/>
        <w:rPr>
          <w:rFonts w:ascii="Arial" w:hAnsi="Arial" w:cs="Arial"/>
          <w:i/>
          <w:sz w:val="22"/>
          <w:szCs w:val="22"/>
          <w:lang w:val="fr-FR"/>
        </w:rPr>
      </w:pPr>
    </w:p>
    <w:p w:rsidR="00CD286E" w:rsidRPr="008A14B0" w:rsidRDefault="004C6F97" w:rsidP="00CD286E">
      <w:pPr>
        <w:jc w:val="both"/>
        <w:rPr>
          <w:rFonts w:ascii="Arial" w:hAnsi="Arial" w:cs="Arial"/>
          <w:i/>
          <w:sz w:val="22"/>
          <w:szCs w:val="22"/>
          <w:lang w:val="fr-FR"/>
        </w:rPr>
      </w:pPr>
      <w:r w:rsidRPr="008A14B0">
        <w:rPr>
          <w:rFonts w:ascii="Arial" w:hAnsi="Arial" w:cs="Arial"/>
          <w:i/>
          <w:sz w:val="22"/>
          <w:szCs w:val="22"/>
          <w:lang w:val="fr-FR"/>
        </w:rPr>
        <w:t>Synthèse</w:t>
      </w:r>
    </w:p>
    <w:p w:rsidR="00CD286E" w:rsidRPr="00B92E9D" w:rsidRDefault="00A318B6" w:rsidP="00CD286E">
      <w:pPr>
        <w:jc w:val="both"/>
        <w:rPr>
          <w:rFonts w:ascii="Arial" w:hAnsi="Arial" w:cs="Arial"/>
          <w:sz w:val="22"/>
          <w:szCs w:val="22"/>
          <w:lang w:val="fr-FR"/>
        </w:rPr>
      </w:pPr>
      <w:r w:rsidRPr="00A318B6">
        <w:rPr>
          <w:rFonts w:ascii="Arial" w:hAnsi="Arial" w:cs="Arial"/>
          <w:sz w:val="22"/>
          <w:szCs w:val="22"/>
          <w:lang w:val="fr-FR"/>
        </w:rPr>
        <w:t>Les o</w:t>
      </w:r>
      <w:r w:rsidR="006F6FBA" w:rsidRPr="00A318B6">
        <w:rPr>
          <w:rFonts w:ascii="Arial" w:hAnsi="Arial" w:cs="Arial"/>
          <w:sz w:val="22"/>
          <w:szCs w:val="22"/>
          <w:lang w:val="fr-FR"/>
        </w:rPr>
        <w:t>rques</w:t>
      </w:r>
      <w:r w:rsidR="00CD286E" w:rsidRPr="00A318B6">
        <w:rPr>
          <w:rFonts w:ascii="Arial" w:hAnsi="Arial" w:cs="Arial"/>
          <w:sz w:val="22"/>
          <w:szCs w:val="22"/>
          <w:lang w:val="fr-FR"/>
        </w:rPr>
        <w:t xml:space="preserve"> </w:t>
      </w:r>
      <w:r w:rsidR="001750BB">
        <w:rPr>
          <w:rFonts w:ascii="Arial" w:hAnsi="Arial" w:cs="Arial"/>
          <w:sz w:val="22"/>
          <w:szCs w:val="22"/>
          <w:lang w:val="fr-FR"/>
        </w:rPr>
        <w:t xml:space="preserve">ou épaulards sont </w:t>
      </w:r>
      <w:r w:rsidRPr="00A318B6">
        <w:rPr>
          <w:rFonts w:ascii="Arial" w:hAnsi="Arial" w:cs="Arial"/>
          <w:sz w:val="22"/>
          <w:szCs w:val="22"/>
          <w:lang w:val="fr-FR"/>
        </w:rPr>
        <w:t>des</w:t>
      </w:r>
      <w:r w:rsidR="00CD286E" w:rsidRPr="00A318B6">
        <w:rPr>
          <w:rFonts w:ascii="Arial" w:hAnsi="Arial" w:cs="Arial"/>
          <w:sz w:val="22"/>
          <w:szCs w:val="22"/>
          <w:lang w:val="fr-FR"/>
        </w:rPr>
        <w:t xml:space="preserve"> </w:t>
      </w:r>
      <w:r w:rsidR="00AE2B65" w:rsidRPr="00A318B6">
        <w:rPr>
          <w:rFonts w:ascii="Arial" w:hAnsi="Arial" w:cs="Arial"/>
          <w:sz w:val="22"/>
          <w:szCs w:val="22"/>
          <w:lang w:val="fr-FR"/>
        </w:rPr>
        <w:t>prédateur</w:t>
      </w:r>
      <w:r w:rsidR="00CD286E" w:rsidRPr="00A318B6">
        <w:rPr>
          <w:rFonts w:ascii="Arial" w:hAnsi="Arial" w:cs="Arial"/>
          <w:sz w:val="22"/>
          <w:szCs w:val="22"/>
          <w:lang w:val="fr-FR"/>
        </w:rPr>
        <w:t>s</w:t>
      </w:r>
      <w:r w:rsidRPr="00A318B6">
        <w:rPr>
          <w:rFonts w:ascii="Arial" w:hAnsi="Arial" w:cs="Arial"/>
          <w:sz w:val="22"/>
          <w:szCs w:val="22"/>
          <w:lang w:val="fr-FR"/>
        </w:rPr>
        <w:t xml:space="preserve"> sociaux de haut niveau trophique</w:t>
      </w:r>
      <w:r w:rsidR="00CD286E" w:rsidRPr="00A318B6">
        <w:rPr>
          <w:rFonts w:ascii="Arial" w:hAnsi="Arial" w:cs="Arial"/>
          <w:sz w:val="22"/>
          <w:szCs w:val="22"/>
          <w:lang w:val="fr-FR"/>
        </w:rPr>
        <w:t xml:space="preserve"> </w:t>
      </w:r>
      <w:r w:rsidR="00E2739A">
        <w:rPr>
          <w:rFonts w:ascii="Arial" w:hAnsi="Arial" w:cs="Arial"/>
          <w:sz w:val="22"/>
          <w:szCs w:val="22"/>
          <w:lang w:val="fr-FR"/>
        </w:rPr>
        <w:t>qui ont une</w:t>
      </w:r>
      <w:r>
        <w:rPr>
          <w:rFonts w:ascii="Arial" w:hAnsi="Arial" w:cs="Arial"/>
          <w:sz w:val="22"/>
          <w:szCs w:val="22"/>
          <w:lang w:val="fr-FR"/>
        </w:rPr>
        <w:t xml:space="preserve"> répartition cosmopolite dans les océans de la planète. </w:t>
      </w:r>
      <w:r w:rsidRPr="00A318B6">
        <w:rPr>
          <w:rFonts w:ascii="Arial" w:hAnsi="Arial" w:cs="Arial"/>
          <w:sz w:val="22"/>
          <w:szCs w:val="22"/>
          <w:lang w:val="fr-FR"/>
        </w:rPr>
        <w:t>Une seule espèce</w:t>
      </w:r>
      <w:r w:rsidR="00CD286E" w:rsidRPr="00A318B6">
        <w:rPr>
          <w:rFonts w:ascii="Arial" w:hAnsi="Arial" w:cs="Arial"/>
          <w:sz w:val="22"/>
          <w:szCs w:val="22"/>
          <w:lang w:val="fr-FR"/>
        </w:rPr>
        <w:t xml:space="preserve">, </w:t>
      </w:r>
      <w:r w:rsidR="00CD286E" w:rsidRPr="00A318B6">
        <w:rPr>
          <w:rFonts w:ascii="Arial" w:hAnsi="Arial" w:cs="Arial"/>
          <w:i/>
          <w:sz w:val="22"/>
          <w:szCs w:val="22"/>
          <w:lang w:val="fr-FR"/>
        </w:rPr>
        <w:t>Orcinus orca</w:t>
      </w:r>
      <w:r w:rsidRPr="00A318B6">
        <w:rPr>
          <w:rFonts w:ascii="Arial" w:hAnsi="Arial" w:cs="Arial"/>
          <w:sz w:val="22"/>
          <w:szCs w:val="22"/>
          <w:lang w:val="fr-FR"/>
        </w:rPr>
        <w:t>, est actuellement reconnue à l’échelle mondi</w:t>
      </w:r>
      <w:r w:rsidR="00E2739A">
        <w:rPr>
          <w:rFonts w:ascii="Arial" w:hAnsi="Arial" w:cs="Arial"/>
          <w:sz w:val="22"/>
          <w:szCs w:val="22"/>
          <w:lang w:val="fr-FR"/>
        </w:rPr>
        <w:t>ale, mais il existe de nombreuses</w:t>
      </w:r>
      <w:r w:rsidRPr="00A318B6">
        <w:rPr>
          <w:rFonts w:ascii="Arial" w:hAnsi="Arial" w:cs="Arial"/>
          <w:sz w:val="22"/>
          <w:szCs w:val="22"/>
          <w:lang w:val="fr-FR"/>
        </w:rPr>
        <w:t xml:space="preserve"> populations </w:t>
      </w:r>
      <w:r>
        <w:rPr>
          <w:rFonts w:ascii="Arial" w:hAnsi="Arial" w:cs="Arial"/>
          <w:sz w:val="22"/>
          <w:szCs w:val="22"/>
          <w:lang w:val="fr-FR"/>
        </w:rPr>
        <w:t>ré</w:t>
      </w:r>
      <w:r w:rsidRPr="00A318B6">
        <w:rPr>
          <w:rFonts w:ascii="Arial" w:hAnsi="Arial" w:cs="Arial"/>
          <w:sz w:val="22"/>
          <w:szCs w:val="22"/>
          <w:lang w:val="fr-FR"/>
        </w:rPr>
        <w:t>gional</w:t>
      </w:r>
      <w:r>
        <w:rPr>
          <w:rFonts w:ascii="Arial" w:hAnsi="Arial" w:cs="Arial"/>
          <w:sz w:val="22"/>
          <w:szCs w:val="22"/>
          <w:lang w:val="fr-FR"/>
        </w:rPr>
        <w:t>e</w:t>
      </w:r>
      <w:r w:rsidRPr="00A318B6">
        <w:rPr>
          <w:rFonts w:ascii="Arial" w:hAnsi="Arial" w:cs="Arial"/>
          <w:sz w:val="22"/>
          <w:szCs w:val="22"/>
          <w:lang w:val="fr-FR"/>
        </w:rPr>
        <w:t>s distinctes sur le plan</w:t>
      </w:r>
      <w:r>
        <w:rPr>
          <w:rFonts w:ascii="Arial" w:hAnsi="Arial" w:cs="Arial"/>
          <w:sz w:val="22"/>
          <w:szCs w:val="22"/>
          <w:lang w:val="fr-FR"/>
        </w:rPr>
        <w:t xml:space="preserve"> </w:t>
      </w:r>
      <w:r w:rsidR="0037486A" w:rsidRPr="00A318B6">
        <w:rPr>
          <w:rFonts w:ascii="Arial" w:hAnsi="Arial" w:cs="Arial"/>
          <w:sz w:val="22"/>
          <w:szCs w:val="22"/>
          <w:lang w:val="fr-FR"/>
        </w:rPr>
        <w:t>génétique</w:t>
      </w:r>
      <w:r w:rsidR="009705B5" w:rsidRPr="00A318B6">
        <w:rPr>
          <w:rFonts w:ascii="Arial" w:hAnsi="Arial" w:cs="Arial"/>
          <w:sz w:val="22"/>
          <w:szCs w:val="22"/>
          <w:lang w:val="fr-FR"/>
        </w:rPr>
        <w:t xml:space="preserve"> et </w:t>
      </w:r>
      <w:r w:rsidR="005A2CCD" w:rsidRPr="00A318B6">
        <w:rPr>
          <w:rFonts w:ascii="Arial" w:hAnsi="Arial" w:cs="Arial"/>
          <w:sz w:val="22"/>
          <w:szCs w:val="22"/>
          <w:lang w:val="fr-FR"/>
        </w:rPr>
        <w:t>social</w:t>
      </w:r>
      <w:r>
        <w:rPr>
          <w:rFonts w:ascii="Arial" w:hAnsi="Arial" w:cs="Arial"/>
          <w:sz w:val="22"/>
          <w:szCs w:val="22"/>
          <w:lang w:val="fr-FR"/>
        </w:rPr>
        <w:t>, qui diffèrent dans leur morphologie</w:t>
      </w:r>
      <w:r w:rsidR="00E2739A">
        <w:rPr>
          <w:rFonts w:ascii="Arial" w:hAnsi="Arial" w:cs="Arial"/>
          <w:sz w:val="22"/>
          <w:szCs w:val="22"/>
          <w:lang w:val="fr-FR"/>
        </w:rPr>
        <w:t xml:space="preserve"> comme leur</w:t>
      </w:r>
      <w:r w:rsidR="009705B5" w:rsidRPr="00A318B6">
        <w:rPr>
          <w:rFonts w:ascii="Arial" w:hAnsi="Arial" w:cs="Arial"/>
          <w:sz w:val="22"/>
          <w:szCs w:val="22"/>
          <w:lang w:val="fr-FR"/>
        </w:rPr>
        <w:t xml:space="preserve"> </w:t>
      </w:r>
      <w:r>
        <w:rPr>
          <w:rFonts w:ascii="Arial" w:hAnsi="Arial" w:cs="Arial"/>
          <w:sz w:val="22"/>
          <w:szCs w:val="22"/>
          <w:lang w:val="fr-FR"/>
        </w:rPr>
        <w:t>écologie</w:t>
      </w:r>
      <w:r w:rsidR="00E2739A">
        <w:rPr>
          <w:rFonts w:ascii="Arial" w:hAnsi="Arial" w:cs="Arial"/>
          <w:sz w:val="22"/>
          <w:szCs w:val="22"/>
          <w:lang w:val="fr-FR"/>
        </w:rPr>
        <w:t>,</w:t>
      </w:r>
      <w:r w:rsidR="009705B5" w:rsidRPr="00A318B6">
        <w:rPr>
          <w:rFonts w:ascii="Arial" w:hAnsi="Arial" w:cs="Arial"/>
          <w:sz w:val="22"/>
          <w:szCs w:val="22"/>
          <w:lang w:val="fr-FR"/>
        </w:rPr>
        <w:t xml:space="preserve"> et </w:t>
      </w:r>
      <w:r>
        <w:rPr>
          <w:rFonts w:ascii="Arial" w:hAnsi="Arial" w:cs="Arial"/>
          <w:sz w:val="22"/>
          <w:szCs w:val="22"/>
          <w:lang w:val="fr-FR"/>
        </w:rPr>
        <w:t>coe</w:t>
      </w:r>
      <w:r w:rsidR="00E2739A">
        <w:rPr>
          <w:rFonts w:ascii="Arial" w:hAnsi="Arial" w:cs="Arial"/>
          <w:sz w:val="22"/>
          <w:szCs w:val="22"/>
          <w:lang w:val="fr-FR"/>
        </w:rPr>
        <w:t>xistent souvent en sympatrie</w:t>
      </w:r>
      <w:r w:rsidR="00CD286E" w:rsidRPr="00A318B6">
        <w:rPr>
          <w:rFonts w:ascii="Arial" w:hAnsi="Arial" w:cs="Arial"/>
          <w:sz w:val="22"/>
          <w:szCs w:val="22"/>
          <w:lang w:val="fr-FR"/>
        </w:rPr>
        <w:t>.</w:t>
      </w:r>
      <w:r>
        <w:rPr>
          <w:rFonts w:ascii="Arial" w:hAnsi="Arial" w:cs="Arial"/>
          <w:sz w:val="22"/>
          <w:szCs w:val="22"/>
          <w:lang w:val="fr-FR"/>
        </w:rPr>
        <w:t xml:space="preserve"> </w:t>
      </w:r>
      <w:r w:rsidR="00E2739A">
        <w:rPr>
          <w:rFonts w:ascii="Arial" w:hAnsi="Arial" w:cs="Arial"/>
          <w:sz w:val="22"/>
          <w:szCs w:val="22"/>
          <w:lang w:val="fr-FR"/>
        </w:rPr>
        <w:t>Il a été suggéré que c</w:t>
      </w:r>
      <w:r w:rsidR="00DC70AC" w:rsidRPr="00A318B6">
        <w:rPr>
          <w:rFonts w:ascii="Arial" w:hAnsi="Arial" w:cs="Arial"/>
          <w:sz w:val="22"/>
          <w:szCs w:val="22"/>
          <w:lang w:val="fr-FR"/>
        </w:rPr>
        <w:t xml:space="preserve">ertains </w:t>
      </w:r>
      <w:r w:rsidRPr="00A318B6">
        <w:rPr>
          <w:rFonts w:ascii="Arial" w:hAnsi="Arial" w:cs="Arial"/>
          <w:sz w:val="22"/>
          <w:szCs w:val="22"/>
          <w:lang w:val="fr-FR"/>
        </w:rPr>
        <w:t>de ces é</w:t>
      </w:r>
      <w:r w:rsidR="00CD286E" w:rsidRPr="00A318B6">
        <w:rPr>
          <w:rFonts w:ascii="Arial" w:hAnsi="Arial" w:cs="Arial"/>
          <w:sz w:val="22"/>
          <w:szCs w:val="22"/>
          <w:lang w:val="fr-FR"/>
        </w:rPr>
        <w:t>cotypes</w:t>
      </w:r>
      <w:r w:rsidRPr="00A318B6">
        <w:rPr>
          <w:rFonts w:ascii="Arial" w:hAnsi="Arial" w:cs="Arial"/>
          <w:sz w:val="22"/>
          <w:szCs w:val="22"/>
          <w:lang w:val="fr-FR"/>
        </w:rPr>
        <w:t xml:space="preserve"> distinct</w:t>
      </w:r>
      <w:r w:rsidR="00E2739A">
        <w:rPr>
          <w:rFonts w:ascii="Arial" w:hAnsi="Arial" w:cs="Arial"/>
          <w:sz w:val="22"/>
          <w:szCs w:val="22"/>
          <w:lang w:val="fr-FR"/>
        </w:rPr>
        <w:t>s confèrent</w:t>
      </w:r>
      <w:r>
        <w:rPr>
          <w:rFonts w:ascii="Arial" w:hAnsi="Arial" w:cs="Arial"/>
          <w:sz w:val="22"/>
          <w:szCs w:val="22"/>
          <w:lang w:val="fr-FR"/>
        </w:rPr>
        <w:t xml:space="preserve"> un statut d’espèces distinctes.</w:t>
      </w:r>
      <w:r w:rsidR="00CD286E" w:rsidRPr="00A318B6">
        <w:rPr>
          <w:rFonts w:ascii="Arial" w:hAnsi="Arial" w:cs="Arial"/>
          <w:sz w:val="22"/>
          <w:szCs w:val="22"/>
          <w:lang w:val="fr-FR"/>
        </w:rPr>
        <w:t xml:space="preserve"> </w:t>
      </w:r>
      <w:r w:rsidRPr="00A318B6">
        <w:rPr>
          <w:rFonts w:ascii="Arial" w:hAnsi="Arial" w:cs="Arial"/>
          <w:sz w:val="22"/>
          <w:szCs w:val="22"/>
          <w:lang w:val="fr-FR"/>
        </w:rPr>
        <w:t>L</w:t>
      </w:r>
      <w:r>
        <w:rPr>
          <w:rFonts w:ascii="Arial" w:hAnsi="Arial" w:cs="Arial"/>
          <w:sz w:val="22"/>
          <w:szCs w:val="22"/>
          <w:lang w:val="fr-FR"/>
        </w:rPr>
        <w:t>es spécialisations</w:t>
      </w:r>
      <w:r w:rsidR="00CD286E" w:rsidRPr="00A318B6">
        <w:rPr>
          <w:rFonts w:ascii="Arial" w:hAnsi="Arial" w:cs="Arial"/>
          <w:sz w:val="22"/>
          <w:szCs w:val="22"/>
          <w:lang w:val="fr-FR"/>
        </w:rPr>
        <w:t xml:space="preserve"> </w:t>
      </w:r>
      <w:r w:rsidR="002264FC" w:rsidRPr="00A318B6">
        <w:rPr>
          <w:rFonts w:ascii="Arial" w:hAnsi="Arial" w:cs="Arial"/>
          <w:sz w:val="22"/>
          <w:szCs w:val="22"/>
          <w:lang w:val="fr-FR"/>
        </w:rPr>
        <w:t>écologique</w:t>
      </w:r>
      <w:r>
        <w:rPr>
          <w:rFonts w:ascii="Arial" w:hAnsi="Arial" w:cs="Arial"/>
          <w:sz w:val="22"/>
          <w:szCs w:val="22"/>
          <w:lang w:val="fr-FR"/>
        </w:rPr>
        <w:t xml:space="preserve">s </w:t>
      </w:r>
      <w:r w:rsidR="00350B2B">
        <w:rPr>
          <w:rFonts w:ascii="Arial" w:hAnsi="Arial" w:cs="Arial"/>
          <w:sz w:val="22"/>
          <w:szCs w:val="22"/>
          <w:lang w:val="fr-FR"/>
        </w:rPr>
        <w:t xml:space="preserve">et </w:t>
      </w:r>
      <w:r w:rsidR="00E2739A">
        <w:rPr>
          <w:rFonts w:ascii="Arial" w:hAnsi="Arial" w:cs="Arial"/>
          <w:sz w:val="22"/>
          <w:szCs w:val="22"/>
          <w:lang w:val="fr-FR"/>
        </w:rPr>
        <w:t xml:space="preserve">les </w:t>
      </w:r>
      <w:r w:rsidR="00350B2B">
        <w:rPr>
          <w:rFonts w:ascii="Arial" w:hAnsi="Arial" w:cs="Arial"/>
          <w:sz w:val="22"/>
          <w:szCs w:val="22"/>
          <w:lang w:val="fr-FR"/>
        </w:rPr>
        <w:t>tactiques</w:t>
      </w:r>
      <w:r w:rsidR="00CD286E" w:rsidRPr="00A318B6">
        <w:rPr>
          <w:rFonts w:ascii="Arial" w:hAnsi="Arial" w:cs="Arial"/>
          <w:sz w:val="22"/>
          <w:szCs w:val="22"/>
          <w:lang w:val="fr-FR"/>
        </w:rPr>
        <w:t xml:space="preserve"> </w:t>
      </w:r>
      <w:r w:rsidR="0086666D" w:rsidRPr="00A318B6">
        <w:rPr>
          <w:rFonts w:ascii="Arial" w:hAnsi="Arial" w:cs="Arial"/>
          <w:sz w:val="22"/>
          <w:szCs w:val="22"/>
          <w:lang w:val="fr-FR"/>
        </w:rPr>
        <w:t>alimentaires</w:t>
      </w:r>
      <w:r w:rsidR="00CD286E" w:rsidRPr="00A318B6">
        <w:rPr>
          <w:rFonts w:ascii="Arial" w:hAnsi="Arial" w:cs="Arial"/>
          <w:sz w:val="22"/>
          <w:szCs w:val="22"/>
          <w:lang w:val="fr-FR"/>
        </w:rPr>
        <w:t xml:space="preserve"> </w:t>
      </w:r>
      <w:r w:rsidR="00350B2B">
        <w:rPr>
          <w:rFonts w:ascii="Arial" w:hAnsi="Arial" w:cs="Arial"/>
          <w:sz w:val="22"/>
          <w:szCs w:val="22"/>
          <w:lang w:val="fr-FR"/>
        </w:rPr>
        <w:t>connexes au sein des populations d’</w:t>
      </w:r>
      <w:r w:rsidR="00E2739A">
        <w:rPr>
          <w:rFonts w:ascii="Arial" w:hAnsi="Arial" w:cs="Arial"/>
          <w:sz w:val="22"/>
          <w:szCs w:val="22"/>
          <w:lang w:val="fr-FR"/>
        </w:rPr>
        <w:t>épaulard</w:t>
      </w:r>
      <w:r w:rsidR="006F6FBA" w:rsidRPr="00A318B6">
        <w:rPr>
          <w:rFonts w:ascii="Arial" w:hAnsi="Arial" w:cs="Arial"/>
          <w:sz w:val="22"/>
          <w:szCs w:val="22"/>
          <w:lang w:val="fr-FR"/>
        </w:rPr>
        <w:t>s</w:t>
      </w:r>
      <w:r w:rsidR="00CD286E" w:rsidRPr="00A318B6">
        <w:rPr>
          <w:rFonts w:ascii="Arial" w:hAnsi="Arial" w:cs="Arial"/>
          <w:sz w:val="22"/>
          <w:szCs w:val="22"/>
          <w:lang w:val="fr-FR"/>
        </w:rPr>
        <w:t xml:space="preserve"> </w:t>
      </w:r>
      <w:r w:rsidR="00350B2B">
        <w:rPr>
          <w:rFonts w:ascii="Arial" w:hAnsi="Arial" w:cs="Arial"/>
          <w:sz w:val="22"/>
          <w:szCs w:val="22"/>
          <w:lang w:val="fr-FR"/>
        </w:rPr>
        <w:t xml:space="preserve">semblent être des traditions </w:t>
      </w:r>
      <w:r w:rsidR="009705B5" w:rsidRPr="00A318B6">
        <w:rPr>
          <w:rFonts w:ascii="Arial" w:hAnsi="Arial" w:cs="Arial"/>
          <w:sz w:val="22"/>
          <w:szCs w:val="22"/>
          <w:lang w:val="fr-FR"/>
        </w:rPr>
        <w:t>comportement</w:t>
      </w:r>
      <w:r w:rsidR="00CD286E" w:rsidRPr="00A318B6">
        <w:rPr>
          <w:rFonts w:ascii="Arial" w:hAnsi="Arial" w:cs="Arial"/>
          <w:sz w:val="22"/>
          <w:szCs w:val="22"/>
          <w:lang w:val="fr-FR"/>
        </w:rPr>
        <w:t>al</w:t>
      </w:r>
      <w:r w:rsidR="00350B2B">
        <w:rPr>
          <w:rFonts w:ascii="Arial" w:hAnsi="Arial" w:cs="Arial"/>
          <w:sz w:val="22"/>
          <w:szCs w:val="22"/>
          <w:lang w:val="fr-FR"/>
        </w:rPr>
        <w:t>es apprises</w:t>
      </w:r>
      <w:r w:rsidR="00E2739A">
        <w:rPr>
          <w:rFonts w:ascii="Arial" w:hAnsi="Arial" w:cs="Arial"/>
          <w:sz w:val="22"/>
          <w:szCs w:val="22"/>
          <w:lang w:val="fr-FR"/>
        </w:rPr>
        <w:t>, qui se transmettent</w:t>
      </w:r>
      <w:r w:rsidR="00350B2B">
        <w:rPr>
          <w:rFonts w:ascii="Arial" w:hAnsi="Arial" w:cs="Arial"/>
          <w:sz w:val="22"/>
          <w:szCs w:val="22"/>
          <w:lang w:val="fr-FR"/>
        </w:rPr>
        <w:t xml:space="preserve"> de génération en génération par </w:t>
      </w:r>
      <w:r w:rsidR="00E2739A">
        <w:rPr>
          <w:rFonts w:ascii="Arial" w:hAnsi="Arial" w:cs="Arial"/>
          <w:sz w:val="22"/>
          <w:szCs w:val="22"/>
          <w:lang w:val="fr-FR"/>
        </w:rPr>
        <w:t xml:space="preserve">voie de </w:t>
      </w:r>
      <w:r w:rsidR="00350B2B">
        <w:rPr>
          <w:rFonts w:ascii="Arial" w:hAnsi="Arial" w:cs="Arial"/>
          <w:sz w:val="22"/>
          <w:szCs w:val="22"/>
          <w:lang w:val="fr-FR"/>
        </w:rPr>
        <w:t>transmission culturelle</w:t>
      </w:r>
      <w:r w:rsidR="00CD286E" w:rsidRPr="00A318B6">
        <w:rPr>
          <w:rFonts w:ascii="Arial" w:hAnsi="Arial" w:cs="Arial"/>
          <w:sz w:val="22"/>
          <w:szCs w:val="22"/>
          <w:lang w:val="fr-FR"/>
        </w:rPr>
        <w:t xml:space="preserve">. </w:t>
      </w:r>
      <w:r w:rsidR="00350B2B" w:rsidRPr="00350B2B">
        <w:rPr>
          <w:rFonts w:ascii="Arial" w:hAnsi="Arial" w:cs="Arial"/>
          <w:sz w:val="22"/>
          <w:szCs w:val="22"/>
          <w:lang w:val="fr-FR"/>
        </w:rPr>
        <w:t>Ceci est vrai également d’autres</w:t>
      </w:r>
      <w:r w:rsidR="00A952D4" w:rsidRPr="00350B2B">
        <w:rPr>
          <w:rFonts w:ascii="Arial" w:hAnsi="Arial" w:cs="Arial"/>
          <w:sz w:val="22"/>
          <w:szCs w:val="22"/>
          <w:lang w:val="fr-FR"/>
        </w:rPr>
        <w:t xml:space="preserve"> </w:t>
      </w:r>
      <w:r w:rsidR="00350B2B" w:rsidRPr="00350B2B">
        <w:rPr>
          <w:rFonts w:ascii="Arial" w:hAnsi="Arial" w:cs="Arial"/>
          <w:sz w:val="22"/>
          <w:szCs w:val="22"/>
          <w:lang w:val="fr-FR"/>
        </w:rPr>
        <w:t>aspects de</w:t>
      </w:r>
      <w:r w:rsidR="00F01130" w:rsidRPr="00350B2B">
        <w:rPr>
          <w:rFonts w:ascii="Arial" w:hAnsi="Arial" w:cs="Arial"/>
          <w:sz w:val="22"/>
          <w:szCs w:val="22"/>
          <w:lang w:val="fr-FR"/>
        </w:rPr>
        <w:t xml:space="preserve"> leur </w:t>
      </w:r>
      <w:r w:rsidR="009705B5" w:rsidRPr="00350B2B">
        <w:rPr>
          <w:rFonts w:ascii="Arial" w:hAnsi="Arial" w:cs="Arial"/>
          <w:sz w:val="22"/>
          <w:szCs w:val="22"/>
          <w:lang w:val="fr-FR"/>
        </w:rPr>
        <w:t>comportement</w:t>
      </w:r>
      <w:r w:rsidR="00CD286E" w:rsidRPr="00350B2B">
        <w:rPr>
          <w:rFonts w:ascii="Arial" w:hAnsi="Arial" w:cs="Arial"/>
          <w:sz w:val="22"/>
          <w:szCs w:val="22"/>
          <w:lang w:val="fr-FR"/>
        </w:rPr>
        <w:t xml:space="preserve">, </w:t>
      </w:r>
      <w:r w:rsidR="00350B2B">
        <w:rPr>
          <w:rFonts w:ascii="Arial" w:hAnsi="Arial" w:cs="Arial"/>
          <w:sz w:val="22"/>
          <w:szCs w:val="22"/>
          <w:lang w:val="fr-FR"/>
        </w:rPr>
        <w:t>tels que les modes vocaux propres à chaque population ou</w:t>
      </w:r>
      <w:r w:rsidR="00CD286E" w:rsidRPr="00350B2B">
        <w:rPr>
          <w:rFonts w:ascii="Arial" w:hAnsi="Arial" w:cs="Arial"/>
          <w:sz w:val="22"/>
          <w:szCs w:val="22"/>
          <w:lang w:val="fr-FR"/>
        </w:rPr>
        <w:t xml:space="preserve"> group</w:t>
      </w:r>
      <w:r w:rsidR="00350B2B">
        <w:rPr>
          <w:rFonts w:ascii="Arial" w:hAnsi="Arial" w:cs="Arial"/>
          <w:sz w:val="22"/>
          <w:szCs w:val="22"/>
          <w:lang w:val="fr-FR"/>
        </w:rPr>
        <w:t>e</w:t>
      </w:r>
      <w:r w:rsidR="00E2739A">
        <w:rPr>
          <w:rFonts w:ascii="Arial" w:hAnsi="Arial" w:cs="Arial"/>
          <w:sz w:val="22"/>
          <w:szCs w:val="22"/>
          <w:lang w:val="fr-FR"/>
        </w:rPr>
        <w:t xml:space="preserve"> d’épaulards</w:t>
      </w:r>
      <w:r w:rsidR="00CD286E" w:rsidRPr="00350B2B">
        <w:rPr>
          <w:rFonts w:ascii="Arial" w:hAnsi="Arial" w:cs="Arial"/>
          <w:sz w:val="22"/>
          <w:szCs w:val="22"/>
          <w:lang w:val="fr-FR"/>
        </w:rPr>
        <w:t>. L</w:t>
      </w:r>
      <w:r w:rsidR="00350B2B" w:rsidRPr="00350B2B">
        <w:rPr>
          <w:rFonts w:ascii="Arial" w:hAnsi="Arial" w:cs="Arial"/>
          <w:sz w:val="22"/>
          <w:szCs w:val="22"/>
          <w:lang w:val="fr-FR"/>
        </w:rPr>
        <w:t>es</w:t>
      </w:r>
      <w:r w:rsidR="00E2739A">
        <w:rPr>
          <w:rFonts w:ascii="Arial" w:hAnsi="Arial" w:cs="Arial"/>
          <w:sz w:val="22"/>
          <w:szCs w:val="22"/>
          <w:lang w:val="fr-FR"/>
        </w:rPr>
        <w:t xml:space="preserve"> paramètres du cycle biologique</w:t>
      </w:r>
      <w:r w:rsidR="00350B2B">
        <w:rPr>
          <w:rFonts w:ascii="Arial" w:hAnsi="Arial" w:cs="Arial"/>
          <w:sz w:val="22"/>
          <w:szCs w:val="22"/>
          <w:lang w:val="fr-FR"/>
        </w:rPr>
        <w:t xml:space="preserve"> </w:t>
      </w:r>
      <w:r w:rsidR="009705B5" w:rsidRPr="00350B2B">
        <w:rPr>
          <w:rFonts w:ascii="Arial" w:hAnsi="Arial" w:cs="Arial"/>
          <w:sz w:val="22"/>
          <w:szCs w:val="22"/>
          <w:lang w:val="fr-FR"/>
        </w:rPr>
        <w:t xml:space="preserve">et </w:t>
      </w:r>
      <w:r w:rsidR="00350B2B">
        <w:rPr>
          <w:rFonts w:ascii="Arial" w:hAnsi="Arial" w:cs="Arial"/>
          <w:sz w:val="22"/>
          <w:szCs w:val="22"/>
          <w:lang w:val="fr-FR"/>
        </w:rPr>
        <w:t xml:space="preserve">la </w:t>
      </w:r>
      <w:r w:rsidR="008571EE" w:rsidRPr="00350B2B">
        <w:rPr>
          <w:rFonts w:ascii="Arial" w:hAnsi="Arial" w:cs="Arial"/>
          <w:sz w:val="22"/>
          <w:szCs w:val="22"/>
          <w:lang w:val="fr-FR"/>
        </w:rPr>
        <w:t>structure sociale</w:t>
      </w:r>
      <w:r w:rsidR="00350B2B">
        <w:rPr>
          <w:rFonts w:ascii="Arial" w:hAnsi="Arial" w:cs="Arial"/>
          <w:sz w:val="22"/>
          <w:szCs w:val="22"/>
          <w:lang w:val="fr-FR"/>
        </w:rPr>
        <w:t xml:space="preserve"> des</w:t>
      </w:r>
      <w:r w:rsidR="00CD286E" w:rsidRPr="00350B2B">
        <w:rPr>
          <w:rFonts w:ascii="Arial" w:hAnsi="Arial" w:cs="Arial"/>
          <w:sz w:val="22"/>
          <w:szCs w:val="22"/>
          <w:lang w:val="fr-FR"/>
        </w:rPr>
        <w:t xml:space="preserve"> </w:t>
      </w:r>
      <w:r w:rsidR="00E2739A">
        <w:rPr>
          <w:rFonts w:ascii="Arial" w:hAnsi="Arial" w:cs="Arial"/>
          <w:sz w:val="22"/>
          <w:szCs w:val="22"/>
          <w:lang w:val="fr-FR"/>
        </w:rPr>
        <w:t>épaulard</w:t>
      </w:r>
      <w:r w:rsidR="006F6FBA" w:rsidRPr="00350B2B">
        <w:rPr>
          <w:rFonts w:ascii="Arial" w:hAnsi="Arial" w:cs="Arial"/>
          <w:sz w:val="22"/>
          <w:szCs w:val="22"/>
          <w:lang w:val="fr-FR"/>
        </w:rPr>
        <w:t>s</w:t>
      </w:r>
      <w:r w:rsidR="00350B2B">
        <w:rPr>
          <w:rFonts w:ascii="Arial" w:hAnsi="Arial" w:cs="Arial"/>
          <w:sz w:val="22"/>
          <w:szCs w:val="22"/>
          <w:lang w:val="fr-FR"/>
        </w:rPr>
        <w:t xml:space="preserve"> facilite</w:t>
      </w:r>
      <w:r w:rsidR="00E2739A">
        <w:rPr>
          <w:rFonts w:ascii="Arial" w:hAnsi="Arial" w:cs="Arial"/>
          <w:sz w:val="22"/>
          <w:szCs w:val="22"/>
          <w:lang w:val="fr-FR"/>
        </w:rPr>
        <w:t>nt</w:t>
      </w:r>
      <w:r w:rsidR="00350B2B">
        <w:rPr>
          <w:rFonts w:ascii="Arial" w:hAnsi="Arial" w:cs="Arial"/>
          <w:sz w:val="22"/>
          <w:szCs w:val="22"/>
          <w:lang w:val="fr-FR"/>
        </w:rPr>
        <w:t xml:space="preserve"> le dé</w:t>
      </w:r>
      <w:r w:rsidR="00CD286E" w:rsidRPr="00350B2B">
        <w:rPr>
          <w:rFonts w:ascii="Arial" w:hAnsi="Arial" w:cs="Arial"/>
          <w:sz w:val="22"/>
          <w:szCs w:val="22"/>
          <w:lang w:val="fr-FR"/>
        </w:rPr>
        <w:t>velop</w:t>
      </w:r>
      <w:r w:rsidR="00350B2B">
        <w:rPr>
          <w:rFonts w:ascii="Arial" w:hAnsi="Arial" w:cs="Arial"/>
          <w:sz w:val="22"/>
          <w:szCs w:val="22"/>
          <w:lang w:val="fr-FR"/>
        </w:rPr>
        <w:t>pe</w:t>
      </w:r>
      <w:r w:rsidR="00CD286E" w:rsidRPr="00350B2B">
        <w:rPr>
          <w:rFonts w:ascii="Arial" w:hAnsi="Arial" w:cs="Arial"/>
          <w:sz w:val="22"/>
          <w:szCs w:val="22"/>
          <w:lang w:val="fr-FR"/>
        </w:rPr>
        <w:t>ment</w:t>
      </w:r>
      <w:r w:rsidR="009705B5" w:rsidRPr="00350B2B">
        <w:rPr>
          <w:rFonts w:ascii="Arial" w:hAnsi="Arial" w:cs="Arial"/>
          <w:sz w:val="22"/>
          <w:szCs w:val="22"/>
          <w:lang w:val="fr-FR"/>
        </w:rPr>
        <w:t xml:space="preserve"> et </w:t>
      </w:r>
      <w:r w:rsidR="00350B2B">
        <w:rPr>
          <w:rFonts w:ascii="Arial" w:hAnsi="Arial" w:cs="Arial"/>
          <w:sz w:val="22"/>
          <w:szCs w:val="22"/>
          <w:lang w:val="fr-FR"/>
        </w:rPr>
        <w:t xml:space="preserve">le maintien de </w:t>
      </w:r>
      <w:r w:rsidR="00CD286E" w:rsidRPr="00350B2B">
        <w:rPr>
          <w:rFonts w:ascii="Arial" w:hAnsi="Arial" w:cs="Arial"/>
          <w:sz w:val="22"/>
          <w:szCs w:val="22"/>
          <w:lang w:val="fr-FR"/>
        </w:rPr>
        <w:t>traditions</w:t>
      </w:r>
      <w:r w:rsidR="00350B2B">
        <w:rPr>
          <w:rFonts w:ascii="Arial" w:hAnsi="Arial" w:cs="Arial"/>
          <w:sz w:val="22"/>
          <w:szCs w:val="22"/>
          <w:lang w:val="fr-FR"/>
        </w:rPr>
        <w:t xml:space="preserve"> culturelles pluri-générationnelles</w:t>
      </w:r>
      <w:r w:rsidR="00CD286E" w:rsidRPr="00350B2B">
        <w:rPr>
          <w:rFonts w:ascii="Arial" w:hAnsi="Arial" w:cs="Arial"/>
          <w:sz w:val="22"/>
          <w:szCs w:val="22"/>
          <w:lang w:val="fr-FR"/>
        </w:rPr>
        <w:t xml:space="preserve">. </w:t>
      </w:r>
      <w:r w:rsidR="00E2739A">
        <w:rPr>
          <w:rFonts w:ascii="Arial" w:hAnsi="Arial" w:cs="Arial"/>
          <w:sz w:val="22"/>
          <w:szCs w:val="22"/>
          <w:lang w:val="fr-FR"/>
        </w:rPr>
        <w:t>Les épaulard</w:t>
      </w:r>
      <w:r w:rsidR="006F6FBA" w:rsidRPr="00350B2B">
        <w:rPr>
          <w:rFonts w:ascii="Arial" w:hAnsi="Arial" w:cs="Arial"/>
          <w:sz w:val="22"/>
          <w:szCs w:val="22"/>
          <w:lang w:val="fr-FR"/>
        </w:rPr>
        <w:t>s</w:t>
      </w:r>
      <w:r w:rsidR="00CD286E" w:rsidRPr="00350B2B">
        <w:rPr>
          <w:rFonts w:ascii="Arial" w:hAnsi="Arial" w:cs="Arial"/>
          <w:sz w:val="22"/>
          <w:szCs w:val="22"/>
          <w:lang w:val="fr-FR"/>
        </w:rPr>
        <w:t xml:space="preserve"> </w:t>
      </w:r>
      <w:r w:rsidR="00E2739A">
        <w:rPr>
          <w:rFonts w:ascii="Arial" w:hAnsi="Arial" w:cs="Arial"/>
          <w:sz w:val="22"/>
          <w:szCs w:val="22"/>
          <w:lang w:val="fr-FR"/>
        </w:rPr>
        <w:t>se caractérisent par une lente maturation et</w:t>
      </w:r>
      <w:r w:rsidR="00350B2B" w:rsidRPr="00350B2B">
        <w:rPr>
          <w:rFonts w:ascii="Arial" w:hAnsi="Arial" w:cs="Arial"/>
          <w:sz w:val="22"/>
          <w:szCs w:val="22"/>
          <w:lang w:val="fr-FR"/>
        </w:rPr>
        <w:t xml:space="preserve"> une longue </w:t>
      </w:r>
      <w:r w:rsidR="00E2739A">
        <w:rPr>
          <w:rFonts w:ascii="Arial" w:hAnsi="Arial" w:cs="Arial"/>
          <w:sz w:val="22"/>
          <w:szCs w:val="22"/>
          <w:lang w:val="fr-FR"/>
        </w:rPr>
        <w:t xml:space="preserve">durée de </w:t>
      </w:r>
      <w:r w:rsidR="00350B2B" w:rsidRPr="00350B2B">
        <w:rPr>
          <w:rFonts w:ascii="Arial" w:hAnsi="Arial" w:cs="Arial"/>
          <w:sz w:val="22"/>
          <w:szCs w:val="22"/>
          <w:lang w:val="fr-FR"/>
        </w:rPr>
        <w:t>vie, et ils res</w:t>
      </w:r>
      <w:r w:rsidR="00E2739A">
        <w:rPr>
          <w:rFonts w:ascii="Arial" w:hAnsi="Arial" w:cs="Arial"/>
          <w:sz w:val="22"/>
          <w:szCs w:val="22"/>
          <w:lang w:val="fr-FR"/>
        </w:rPr>
        <w:t xml:space="preserve">tent auprès de </w:t>
      </w:r>
      <w:r w:rsidR="00E2739A">
        <w:rPr>
          <w:rFonts w:ascii="Arial" w:hAnsi="Arial" w:cs="Arial"/>
          <w:sz w:val="22"/>
          <w:szCs w:val="22"/>
          <w:lang w:val="fr-FR"/>
        </w:rPr>
        <w:lastRenderedPageBreak/>
        <w:t xml:space="preserve">parents </w:t>
      </w:r>
      <w:r w:rsidR="00350B2B" w:rsidRPr="00350B2B">
        <w:rPr>
          <w:rFonts w:ascii="Arial" w:hAnsi="Arial" w:cs="Arial"/>
          <w:sz w:val="22"/>
          <w:szCs w:val="22"/>
          <w:lang w:val="fr-FR"/>
        </w:rPr>
        <w:t>matrilinéaires pendant de longues périodes</w:t>
      </w:r>
      <w:r w:rsidR="00CD286E" w:rsidRPr="00350B2B">
        <w:rPr>
          <w:rFonts w:ascii="Arial" w:hAnsi="Arial" w:cs="Arial"/>
          <w:sz w:val="22"/>
          <w:szCs w:val="22"/>
          <w:lang w:val="fr-FR"/>
        </w:rPr>
        <w:t>,</w:t>
      </w:r>
      <w:r w:rsidR="00350B2B">
        <w:rPr>
          <w:rFonts w:ascii="Arial" w:hAnsi="Arial" w:cs="Arial"/>
          <w:sz w:val="22"/>
          <w:szCs w:val="22"/>
          <w:lang w:val="fr-FR"/>
        </w:rPr>
        <w:t xml:space="preserve"> parfois toute la vie. </w:t>
      </w:r>
      <w:r w:rsidR="00350B2B" w:rsidRPr="00B51684">
        <w:rPr>
          <w:rFonts w:ascii="Arial" w:hAnsi="Arial" w:cs="Arial"/>
          <w:sz w:val="22"/>
          <w:szCs w:val="22"/>
          <w:lang w:val="fr-FR"/>
        </w:rPr>
        <w:t>C</w:t>
      </w:r>
      <w:r w:rsidR="00DC70AC" w:rsidRPr="00B51684">
        <w:rPr>
          <w:rFonts w:ascii="Arial" w:hAnsi="Arial" w:cs="Arial"/>
          <w:sz w:val="22"/>
          <w:szCs w:val="22"/>
          <w:lang w:val="fr-FR"/>
        </w:rPr>
        <w:t xml:space="preserve">ertains </w:t>
      </w:r>
      <w:r w:rsidR="00B51684" w:rsidRPr="00B51684">
        <w:rPr>
          <w:rFonts w:ascii="Arial" w:hAnsi="Arial" w:cs="Arial"/>
          <w:sz w:val="22"/>
          <w:szCs w:val="22"/>
          <w:lang w:val="fr-FR"/>
        </w:rPr>
        <w:t>des écotypes d’</w:t>
      </w:r>
      <w:r w:rsidR="00E2739A">
        <w:rPr>
          <w:rFonts w:ascii="Arial" w:hAnsi="Arial" w:cs="Arial"/>
          <w:sz w:val="22"/>
          <w:szCs w:val="22"/>
          <w:lang w:val="fr-FR"/>
        </w:rPr>
        <w:t>épaulard</w:t>
      </w:r>
      <w:r w:rsidR="006F6FBA" w:rsidRPr="00B51684">
        <w:rPr>
          <w:rFonts w:ascii="Arial" w:hAnsi="Arial" w:cs="Arial"/>
          <w:sz w:val="22"/>
          <w:szCs w:val="22"/>
          <w:lang w:val="fr-FR"/>
        </w:rPr>
        <w:t>s</w:t>
      </w:r>
      <w:r w:rsidR="00CD286E" w:rsidRPr="00B51684">
        <w:rPr>
          <w:rFonts w:ascii="Arial" w:hAnsi="Arial" w:cs="Arial"/>
          <w:sz w:val="22"/>
          <w:szCs w:val="22"/>
          <w:lang w:val="fr-FR"/>
        </w:rPr>
        <w:t xml:space="preserve"> </w:t>
      </w:r>
      <w:r w:rsidR="00B51684" w:rsidRPr="00B51684">
        <w:rPr>
          <w:rFonts w:ascii="Arial" w:hAnsi="Arial" w:cs="Arial"/>
          <w:sz w:val="22"/>
          <w:szCs w:val="22"/>
          <w:lang w:val="fr-FR"/>
        </w:rPr>
        <w:t>les plus connus se trouvent dans les eaux c</w:t>
      </w:r>
      <w:r w:rsidR="00B51684">
        <w:rPr>
          <w:rFonts w:ascii="Arial" w:hAnsi="Arial" w:cs="Arial"/>
          <w:sz w:val="22"/>
          <w:szCs w:val="22"/>
          <w:lang w:val="fr-FR"/>
        </w:rPr>
        <w:t xml:space="preserve">ôtières de Colombie britannique, où </w:t>
      </w:r>
      <w:r w:rsidR="00E2739A">
        <w:rPr>
          <w:rFonts w:ascii="Arial" w:hAnsi="Arial" w:cs="Arial"/>
          <w:sz w:val="22"/>
          <w:szCs w:val="22"/>
          <w:lang w:val="fr-FR"/>
        </w:rPr>
        <w:t xml:space="preserve">des études de terrain </w:t>
      </w:r>
      <w:r w:rsidR="00B51684">
        <w:rPr>
          <w:rFonts w:ascii="Arial" w:hAnsi="Arial" w:cs="Arial"/>
          <w:sz w:val="22"/>
          <w:szCs w:val="22"/>
          <w:lang w:val="fr-FR"/>
        </w:rPr>
        <w:t xml:space="preserve">sont effectuées </w:t>
      </w:r>
      <w:r w:rsidR="00E2739A">
        <w:rPr>
          <w:rFonts w:ascii="Arial" w:hAnsi="Arial" w:cs="Arial"/>
          <w:sz w:val="22"/>
          <w:szCs w:val="22"/>
          <w:lang w:val="fr-FR"/>
        </w:rPr>
        <w:t xml:space="preserve">chaque année </w:t>
      </w:r>
      <w:r w:rsidR="00B51684">
        <w:rPr>
          <w:rFonts w:ascii="Arial" w:hAnsi="Arial" w:cs="Arial"/>
          <w:sz w:val="22"/>
          <w:szCs w:val="22"/>
          <w:lang w:val="fr-FR"/>
        </w:rPr>
        <w:t>depuis plus de quatre décennies</w:t>
      </w:r>
      <w:r w:rsidR="00CD286E" w:rsidRPr="00B51684">
        <w:rPr>
          <w:rFonts w:ascii="Arial" w:hAnsi="Arial" w:cs="Arial"/>
          <w:sz w:val="22"/>
          <w:szCs w:val="22"/>
          <w:lang w:val="fr-FR"/>
        </w:rPr>
        <w:t xml:space="preserve">. </w:t>
      </w:r>
      <w:r w:rsidR="00B51684" w:rsidRPr="00B51684">
        <w:rPr>
          <w:rFonts w:ascii="Arial" w:hAnsi="Arial" w:cs="Arial"/>
          <w:sz w:val="22"/>
          <w:szCs w:val="22"/>
          <w:lang w:val="fr-FR"/>
        </w:rPr>
        <w:t>Il existe trois é</w:t>
      </w:r>
      <w:r w:rsidR="00E2739A">
        <w:rPr>
          <w:rFonts w:ascii="Arial" w:hAnsi="Arial" w:cs="Arial"/>
          <w:sz w:val="22"/>
          <w:szCs w:val="22"/>
          <w:lang w:val="fr-FR"/>
        </w:rPr>
        <w:t>cotypes vivant en sympatrie, bien que</w:t>
      </w:r>
      <w:r w:rsidR="00B51684" w:rsidRPr="00B51684">
        <w:rPr>
          <w:rFonts w:ascii="Arial" w:hAnsi="Arial" w:cs="Arial"/>
          <w:sz w:val="22"/>
          <w:szCs w:val="22"/>
          <w:lang w:val="fr-FR"/>
        </w:rPr>
        <w:t xml:space="preserve"> </w:t>
      </w:r>
      <w:r w:rsidR="005A2CCD" w:rsidRPr="00B51684">
        <w:rPr>
          <w:rFonts w:ascii="Arial" w:hAnsi="Arial" w:cs="Arial"/>
          <w:sz w:val="22"/>
          <w:szCs w:val="22"/>
          <w:lang w:val="fr-FR"/>
        </w:rPr>
        <w:t>socialement</w:t>
      </w:r>
      <w:r w:rsidR="00B51684" w:rsidRPr="00B51684">
        <w:rPr>
          <w:rFonts w:ascii="Arial" w:hAnsi="Arial" w:cs="Arial"/>
          <w:sz w:val="22"/>
          <w:szCs w:val="22"/>
          <w:lang w:val="fr-FR"/>
        </w:rPr>
        <w:t xml:space="preserve"> isolés</w:t>
      </w:r>
      <w:r w:rsidR="00E2739A">
        <w:rPr>
          <w:rFonts w:ascii="Arial" w:hAnsi="Arial" w:cs="Arial"/>
          <w:sz w:val="22"/>
          <w:szCs w:val="22"/>
          <w:lang w:val="fr-FR"/>
        </w:rPr>
        <w:t>,</w:t>
      </w:r>
      <w:r w:rsidR="00B51684" w:rsidRPr="00B51684">
        <w:rPr>
          <w:rFonts w:ascii="Arial" w:hAnsi="Arial" w:cs="Arial"/>
          <w:sz w:val="22"/>
          <w:szCs w:val="22"/>
          <w:lang w:val="fr-FR"/>
        </w:rPr>
        <w:t xml:space="preserve"> dans la</w:t>
      </w:r>
      <w:r w:rsidR="00B51684">
        <w:rPr>
          <w:rFonts w:ascii="Arial" w:hAnsi="Arial" w:cs="Arial"/>
          <w:sz w:val="22"/>
          <w:szCs w:val="22"/>
          <w:lang w:val="fr-FR"/>
        </w:rPr>
        <w:t xml:space="preserve"> ré</w:t>
      </w:r>
      <w:r w:rsidR="00CD286E" w:rsidRPr="00B51684">
        <w:rPr>
          <w:rFonts w:ascii="Arial" w:hAnsi="Arial" w:cs="Arial"/>
          <w:sz w:val="22"/>
          <w:szCs w:val="22"/>
          <w:lang w:val="fr-FR"/>
        </w:rPr>
        <w:t xml:space="preserve">gion – </w:t>
      </w:r>
      <w:r w:rsidR="001750BB">
        <w:rPr>
          <w:rFonts w:ascii="Arial" w:hAnsi="Arial" w:cs="Arial"/>
          <w:sz w:val="22"/>
          <w:szCs w:val="22"/>
          <w:lang w:val="fr-FR"/>
        </w:rPr>
        <w:t>une population</w:t>
      </w:r>
      <w:r w:rsidR="005473AC">
        <w:rPr>
          <w:rFonts w:ascii="Arial" w:hAnsi="Arial" w:cs="Arial"/>
          <w:sz w:val="22"/>
          <w:szCs w:val="22"/>
          <w:lang w:val="fr-FR"/>
        </w:rPr>
        <w:t xml:space="preserve"> ré</w:t>
      </w:r>
      <w:r w:rsidR="001750BB">
        <w:rPr>
          <w:rFonts w:ascii="Arial" w:hAnsi="Arial" w:cs="Arial"/>
          <w:sz w:val="22"/>
          <w:szCs w:val="22"/>
          <w:lang w:val="fr-FR"/>
        </w:rPr>
        <w:t>sidente</w:t>
      </w:r>
      <w:r w:rsidR="00CD286E" w:rsidRPr="00B51684">
        <w:rPr>
          <w:rFonts w:ascii="Arial" w:hAnsi="Arial" w:cs="Arial"/>
          <w:sz w:val="22"/>
          <w:szCs w:val="22"/>
          <w:lang w:val="fr-FR"/>
        </w:rPr>
        <w:t xml:space="preserve">, </w:t>
      </w:r>
      <w:r w:rsidR="00B51684">
        <w:rPr>
          <w:rFonts w:ascii="Arial" w:hAnsi="Arial" w:cs="Arial"/>
          <w:sz w:val="22"/>
          <w:szCs w:val="22"/>
          <w:lang w:val="fr-FR"/>
        </w:rPr>
        <w:t>spécial</w:t>
      </w:r>
      <w:r w:rsidR="001750BB">
        <w:rPr>
          <w:rFonts w:ascii="Arial" w:hAnsi="Arial" w:cs="Arial"/>
          <w:sz w:val="22"/>
          <w:szCs w:val="22"/>
          <w:lang w:val="fr-FR"/>
        </w:rPr>
        <w:t>isée</w:t>
      </w:r>
      <w:r w:rsidR="00E2739A">
        <w:rPr>
          <w:rFonts w:ascii="Arial" w:hAnsi="Arial" w:cs="Arial"/>
          <w:sz w:val="22"/>
          <w:szCs w:val="22"/>
          <w:lang w:val="fr-FR"/>
        </w:rPr>
        <w:t xml:space="preserve"> dans les proies de saumon;</w:t>
      </w:r>
      <w:r w:rsidR="001750BB">
        <w:rPr>
          <w:rFonts w:ascii="Arial" w:hAnsi="Arial" w:cs="Arial"/>
          <w:sz w:val="22"/>
          <w:szCs w:val="22"/>
          <w:lang w:val="fr-FR"/>
        </w:rPr>
        <w:t xml:space="preserve"> une population migratrice</w:t>
      </w:r>
      <w:r w:rsidR="00B51684">
        <w:rPr>
          <w:rFonts w:ascii="Arial" w:hAnsi="Arial" w:cs="Arial"/>
          <w:sz w:val="22"/>
          <w:szCs w:val="22"/>
          <w:lang w:val="fr-FR"/>
        </w:rPr>
        <w:t xml:space="preserve"> (ou</w:t>
      </w:r>
      <w:r w:rsidR="00CD286E" w:rsidRPr="00B51684">
        <w:rPr>
          <w:rFonts w:ascii="Arial" w:hAnsi="Arial" w:cs="Arial"/>
          <w:sz w:val="22"/>
          <w:szCs w:val="22"/>
          <w:lang w:val="fr-FR"/>
        </w:rPr>
        <w:t xml:space="preserve"> Bigg’s), </w:t>
      </w:r>
      <w:r w:rsidR="001750BB">
        <w:rPr>
          <w:rFonts w:ascii="Arial" w:hAnsi="Arial" w:cs="Arial"/>
          <w:sz w:val="22"/>
          <w:szCs w:val="22"/>
          <w:lang w:val="fr-FR"/>
        </w:rPr>
        <w:t>spécialisée</w:t>
      </w:r>
      <w:r w:rsidR="00B51684">
        <w:rPr>
          <w:rFonts w:ascii="Arial" w:hAnsi="Arial" w:cs="Arial"/>
          <w:sz w:val="22"/>
          <w:szCs w:val="22"/>
          <w:lang w:val="fr-FR"/>
        </w:rPr>
        <w:t xml:space="preserve"> dans les </w:t>
      </w:r>
      <w:r w:rsidR="009705B5" w:rsidRPr="00B51684">
        <w:rPr>
          <w:rFonts w:ascii="Arial" w:hAnsi="Arial" w:cs="Arial"/>
          <w:sz w:val="22"/>
          <w:szCs w:val="22"/>
          <w:lang w:val="fr-FR"/>
        </w:rPr>
        <w:t>mammifères</w:t>
      </w:r>
      <w:r w:rsidR="00B51684">
        <w:rPr>
          <w:rFonts w:ascii="Arial" w:hAnsi="Arial" w:cs="Arial"/>
          <w:sz w:val="22"/>
          <w:szCs w:val="22"/>
          <w:lang w:val="fr-FR"/>
        </w:rPr>
        <w:t xml:space="preserve"> marins</w:t>
      </w:r>
      <w:r w:rsidR="00E2739A">
        <w:rPr>
          <w:rFonts w:ascii="Arial" w:hAnsi="Arial" w:cs="Arial"/>
          <w:sz w:val="22"/>
          <w:szCs w:val="22"/>
          <w:lang w:val="fr-FR"/>
        </w:rPr>
        <w:t>;</w:t>
      </w:r>
      <w:r w:rsidR="009705B5" w:rsidRPr="00B51684">
        <w:rPr>
          <w:rFonts w:ascii="Arial" w:hAnsi="Arial" w:cs="Arial"/>
          <w:sz w:val="22"/>
          <w:szCs w:val="22"/>
          <w:lang w:val="fr-FR"/>
        </w:rPr>
        <w:t xml:space="preserve"> et</w:t>
      </w:r>
      <w:r w:rsidR="001750BB">
        <w:rPr>
          <w:rFonts w:ascii="Arial" w:hAnsi="Arial" w:cs="Arial"/>
          <w:sz w:val="22"/>
          <w:szCs w:val="22"/>
          <w:lang w:val="fr-FR"/>
        </w:rPr>
        <w:t xml:space="preserve"> une population océanique</w:t>
      </w:r>
      <w:r w:rsidR="00CD286E" w:rsidRPr="00B51684">
        <w:rPr>
          <w:rFonts w:ascii="Arial" w:hAnsi="Arial" w:cs="Arial"/>
          <w:sz w:val="22"/>
          <w:szCs w:val="22"/>
          <w:lang w:val="fr-FR"/>
        </w:rPr>
        <w:t xml:space="preserve">, </w:t>
      </w:r>
      <w:r w:rsidR="001750BB">
        <w:rPr>
          <w:rFonts w:ascii="Arial" w:hAnsi="Arial" w:cs="Arial"/>
          <w:sz w:val="22"/>
          <w:szCs w:val="22"/>
          <w:lang w:val="fr-FR"/>
        </w:rPr>
        <w:t>qui semble</w:t>
      </w:r>
      <w:r w:rsidR="00B51684">
        <w:rPr>
          <w:rFonts w:ascii="Arial" w:hAnsi="Arial" w:cs="Arial"/>
          <w:sz w:val="22"/>
          <w:szCs w:val="22"/>
          <w:lang w:val="fr-FR"/>
        </w:rPr>
        <w:t xml:space="preserve"> être spécial</w:t>
      </w:r>
      <w:r w:rsidR="001750BB">
        <w:rPr>
          <w:rFonts w:ascii="Arial" w:hAnsi="Arial" w:cs="Arial"/>
          <w:sz w:val="22"/>
          <w:szCs w:val="22"/>
          <w:lang w:val="fr-FR"/>
        </w:rPr>
        <w:t>isé</w:t>
      </w:r>
      <w:r w:rsidR="00E2739A">
        <w:rPr>
          <w:rFonts w:ascii="Arial" w:hAnsi="Arial" w:cs="Arial"/>
          <w:sz w:val="22"/>
          <w:szCs w:val="22"/>
          <w:lang w:val="fr-FR"/>
        </w:rPr>
        <w:t>e</w:t>
      </w:r>
      <w:r w:rsidR="00B51684">
        <w:rPr>
          <w:rFonts w:ascii="Arial" w:hAnsi="Arial" w:cs="Arial"/>
          <w:sz w:val="22"/>
          <w:szCs w:val="22"/>
          <w:lang w:val="fr-FR"/>
        </w:rPr>
        <w:t xml:space="preserve"> dans les proies de requins</w:t>
      </w:r>
      <w:r w:rsidR="00CD286E" w:rsidRPr="00B51684">
        <w:rPr>
          <w:rFonts w:ascii="Arial" w:hAnsi="Arial" w:cs="Arial"/>
          <w:sz w:val="22"/>
          <w:szCs w:val="22"/>
          <w:lang w:val="fr-FR"/>
        </w:rPr>
        <w:t xml:space="preserve">. </w:t>
      </w:r>
      <w:r w:rsidR="00B51684" w:rsidRPr="00B51684">
        <w:rPr>
          <w:rFonts w:ascii="Arial" w:hAnsi="Arial" w:cs="Arial"/>
          <w:sz w:val="22"/>
          <w:szCs w:val="22"/>
          <w:lang w:val="fr-FR"/>
        </w:rPr>
        <w:t>L’écotype</w:t>
      </w:r>
      <w:r w:rsidR="00CD286E" w:rsidRPr="00B51684">
        <w:rPr>
          <w:rFonts w:ascii="Arial" w:hAnsi="Arial" w:cs="Arial"/>
          <w:sz w:val="22"/>
          <w:szCs w:val="22"/>
          <w:lang w:val="fr-FR"/>
        </w:rPr>
        <w:t xml:space="preserve"> </w:t>
      </w:r>
      <w:r w:rsidR="00E2739A">
        <w:rPr>
          <w:rFonts w:ascii="Arial" w:hAnsi="Arial" w:cs="Arial"/>
          <w:sz w:val="22"/>
          <w:szCs w:val="22"/>
          <w:lang w:val="fr-FR"/>
        </w:rPr>
        <w:t>« </w:t>
      </w:r>
      <w:r w:rsidR="005473AC">
        <w:rPr>
          <w:rFonts w:ascii="Arial" w:hAnsi="Arial" w:cs="Arial"/>
          <w:sz w:val="22"/>
          <w:szCs w:val="22"/>
          <w:lang w:val="fr-FR"/>
        </w:rPr>
        <w:t>ré</w:t>
      </w:r>
      <w:r w:rsidR="00CD286E" w:rsidRPr="00B51684">
        <w:rPr>
          <w:rFonts w:ascii="Arial" w:hAnsi="Arial" w:cs="Arial"/>
          <w:sz w:val="22"/>
          <w:szCs w:val="22"/>
          <w:lang w:val="fr-FR"/>
        </w:rPr>
        <w:t>sident</w:t>
      </w:r>
      <w:r w:rsidR="00E2739A">
        <w:rPr>
          <w:rFonts w:ascii="Arial" w:hAnsi="Arial" w:cs="Arial"/>
          <w:sz w:val="22"/>
          <w:szCs w:val="22"/>
          <w:lang w:val="fr-FR"/>
        </w:rPr>
        <w:t> » est ensuite partagé</w:t>
      </w:r>
      <w:r w:rsidR="00B51684" w:rsidRPr="00B51684">
        <w:rPr>
          <w:rFonts w:ascii="Arial" w:hAnsi="Arial" w:cs="Arial"/>
          <w:sz w:val="22"/>
          <w:szCs w:val="22"/>
          <w:lang w:val="fr-FR"/>
        </w:rPr>
        <w:t xml:space="preserve"> en deux sous-</w:t>
      </w:r>
      <w:r w:rsidR="00CD286E" w:rsidRPr="00B51684">
        <w:rPr>
          <w:rFonts w:ascii="Arial" w:hAnsi="Arial" w:cs="Arial"/>
          <w:sz w:val="22"/>
          <w:szCs w:val="22"/>
          <w:lang w:val="fr-FR"/>
        </w:rPr>
        <w:t>populations</w:t>
      </w:r>
      <w:r w:rsidR="00B51684" w:rsidRPr="00B51684">
        <w:rPr>
          <w:rFonts w:ascii="Arial" w:hAnsi="Arial" w:cs="Arial"/>
          <w:sz w:val="22"/>
          <w:szCs w:val="22"/>
          <w:lang w:val="fr-FR"/>
        </w:rPr>
        <w:t xml:space="preserve"> distinctes</w:t>
      </w:r>
      <w:r w:rsidR="00CD286E" w:rsidRPr="00B51684">
        <w:rPr>
          <w:rFonts w:ascii="Arial" w:hAnsi="Arial" w:cs="Arial"/>
          <w:sz w:val="22"/>
          <w:szCs w:val="22"/>
          <w:lang w:val="fr-FR"/>
        </w:rPr>
        <w:t xml:space="preserve">, </w:t>
      </w:r>
      <w:r w:rsidR="00B51684" w:rsidRPr="00B51684">
        <w:rPr>
          <w:rFonts w:ascii="Arial" w:hAnsi="Arial" w:cs="Arial"/>
          <w:sz w:val="22"/>
          <w:szCs w:val="22"/>
          <w:lang w:val="fr-FR"/>
        </w:rPr>
        <w:t xml:space="preserve">à savoir, les </w:t>
      </w:r>
      <w:r w:rsidR="00B51684">
        <w:rPr>
          <w:rFonts w:ascii="Arial" w:hAnsi="Arial" w:cs="Arial"/>
          <w:sz w:val="22"/>
          <w:szCs w:val="22"/>
          <w:lang w:val="fr-FR"/>
        </w:rPr>
        <w:t>« résidents du nord » et les « résidents du sud »</w:t>
      </w:r>
      <w:r w:rsidR="00B92E9D">
        <w:rPr>
          <w:rFonts w:ascii="Arial" w:hAnsi="Arial" w:cs="Arial"/>
          <w:sz w:val="22"/>
          <w:szCs w:val="22"/>
          <w:lang w:val="fr-FR"/>
        </w:rPr>
        <w:t>;</w:t>
      </w:r>
      <w:r w:rsidR="00CD286E" w:rsidRPr="00B51684">
        <w:rPr>
          <w:rFonts w:ascii="Arial" w:hAnsi="Arial" w:cs="Arial"/>
          <w:sz w:val="22"/>
          <w:szCs w:val="22"/>
          <w:lang w:val="fr-FR"/>
        </w:rPr>
        <w:t xml:space="preserve"> </w:t>
      </w:r>
      <w:r w:rsidR="00B92E9D">
        <w:rPr>
          <w:rFonts w:ascii="Arial" w:hAnsi="Arial" w:cs="Arial"/>
          <w:sz w:val="22"/>
          <w:szCs w:val="22"/>
          <w:lang w:val="fr-FR"/>
        </w:rPr>
        <w:t>leur aire de répartition se chevauche en partie mais les deux sous-populations se maintiennent socialement isolé</w:t>
      </w:r>
      <w:r w:rsidR="00E2739A">
        <w:rPr>
          <w:rFonts w:ascii="Arial" w:hAnsi="Arial" w:cs="Arial"/>
          <w:sz w:val="22"/>
          <w:szCs w:val="22"/>
          <w:lang w:val="fr-FR"/>
        </w:rPr>
        <w:t>e</w:t>
      </w:r>
      <w:r w:rsidR="00B92E9D">
        <w:rPr>
          <w:rFonts w:ascii="Arial" w:hAnsi="Arial" w:cs="Arial"/>
          <w:sz w:val="22"/>
          <w:szCs w:val="22"/>
          <w:lang w:val="fr-FR"/>
        </w:rPr>
        <w:t>s l’une de l’autre</w:t>
      </w:r>
      <w:r w:rsidR="00CD286E" w:rsidRPr="00B51684">
        <w:rPr>
          <w:rFonts w:ascii="Arial" w:hAnsi="Arial" w:cs="Arial"/>
          <w:sz w:val="22"/>
          <w:szCs w:val="22"/>
          <w:lang w:val="fr-FR"/>
        </w:rPr>
        <w:t xml:space="preserve">. </w:t>
      </w:r>
      <w:r w:rsidR="00E2739A">
        <w:rPr>
          <w:rFonts w:ascii="Arial" w:hAnsi="Arial" w:cs="Arial"/>
          <w:sz w:val="22"/>
          <w:szCs w:val="22"/>
          <w:lang w:val="fr-FR"/>
        </w:rPr>
        <w:t>C</w:t>
      </w:r>
      <w:r w:rsidR="00B92E9D" w:rsidRPr="00B92E9D">
        <w:rPr>
          <w:rFonts w:ascii="Arial" w:hAnsi="Arial" w:cs="Arial"/>
          <w:sz w:val="22"/>
          <w:szCs w:val="22"/>
          <w:lang w:val="fr-FR"/>
        </w:rPr>
        <w:t xml:space="preserve">es quatre </w:t>
      </w:r>
      <w:r w:rsidR="00CD286E" w:rsidRPr="00B92E9D">
        <w:rPr>
          <w:rFonts w:ascii="Arial" w:hAnsi="Arial" w:cs="Arial"/>
          <w:sz w:val="22"/>
          <w:szCs w:val="22"/>
          <w:lang w:val="fr-FR"/>
        </w:rPr>
        <w:t xml:space="preserve">populations </w:t>
      </w:r>
      <w:r w:rsidR="00B92E9D">
        <w:rPr>
          <w:rFonts w:ascii="Arial" w:hAnsi="Arial" w:cs="Arial"/>
          <w:sz w:val="22"/>
          <w:szCs w:val="22"/>
          <w:lang w:val="fr-FR"/>
        </w:rPr>
        <w:t xml:space="preserve">distinctes sont considérées comme des </w:t>
      </w:r>
      <w:r w:rsidR="001750BB">
        <w:rPr>
          <w:rFonts w:ascii="Arial" w:hAnsi="Arial" w:cs="Arial"/>
          <w:sz w:val="22"/>
          <w:szCs w:val="22"/>
          <w:lang w:val="fr-FR"/>
        </w:rPr>
        <w:t>« </w:t>
      </w:r>
      <w:r w:rsidR="00B92E9D">
        <w:rPr>
          <w:rFonts w:ascii="Arial" w:hAnsi="Arial" w:cs="Arial"/>
          <w:sz w:val="22"/>
          <w:szCs w:val="22"/>
          <w:lang w:val="fr-FR"/>
        </w:rPr>
        <w:t>unités désignables</w:t>
      </w:r>
      <w:r w:rsidR="001750BB">
        <w:rPr>
          <w:rFonts w:ascii="Arial" w:hAnsi="Arial" w:cs="Arial"/>
          <w:sz w:val="22"/>
          <w:szCs w:val="22"/>
          <w:lang w:val="fr-FR"/>
        </w:rPr>
        <w:t> »</w:t>
      </w:r>
      <w:r w:rsidR="00B92E9D">
        <w:rPr>
          <w:rFonts w:ascii="Arial" w:hAnsi="Arial" w:cs="Arial"/>
          <w:sz w:val="22"/>
          <w:szCs w:val="22"/>
          <w:lang w:val="fr-FR"/>
        </w:rPr>
        <w:t xml:space="preserve"> au</w:t>
      </w:r>
      <w:r w:rsidR="00CD286E" w:rsidRPr="00B92E9D">
        <w:rPr>
          <w:rFonts w:ascii="Arial" w:hAnsi="Arial" w:cs="Arial"/>
          <w:sz w:val="22"/>
          <w:szCs w:val="22"/>
          <w:lang w:val="fr-FR"/>
        </w:rPr>
        <w:t xml:space="preserve"> Canada</w:t>
      </w:r>
      <w:r w:rsidR="00B92E9D">
        <w:rPr>
          <w:rFonts w:ascii="Arial" w:hAnsi="Arial" w:cs="Arial"/>
          <w:sz w:val="22"/>
          <w:szCs w:val="22"/>
          <w:lang w:val="fr-FR"/>
        </w:rPr>
        <w:t xml:space="preserve">, à des fins de </w:t>
      </w:r>
      <w:r w:rsidR="00CD286E" w:rsidRPr="00B92E9D">
        <w:rPr>
          <w:rFonts w:ascii="Arial" w:hAnsi="Arial" w:cs="Arial"/>
          <w:sz w:val="22"/>
          <w:szCs w:val="22"/>
          <w:lang w:val="fr-FR"/>
        </w:rPr>
        <w:t>conservation</w:t>
      </w:r>
      <w:r w:rsidR="00B92E9D">
        <w:rPr>
          <w:rFonts w:ascii="Arial" w:hAnsi="Arial" w:cs="Arial"/>
          <w:sz w:val="22"/>
          <w:szCs w:val="22"/>
          <w:lang w:val="fr-FR"/>
        </w:rPr>
        <w:t xml:space="preserve"> et de </w:t>
      </w:r>
      <w:r w:rsidR="00A952D4" w:rsidRPr="00B92E9D">
        <w:rPr>
          <w:rFonts w:ascii="Arial" w:hAnsi="Arial" w:cs="Arial"/>
          <w:sz w:val="22"/>
          <w:szCs w:val="22"/>
          <w:lang w:val="fr-FR"/>
        </w:rPr>
        <w:t>gestion</w:t>
      </w:r>
      <w:r w:rsidR="00B92E9D">
        <w:rPr>
          <w:rFonts w:ascii="Arial" w:hAnsi="Arial" w:cs="Arial"/>
          <w:sz w:val="22"/>
          <w:szCs w:val="22"/>
          <w:lang w:val="fr-FR"/>
        </w:rPr>
        <w:t xml:space="preserve">, basées sur une distinction </w:t>
      </w:r>
      <w:r w:rsidR="0037486A" w:rsidRPr="00B92E9D">
        <w:rPr>
          <w:rFonts w:ascii="Arial" w:hAnsi="Arial" w:cs="Arial"/>
          <w:sz w:val="22"/>
          <w:szCs w:val="22"/>
          <w:lang w:val="fr-FR"/>
        </w:rPr>
        <w:t>génétique</w:t>
      </w:r>
      <w:r w:rsidR="00CD286E" w:rsidRPr="00B92E9D">
        <w:rPr>
          <w:rFonts w:ascii="Arial" w:hAnsi="Arial" w:cs="Arial"/>
          <w:sz w:val="22"/>
          <w:szCs w:val="22"/>
          <w:lang w:val="fr-FR"/>
        </w:rPr>
        <w:t xml:space="preserve"> (mtDNA)</w:t>
      </w:r>
      <w:r w:rsidR="009705B5" w:rsidRPr="00B92E9D">
        <w:rPr>
          <w:rFonts w:ascii="Arial" w:hAnsi="Arial" w:cs="Arial"/>
          <w:sz w:val="22"/>
          <w:szCs w:val="22"/>
          <w:lang w:val="fr-FR"/>
        </w:rPr>
        <w:t xml:space="preserve"> et </w:t>
      </w:r>
      <w:r w:rsidR="00793E83" w:rsidRPr="00B92E9D">
        <w:rPr>
          <w:rFonts w:ascii="Arial" w:hAnsi="Arial" w:cs="Arial"/>
          <w:sz w:val="22"/>
          <w:szCs w:val="22"/>
          <w:lang w:val="fr-FR"/>
        </w:rPr>
        <w:t>culturel</w:t>
      </w:r>
      <w:r w:rsidR="00B92E9D">
        <w:rPr>
          <w:rFonts w:ascii="Arial" w:hAnsi="Arial" w:cs="Arial"/>
          <w:sz w:val="22"/>
          <w:szCs w:val="22"/>
          <w:lang w:val="fr-FR"/>
        </w:rPr>
        <w:t>le</w:t>
      </w:r>
      <w:r w:rsidR="00CD286E" w:rsidRPr="00B92E9D">
        <w:rPr>
          <w:rFonts w:ascii="Arial" w:hAnsi="Arial" w:cs="Arial"/>
          <w:sz w:val="22"/>
          <w:szCs w:val="22"/>
          <w:lang w:val="fr-FR"/>
        </w:rPr>
        <w:t xml:space="preserve">. </w:t>
      </w:r>
      <w:r w:rsidR="00B92E9D" w:rsidRPr="00B92E9D">
        <w:rPr>
          <w:rFonts w:ascii="Arial" w:hAnsi="Arial" w:cs="Arial"/>
          <w:sz w:val="22"/>
          <w:szCs w:val="22"/>
          <w:lang w:val="fr-FR"/>
        </w:rPr>
        <w:t xml:space="preserve">Chaque population est classée comme espèce en danger ou menacée </w:t>
      </w:r>
      <w:r w:rsidR="00B92E9D">
        <w:rPr>
          <w:rFonts w:ascii="Arial" w:hAnsi="Arial" w:cs="Arial"/>
          <w:sz w:val="22"/>
          <w:szCs w:val="22"/>
          <w:lang w:val="fr-FR"/>
        </w:rPr>
        <w:t xml:space="preserve">d’extinction au titre de la Loi sur les </w:t>
      </w:r>
      <w:r w:rsidR="001750BB">
        <w:rPr>
          <w:rFonts w:ascii="Arial" w:hAnsi="Arial" w:cs="Arial"/>
          <w:sz w:val="22"/>
          <w:szCs w:val="22"/>
          <w:lang w:val="fr-FR"/>
        </w:rPr>
        <w:t>espèces en péril</w:t>
      </w:r>
      <w:r w:rsidR="00B92E9D">
        <w:rPr>
          <w:rFonts w:ascii="Arial" w:hAnsi="Arial" w:cs="Arial"/>
          <w:sz w:val="22"/>
          <w:szCs w:val="22"/>
          <w:lang w:val="fr-FR"/>
        </w:rPr>
        <w:t xml:space="preserve"> du Canada, et des stratégies de </w:t>
      </w:r>
      <w:r w:rsidR="0030037F" w:rsidRPr="00B92E9D">
        <w:rPr>
          <w:rFonts w:ascii="Arial" w:hAnsi="Arial" w:cs="Arial"/>
          <w:sz w:val="22"/>
          <w:szCs w:val="22"/>
          <w:lang w:val="fr-FR"/>
        </w:rPr>
        <w:t>rétablissement</w:t>
      </w:r>
      <w:r w:rsidR="00B92E9D">
        <w:rPr>
          <w:rFonts w:ascii="Arial" w:hAnsi="Arial" w:cs="Arial"/>
          <w:sz w:val="22"/>
          <w:szCs w:val="22"/>
          <w:lang w:val="fr-FR"/>
        </w:rPr>
        <w:t xml:space="preserve"> de ces espèces ont été élaborées, reconnaissant expressément l’importance du maintien de l’identité et de la continuité </w:t>
      </w:r>
      <w:r w:rsidR="00793E83" w:rsidRPr="00B92E9D">
        <w:rPr>
          <w:rFonts w:ascii="Arial" w:hAnsi="Arial" w:cs="Arial"/>
          <w:sz w:val="22"/>
          <w:szCs w:val="22"/>
          <w:lang w:val="fr-FR"/>
        </w:rPr>
        <w:t>culturel</w:t>
      </w:r>
      <w:r w:rsidR="00B92E9D">
        <w:rPr>
          <w:rFonts w:ascii="Arial" w:hAnsi="Arial" w:cs="Arial"/>
          <w:sz w:val="22"/>
          <w:szCs w:val="22"/>
          <w:lang w:val="fr-FR"/>
        </w:rPr>
        <w:t>le</w:t>
      </w:r>
      <w:r w:rsidR="00E2739A">
        <w:rPr>
          <w:rFonts w:ascii="Arial" w:hAnsi="Arial" w:cs="Arial"/>
          <w:sz w:val="22"/>
          <w:szCs w:val="22"/>
          <w:lang w:val="fr-FR"/>
        </w:rPr>
        <w:t>s</w:t>
      </w:r>
      <w:r w:rsidR="00B92E9D">
        <w:rPr>
          <w:rFonts w:ascii="Arial" w:hAnsi="Arial" w:cs="Arial"/>
          <w:sz w:val="22"/>
          <w:szCs w:val="22"/>
          <w:lang w:val="fr-FR"/>
        </w:rPr>
        <w:t xml:space="preserve"> de ces</w:t>
      </w:r>
      <w:r w:rsidR="001750BB">
        <w:rPr>
          <w:rFonts w:ascii="Arial" w:hAnsi="Arial" w:cs="Arial"/>
          <w:sz w:val="22"/>
          <w:szCs w:val="22"/>
          <w:lang w:val="fr-FR"/>
        </w:rPr>
        <w:t xml:space="preserve"> </w:t>
      </w:r>
      <w:r w:rsidR="00E2739A">
        <w:rPr>
          <w:rFonts w:ascii="Arial" w:hAnsi="Arial" w:cs="Arial"/>
          <w:sz w:val="22"/>
          <w:szCs w:val="22"/>
          <w:lang w:val="fr-FR"/>
        </w:rPr>
        <w:t>« </w:t>
      </w:r>
      <w:r w:rsidR="001750BB">
        <w:rPr>
          <w:rFonts w:ascii="Arial" w:hAnsi="Arial" w:cs="Arial"/>
          <w:sz w:val="22"/>
          <w:szCs w:val="22"/>
          <w:lang w:val="fr-FR"/>
        </w:rPr>
        <w:t>unités désignables</w:t>
      </w:r>
      <w:r w:rsidR="00E2739A">
        <w:rPr>
          <w:rFonts w:ascii="Arial" w:hAnsi="Arial" w:cs="Arial"/>
          <w:sz w:val="22"/>
          <w:szCs w:val="22"/>
          <w:lang w:val="fr-FR"/>
        </w:rPr>
        <w:t> »</w:t>
      </w:r>
      <w:r w:rsidR="00CD286E" w:rsidRPr="00B92E9D">
        <w:rPr>
          <w:rFonts w:ascii="Arial" w:hAnsi="Arial" w:cs="Arial"/>
          <w:sz w:val="22"/>
          <w:szCs w:val="22"/>
          <w:lang w:val="fr-FR"/>
        </w:rPr>
        <w:t>.</w:t>
      </w:r>
    </w:p>
    <w:p w:rsidR="00CD286E" w:rsidRPr="00B92E9D" w:rsidRDefault="00CD286E" w:rsidP="00CD286E">
      <w:pPr>
        <w:jc w:val="both"/>
        <w:rPr>
          <w:rFonts w:ascii="Arial" w:hAnsi="Arial" w:cs="Arial"/>
          <w:sz w:val="22"/>
          <w:szCs w:val="22"/>
          <w:lang w:val="fr-FR"/>
        </w:rPr>
      </w:pPr>
    </w:p>
    <w:p w:rsidR="00CD286E" w:rsidRPr="00D621FA" w:rsidRDefault="00B92E9D" w:rsidP="00CD286E">
      <w:pPr>
        <w:jc w:val="both"/>
        <w:rPr>
          <w:rFonts w:ascii="Arial" w:hAnsi="Arial" w:cs="Arial"/>
          <w:sz w:val="22"/>
          <w:szCs w:val="22"/>
          <w:lang w:val="fr-FR"/>
        </w:rPr>
      </w:pPr>
      <w:r w:rsidRPr="00B92E9D">
        <w:rPr>
          <w:rFonts w:ascii="Arial" w:hAnsi="Arial" w:cs="Arial"/>
          <w:sz w:val="22"/>
          <w:szCs w:val="22"/>
          <w:lang w:val="fr-FR"/>
        </w:rPr>
        <w:t xml:space="preserve">Le cas </w:t>
      </w:r>
      <w:r w:rsidR="00C75CC9">
        <w:rPr>
          <w:rFonts w:ascii="Arial" w:hAnsi="Arial" w:cs="Arial"/>
          <w:sz w:val="22"/>
          <w:szCs w:val="22"/>
          <w:lang w:val="fr-FR"/>
        </w:rPr>
        <w:t>des épaulards résidents</w:t>
      </w:r>
      <w:r w:rsidR="002A3EA7">
        <w:rPr>
          <w:rFonts w:ascii="Arial" w:hAnsi="Arial" w:cs="Arial"/>
          <w:sz w:val="22"/>
          <w:szCs w:val="22"/>
          <w:lang w:val="fr-FR"/>
        </w:rPr>
        <w:t xml:space="preserve"> du sud</w:t>
      </w:r>
      <w:r w:rsidRPr="00B92E9D">
        <w:rPr>
          <w:rFonts w:ascii="Arial" w:hAnsi="Arial" w:cs="Arial"/>
          <w:sz w:val="22"/>
          <w:szCs w:val="22"/>
          <w:lang w:val="fr-FR"/>
        </w:rPr>
        <w:t xml:space="preserve"> est</w:t>
      </w:r>
      <w:r w:rsidR="00CD286E" w:rsidRPr="00B92E9D">
        <w:rPr>
          <w:rFonts w:ascii="Arial" w:hAnsi="Arial" w:cs="Arial"/>
          <w:sz w:val="22"/>
          <w:szCs w:val="22"/>
          <w:lang w:val="fr-FR"/>
        </w:rPr>
        <w:t xml:space="preserve"> unique </w:t>
      </w:r>
      <w:r w:rsidR="00C75CC9">
        <w:rPr>
          <w:rFonts w:ascii="Arial" w:hAnsi="Arial" w:cs="Arial"/>
          <w:sz w:val="22"/>
          <w:szCs w:val="22"/>
          <w:lang w:val="fr-FR"/>
        </w:rPr>
        <w:t xml:space="preserve">en termes de politique générale, </w:t>
      </w:r>
      <w:r w:rsidRPr="00B92E9D">
        <w:rPr>
          <w:rFonts w:ascii="Arial" w:hAnsi="Arial" w:cs="Arial"/>
          <w:sz w:val="22"/>
          <w:szCs w:val="22"/>
          <w:lang w:val="fr-FR"/>
        </w:rPr>
        <w:t xml:space="preserve">dans la mesure où cette </w:t>
      </w:r>
      <w:r>
        <w:rPr>
          <w:rFonts w:ascii="Arial" w:hAnsi="Arial" w:cs="Arial"/>
          <w:sz w:val="22"/>
          <w:szCs w:val="22"/>
          <w:lang w:val="fr-FR"/>
        </w:rPr>
        <w:t>population e</w:t>
      </w:r>
      <w:r w:rsidR="00CD286E" w:rsidRPr="00B92E9D">
        <w:rPr>
          <w:rFonts w:ascii="Arial" w:hAnsi="Arial" w:cs="Arial"/>
          <w:sz w:val="22"/>
          <w:szCs w:val="22"/>
          <w:lang w:val="fr-FR"/>
        </w:rPr>
        <w:t>s</w:t>
      </w:r>
      <w:r>
        <w:rPr>
          <w:rFonts w:ascii="Arial" w:hAnsi="Arial" w:cs="Arial"/>
          <w:sz w:val="22"/>
          <w:szCs w:val="22"/>
          <w:lang w:val="fr-FR"/>
        </w:rPr>
        <w:t>t visée à la fois par la législation canadienne et par la législation américaine, sur la base de leur</w:t>
      </w:r>
      <w:r w:rsidR="00CD286E" w:rsidRPr="00B92E9D">
        <w:rPr>
          <w:rFonts w:ascii="Arial" w:hAnsi="Arial" w:cs="Arial"/>
          <w:sz w:val="22"/>
          <w:szCs w:val="22"/>
          <w:lang w:val="fr-FR"/>
        </w:rPr>
        <w:t xml:space="preserve"> </w:t>
      </w:r>
      <w:r w:rsidR="009705B5" w:rsidRPr="00B92E9D">
        <w:rPr>
          <w:rFonts w:ascii="Arial" w:hAnsi="Arial" w:cs="Arial"/>
          <w:sz w:val="22"/>
          <w:szCs w:val="22"/>
          <w:lang w:val="fr-FR"/>
        </w:rPr>
        <w:t>apprentissage social</w:t>
      </w:r>
      <w:r w:rsidR="00CD286E" w:rsidRPr="00B92E9D">
        <w:rPr>
          <w:rFonts w:ascii="Arial" w:hAnsi="Arial" w:cs="Arial"/>
          <w:sz w:val="22"/>
          <w:szCs w:val="22"/>
          <w:lang w:val="fr-FR"/>
        </w:rPr>
        <w:t xml:space="preserve">. </w:t>
      </w:r>
      <w:r w:rsidRPr="00B92E9D">
        <w:rPr>
          <w:rFonts w:ascii="Arial" w:hAnsi="Arial" w:cs="Arial"/>
          <w:sz w:val="22"/>
          <w:szCs w:val="22"/>
          <w:lang w:val="fr-FR"/>
        </w:rPr>
        <w:t>Le Comité cana</w:t>
      </w:r>
      <w:r>
        <w:rPr>
          <w:rFonts w:ascii="Arial" w:hAnsi="Arial" w:cs="Arial"/>
          <w:sz w:val="22"/>
          <w:szCs w:val="22"/>
          <w:lang w:val="fr-FR"/>
        </w:rPr>
        <w:t>dien</w:t>
      </w:r>
      <w:r w:rsidRPr="00B92E9D">
        <w:rPr>
          <w:rFonts w:ascii="Arial" w:hAnsi="Arial" w:cs="Arial"/>
          <w:sz w:val="22"/>
          <w:szCs w:val="22"/>
          <w:lang w:val="fr-FR"/>
        </w:rPr>
        <w:t xml:space="preserve"> sur l’état de la faune et de la flore sauvages menac</w:t>
      </w:r>
      <w:r>
        <w:rPr>
          <w:rFonts w:ascii="Arial" w:hAnsi="Arial" w:cs="Arial"/>
          <w:sz w:val="22"/>
          <w:szCs w:val="22"/>
          <w:lang w:val="fr-FR"/>
        </w:rPr>
        <w:t>é</w:t>
      </w:r>
      <w:r w:rsidRPr="00B92E9D">
        <w:rPr>
          <w:rFonts w:ascii="Arial" w:hAnsi="Arial" w:cs="Arial"/>
          <w:sz w:val="22"/>
          <w:szCs w:val="22"/>
          <w:lang w:val="fr-FR"/>
        </w:rPr>
        <w:t xml:space="preserve">es d’extinction au Canada </w:t>
      </w:r>
      <w:r w:rsidR="00CD286E" w:rsidRPr="00B92E9D">
        <w:rPr>
          <w:rFonts w:ascii="Arial" w:hAnsi="Arial" w:cs="Arial"/>
          <w:sz w:val="22"/>
          <w:szCs w:val="22"/>
          <w:lang w:val="fr-FR"/>
        </w:rPr>
        <w:t xml:space="preserve">(COSEWIC) </w:t>
      </w:r>
      <w:r>
        <w:rPr>
          <w:rFonts w:ascii="Arial" w:hAnsi="Arial" w:cs="Arial"/>
          <w:sz w:val="22"/>
          <w:szCs w:val="22"/>
          <w:lang w:val="fr-FR"/>
        </w:rPr>
        <w:t xml:space="preserve">a examiné les </w:t>
      </w:r>
      <w:r w:rsidR="001717B1" w:rsidRPr="00B92E9D">
        <w:rPr>
          <w:rFonts w:ascii="Arial" w:hAnsi="Arial" w:cs="Arial"/>
          <w:sz w:val="22"/>
          <w:szCs w:val="22"/>
          <w:lang w:val="fr-FR"/>
        </w:rPr>
        <w:t xml:space="preserve">données </w:t>
      </w:r>
      <w:r w:rsidR="00C75CC9">
        <w:rPr>
          <w:rFonts w:ascii="Arial" w:hAnsi="Arial" w:cs="Arial"/>
          <w:sz w:val="22"/>
          <w:szCs w:val="22"/>
          <w:lang w:val="fr-FR"/>
        </w:rPr>
        <w:t xml:space="preserve">disponibles </w:t>
      </w:r>
      <w:r>
        <w:rPr>
          <w:rFonts w:ascii="Arial" w:hAnsi="Arial" w:cs="Arial"/>
          <w:sz w:val="22"/>
          <w:szCs w:val="22"/>
          <w:lang w:val="fr-FR"/>
        </w:rPr>
        <w:t>sur l’</w:t>
      </w:r>
      <w:r w:rsidR="009705B5" w:rsidRPr="00B92E9D">
        <w:rPr>
          <w:rFonts w:ascii="Arial" w:hAnsi="Arial" w:cs="Arial"/>
          <w:sz w:val="22"/>
          <w:szCs w:val="22"/>
          <w:lang w:val="fr-FR"/>
        </w:rPr>
        <w:t xml:space="preserve">apprentissage social et </w:t>
      </w:r>
      <w:r w:rsidR="00C75CC9">
        <w:rPr>
          <w:rFonts w:ascii="Arial" w:hAnsi="Arial" w:cs="Arial"/>
          <w:sz w:val="22"/>
          <w:szCs w:val="22"/>
          <w:lang w:val="fr-FR"/>
        </w:rPr>
        <w:t>la</w:t>
      </w:r>
      <w:r>
        <w:rPr>
          <w:rFonts w:ascii="Arial" w:hAnsi="Arial" w:cs="Arial"/>
          <w:sz w:val="22"/>
          <w:szCs w:val="22"/>
          <w:lang w:val="fr-FR"/>
        </w:rPr>
        <w:t xml:space="preserve"> culture </w:t>
      </w:r>
      <w:r w:rsidR="002A3EA7">
        <w:rPr>
          <w:rFonts w:ascii="Arial" w:hAnsi="Arial" w:cs="Arial"/>
          <w:sz w:val="22"/>
          <w:szCs w:val="22"/>
          <w:lang w:val="fr-FR"/>
        </w:rPr>
        <w:t>détectable chez la population résidente du sud</w:t>
      </w:r>
      <w:r w:rsidR="00CD286E" w:rsidRPr="00B92E9D">
        <w:rPr>
          <w:rFonts w:ascii="Arial" w:hAnsi="Arial" w:cs="Arial"/>
          <w:sz w:val="22"/>
          <w:szCs w:val="22"/>
          <w:lang w:val="fr-FR"/>
        </w:rPr>
        <w:t xml:space="preserve">, </w:t>
      </w:r>
      <w:r w:rsidR="00C75CC9">
        <w:rPr>
          <w:rFonts w:ascii="Arial" w:hAnsi="Arial" w:cs="Arial"/>
          <w:sz w:val="22"/>
          <w:szCs w:val="22"/>
          <w:lang w:val="fr-FR"/>
        </w:rPr>
        <w:t>aboutissant à l’inscription de cette</w:t>
      </w:r>
      <w:r w:rsidR="00CD286E" w:rsidRPr="00B92E9D">
        <w:rPr>
          <w:rFonts w:ascii="Arial" w:hAnsi="Arial" w:cs="Arial"/>
          <w:sz w:val="22"/>
          <w:szCs w:val="22"/>
          <w:lang w:val="fr-FR"/>
        </w:rPr>
        <w:t xml:space="preserve"> population </w:t>
      </w:r>
      <w:r>
        <w:rPr>
          <w:rFonts w:ascii="Arial" w:hAnsi="Arial" w:cs="Arial"/>
          <w:sz w:val="22"/>
          <w:szCs w:val="22"/>
          <w:lang w:val="fr-FR"/>
        </w:rPr>
        <w:t>comme espèce</w:t>
      </w:r>
      <w:r w:rsidR="00C75CC9">
        <w:rPr>
          <w:rFonts w:ascii="Arial" w:hAnsi="Arial" w:cs="Arial"/>
          <w:sz w:val="22"/>
          <w:szCs w:val="22"/>
          <w:lang w:val="fr-FR"/>
        </w:rPr>
        <w:t xml:space="preserve"> en danger en 2001 en vertu</w:t>
      </w:r>
      <w:r>
        <w:rPr>
          <w:rFonts w:ascii="Arial" w:hAnsi="Arial" w:cs="Arial"/>
          <w:sz w:val="22"/>
          <w:szCs w:val="22"/>
          <w:lang w:val="fr-FR"/>
        </w:rPr>
        <w:t xml:space="preserve"> de la Loi sur les </w:t>
      </w:r>
      <w:r w:rsidR="001750BB">
        <w:rPr>
          <w:rFonts w:ascii="Arial" w:hAnsi="Arial" w:cs="Arial"/>
          <w:sz w:val="22"/>
          <w:szCs w:val="22"/>
          <w:lang w:val="fr-FR"/>
        </w:rPr>
        <w:t>espèces en péril</w:t>
      </w:r>
      <w:r w:rsidR="00CD286E" w:rsidRPr="00B92E9D">
        <w:rPr>
          <w:rFonts w:ascii="Arial" w:hAnsi="Arial" w:cs="Arial"/>
          <w:sz w:val="22"/>
          <w:szCs w:val="22"/>
          <w:lang w:val="fr-FR"/>
        </w:rPr>
        <w:t xml:space="preserve">. </w:t>
      </w:r>
      <w:r w:rsidRPr="00B92E9D">
        <w:rPr>
          <w:rFonts w:ascii="Arial" w:hAnsi="Arial" w:cs="Arial"/>
          <w:sz w:val="22"/>
          <w:szCs w:val="22"/>
          <w:lang w:val="fr-FR"/>
        </w:rPr>
        <w:t>L</w:t>
      </w:r>
      <w:r w:rsidR="00CD286E" w:rsidRPr="00B92E9D">
        <w:rPr>
          <w:rFonts w:ascii="Arial" w:hAnsi="Arial" w:cs="Arial"/>
          <w:sz w:val="22"/>
          <w:szCs w:val="22"/>
          <w:lang w:val="fr-FR"/>
        </w:rPr>
        <w:t>e</w:t>
      </w:r>
      <w:r w:rsidRPr="00B92E9D">
        <w:rPr>
          <w:rFonts w:ascii="Arial" w:hAnsi="Arial" w:cs="Arial"/>
          <w:sz w:val="22"/>
          <w:szCs w:val="22"/>
          <w:lang w:val="fr-FR"/>
        </w:rPr>
        <w:t>s</w:t>
      </w:r>
      <w:r w:rsidR="00CD286E" w:rsidRPr="00B92E9D">
        <w:rPr>
          <w:rFonts w:ascii="Arial" w:hAnsi="Arial" w:cs="Arial"/>
          <w:sz w:val="22"/>
          <w:szCs w:val="22"/>
          <w:lang w:val="fr-FR"/>
        </w:rPr>
        <w:t xml:space="preserve"> experts </w:t>
      </w:r>
      <w:r w:rsidR="002A3EA7">
        <w:rPr>
          <w:rFonts w:ascii="Arial" w:hAnsi="Arial" w:cs="Arial"/>
          <w:sz w:val="22"/>
          <w:szCs w:val="22"/>
          <w:lang w:val="fr-FR"/>
        </w:rPr>
        <w:t>on</w:t>
      </w:r>
      <w:r w:rsidR="00C75CC9">
        <w:rPr>
          <w:rFonts w:ascii="Arial" w:hAnsi="Arial" w:cs="Arial"/>
          <w:sz w:val="22"/>
          <w:szCs w:val="22"/>
          <w:lang w:val="fr-FR"/>
        </w:rPr>
        <w:t>t établi</w:t>
      </w:r>
      <w:r w:rsidR="002A3EA7">
        <w:rPr>
          <w:rFonts w:ascii="Arial" w:hAnsi="Arial" w:cs="Arial"/>
          <w:sz w:val="22"/>
          <w:szCs w:val="22"/>
          <w:lang w:val="fr-FR"/>
        </w:rPr>
        <w:t xml:space="preserve"> que les </w:t>
      </w:r>
      <w:r w:rsidR="00C75CC9">
        <w:rPr>
          <w:rFonts w:ascii="Arial" w:hAnsi="Arial" w:cs="Arial"/>
          <w:sz w:val="22"/>
          <w:szCs w:val="22"/>
          <w:lang w:val="fr-FR"/>
        </w:rPr>
        <w:t xml:space="preserve">épaulards </w:t>
      </w:r>
      <w:r w:rsidR="002A3EA7">
        <w:rPr>
          <w:rFonts w:ascii="Arial" w:hAnsi="Arial" w:cs="Arial"/>
          <w:sz w:val="22"/>
          <w:szCs w:val="22"/>
          <w:lang w:val="fr-FR"/>
        </w:rPr>
        <w:t>résidents du sud</w:t>
      </w:r>
      <w:r>
        <w:rPr>
          <w:rFonts w:ascii="Arial" w:hAnsi="Arial" w:cs="Arial"/>
          <w:sz w:val="22"/>
          <w:szCs w:val="22"/>
          <w:lang w:val="fr-FR"/>
        </w:rPr>
        <w:t xml:space="preserve"> constituent une </w:t>
      </w:r>
      <w:r w:rsidR="002A3EA7">
        <w:rPr>
          <w:rFonts w:ascii="Arial" w:hAnsi="Arial" w:cs="Arial"/>
          <w:sz w:val="22"/>
          <w:szCs w:val="22"/>
          <w:lang w:val="fr-FR"/>
        </w:rPr>
        <w:t>« unité désignable »</w:t>
      </w:r>
      <w:r w:rsidR="00C75CC9">
        <w:rPr>
          <w:rFonts w:ascii="Arial" w:hAnsi="Arial" w:cs="Arial"/>
          <w:sz w:val="22"/>
          <w:szCs w:val="22"/>
          <w:lang w:val="fr-FR"/>
        </w:rPr>
        <w:t xml:space="preserve"> distinct</w:t>
      </w:r>
      <w:r>
        <w:rPr>
          <w:rFonts w:ascii="Arial" w:hAnsi="Arial" w:cs="Arial"/>
          <w:sz w:val="22"/>
          <w:szCs w:val="22"/>
          <w:lang w:val="fr-FR"/>
        </w:rPr>
        <w:t>e</w:t>
      </w:r>
      <w:r w:rsidR="00CD286E" w:rsidRPr="00B92E9D">
        <w:rPr>
          <w:rFonts w:ascii="Arial" w:hAnsi="Arial" w:cs="Arial"/>
          <w:sz w:val="22"/>
          <w:szCs w:val="22"/>
          <w:lang w:val="fr-FR"/>
        </w:rPr>
        <w:t xml:space="preserve">, </w:t>
      </w:r>
      <w:r w:rsidR="00C75CC9">
        <w:rPr>
          <w:rFonts w:ascii="Arial" w:hAnsi="Arial" w:cs="Arial"/>
          <w:sz w:val="22"/>
          <w:szCs w:val="22"/>
          <w:lang w:val="fr-FR"/>
        </w:rPr>
        <w:t>en raison</w:t>
      </w:r>
      <w:r>
        <w:rPr>
          <w:rFonts w:ascii="Arial" w:hAnsi="Arial" w:cs="Arial"/>
          <w:sz w:val="22"/>
          <w:szCs w:val="22"/>
          <w:lang w:val="fr-FR"/>
        </w:rPr>
        <w:t xml:space="preserve"> </w:t>
      </w:r>
      <w:r w:rsidR="00C75CC9">
        <w:rPr>
          <w:rFonts w:ascii="Arial" w:hAnsi="Arial" w:cs="Arial"/>
          <w:sz w:val="22"/>
          <w:szCs w:val="22"/>
          <w:lang w:val="fr-FR"/>
        </w:rPr>
        <w:t xml:space="preserve">du </w:t>
      </w:r>
      <w:r>
        <w:rPr>
          <w:rFonts w:ascii="Arial" w:hAnsi="Arial" w:cs="Arial"/>
          <w:sz w:val="22"/>
          <w:szCs w:val="22"/>
          <w:lang w:val="fr-FR"/>
        </w:rPr>
        <w:t>fait qu’</w:t>
      </w:r>
      <w:r w:rsidR="00C75CC9">
        <w:rPr>
          <w:rFonts w:ascii="Arial" w:hAnsi="Arial" w:cs="Arial"/>
          <w:sz w:val="22"/>
          <w:szCs w:val="22"/>
          <w:lang w:val="fr-FR"/>
        </w:rPr>
        <w:t>ils sont distincts sur le plan « </w:t>
      </w:r>
      <w:r>
        <w:rPr>
          <w:rFonts w:ascii="Arial" w:hAnsi="Arial" w:cs="Arial"/>
          <w:sz w:val="22"/>
          <w:szCs w:val="22"/>
          <w:lang w:val="fr-FR"/>
        </w:rPr>
        <w:t>acoustique</w:t>
      </w:r>
      <w:r w:rsidR="00CD286E" w:rsidRPr="00B92E9D">
        <w:rPr>
          <w:rFonts w:ascii="Arial" w:hAnsi="Arial" w:cs="Arial"/>
          <w:sz w:val="22"/>
          <w:szCs w:val="22"/>
          <w:lang w:val="fr-FR"/>
        </w:rPr>
        <w:t xml:space="preserve">, </w:t>
      </w:r>
      <w:r w:rsidR="0037486A" w:rsidRPr="00B92E9D">
        <w:rPr>
          <w:rFonts w:ascii="Arial" w:hAnsi="Arial" w:cs="Arial"/>
          <w:sz w:val="22"/>
          <w:szCs w:val="22"/>
          <w:lang w:val="fr-FR"/>
        </w:rPr>
        <w:t>génétique</w:t>
      </w:r>
      <w:r w:rsidR="009705B5" w:rsidRPr="00B92E9D">
        <w:rPr>
          <w:rFonts w:ascii="Arial" w:hAnsi="Arial" w:cs="Arial"/>
          <w:sz w:val="22"/>
          <w:szCs w:val="22"/>
          <w:lang w:val="fr-FR"/>
        </w:rPr>
        <w:t xml:space="preserve"> et </w:t>
      </w:r>
      <w:r w:rsidR="00793E83" w:rsidRPr="00B92E9D">
        <w:rPr>
          <w:rFonts w:ascii="Arial" w:hAnsi="Arial" w:cs="Arial"/>
          <w:sz w:val="22"/>
          <w:szCs w:val="22"/>
          <w:lang w:val="fr-FR"/>
        </w:rPr>
        <w:t>culturel</w:t>
      </w:r>
      <w:r w:rsidR="00C75CC9">
        <w:rPr>
          <w:rFonts w:ascii="Arial" w:hAnsi="Arial" w:cs="Arial"/>
          <w:sz w:val="22"/>
          <w:szCs w:val="22"/>
          <w:lang w:val="fr-FR"/>
        </w:rPr>
        <w:t> »</w:t>
      </w:r>
      <w:r w:rsidR="00CD286E" w:rsidRPr="00B92E9D">
        <w:rPr>
          <w:rFonts w:ascii="Arial" w:hAnsi="Arial" w:cs="Arial"/>
          <w:sz w:val="22"/>
          <w:szCs w:val="22"/>
          <w:lang w:val="fr-FR"/>
        </w:rPr>
        <w:t xml:space="preserve">. </w:t>
      </w:r>
      <w:r w:rsidRPr="00B92E9D">
        <w:rPr>
          <w:rFonts w:ascii="Arial" w:hAnsi="Arial" w:cs="Arial"/>
          <w:sz w:val="22"/>
          <w:szCs w:val="22"/>
          <w:lang w:val="fr-FR"/>
        </w:rPr>
        <w:t>Cette</w:t>
      </w:r>
      <w:r w:rsidR="00CD286E" w:rsidRPr="00B92E9D">
        <w:rPr>
          <w:rFonts w:ascii="Arial" w:hAnsi="Arial" w:cs="Arial"/>
          <w:sz w:val="22"/>
          <w:szCs w:val="22"/>
          <w:lang w:val="fr-FR"/>
        </w:rPr>
        <w:t xml:space="preserve"> population </w:t>
      </w:r>
      <w:r w:rsidR="00C75CC9">
        <w:rPr>
          <w:rFonts w:ascii="Arial" w:hAnsi="Arial" w:cs="Arial"/>
          <w:sz w:val="22"/>
          <w:szCs w:val="22"/>
          <w:lang w:val="fr-FR"/>
        </w:rPr>
        <w:t xml:space="preserve">a été inscrite également dans </w:t>
      </w:r>
      <w:r>
        <w:rPr>
          <w:rFonts w:ascii="Arial" w:hAnsi="Arial" w:cs="Arial"/>
          <w:sz w:val="22"/>
          <w:szCs w:val="22"/>
          <w:lang w:val="fr-FR"/>
        </w:rPr>
        <w:t>la Loi américaine sur les e</w:t>
      </w:r>
      <w:r w:rsidR="0037486A" w:rsidRPr="00B92E9D">
        <w:rPr>
          <w:rFonts w:ascii="Arial" w:hAnsi="Arial" w:cs="Arial"/>
          <w:sz w:val="22"/>
          <w:szCs w:val="22"/>
          <w:lang w:val="fr-FR"/>
        </w:rPr>
        <w:t>spèces menacées</w:t>
      </w:r>
      <w:r w:rsidR="00CD286E" w:rsidRPr="00B92E9D">
        <w:rPr>
          <w:rFonts w:ascii="Arial" w:hAnsi="Arial" w:cs="Arial"/>
          <w:sz w:val="22"/>
          <w:szCs w:val="22"/>
          <w:lang w:val="fr-FR"/>
        </w:rPr>
        <w:t xml:space="preserve"> </w:t>
      </w:r>
      <w:r>
        <w:rPr>
          <w:rFonts w:ascii="Arial" w:hAnsi="Arial" w:cs="Arial"/>
          <w:sz w:val="22"/>
          <w:szCs w:val="22"/>
          <w:lang w:val="fr-FR"/>
        </w:rPr>
        <w:t>en tant que</w:t>
      </w:r>
      <w:r w:rsidR="00C75CC9">
        <w:rPr>
          <w:rFonts w:ascii="Arial" w:hAnsi="Arial" w:cs="Arial"/>
          <w:sz w:val="22"/>
          <w:szCs w:val="22"/>
          <w:lang w:val="fr-FR"/>
        </w:rPr>
        <w:t xml:space="preserve"> « segment de population distinct »</w:t>
      </w:r>
      <w:r>
        <w:rPr>
          <w:rFonts w:ascii="Arial" w:hAnsi="Arial" w:cs="Arial"/>
          <w:sz w:val="22"/>
          <w:szCs w:val="22"/>
          <w:lang w:val="fr-FR"/>
        </w:rPr>
        <w:t xml:space="preserve"> e</w:t>
      </w:r>
      <w:r w:rsidR="00CD286E" w:rsidRPr="00B92E9D">
        <w:rPr>
          <w:rFonts w:ascii="Arial" w:hAnsi="Arial" w:cs="Arial"/>
          <w:sz w:val="22"/>
          <w:szCs w:val="22"/>
          <w:lang w:val="fr-FR"/>
        </w:rPr>
        <w:t>n 2004</w:t>
      </w:r>
      <w:r w:rsidR="00C75CC9">
        <w:rPr>
          <w:rFonts w:ascii="Arial" w:hAnsi="Arial" w:cs="Arial"/>
          <w:sz w:val="22"/>
          <w:szCs w:val="22"/>
          <w:lang w:val="fr-FR"/>
        </w:rPr>
        <w:t>, puis</w:t>
      </w:r>
      <w:r w:rsidR="009705B5" w:rsidRPr="00B92E9D">
        <w:rPr>
          <w:rFonts w:ascii="Arial" w:hAnsi="Arial" w:cs="Arial"/>
          <w:sz w:val="22"/>
          <w:szCs w:val="22"/>
          <w:lang w:val="fr-FR"/>
        </w:rPr>
        <w:t xml:space="preserve"> </w:t>
      </w:r>
      <w:r w:rsidR="00D621FA">
        <w:rPr>
          <w:rFonts w:ascii="Arial" w:hAnsi="Arial" w:cs="Arial"/>
          <w:sz w:val="22"/>
          <w:szCs w:val="22"/>
          <w:lang w:val="fr-FR"/>
        </w:rPr>
        <w:t xml:space="preserve">classée comme espèce en danger en </w:t>
      </w:r>
      <w:r w:rsidR="00CD286E" w:rsidRPr="00B92E9D">
        <w:rPr>
          <w:rFonts w:ascii="Arial" w:hAnsi="Arial" w:cs="Arial"/>
          <w:sz w:val="22"/>
          <w:szCs w:val="22"/>
          <w:lang w:val="fr-FR"/>
        </w:rPr>
        <w:t xml:space="preserve">2005. </w:t>
      </w:r>
      <w:r w:rsidR="009E265F">
        <w:rPr>
          <w:rFonts w:ascii="Arial" w:hAnsi="Arial" w:cs="Arial"/>
          <w:sz w:val="22"/>
          <w:szCs w:val="22"/>
          <w:lang w:val="fr-FR"/>
        </w:rPr>
        <w:t xml:space="preserve">A nouveau, cette inscription était basée sur « des </w:t>
      </w:r>
      <w:r w:rsidR="00D621FA">
        <w:rPr>
          <w:rFonts w:ascii="Arial" w:hAnsi="Arial" w:cs="Arial"/>
          <w:sz w:val="22"/>
          <w:szCs w:val="22"/>
          <w:lang w:val="fr-FR"/>
        </w:rPr>
        <w:t xml:space="preserve">différences dans les </w:t>
      </w:r>
      <w:r w:rsidR="00CD286E" w:rsidRPr="00D621FA">
        <w:rPr>
          <w:rFonts w:ascii="Arial" w:hAnsi="Arial" w:cs="Arial"/>
          <w:sz w:val="22"/>
          <w:szCs w:val="22"/>
          <w:lang w:val="fr-FR"/>
        </w:rPr>
        <w:t>traditions</w:t>
      </w:r>
      <w:r w:rsidR="00D621FA">
        <w:rPr>
          <w:rFonts w:ascii="Arial" w:hAnsi="Arial" w:cs="Arial"/>
          <w:sz w:val="22"/>
          <w:szCs w:val="22"/>
          <w:lang w:val="fr-FR"/>
        </w:rPr>
        <w:t xml:space="preserve"> culturelles</w:t>
      </w:r>
      <w:r w:rsidR="00CD286E" w:rsidRPr="00D621FA">
        <w:rPr>
          <w:rFonts w:ascii="Arial" w:hAnsi="Arial" w:cs="Arial"/>
          <w:sz w:val="22"/>
          <w:szCs w:val="22"/>
          <w:lang w:val="fr-FR"/>
        </w:rPr>
        <w:t>,</w:t>
      </w:r>
      <w:r w:rsidR="00D621FA">
        <w:rPr>
          <w:rFonts w:ascii="Arial" w:hAnsi="Arial" w:cs="Arial"/>
          <w:sz w:val="22"/>
          <w:szCs w:val="22"/>
          <w:lang w:val="fr-FR"/>
        </w:rPr>
        <w:t xml:space="preserve"> et</w:t>
      </w:r>
      <w:r w:rsidR="00CD286E" w:rsidRPr="00D621FA">
        <w:rPr>
          <w:rFonts w:ascii="Arial" w:hAnsi="Arial" w:cs="Arial"/>
          <w:sz w:val="22"/>
          <w:szCs w:val="22"/>
          <w:lang w:val="fr-FR"/>
        </w:rPr>
        <w:t xml:space="preserve"> </w:t>
      </w:r>
      <w:r w:rsidR="002A3EA7">
        <w:rPr>
          <w:rFonts w:ascii="Arial" w:hAnsi="Arial" w:cs="Arial"/>
          <w:sz w:val="22"/>
          <w:szCs w:val="22"/>
          <w:lang w:val="fr-FR"/>
        </w:rPr>
        <w:t xml:space="preserve">les résidents du sud </w:t>
      </w:r>
      <w:r w:rsidR="00D621FA">
        <w:rPr>
          <w:rFonts w:ascii="Arial" w:hAnsi="Arial" w:cs="Arial"/>
          <w:sz w:val="22"/>
          <w:szCs w:val="22"/>
          <w:lang w:val="fr-FR"/>
        </w:rPr>
        <w:t xml:space="preserve">ont peut-être des savoirs uniques </w:t>
      </w:r>
      <w:r w:rsidR="009E265F">
        <w:rPr>
          <w:rFonts w:ascii="Arial" w:hAnsi="Arial" w:cs="Arial"/>
          <w:sz w:val="22"/>
          <w:szCs w:val="22"/>
          <w:lang w:val="fr-FR"/>
        </w:rPr>
        <w:t>concernant le calendrier et l’itinéraire</w:t>
      </w:r>
      <w:r w:rsidR="00F433CD">
        <w:rPr>
          <w:rFonts w:ascii="Arial" w:hAnsi="Arial" w:cs="Arial"/>
          <w:sz w:val="22"/>
          <w:szCs w:val="22"/>
          <w:lang w:val="fr-FR"/>
        </w:rPr>
        <w:t xml:space="preserve"> d</w:t>
      </w:r>
      <w:r w:rsidR="009E265F">
        <w:rPr>
          <w:rFonts w:ascii="Arial" w:hAnsi="Arial" w:cs="Arial"/>
          <w:sz w:val="22"/>
          <w:szCs w:val="22"/>
          <w:lang w:val="fr-FR"/>
        </w:rPr>
        <w:t>e la migration anadrome</w:t>
      </w:r>
      <w:r w:rsidR="00F433CD">
        <w:rPr>
          <w:rFonts w:ascii="Arial" w:hAnsi="Arial" w:cs="Arial"/>
          <w:sz w:val="22"/>
          <w:szCs w:val="22"/>
          <w:lang w:val="fr-FR"/>
        </w:rPr>
        <w:t xml:space="preserve"> des saumons</w:t>
      </w:r>
      <w:r w:rsidR="009E265F">
        <w:rPr>
          <w:rFonts w:ascii="Arial" w:hAnsi="Arial" w:cs="Arial"/>
          <w:sz w:val="22"/>
          <w:szCs w:val="22"/>
          <w:lang w:val="fr-FR"/>
        </w:rPr>
        <w:t> »</w:t>
      </w:r>
      <w:r w:rsidR="00CD286E" w:rsidRPr="00D621FA">
        <w:rPr>
          <w:rFonts w:ascii="Arial" w:hAnsi="Arial" w:cs="Arial"/>
          <w:sz w:val="22"/>
          <w:szCs w:val="22"/>
          <w:lang w:val="fr-FR"/>
        </w:rPr>
        <w:t>.</w:t>
      </w:r>
    </w:p>
    <w:p w:rsidR="00CD286E" w:rsidRPr="00D621FA" w:rsidRDefault="00CD286E" w:rsidP="00CD286E">
      <w:pPr>
        <w:jc w:val="both"/>
        <w:rPr>
          <w:rFonts w:ascii="Arial" w:hAnsi="Arial" w:cs="Arial"/>
          <w:sz w:val="22"/>
          <w:szCs w:val="22"/>
          <w:lang w:val="fr-FR"/>
        </w:rPr>
      </w:pPr>
    </w:p>
    <w:p w:rsidR="00CD286E" w:rsidRPr="00D458D1" w:rsidRDefault="00EC6736" w:rsidP="00CD286E">
      <w:pPr>
        <w:jc w:val="both"/>
        <w:rPr>
          <w:rFonts w:ascii="Arial" w:hAnsi="Arial" w:cs="Arial"/>
          <w:sz w:val="22"/>
          <w:szCs w:val="22"/>
          <w:lang w:val="fr-FR"/>
        </w:rPr>
      </w:pPr>
      <w:r w:rsidRPr="00D458D1">
        <w:rPr>
          <w:rFonts w:ascii="Arial" w:hAnsi="Arial" w:cs="Arial"/>
          <w:sz w:val="22"/>
          <w:szCs w:val="22"/>
          <w:lang w:val="fr-FR"/>
        </w:rPr>
        <w:t>L</w:t>
      </w:r>
      <w:r w:rsidR="00CD286E" w:rsidRPr="00D458D1">
        <w:rPr>
          <w:rFonts w:ascii="Arial" w:hAnsi="Arial" w:cs="Arial"/>
          <w:sz w:val="22"/>
          <w:szCs w:val="22"/>
          <w:lang w:val="fr-FR"/>
        </w:rPr>
        <w:t xml:space="preserve">e </w:t>
      </w:r>
      <w:r w:rsidR="00E815CF" w:rsidRPr="00D458D1">
        <w:rPr>
          <w:rFonts w:ascii="Arial" w:hAnsi="Arial" w:cs="Arial"/>
          <w:sz w:val="22"/>
          <w:szCs w:val="22"/>
          <w:lang w:val="fr-FR"/>
        </w:rPr>
        <w:t>groupe d’experts</w:t>
      </w:r>
      <w:r w:rsidR="00CD286E" w:rsidRPr="00D458D1">
        <w:rPr>
          <w:rFonts w:ascii="Arial" w:hAnsi="Arial" w:cs="Arial"/>
          <w:sz w:val="22"/>
          <w:szCs w:val="22"/>
          <w:lang w:val="fr-FR"/>
        </w:rPr>
        <w:t xml:space="preserve"> </w:t>
      </w:r>
      <w:r w:rsidR="009E265F">
        <w:rPr>
          <w:rFonts w:ascii="Arial" w:hAnsi="Arial" w:cs="Arial"/>
          <w:sz w:val="22"/>
          <w:szCs w:val="22"/>
          <w:lang w:val="fr-FR"/>
        </w:rPr>
        <w:t>a convenu</w:t>
      </w:r>
      <w:r w:rsidR="00DB5B57" w:rsidRPr="00D458D1">
        <w:rPr>
          <w:rFonts w:ascii="Arial" w:hAnsi="Arial" w:cs="Arial"/>
          <w:sz w:val="22"/>
          <w:szCs w:val="22"/>
          <w:lang w:val="fr-FR"/>
        </w:rPr>
        <w:t xml:space="preserve"> que</w:t>
      </w:r>
      <w:r w:rsidR="00CD286E" w:rsidRPr="00D458D1">
        <w:rPr>
          <w:rFonts w:ascii="Arial" w:hAnsi="Arial" w:cs="Arial"/>
          <w:sz w:val="22"/>
          <w:szCs w:val="22"/>
          <w:lang w:val="fr-FR"/>
        </w:rPr>
        <w:t xml:space="preserve">, </w:t>
      </w:r>
      <w:r w:rsidRPr="00D458D1">
        <w:rPr>
          <w:rFonts w:ascii="Arial" w:hAnsi="Arial" w:cs="Arial"/>
          <w:sz w:val="22"/>
          <w:szCs w:val="22"/>
          <w:lang w:val="fr-FR"/>
        </w:rPr>
        <w:t>lorsqu’il existe des données probantes</w:t>
      </w:r>
      <w:r w:rsidR="00D458D1" w:rsidRPr="00D458D1">
        <w:rPr>
          <w:rFonts w:ascii="Arial" w:hAnsi="Arial" w:cs="Arial"/>
          <w:sz w:val="22"/>
          <w:szCs w:val="22"/>
          <w:lang w:val="fr-FR"/>
        </w:rPr>
        <w:t xml:space="preserve"> suffisantes mont</w:t>
      </w:r>
      <w:r w:rsidR="009E265F">
        <w:rPr>
          <w:rFonts w:ascii="Arial" w:hAnsi="Arial" w:cs="Arial"/>
          <w:sz w:val="22"/>
          <w:szCs w:val="22"/>
          <w:lang w:val="fr-FR"/>
        </w:rPr>
        <w:t>r</w:t>
      </w:r>
      <w:r w:rsidR="00D458D1" w:rsidRPr="00D458D1">
        <w:rPr>
          <w:rFonts w:ascii="Arial" w:hAnsi="Arial" w:cs="Arial"/>
          <w:sz w:val="22"/>
          <w:szCs w:val="22"/>
          <w:lang w:val="fr-FR"/>
        </w:rPr>
        <w:t>ant l’importance de l’</w:t>
      </w:r>
      <w:r w:rsidR="009705B5" w:rsidRPr="00D458D1">
        <w:rPr>
          <w:rFonts w:ascii="Arial" w:hAnsi="Arial" w:cs="Arial"/>
          <w:sz w:val="22"/>
          <w:szCs w:val="22"/>
          <w:lang w:val="fr-FR"/>
        </w:rPr>
        <w:t>apprentissage social</w:t>
      </w:r>
      <w:r w:rsidR="00D458D1" w:rsidRPr="00D458D1">
        <w:rPr>
          <w:rFonts w:ascii="Arial" w:hAnsi="Arial" w:cs="Arial"/>
          <w:sz w:val="22"/>
          <w:szCs w:val="22"/>
          <w:lang w:val="fr-FR"/>
        </w:rPr>
        <w:t xml:space="preserve"> pour la conservation</w:t>
      </w:r>
      <w:r w:rsidR="00CD286E" w:rsidRPr="00D458D1">
        <w:rPr>
          <w:rFonts w:ascii="Arial" w:hAnsi="Arial" w:cs="Arial"/>
          <w:sz w:val="22"/>
          <w:szCs w:val="22"/>
          <w:lang w:val="fr-FR"/>
        </w:rPr>
        <w:t xml:space="preserve">, </w:t>
      </w:r>
      <w:r w:rsidR="002A3EA7">
        <w:rPr>
          <w:rFonts w:ascii="Arial" w:hAnsi="Arial" w:cs="Arial"/>
          <w:sz w:val="22"/>
          <w:szCs w:val="22"/>
          <w:lang w:val="fr-FR"/>
        </w:rPr>
        <w:t xml:space="preserve">des dispositions </w:t>
      </w:r>
      <w:r w:rsidR="009E265F">
        <w:rPr>
          <w:rFonts w:ascii="Arial" w:hAnsi="Arial" w:cs="Arial"/>
          <w:sz w:val="22"/>
          <w:szCs w:val="22"/>
          <w:lang w:val="fr-FR"/>
        </w:rPr>
        <w:t xml:space="preserve">semblables </w:t>
      </w:r>
      <w:r w:rsidR="00D458D1">
        <w:rPr>
          <w:rFonts w:ascii="Arial" w:hAnsi="Arial" w:cs="Arial"/>
          <w:sz w:val="22"/>
          <w:szCs w:val="22"/>
          <w:lang w:val="fr-FR"/>
        </w:rPr>
        <w:t>dans la lé</w:t>
      </w:r>
      <w:r w:rsidR="00CD286E" w:rsidRPr="00D458D1">
        <w:rPr>
          <w:rFonts w:ascii="Arial" w:hAnsi="Arial" w:cs="Arial"/>
          <w:sz w:val="22"/>
          <w:szCs w:val="22"/>
          <w:lang w:val="fr-FR"/>
        </w:rPr>
        <w:t>gislation</w:t>
      </w:r>
      <w:r w:rsidR="00D458D1">
        <w:rPr>
          <w:rFonts w:ascii="Arial" w:hAnsi="Arial" w:cs="Arial"/>
          <w:sz w:val="22"/>
          <w:szCs w:val="22"/>
          <w:lang w:val="fr-FR"/>
        </w:rPr>
        <w:t xml:space="preserve"> nationale</w:t>
      </w:r>
      <w:r w:rsidR="009705B5" w:rsidRPr="00D458D1">
        <w:rPr>
          <w:rFonts w:ascii="Arial" w:hAnsi="Arial" w:cs="Arial"/>
          <w:sz w:val="22"/>
          <w:szCs w:val="22"/>
          <w:lang w:val="fr-FR"/>
        </w:rPr>
        <w:t xml:space="preserve"> et </w:t>
      </w:r>
      <w:r w:rsidR="009E265F">
        <w:rPr>
          <w:rFonts w:ascii="Arial" w:hAnsi="Arial" w:cs="Arial"/>
          <w:sz w:val="22"/>
          <w:szCs w:val="22"/>
          <w:lang w:val="fr-FR"/>
        </w:rPr>
        <w:t xml:space="preserve">dans des </w:t>
      </w:r>
      <w:r w:rsidR="00D458D1">
        <w:rPr>
          <w:rFonts w:ascii="Arial" w:hAnsi="Arial" w:cs="Arial"/>
          <w:sz w:val="22"/>
          <w:szCs w:val="22"/>
          <w:lang w:val="fr-FR"/>
        </w:rPr>
        <w:t>accords multilatéraux sur l’</w:t>
      </w:r>
      <w:r w:rsidR="004C4C83" w:rsidRPr="00D458D1">
        <w:rPr>
          <w:rFonts w:ascii="Arial" w:hAnsi="Arial" w:cs="Arial"/>
          <w:sz w:val="22"/>
          <w:szCs w:val="22"/>
          <w:lang w:val="fr-FR"/>
        </w:rPr>
        <w:t>environnement</w:t>
      </w:r>
      <w:r w:rsidR="00D458D1">
        <w:rPr>
          <w:rFonts w:ascii="Arial" w:hAnsi="Arial" w:cs="Arial"/>
          <w:sz w:val="22"/>
          <w:szCs w:val="22"/>
          <w:lang w:val="fr-FR"/>
        </w:rPr>
        <w:t xml:space="preserve"> comme la </w:t>
      </w:r>
      <w:r w:rsidR="009E265F">
        <w:rPr>
          <w:rFonts w:ascii="Arial" w:hAnsi="Arial" w:cs="Arial"/>
          <w:sz w:val="22"/>
          <w:szCs w:val="22"/>
          <w:lang w:val="fr-FR"/>
        </w:rPr>
        <w:t>CMS</w:t>
      </w:r>
      <w:r w:rsidR="00CD286E" w:rsidRPr="00D458D1">
        <w:rPr>
          <w:rFonts w:ascii="Arial" w:hAnsi="Arial" w:cs="Arial"/>
          <w:sz w:val="22"/>
          <w:szCs w:val="22"/>
          <w:lang w:val="fr-FR"/>
        </w:rPr>
        <w:t xml:space="preserve"> </w:t>
      </w:r>
      <w:r w:rsidR="009E265F">
        <w:rPr>
          <w:rFonts w:ascii="Arial" w:hAnsi="Arial" w:cs="Arial"/>
          <w:sz w:val="22"/>
          <w:szCs w:val="22"/>
          <w:lang w:val="fr-FR"/>
        </w:rPr>
        <w:t>devraient être envisagé</w:t>
      </w:r>
      <w:r w:rsidR="00D458D1">
        <w:rPr>
          <w:rFonts w:ascii="Arial" w:hAnsi="Arial" w:cs="Arial"/>
          <w:sz w:val="22"/>
          <w:szCs w:val="22"/>
          <w:lang w:val="fr-FR"/>
        </w:rPr>
        <w:t xml:space="preserve">es pour différents </w:t>
      </w:r>
      <w:r w:rsidR="004C6F97" w:rsidRPr="00D458D1">
        <w:rPr>
          <w:rFonts w:ascii="Arial" w:hAnsi="Arial" w:cs="Arial"/>
          <w:sz w:val="22"/>
          <w:szCs w:val="22"/>
          <w:lang w:val="fr-FR"/>
        </w:rPr>
        <w:t>taxons</w:t>
      </w:r>
      <w:r w:rsidR="00CD286E" w:rsidRPr="00D458D1">
        <w:rPr>
          <w:rFonts w:ascii="Arial" w:hAnsi="Arial" w:cs="Arial"/>
          <w:sz w:val="22"/>
          <w:szCs w:val="22"/>
          <w:lang w:val="fr-FR"/>
        </w:rPr>
        <w:t>.</w:t>
      </w:r>
    </w:p>
    <w:p w:rsidR="00CD286E" w:rsidRPr="00D458D1" w:rsidRDefault="00CD286E" w:rsidP="00CD286E">
      <w:pPr>
        <w:jc w:val="both"/>
        <w:rPr>
          <w:rFonts w:ascii="Arial" w:hAnsi="Arial" w:cs="Arial"/>
          <w:sz w:val="22"/>
          <w:szCs w:val="22"/>
          <w:lang w:val="fr-FR"/>
        </w:rPr>
      </w:pPr>
    </w:p>
    <w:p w:rsidR="00CD286E" w:rsidRDefault="008A14B0" w:rsidP="00B1317A">
      <w:pPr>
        <w:numPr>
          <w:ilvl w:val="0"/>
          <w:numId w:val="42"/>
        </w:numPr>
        <w:spacing w:before="120"/>
        <w:jc w:val="both"/>
        <w:rPr>
          <w:rFonts w:ascii="Arial" w:hAnsi="Arial" w:cs="Arial"/>
          <w:b/>
          <w:sz w:val="22"/>
          <w:szCs w:val="22"/>
          <w:lang w:val="en-GB"/>
        </w:rPr>
      </w:pPr>
      <w:r w:rsidRPr="008A14B0">
        <w:rPr>
          <w:rFonts w:ascii="Arial" w:hAnsi="Arial" w:cs="Arial"/>
          <w:b/>
          <w:sz w:val="22"/>
          <w:szCs w:val="22"/>
          <w:lang w:val="fr-FR"/>
        </w:rPr>
        <w:t xml:space="preserve"> </w:t>
      </w:r>
      <w:r w:rsidR="00BA1598">
        <w:rPr>
          <w:rFonts w:ascii="Arial" w:hAnsi="Arial" w:cs="Arial"/>
          <w:b/>
          <w:sz w:val="22"/>
          <w:szCs w:val="22"/>
          <w:lang w:val="en-GB"/>
        </w:rPr>
        <w:t>Conséquences</w:t>
      </w:r>
      <w:r w:rsidR="004C6F97">
        <w:rPr>
          <w:rFonts w:ascii="Arial" w:hAnsi="Arial" w:cs="Arial"/>
          <w:b/>
          <w:sz w:val="22"/>
          <w:szCs w:val="22"/>
          <w:lang w:val="en-GB"/>
        </w:rPr>
        <w:t xml:space="preserve"> pour la</w:t>
      </w:r>
      <w:r w:rsidR="00CD286E" w:rsidRPr="00CD286E">
        <w:rPr>
          <w:rFonts w:ascii="Arial" w:hAnsi="Arial" w:cs="Arial"/>
          <w:b/>
          <w:sz w:val="22"/>
          <w:szCs w:val="22"/>
          <w:lang w:val="en-GB"/>
        </w:rPr>
        <w:t xml:space="preserve"> CMS </w:t>
      </w:r>
    </w:p>
    <w:p w:rsidR="00CD286E" w:rsidRPr="00EC6736" w:rsidRDefault="006F6FBA" w:rsidP="00CD286E">
      <w:pPr>
        <w:jc w:val="both"/>
        <w:rPr>
          <w:rFonts w:ascii="Arial" w:hAnsi="Arial" w:cs="Arial"/>
          <w:sz w:val="22"/>
          <w:szCs w:val="22"/>
          <w:lang w:val="fr-FR"/>
        </w:rPr>
      </w:pPr>
      <w:r w:rsidRPr="006F6FBA">
        <w:rPr>
          <w:rFonts w:ascii="Arial" w:hAnsi="Arial" w:cs="Arial"/>
          <w:sz w:val="22"/>
          <w:szCs w:val="22"/>
          <w:lang w:val="fr-FR"/>
        </w:rPr>
        <w:t xml:space="preserve">La </w:t>
      </w:r>
      <w:r w:rsidR="00CD286E" w:rsidRPr="006F6FBA">
        <w:rPr>
          <w:rFonts w:ascii="Arial" w:hAnsi="Arial" w:cs="Arial"/>
          <w:sz w:val="22"/>
          <w:szCs w:val="22"/>
          <w:lang w:val="fr-FR"/>
        </w:rPr>
        <w:t xml:space="preserve">CMS </w:t>
      </w:r>
      <w:r w:rsidRPr="006F6FBA">
        <w:rPr>
          <w:rFonts w:ascii="Arial" w:hAnsi="Arial" w:cs="Arial"/>
          <w:sz w:val="22"/>
          <w:szCs w:val="22"/>
          <w:lang w:val="fr-FR"/>
        </w:rPr>
        <w:t xml:space="preserve">a pour mandat d’examiner les </w:t>
      </w:r>
      <w:r w:rsidR="008A14B0">
        <w:rPr>
          <w:rFonts w:ascii="Arial" w:hAnsi="Arial" w:cs="Arial"/>
          <w:sz w:val="22"/>
          <w:szCs w:val="22"/>
          <w:lang w:val="fr-FR"/>
        </w:rPr>
        <w:t>déplacements d’espèces migratrices à travers</w:t>
      </w:r>
      <w:r w:rsidRPr="006F6FBA">
        <w:rPr>
          <w:rFonts w:ascii="Arial" w:hAnsi="Arial" w:cs="Arial"/>
          <w:sz w:val="22"/>
          <w:szCs w:val="22"/>
          <w:lang w:val="fr-FR"/>
        </w:rPr>
        <w:t xml:space="preserve"> plusieurs frontièr</w:t>
      </w:r>
      <w:r>
        <w:rPr>
          <w:rFonts w:ascii="Arial" w:hAnsi="Arial" w:cs="Arial"/>
          <w:sz w:val="22"/>
          <w:szCs w:val="22"/>
          <w:lang w:val="fr-FR"/>
        </w:rPr>
        <w:t>e</w:t>
      </w:r>
      <w:r w:rsidRPr="006F6FBA">
        <w:rPr>
          <w:rFonts w:ascii="Arial" w:hAnsi="Arial" w:cs="Arial"/>
          <w:sz w:val="22"/>
          <w:szCs w:val="22"/>
          <w:lang w:val="fr-FR"/>
        </w:rPr>
        <w:t>s internationale</w:t>
      </w:r>
      <w:r w:rsidR="00CD286E" w:rsidRPr="006F6FBA">
        <w:rPr>
          <w:rFonts w:ascii="Arial" w:hAnsi="Arial" w:cs="Arial"/>
          <w:sz w:val="22"/>
          <w:szCs w:val="22"/>
          <w:lang w:val="fr-FR"/>
        </w:rPr>
        <w:t xml:space="preserve">s </w:t>
      </w:r>
      <w:r w:rsidR="008A14B0">
        <w:rPr>
          <w:rFonts w:ascii="Arial" w:hAnsi="Arial" w:cs="Arial"/>
          <w:sz w:val="22"/>
          <w:szCs w:val="22"/>
          <w:lang w:val="fr-FR"/>
        </w:rPr>
        <w:t>dans</w:t>
      </w:r>
      <w:r>
        <w:rPr>
          <w:rFonts w:ascii="Arial" w:hAnsi="Arial" w:cs="Arial"/>
          <w:sz w:val="22"/>
          <w:szCs w:val="22"/>
          <w:lang w:val="fr-FR"/>
        </w:rPr>
        <w:t xml:space="preserve"> l’ensemble de l’aire de répartition d’une espèce</w:t>
      </w:r>
      <w:r w:rsidR="00CD286E" w:rsidRPr="006F6FBA">
        <w:rPr>
          <w:rFonts w:ascii="Arial" w:hAnsi="Arial" w:cs="Arial"/>
          <w:sz w:val="22"/>
          <w:szCs w:val="22"/>
          <w:lang w:val="fr-FR"/>
        </w:rPr>
        <w:t xml:space="preserve"> (</w:t>
      </w:r>
      <w:r>
        <w:rPr>
          <w:rFonts w:ascii="Arial" w:hAnsi="Arial" w:cs="Arial"/>
          <w:sz w:val="22"/>
          <w:szCs w:val="22"/>
          <w:lang w:val="fr-FR"/>
        </w:rPr>
        <w:t>plutôt que la migration biologique en tant que telle</w:t>
      </w:r>
      <w:r w:rsidR="00CD286E" w:rsidRPr="006F6FBA">
        <w:rPr>
          <w:rFonts w:ascii="Arial" w:hAnsi="Arial" w:cs="Arial"/>
          <w:sz w:val="22"/>
          <w:szCs w:val="22"/>
          <w:lang w:val="fr-FR"/>
        </w:rPr>
        <w:t xml:space="preserve">). </w:t>
      </w:r>
      <w:r w:rsidRPr="00EC6736">
        <w:rPr>
          <w:rFonts w:ascii="Arial" w:hAnsi="Arial" w:cs="Arial"/>
          <w:sz w:val="22"/>
          <w:szCs w:val="22"/>
          <w:lang w:val="fr-FR"/>
        </w:rPr>
        <w:t>L’a</w:t>
      </w:r>
      <w:r w:rsidR="009705B5" w:rsidRPr="00EC6736">
        <w:rPr>
          <w:rFonts w:ascii="Arial" w:hAnsi="Arial" w:cs="Arial"/>
          <w:sz w:val="22"/>
          <w:szCs w:val="22"/>
          <w:lang w:val="fr-FR"/>
        </w:rPr>
        <w:t>pprentissage social</w:t>
      </w:r>
      <w:r w:rsidRPr="00EC6736">
        <w:rPr>
          <w:rFonts w:ascii="Arial" w:hAnsi="Arial" w:cs="Arial"/>
          <w:sz w:val="22"/>
          <w:szCs w:val="22"/>
          <w:lang w:val="fr-FR"/>
        </w:rPr>
        <w:t xml:space="preserve"> e</w:t>
      </w:r>
      <w:r w:rsidR="00CD286E" w:rsidRPr="00EC6736">
        <w:rPr>
          <w:rFonts w:ascii="Arial" w:hAnsi="Arial" w:cs="Arial"/>
          <w:sz w:val="22"/>
          <w:szCs w:val="22"/>
          <w:lang w:val="fr-FR"/>
        </w:rPr>
        <w:t>s</w:t>
      </w:r>
      <w:r w:rsidRPr="00EC6736">
        <w:rPr>
          <w:rFonts w:ascii="Arial" w:hAnsi="Arial" w:cs="Arial"/>
          <w:sz w:val="22"/>
          <w:szCs w:val="22"/>
          <w:lang w:val="fr-FR"/>
        </w:rPr>
        <w:t>t important pour certaines</w:t>
      </w:r>
      <w:r w:rsidR="00CD286E" w:rsidRPr="00EC6736">
        <w:rPr>
          <w:rFonts w:ascii="Arial" w:hAnsi="Arial" w:cs="Arial"/>
          <w:sz w:val="22"/>
          <w:szCs w:val="22"/>
          <w:lang w:val="fr-FR"/>
        </w:rPr>
        <w:t xml:space="preserve"> </w:t>
      </w:r>
      <w:r w:rsidRPr="00EC6736">
        <w:rPr>
          <w:rFonts w:ascii="Arial" w:hAnsi="Arial" w:cs="Arial"/>
          <w:sz w:val="22"/>
          <w:szCs w:val="22"/>
          <w:lang w:val="fr-FR"/>
        </w:rPr>
        <w:t>migrations biologiques</w:t>
      </w:r>
      <w:r w:rsidR="00EC6736" w:rsidRPr="00EC6736">
        <w:rPr>
          <w:rFonts w:ascii="Arial" w:hAnsi="Arial" w:cs="Arial"/>
          <w:sz w:val="22"/>
          <w:szCs w:val="22"/>
          <w:lang w:val="fr-FR"/>
        </w:rPr>
        <w:t xml:space="preserve">, mais </w:t>
      </w:r>
      <w:r w:rsidR="008A14B0">
        <w:rPr>
          <w:rFonts w:ascii="Arial" w:hAnsi="Arial" w:cs="Arial"/>
          <w:sz w:val="22"/>
          <w:szCs w:val="22"/>
          <w:lang w:val="fr-FR"/>
        </w:rPr>
        <w:t xml:space="preserve">il </w:t>
      </w:r>
      <w:r w:rsidR="00EC6736" w:rsidRPr="00EC6736">
        <w:rPr>
          <w:rFonts w:ascii="Arial" w:hAnsi="Arial" w:cs="Arial"/>
          <w:sz w:val="22"/>
          <w:szCs w:val="22"/>
          <w:lang w:val="fr-FR"/>
        </w:rPr>
        <w:t xml:space="preserve">peut </w:t>
      </w:r>
      <w:r w:rsidR="00EC6736">
        <w:rPr>
          <w:rFonts w:ascii="Arial" w:hAnsi="Arial" w:cs="Arial"/>
          <w:sz w:val="22"/>
          <w:szCs w:val="22"/>
          <w:lang w:val="fr-FR"/>
        </w:rPr>
        <w:t>être pertinent également pour les déplacements</w:t>
      </w:r>
      <w:r w:rsidR="008A14B0">
        <w:rPr>
          <w:rFonts w:ascii="Arial" w:hAnsi="Arial" w:cs="Arial"/>
          <w:sz w:val="22"/>
          <w:szCs w:val="22"/>
          <w:lang w:val="fr-FR"/>
        </w:rPr>
        <w:t xml:space="preserve"> sur les territoires plusieurs Etats de</w:t>
      </w:r>
      <w:r w:rsidR="00EC6736">
        <w:rPr>
          <w:rFonts w:ascii="Arial" w:hAnsi="Arial" w:cs="Arial"/>
          <w:sz w:val="22"/>
          <w:szCs w:val="22"/>
          <w:lang w:val="fr-FR"/>
        </w:rPr>
        <w:t xml:space="preserve"> l’aire de répart</w:t>
      </w:r>
      <w:r w:rsidR="008A14B0">
        <w:rPr>
          <w:rFonts w:ascii="Arial" w:hAnsi="Arial" w:cs="Arial"/>
          <w:sz w:val="22"/>
          <w:szCs w:val="22"/>
          <w:lang w:val="fr-FR"/>
        </w:rPr>
        <w:t>ition, en ce qui concerne la localisation</w:t>
      </w:r>
      <w:r w:rsidR="00EC6736">
        <w:rPr>
          <w:rFonts w:ascii="Arial" w:hAnsi="Arial" w:cs="Arial"/>
          <w:sz w:val="22"/>
          <w:szCs w:val="22"/>
          <w:lang w:val="fr-FR"/>
        </w:rPr>
        <w:t xml:space="preserve"> des </w:t>
      </w:r>
      <w:r w:rsidR="00F26E20" w:rsidRPr="00EC6736">
        <w:rPr>
          <w:rFonts w:ascii="Arial" w:hAnsi="Arial" w:cs="Arial"/>
          <w:sz w:val="22"/>
          <w:szCs w:val="22"/>
          <w:lang w:val="fr-FR"/>
        </w:rPr>
        <w:t>ressources</w:t>
      </w:r>
      <w:r w:rsidR="009705B5" w:rsidRPr="00EC6736">
        <w:rPr>
          <w:rFonts w:ascii="Arial" w:hAnsi="Arial" w:cs="Arial"/>
          <w:sz w:val="22"/>
          <w:szCs w:val="22"/>
          <w:lang w:val="fr-FR"/>
        </w:rPr>
        <w:t xml:space="preserve"> et </w:t>
      </w:r>
      <w:r w:rsidR="008A14B0">
        <w:rPr>
          <w:rFonts w:ascii="Arial" w:hAnsi="Arial" w:cs="Arial"/>
          <w:sz w:val="22"/>
          <w:szCs w:val="22"/>
          <w:lang w:val="fr-FR"/>
        </w:rPr>
        <w:t>l</w:t>
      </w:r>
      <w:r w:rsidR="00EC6736">
        <w:rPr>
          <w:rFonts w:ascii="Arial" w:hAnsi="Arial" w:cs="Arial"/>
          <w:sz w:val="22"/>
          <w:szCs w:val="22"/>
          <w:lang w:val="fr-FR"/>
        </w:rPr>
        <w:t xml:space="preserve">es </w:t>
      </w:r>
      <w:r w:rsidR="00CD286E" w:rsidRPr="00EC6736">
        <w:rPr>
          <w:rFonts w:ascii="Arial" w:hAnsi="Arial" w:cs="Arial"/>
          <w:sz w:val="22"/>
          <w:szCs w:val="22"/>
          <w:lang w:val="fr-FR"/>
        </w:rPr>
        <w:t>habitat</w:t>
      </w:r>
      <w:r w:rsidR="00EC6736">
        <w:rPr>
          <w:rFonts w:ascii="Arial" w:hAnsi="Arial" w:cs="Arial"/>
          <w:sz w:val="22"/>
          <w:szCs w:val="22"/>
          <w:lang w:val="fr-FR"/>
        </w:rPr>
        <w:t>s critiques</w:t>
      </w:r>
      <w:r w:rsidR="00CD286E" w:rsidRPr="00EC6736">
        <w:rPr>
          <w:rFonts w:ascii="Arial" w:hAnsi="Arial" w:cs="Arial"/>
          <w:sz w:val="22"/>
          <w:szCs w:val="22"/>
          <w:lang w:val="fr-FR"/>
        </w:rPr>
        <w:t xml:space="preserve">. </w:t>
      </w:r>
      <w:r w:rsidR="00EC6736" w:rsidRPr="00EC6736">
        <w:rPr>
          <w:rFonts w:ascii="Arial" w:hAnsi="Arial" w:cs="Arial"/>
          <w:sz w:val="22"/>
          <w:szCs w:val="22"/>
          <w:lang w:val="fr-FR"/>
        </w:rPr>
        <w:t>A titre d’</w:t>
      </w:r>
      <w:r w:rsidR="00E1496F" w:rsidRPr="00EC6736">
        <w:rPr>
          <w:rFonts w:ascii="Arial" w:hAnsi="Arial" w:cs="Arial"/>
          <w:sz w:val="22"/>
          <w:szCs w:val="22"/>
          <w:lang w:val="fr-FR"/>
        </w:rPr>
        <w:t>exemple</w:t>
      </w:r>
      <w:r w:rsidR="00EC6736" w:rsidRPr="00EC6736">
        <w:rPr>
          <w:rFonts w:ascii="Arial" w:hAnsi="Arial" w:cs="Arial"/>
          <w:sz w:val="22"/>
          <w:szCs w:val="22"/>
          <w:lang w:val="fr-FR"/>
        </w:rPr>
        <w:t xml:space="preserve">, pour les </w:t>
      </w:r>
      <w:r w:rsidR="00EC6736">
        <w:rPr>
          <w:rFonts w:ascii="Arial" w:hAnsi="Arial" w:cs="Arial"/>
          <w:sz w:val="22"/>
          <w:szCs w:val="22"/>
          <w:lang w:val="fr-FR"/>
        </w:rPr>
        <w:t>populations qui</w:t>
      </w:r>
      <w:r w:rsidR="00CD286E" w:rsidRPr="00EC6736">
        <w:rPr>
          <w:rFonts w:ascii="Arial" w:hAnsi="Arial" w:cs="Arial"/>
          <w:sz w:val="22"/>
          <w:szCs w:val="22"/>
          <w:lang w:val="fr-FR"/>
        </w:rPr>
        <w:t xml:space="preserve"> </w:t>
      </w:r>
      <w:r w:rsidR="004B6AB2" w:rsidRPr="00EC6736">
        <w:rPr>
          <w:rFonts w:ascii="Arial" w:hAnsi="Arial" w:cs="Arial"/>
          <w:sz w:val="22"/>
          <w:szCs w:val="22"/>
          <w:lang w:val="fr-FR"/>
        </w:rPr>
        <w:t>apprennent socialement</w:t>
      </w:r>
      <w:r w:rsidR="009705B5" w:rsidRPr="00EC6736">
        <w:rPr>
          <w:rFonts w:ascii="Arial" w:hAnsi="Arial" w:cs="Arial"/>
          <w:sz w:val="22"/>
          <w:szCs w:val="22"/>
          <w:lang w:val="fr-FR"/>
        </w:rPr>
        <w:t xml:space="preserve"> et </w:t>
      </w:r>
      <w:r w:rsidR="008A14B0">
        <w:rPr>
          <w:rFonts w:ascii="Arial" w:hAnsi="Arial" w:cs="Arial"/>
          <w:sz w:val="22"/>
          <w:szCs w:val="22"/>
          <w:lang w:val="fr-FR"/>
        </w:rPr>
        <w:t>qui traversent les frontières de plusieurs</w:t>
      </w:r>
      <w:r w:rsidR="00EC6736">
        <w:rPr>
          <w:rFonts w:ascii="Arial" w:hAnsi="Arial" w:cs="Arial"/>
          <w:sz w:val="22"/>
          <w:szCs w:val="22"/>
          <w:lang w:val="fr-FR"/>
        </w:rPr>
        <w:t xml:space="preserve"> Etats de l’aire de répartition, comme les gorille</w:t>
      </w:r>
      <w:r w:rsidR="00CD286E" w:rsidRPr="00EC6736">
        <w:rPr>
          <w:rFonts w:ascii="Arial" w:hAnsi="Arial" w:cs="Arial"/>
          <w:sz w:val="22"/>
          <w:szCs w:val="22"/>
          <w:lang w:val="fr-FR"/>
        </w:rPr>
        <w:t>s,</w:t>
      </w:r>
      <w:r w:rsidR="008A14B0">
        <w:rPr>
          <w:rFonts w:ascii="Arial" w:hAnsi="Arial" w:cs="Arial"/>
          <w:sz w:val="22"/>
          <w:szCs w:val="22"/>
          <w:lang w:val="fr-FR"/>
        </w:rPr>
        <w:t xml:space="preserve"> la gestion de leur</w:t>
      </w:r>
      <w:r w:rsidR="00EC6736">
        <w:rPr>
          <w:rFonts w:ascii="Arial" w:hAnsi="Arial" w:cs="Arial"/>
          <w:sz w:val="22"/>
          <w:szCs w:val="22"/>
          <w:lang w:val="fr-FR"/>
        </w:rPr>
        <w:t xml:space="preserve"> </w:t>
      </w:r>
      <w:r w:rsidR="00CD286E" w:rsidRPr="00EC6736">
        <w:rPr>
          <w:rFonts w:ascii="Arial" w:hAnsi="Arial" w:cs="Arial"/>
          <w:sz w:val="22"/>
          <w:szCs w:val="22"/>
          <w:lang w:val="fr-FR"/>
        </w:rPr>
        <w:t xml:space="preserve">conservation </w:t>
      </w:r>
      <w:r w:rsidR="008A14B0">
        <w:rPr>
          <w:rFonts w:ascii="Arial" w:hAnsi="Arial" w:cs="Arial"/>
          <w:sz w:val="22"/>
          <w:szCs w:val="22"/>
          <w:lang w:val="fr-FR"/>
        </w:rPr>
        <w:t>nécessitera sans doute</w:t>
      </w:r>
      <w:r w:rsidR="00EC6736">
        <w:rPr>
          <w:rFonts w:ascii="Arial" w:hAnsi="Arial" w:cs="Arial"/>
          <w:sz w:val="22"/>
          <w:szCs w:val="22"/>
          <w:lang w:val="fr-FR"/>
        </w:rPr>
        <w:t xml:space="preserve"> davantage une coopération internationale</w:t>
      </w:r>
      <w:r w:rsidR="00CD286E" w:rsidRPr="00EC6736">
        <w:rPr>
          <w:rFonts w:ascii="Arial" w:hAnsi="Arial" w:cs="Arial"/>
          <w:sz w:val="22"/>
          <w:szCs w:val="22"/>
          <w:lang w:val="fr-FR"/>
        </w:rPr>
        <w:t xml:space="preserve">. </w:t>
      </w:r>
      <w:r w:rsidR="00EC6736" w:rsidRPr="00EC6736">
        <w:rPr>
          <w:rFonts w:ascii="Arial" w:hAnsi="Arial" w:cs="Arial"/>
          <w:sz w:val="22"/>
          <w:szCs w:val="22"/>
          <w:lang w:val="fr-FR"/>
        </w:rPr>
        <w:t>A</w:t>
      </w:r>
      <w:r w:rsidR="00F3409E">
        <w:rPr>
          <w:rFonts w:ascii="Arial" w:hAnsi="Arial" w:cs="Arial"/>
          <w:sz w:val="22"/>
          <w:szCs w:val="22"/>
          <w:lang w:val="fr-FR"/>
        </w:rPr>
        <w:t>u-delà des</w:t>
      </w:r>
      <w:r w:rsidR="00CD286E" w:rsidRPr="00EC6736">
        <w:rPr>
          <w:rFonts w:ascii="Arial" w:hAnsi="Arial" w:cs="Arial"/>
          <w:sz w:val="22"/>
          <w:szCs w:val="22"/>
          <w:lang w:val="fr-FR"/>
        </w:rPr>
        <w:t xml:space="preserve"> migration</w:t>
      </w:r>
      <w:r w:rsidR="00F3409E">
        <w:rPr>
          <w:rFonts w:ascii="Arial" w:hAnsi="Arial" w:cs="Arial"/>
          <w:sz w:val="22"/>
          <w:szCs w:val="22"/>
          <w:lang w:val="fr-FR"/>
        </w:rPr>
        <w:t>s</w:t>
      </w:r>
      <w:r w:rsidR="00EC6736" w:rsidRPr="00EC6736">
        <w:rPr>
          <w:rFonts w:ascii="Arial" w:hAnsi="Arial" w:cs="Arial"/>
          <w:sz w:val="22"/>
          <w:szCs w:val="22"/>
          <w:lang w:val="fr-FR"/>
        </w:rPr>
        <w:t xml:space="preserve">, d’autres </w:t>
      </w:r>
      <w:r w:rsidR="00CD286E" w:rsidRPr="00EC6736">
        <w:rPr>
          <w:rFonts w:ascii="Arial" w:hAnsi="Arial" w:cs="Arial"/>
          <w:sz w:val="22"/>
          <w:szCs w:val="22"/>
          <w:lang w:val="fr-FR"/>
        </w:rPr>
        <w:t>variation</w:t>
      </w:r>
      <w:r w:rsidR="00EC6736" w:rsidRPr="00EC6736">
        <w:rPr>
          <w:rFonts w:ascii="Arial" w:hAnsi="Arial" w:cs="Arial"/>
          <w:sz w:val="22"/>
          <w:szCs w:val="22"/>
          <w:lang w:val="fr-FR"/>
        </w:rPr>
        <w:t xml:space="preserve">s dans les </w:t>
      </w:r>
      <w:r w:rsidR="00EC6736">
        <w:rPr>
          <w:rFonts w:ascii="Arial" w:hAnsi="Arial" w:cs="Arial"/>
          <w:sz w:val="22"/>
          <w:szCs w:val="22"/>
          <w:lang w:val="fr-FR"/>
        </w:rPr>
        <w:t>straté</w:t>
      </w:r>
      <w:r w:rsidR="00EC6736" w:rsidRPr="00EC6736">
        <w:rPr>
          <w:rFonts w:ascii="Arial" w:hAnsi="Arial" w:cs="Arial"/>
          <w:sz w:val="22"/>
          <w:szCs w:val="22"/>
          <w:lang w:val="fr-FR"/>
        </w:rPr>
        <w:t>gies d</w:t>
      </w:r>
      <w:r w:rsidR="00FF54DA">
        <w:rPr>
          <w:rFonts w:ascii="Arial" w:hAnsi="Arial" w:cs="Arial"/>
          <w:sz w:val="22"/>
          <w:szCs w:val="22"/>
          <w:lang w:val="fr-FR"/>
        </w:rPr>
        <w:t>e cycle biologique</w:t>
      </w:r>
      <w:r w:rsidR="00EC6736" w:rsidRPr="00EC6736">
        <w:rPr>
          <w:rFonts w:ascii="Arial" w:hAnsi="Arial" w:cs="Arial"/>
          <w:sz w:val="22"/>
          <w:szCs w:val="22"/>
          <w:lang w:val="fr-FR"/>
        </w:rPr>
        <w:t xml:space="preserve"> qui intègrent la </w:t>
      </w:r>
      <w:r w:rsidR="00EC6736">
        <w:rPr>
          <w:rFonts w:ascii="Arial" w:hAnsi="Arial" w:cs="Arial"/>
          <w:sz w:val="22"/>
          <w:szCs w:val="22"/>
          <w:lang w:val="fr-FR"/>
        </w:rPr>
        <w:t>transmission de l’</w:t>
      </w:r>
      <w:r w:rsidR="004B6AB2" w:rsidRPr="00EC6736">
        <w:rPr>
          <w:rFonts w:ascii="Arial" w:hAnsi="Arial" w:cs="Arial"/>
          <w:sz w:val="22"/>
          <w:szCs w:val="22"/>
          <w:lang w:val="fr-FR"/>
        </w:rPr>
        <w:t>information sociale</w:t>
      </w:r>
      <w:r w:rsidR="00CD286E" w:rsidRPr="00EC6736">
        <w:rPr>
          <w:rFonts w:ascii="Arial" w:hAnsi="Arial" w:cs="Arial"/>
          <w:sz w:val="22"/>
          <w:szCs w:val="22"/>
          <w:lang w:val="fr-FR"/>
        </w:rPr>
        <w:t xml:space="preserve"> </w:t>
      </w:r>
      <w:r w:rsidR="00EC6736">
        <w:rPr>
          <w:rFonts w:ascii="Arial" w:hAnsi="Arial" w:cs="Arial"/>
          <w:sz w:val="22"/>
          <w:szCs w:val="22"/>
          <w:lang w:val="fr-FR"/>
        </w:rPr>
        <w:t>devraient être prises en compte également dans le contexte des frontières ju</w:t>
      </w:r>
      <w:r w:rsidR="00FF54DA">
        <w:rPr>
          <w:rFonts w:ascii="Arial" w:hAnsi="Arial" w:cs="Arial"/>
          <w:sz w:val="22"/>
          <w:szCs w:val="22"/>
          <w:lang w:val="fr-FR"/>
        </w:rPr>
        <w:t>ridictionnelles traversées par c</w:t>
      </w:r>
      <w:r w:rsidR="00B1317A">
        <w:rPr>
          <w:rFonts w:ascii="Arial" w:hAnsi="Arial" w:cs="Arial"/>
          <w:sz w:val="22"/>
          <w:szCs w:val="22"/>
          <w:lang w:val="fr-FR"/>
        </w:rPr>
        <w:t>es espèces</w:t>
      </w:r>
      <w:r w:rsidR="00CD286E" w:rsidRPr="00EC6736">
        <w:rPr>
          <w:rFonts w:ascii="Arial" w:hAnsi="Arial" w:cs="Arial"/>
          <w:sz w:val="22"/>
          <w:szCs w:val="22"/>
          <w:lang w:val="fr-FR"/>
        </w:rPr>
        <w:t>.</w:t>
      </w:r>
    </w:p>
    <w:p w:rsidR="00CD286E" w:rsidRPr="00EC6736" w:rsidRDefault="00CD286E" w:rsidP="00CD286E">
      <w:pPr>
        <w:jc w:val="both"/>
        <w:rPr>
          <w:rFonts w:ascii="Arial" w:hAnsi="Arial" w:cs="Arial"/>
          <w:sz w:val="22"/>
          <w:szCs w:val="22"/>
          <w:lang w:val="fr-FR"/>
        </w:rPr>
      </w:pPr>
    </w:p>
    <w:p w:rsidR="00CD286E" w:rsidRPr="0037486A" w:rsidRDefault="0037486A" w:rsidP="00CD286E">
      <w:pPr>
        <w:jc w:val="both"/>
        <w:rPr>
          <w:rFonts w:ascii="Arial" w:hAnsi="Arial" w:cs="Arial"/>
          <w:sz w:val="22"/>
          <w:szCs w:val="22"/>
          <w:lang w:val="fr-FR"/>
        </w:rPr>
      </w:pPr>
      <w:r w:rsidRPr="0037486A">
        <w:rPr>
          <w:rFonts w:ascii="Arial" w:hAnsi="Arial" w:cs="Arial"/>
          <w:sz w:val="22"/>
          <w:szCs w:val="22"/>
          <w:lang w:val="fr-FR"/>
        </w:rPr>
        <w:t xml:space="preserve">Durant </w:t>
      </w:r>
      <w:r w:rsidR="004C4C83" w:rsidRPr="0037486A">
        <w:rPr>
          <w:rFonts w:ascii="Arial" w:hAnsi="Arial" w:cs="Arial"/>
          <w:sz w:val="22"/>
          <w:szCs w:val="22"/>
          <w:lang w:val="fr-FR"/>
        </w:rPr>
        <w:t>l’atelier d’avril 2014</w:t>
      </w:r>
      <w:r w:rsidRPr="0037486A">
        <w:rPr>
          <w:rFonts w:ascii="Arial" w:hAnsi="Arial" w:cs="Arial"/>
          <w:sz w:val="22"/>
          <w:szCs w:val="22"/>
          <w:lang w:val="fr-FR"/>
        </w:rPr>
        <w:t xml:space="preserve">, le </w:t>
      </w:r>
      <w:r>
        <w:rPr>
          <w:rFonts w:ascii="Arial" w:hAnsi="Arial" w:cs="Arial"/>
          <w:sz w:val="22"/>
          <w:szCs w:val="22"/>
          <w:lang w:val="fr-FR"/>
        </w:rPr>
        <w:t>pré</w:t>
      </w:r>
      <w:r w:rsidRPr="0037486A">
        <w:rPr>
          <w:rFonts w:ascii="Arial" w:hAnsi="Arial" w:cs="Arial"/>
          <w:sz w:val="22"/>
          <w:szCs w:val="22"/>
          <w:lang w:val="fr-FR"/>
        </w:rPr>
        <w:t xml:space="preserve">sident du </w:t>
      </w:r>
      <w:r w:rsidR="00BA1598" w:rsidRPr="0037486A">
        <w:rPr>
          <w:rFonts w:ascii="Arial" w:hAnsi="Arial" w:cs="Arial"/>
          <w:sz w:val="22"/>
          <w:szCs w:val="22"/>
          <w:lang w:val="fr-FR"/>
        </w:rPr>
        <w:t>Conseil scientifique</w:t>
      </w:r>
      <w:r w:rsidR="00CD286E" w:rsidRPr="0037486A">
        <w:rPr>
          <w:rFonts w:ascii="Arial" w:hAnsi="Arial" w:cs="Arial"/>
          <w:sz w:val="22"/>
          <w:szCs w:val="22"/>
          <w:lang w:val="fr-FR"/>
        </w:rPr>
        <w:t xml:space="preserve"> </w:t>
      </w:r>
      <w:r w:rsidR="00FF54DA">
        <w:rPr>
          <w:rFonts w:ascii="Arial" w:hAnsi="Arial" w:cs="Arial"/>
          <w:sz w:val="22"/>
          <w:szCs w:val="22"/>
          <w:lang w:val="fr-FR"/>
        </w:rPr>
        <w:t>a indiqué</w:t>
      </w:r>
      <w:r w:rsidRPr="0037486A">
        <w:rPr>
          <w:rFonts w:ascii="Arial" w:hAnsi="Arial" w:cs="Arial"/>
          <w:sz w:val="22"/>
          <w:szCs w:val="22"/>
          <w:lang w:val="fr-FR"/>
        </w:rPr>
        <w:t xml:space="preserve"> que</w:t>
      </w:r>
      <w:r w:rsidR="00FF54DA">
        <w:rPr>
          <w:rFonts w:ascii="Arial" w:hAnsi="Arial" w:cs="Arial"/>
          <w:sz w:val="22"/>
          <w:szCs w:val="22"/>
          <w:lang w:val="fr-FR"/>
        </w:rPr>
        <w:t xml:space="preserve"> « </w:t>
      </w:r>
      <w:r w:rsidRPr="0037486A">
        <w:rPr>
          <w:rFonts w:ascii="Arial" w:hAnsi="Arial" w:cs="Arial"/>
          <w:sz w:val="22"/>
          <w:szCs w:val="22"/>
          <w:lang w:val="fr-FR"/>
        </w:rPr>
        <w:t xml:space="preserve">les pays ont pris des engagements pour </w:t>
      </w:r>
      <w:r>
        <w:rPr>
          <w:rFonts w:ascii="Arial" w:hAnsi="Arial" w:cs="Arial"/>
          <w:sz w:val="22"/>
          <w:szCs w:val="22"/>
          <w:lang w:val="fr-FR"/>
        </w:rPr>
        <w:t>pré</w:t>
      </w:r>
      <w:r w:rsidR="00CD286E" w:rsidRPr="0037486A">
        <w:rPr>
          <w:rFonts w:ascii="Arial" w:hAnsi="Arial" w:cs="Arial"/>
          <w:sz w:val="22"/>
          <w:szCs w:val="22"/>
          <w:lang w:val="fr-FR"/>
        </w:rPr>
        <w:t>serve</w:t>
      </w:r>
      <w:r>
        <w:rPr>
          <w:rFonts w:ascii="Arial" w:hAnsi="Arial" w:cs="Arial"/>
          <w:sz w:val="22"/>
          <w:szCs w:val="22"/>
          <w:lang w:val="fr-FR"/>
        </w:rPr>
        <w:t>r</w:t>
      </w:r>
      <w:r w:rsidR="00CD286E" w:rsidRPr="0037486A">
        <w:rPr>
          <w:rFonts w:ascii="Arial" w:hAnsi="Arial" w:cs="Arial"/>
          <w:sz w:val="22"/>
          <w:szCs w:val="22"/>
          <w:lang w:val="fr-FR"/>
        </w:rPr>
        <w:t xml:space="preserve"> </w:t>
      </w:r>
      <w:r>
        <w:rPr>
          <w:rFonts w:ascii="Arial" w:hAnsi="Arial" w:cs="Arial"/>
          <w:sz w:val="22"/>
          <w:szCs w:val="22"/>
          <w:lang w:val="fr-FR"/>
        </w:rPr>
        <w:t>la biodiversité</w:t>
      </w:r>
      <w:r w:rsidR="00CD286E" w:rsidRPr="0037486A">
        <w:rPr>
          <w:rFonts w:ascii="Arial" w:hAnsi="Arial" w:cs="Arial"/>
          <w:sz w:val="22"/>
          <w:szCs w:val="22"/>
          <w:lang w:val="fr-FR"/>
        </w:rPr>
        <w:t xml:space="preserve">, </w:t>
      </w:r>
      <w:r>
        <w:rPr>
          <w:rFonts w:ascii="Arial" w:hAnsi="Arial" w:cs="Arial"/>
          <w:sz w:val="22"/>
          <w:szCs w:val="22"/>
          <w:lang w:val="fr-FR"/>
        </w:rPr>
        <w:t>qui inclut les variations phénotypiques</w:t>
      </w:r>
      <w:r w:rsidR="00CD286E" w:rsidRPr="0037486A">
        <w:rPr>
          <w:rFonts w:ascii="Arial" w:hAnsi="Arial" w:cs="Arial"/>
          <w:sz w:val="22"/>
          <w:szCs w:val="22"/>
          <w:lang w:val="fr-FR"/>
        </w:rPr>
        <w:t xml:space="preserve"> </w:t>
      </w:r>
      <w:r w:rsidR="00FF54DA">
        <w:rPr>
          <w:rFonts w:ascii="Arial" w:hAnsi="Arial" w:cs="Arial"/>
          <w:sz w:val="22"/>
          <w:szCs w:val="22"/>
          <w:lang w:val="fr-FR"/>
        </w:rPr>
        <w:t xml:space="preserve">pouvant </w:t>
      </w:r>
      <w:r>
        <w:rPr>
          <w:rFonts w:ascii="Arial" w:hAnsi="Arial" w:cs="Arial"/>
          <w:sz w:val="22"/>
          <w:szCs w:val="22"/>
          <w:lang w:val="fr-FR"/>
        </w:rPr>
        <w:t>résulter de facteurs génétiques</w:t>
      </w:r>
      <w:r w:rsidR="00CD286E" w:rsidRPr="0037486A">
        <w:rPr>
          <w:rFonts w:ascii="Arial" w:hAnsi="Arial" w:cs="Arial"/>
          <w:sz w:val="22"/>
          <w:szCs w:val="22"/>
          <w:lang w:val="fr-FR"/>
        </w:rPr>
        <w:t xml:space="preserve">, </w:t>
      </w:r>
      <w:r w:rsidR="004C4C83" w:rsidRPr="0037486A">
        <w:rPr>
          <w:rFonts w:ascii="Arial" w:hAnsi="Arial" w:cs="Arial"/>
          <w:sz w:val="22"/>
          <w:szCs w:val="22"/>
          <w:lang w:val="fr-FR"/>
        </w:rPr>
        <w:t>environnement</w:t>
      </w:r>
      <w:r>
        <w:rPr>
          <w:rFonts w:ascii="Arial" w:hAnsi="Arial" w:cs="Arial"/>
          <w:sz w:val="22"/>
          <w:szCs w:val="22"/>
          <w:lang w:val="fr-FR"/>
        </w:rPr>
        <w:t>aux</w:t>
      </w:r>
      <w:r w:rsidR="009705B5" w:rsidRPr="0037486A">
        <w:rPr>
          <w:rFonts w:ascii="Arial" w:hAnsi="Arial" w:cs="Arial"/>
          <w:sz w:val="22"/>
          <w:szCs w:val="22"/>
          <w:lang w:val="fr-FR"/>
        </w:rPr>
        <w:t xml:space="preserve"> et </w:t>
      </w:r>
      <w:r>
        <w:rPr>
          <w:rFonts w:ascii="Arial" w:hAnsi="Arial" w:cs="Arial"/>
          <w:sz w:val="22"/>
          <w:szCs w:val="22"/>
          <w:lang w:val="fr-FR"/>
        </w:rPr>
        <w:t>culturel</w:t>
      </w:r>
      <w:r w:rsidR="00FF54DA">
        <w:rPr>
          <w:rFonts w:ascii="Arial" w:hAnsi="Arial" w:cs="Arial"/>
          <w:sz w:val="22"/>
          <w:szCs w:val="22"/>
          <w:lang w:val="fr-FR"/>
        </w:rPr>
        <w:t>s »</w:t>
      </w:r>
      <w:r w:rsidR="00CD286E" w:rsidRPr="0037486A">
        <w:rPr>
          <w:rFonts w:ascii="Arial" w:hAnsi="Arial" w:cs="Arial"/>
          <w:sz w:val="22"/>
          <w:szCs w:val="22"/>
          <w:lang w:val="fr-FR"/>
        </w:rPr>
        <w:t xml:space="preserve">. </w:t>
      </w:r>
      <w:r w:rsidRPr="0037486A">
        <w:rPr>
          <w:rFonts w:ascii="Arial" w:hAnsi="Arial" w:cs="Arial"/>
          <w:sz w:val="22"/>
          <w:szCs w:val="22"/>
          <w:lang w:val="fr-FR"/>
        </w:rPr>
        <w:t>Il a ajouté que</w:t>
      </w:r>
      <w:r w:rsidR="00FF54DA">
        <w:rPr>
          <w:rFonts w:ascii="Arial" w:hAnsi="Arial" w:cs="Arial"/>
          <w:sz w:val="22"/>
          <w:szCs w:val="22"/>
          <w:lang w:val="fr-FR"/>
        </w:rPr>
        <w:t xml:space="preserve"> « </w:t>
      </w:r>
      <w:r w:rsidRPr="0037486A">
        <w:rPr>
          <w:rFonts w:ascii="Arial" w:hAnsi="Arial" w:cs="Arial"/>
          <w:sz w:val="22"/>
          <w:szCs w:val="22"/>
          <w:lang w:val="fr-FR"/>
        </w:rPr>
        <w:t xml:space="preserve">quelle que soit la cause de la diversité </w:t>
      </w:r>
      <w:r>
        <w:rPr>
          <w:rFonts w:ascii="Arial" w:hAnsi="Arial" w:cs="Arial"/>
          <w:sz w:val="22"/>
          <w:szCs w:val="22"/>
          <w:lang w:val="fr-FR"/>
        </w:rPr>
        <w:t>phénotypique</w:t>
      </w:r>
      <w:r w:rsidR="00CD286E" w:rsidRPr="0037486A">
        <w:rPr>
          <w:rFonts w:ascii="Arial" w:hAnsi="Arial" w:cs="Arial"/>
          <w:sz w:val="22"/>
          <w:szCs w:val="22"/>
          <w:lang w:val="fr-FR"/>
        </w:rPr>
        <w:t xml:space="preserve">, </w:t>
      </w:r>
      <w:r w:rsidR="00FF54DA">
        <w:rPr>
          <w:rFonts w:ascii="Arial" w:hAnsi="Arial" w:cs="Arial"/>
          <w:sz w:val="22"/>
          <w:szCs w:val="22"/>
          <w:lang w:val="fr-FR"/>
        </w:rPr>
        <w:t>l’objectif de préservation de ces variations reste</w:t>
      </w:r>
      <w:r>
        <w:rPr>
          <w:rFonts w:ascii="Arial" w:hAnsi="Arial" w:cs="Arial"/>
          <w:sz w:val="22"/>
          <w:szCs w:val="22"/>
          <w:lang w:val="fr-FR"/>
        </w:rPr>
        <w:t xml:space="preserve"> le même</w:t>
      </w:r>
      <w:r w:rsidR="00FF54DA">
        <w:rPr>
          <w:rFonts w:ascii="Arial" w:hAnsi="Arial" w:cs="Arial"/>
          <w:sz w:val="22"/>
          <w:szCs w:val="22"/>
          <w:lang w:val="fr-FR"/>
        </w:rPr>
        <w:t> »</w:t>
      </w:r>
      <w:r w:rsidR="00CD286E" w:rsidRPr="0037486A">
        <w:rPr>
          <w:rFonts w:ascii="Arial" w:hAnsi="Arial" w:cs="Arial"/>
          <w:sz w:val="22"/>
          <w:szCs w:val="22"/>
          <w:lang w:val="fr-FR"/>
        </w:rPr>
        <w:t>.</w:t>
      </w:r>
    </w:p>
    <w:p w:rsidR="00CD286E" w:rsidRDefault="00CD286E" w:rsidP="00CD286E">
      <w:pPr>
        <w:jc w:val="both"/>
        <w:rPr>
          <w:rFonts w:ascii="Arial" w:hAnsi="Arial" w:cs="Arial"/>
          <w:b/>
          <w:sz w:val="22"/>
          <w:szCs w:val="22"/>
          <w:lang w:val="fr-FR"/>
        </w:rPr>
      </w:pPr>
    </w:p>
    <w:p w:rsidR="00A34A37" w:rsidRPr="0037486A" w:rsidRDefault="00A34A37" w:rsidP="00CD286E">
      <w:pPr>
        <w:jc w:val="both"/>
        <w:rPr>
          <w:rFonts w:ascii="Arial" w:hAnsi="Arial" w:cs="Arial"/>
          <w:b/>
          <w:sz w:val="22"/>
          <w:szCs w:val="22"/>
          <w:lang w:val="fr-FR"/>
        </w:rPr>
      </w:pPr>
    </w:p>
    <w:p w:rsidR="00CD286E" w:rsidRPr="0037486A" w:rsidRDefault="0037486A" w:rsidP="00CD286E">
      <w:pPr>
        <w:jc w:val="both"/>
        <w:rPr>
          <w:rFonts w:ascii="Arial" w:hAnsi="Arial" w:cs="Arial"/>
          <w:sz w:val="22"/>
          <w:szCs w:val="22"/>
          <w:lang w:val="fr-FR"/>
        </w:rPr>
      </w:pPr>
      <w:r w:rsidRPr="0037486A">
        <w:rPr>
          <w:rFonts w:ascii="Arial" w:hAnsi="Arial" w:cs="Arial"/>
          <w:sz w:val="22"/>
          <w:szCs w:val="22"/>
          <w:lang w:val="fr-FR"/>
        </w:rPr>
        <w:lastRenderedPageBreak/>
        <w:t xml:space="preserve">La </w:t>
      </w:r>
      <w:r w:rsidR="00BA1598" w:rsidRPr="0037486A">
        <w:rPr>
          <w:rFonts w:ascii="Arial" w:hAnsi="Arial" w:cs="Arial"/>
          <w:sz w:val="22"/>
          <w:szCs w:val="22"/>
          <w:lang w:val="fr-FR"/>
        </w:rPr>
        <w:t>résolution</w:t>
      </w:r>
      <w:r w:rsidRPr="0037486A">
        <w:rPr>
          <w:rFonts w:ascii="Arial" w:hAnsi="Arial" w:cs="Arial"/>
          <w:sz w:val="22"/>
          <w:szCs w:val="22"/>
          <w:lang w:val="fr-FR"/>
        </w:rPr>
        <w:t xml:space="preserve"> 11.23 </w:t>
      </w:r>
      <w:r w:rsidR="00A36B95" w:rsidRPr="0037486A">
        <w:rPr>
          <w:rFonts w:ascii="Arial" w:hAnsi="Arial" w:cs="Arial"/>
          <w:sz w:val="22"/>
          <w:szCs w:val="22"/>
          <w:lang w:val="fr-FR"/>
        </w:rPr>
        <w:t xml:space="preserve">a </w:t>
      </w:r>
      <w:r w:rsidRPr="0037486A">
        <w:rPr>
          <w:rFonts w:ascii="Arial" w:hAnsi="Arial" w:cs="Arial"/>
          <w:sz w:val="22"/>
          <w:szCs w:val="22"/>
          <w:lang w:val="fr-FR"/>
        </w:rPr>
        <w:t xml:space="preserve">aussi </w:t>
      </w:r>
      <w:r w:rsidR="00A36B95" w:rsidRPr="0037486A">
        <w:rPr>
          <w:rFonts w:ascii="Arial" w:hAnsi="Arial" w:cs="Arial"/>
          <w:sz w:val="22"/>
          <w:szCs w:val="22"/>
          <w:lang w:val="fr-FR"/>
        </w:rPr>
        <w:t>demandé</w:t>
      </w:r>
      <w:r>
        <w:rPr>
          <w:rFonts w:ascii="Arial" w:hAnsi="Arial" w:cs="Arial"/>
          <w:sz w:val="22"/>
          <w:szCs w:val="22"/>
          <w:lang w:val="fr-FR"/>
        </w:rPr>
        <w:t xml:space="preserve"> au</w:t>
      </w:r>
      <w:r w:rsidR="00CD286E" w:rsidRPr="0037486A">
        <w:rPr>
          <w:rFonts w:ascii="Arial" w:hAnsi="Arial" w:cs="Arial"/>
          <w:sz w:val="22"/>
          <w:szCs w:val="22"/>
          <w:lang w:val="fr-FR"/>
        </w:rPr>
        <w:t xml:space="preserve"> </w:t>
      </w:r>
      <w:r w:rsidR="00E815CF" w:rsidRPr="0037486A">
        <w:rPr>
          <w:rFonts w:ascii="Arial" w:hAnsi="Arial" w:cs="Arial"/>
          <w:sz w:val="22"/>
          <w:szCs w:val="22"/>
          <w:lang w:val="fr-FR"/>
        </w:rPr>
        <w:t>groupe d’experts</w:t>
      </w:r>
      <w:r w:rsidR="00FF54DA">
        <w:rPr>
          <w:rFonts w:ascii="Arial" w:hAnsi="Arial" w:cs="Arial"/>
          <w:sz w:val="22"/>
          <w:szCs w:val="22"/>
          <w:lang w:val="fr-FR"/>
        </w:rPr>
        <w:t xml:space="preserve"> « d’établi</w:t>
      </w:r>
      <w:r w:rsidR="004C6F97" w:rsidRPr="0037486A">
        <w:rPr>
          <w:rFonts w:ascii="Arial" w:hAnsi="Arial" w:cs="Arial"/>
          <w:sz w:val="22"/>
          <w:szCs w:val="22"/>
          <w:lang w:val="fr-FR"/>
        </w:rPr>
        <w:t xml:space="preserve">r </w:t>
      </w:r>
      <w:r>
        <w:rPr>
          <w:rFonts w:ascii="Arial" w:hAnsi="Arial" w:cs="Arial"/>
          <w:sz w:val="22"/>
          <w:szCs w:val="22"/>
          <w:lang w:val="fr-FR"/>
        </w:rPr>
        <w:t>une</w:t>
      </w:r>
      <w:r w:rsidR="00CD286E" w:rsidRPr="0037486A">
        <w:rPr>
          <w:rFonts w:ascii="Arial" w:hAnsi="Arial" w:cs="Arial"/>
          <w:sz w:val="22"/>
          <w:szCs w:val="22"/>
          <w:lang w:val="fr-FR"/>
        </w:rPr>
        <w:t xml:space="preserve"> list</w:t>
      </w:r>
      <w:r>
        <w:rPr>
          <w:rFonts w:ascii="Arial" w:hAnsi="Arial" w:cs="Arial"/>
          <w:sz w:val="22"/>
          <w:szCs w:val="22"/>
          <w:lang w:val="fr-FR"/>
        </w:rPr>
        <w:t>e d’</w:t>
      </w:r>
      <w:r w:rsidR="00962F0C" w:rsidRPr="0037486A">
        <w:rPr>
          <w:rFonts w:ascii="Arial" w:hAnsi="Arial" w:cs="Arial"/>
          <w:sz w:val="22"/>
          <w:szCs w:val="22"/>
          <w:lang w:val="fr-FR"/>
        </w:rPr>
        <w:t>espèces prioritaires</w:t>
      </w:r>
      <w:r w:rsidR="00CD286E" w:rsidRPr="0037486A">
        <w:rPr>
          <w:rFonts w:ascii="Arial" w:hAnsi="Arial" w:cs="Arial"/>
          <w:sz w:val="22"/>
          <w:szCs w:val="22"/>
          <w:lang w:val="fr-FR"/>
        </w:rPr>
        <w:t xml:space="preserve"> </w:t>
      </w:r>
      <w:r w:rsidR="00FF54DA">
        <w:rPr>
          <w:rFonts w:ascii="Arial" w:hAnsi="Arial" w:cs="Arial"/>
          <w:sz w:val="22"/>
          <w:szCs w:val="22"/>
          <w:lang w:val="fr-FR"/>
        </w:rPr>
        <w:t xml:space="preserve">visées par </w:t>
      </w:r>
      <w:r>
        <w:rPr>
          <w:rFonts w:ascii="Arial" w:hAnsi="Arial" w:cs="Arial"/>
          <w:sz w:val="22"/>
          <w:szCs w:val="22"/>
          <w:lang w:val="fr-FR"/>
        </w:rPr>
        <w:t xml:space="preserve">la </w:t>
      </w:r>
      <w:r w:rsidR="00CD286E" w:rsidRPr="0037486A">
        <w:rPr>
          <w:rFonts w:ascii="Arial" w:hAnsi="Arial" w:cs="Arial"/>
          <w:sz w:val="22"/>
          <w:szCs w:val="22"/>
          <w:lang w:val="fr-FR"/>
        </w:rPr>
        <w:t xml:space="preserve">CMS </w:t>
      </w:r>
      <w:r w:rsidR="00FF54DA">
        <w:rPr>
          <w:rFonts w:ascii="Arial" w:hAnsi="Arial" w:cs="Arial"/>
          <w:sz w:val="22"/>
          <w:szCs w:val="22"/>
          <w:lang w:val="fr-FR"/>
        </w:rPr>
        <w:t>afin d’effectuer une recherche exhaustive »</w:t>
      </w:r>
      <w:r w:rsidR="00CD286E" w:rsidRPr="0037486A">
        <w:rPr>
          <w:rFonts w:ascii="Arial" w:hAnsi="Arial" w:cs="Arial"/>
          <w:sz w:val="22"/>
          <w:szCs w:val="22"/>
          <w:lang w:val="fr-FR"/>
        </w:rPr>
        <w:t>.</w:t>
      </w:r>
    </w:p>
    <w:p w:rsidR="00CD286E" w:rsidRPr="0037486A" w:rsidRDefault="00CD286E" w:rsidP="00CD286E">
      <w:pPr>
        <w:jc w:val="both"/>
        <w:rPr>
          <w:rFonts w:ascii="Arial" w:hAnsi="Arial" w:cs="Arial"/>
          <w:sz w:val="22"/>
          <w:szCs w:val="22"/>
          <w:lang w:val="fr-FR"/>
        </w:rPr>
      </w:pPr>
    </w:p>
    <w:p w:rsidR="00CD286E" w:rsidRPr="00EC6736" w:rsidRDefault="00EF6382" w:rsidP="00B1317A">
      <w:pPr>
        <w:spacing w:after="120"/>
        <w:jc w:val="both"/>
        <w:rPr>
          <w:rFonts w:ascii="Arial" w:hAnsi="Arial" w:cs="Arial"/>
          <w:sz w:val="22"/>
          <w:szCs w:val="22"/>
          <w:lang w:val="fr-FR"/>
        </w:rPr>
      </w:pPr>
      <w:r>
        <w:rPr>
          <w:rFonts w:ascii="Arial" w:hAnsi="Arial" w:cs="Arial"/>
          <w:sz w:val="22"/>
          <w:szCs w:val="22"/>
          <w:lang w:val="fr-FR"/>
        </w:rPr>
        <w:t xml:space="preserve">Les participants à l’atelier ont </w:t>
      </w:r>
      <w:r w:rsidR="00FF54DA">
        <w:rPr>
          <w:rFonts w:ascii="Arial" w:hAnsi="Arial" w:cs="Arial"/>
          <w:sz w:val="22"/>
          <w:szCs w:val="22"/>
          <w:lang w:val="fr-FR"/>
        </w:rPr>
        <w:t>convenu</w:t>
      </w:r>
      <w:r w:rsidR="00DB5B57" w:rsidRPr="0037486A">
        <w:rPr>
          <w:rFonts w:ascii="Arial" w:hAnsi="Arial" w:cs="Arial"/>
          <w:sz w:val="22"/>
          <w:szCs w:val="22"/>
          <w:lang w:val="fr-FR"/>
        </w:rPr>
        <w:t xml:space="preserve"> que</w:t>
      </w:r>
      <w:r w:rsidR="00FF54DA">
        <w:rPr>
          <w:rFonts w:ascii="Arial" w:hAnsi="Arial" w:cs="Arial"/>
          <w:sz w:val="22"/>
          <w:szCs w:val="22"/>
          <w:lang w:val="fr-FR"/>
        </w:rPr>
        <w:t xml:space="preserve"> l’un des</w:t>
      </w:r>
      <w:r w:rsidR="0037486A" w:rsidRPr="0037486A">
        <w:rPr>
          <w:rFonts w:ascii="Arial" w:hAnsi="Arial" w:cs="Arial"/>
          <w:sz w:val="22"/>
          <w:szCs w:val="22"/>
          <w:lang w:val="fr-FR"/>
        </w:rPr>
        <w:t xml:space="preserve"> </w:t>
      </w:r>
      <w:r w:rsidR="00962F0C" w:rsidRPr="0037486A">
        <w:rPr>
          <w:rFonts w:ascii="Arial" w:hAnsi="Arial" w:cs="Arial"/>
          <w:sz w:val="22"/>
          <w:szCs w:val="22"/>
          <w:lang w:val="fr-FR"/>
        </w:rPr>
        <w:t xml:space="preserve">principaux </w:t>
      </w:r>
      <w:r w:rsidR="0037486A" w:rsidRPr="0037486A">
        <w:rPr>
          <w:rFonts w:ascii="Arial" w:hAnsi="Arial" w:cs="Arial"/>
          <w:sz w:val="22"/>
          <w:szCs w:val="22"/>
          <w:lang w:val="fr-FR"/>
        </w:rPr>
        <w:t xml:space="preserve">défis </w:t>
      </w:r>
      <w:r w:rsidR="0037486A">
        <w:rPr>
          <w:rFonts w:ascii="Arial" w:hAnsi="Arial" w:cs="Arial"/>
          <w:sz w:val="22"/>
          <w:szCs w:val="22"/>
          <w:lang w:val="fr-FR"/>
        </w:rPr>
        <w:t>à relever pa</w:t>
      </w:r>
      <w:r>
        <w:rPr>
          <w:rFonts w:ascii="Arial" w:hAnsi="Arial" w:cs="Arial"/>
          <w:sz w:val="22"/>
          <w:szCs w:val="22"/>
          <w:lang w:val="fr-FR"/>
        </w:rPr>
        <w:t>r les gestionnaires</w:t>
      </w:r>
      <w:r w:rsidR="00FF54DA">
        <w:rPr>
          <w:rFonts w:ascii="Arial" w:hAnsi="Arial" w:cs="Arial"/>
          <w:sz w:val="22"/>
          <w:szCs w:val="22"/>
          <w:lang w:val="fr-FR"/>
        </w:rPr>
        <w:t xml:space="preserve"> </w:t>
      </w:r>
      <w:r w:rsidR="0037486A">
        <w:rPr>
          <w:rFonts w:ascii="Arial" w:hAnsi="Arial" w:cs="Arial"/>
          <w:sz w:val="22"/>
          <w:szCs w:val="22"/>
          <w:lang w:val="fr-FR"/>
        </w:rPr>
        <w:t>de la</w:t>
      </w:r>
      <w:r w:rsidR="00DB5FCD">
        <w:rPr>
          <w:rFonts w:ascii="Arial" w:hAnsi="Arial" w:cs="Arial"/>
          <w:sz w:val="22"/>
          <w:szCs w:val="22"/>
          <w:lang w:val="fr-FR"/>
        </w:rPr>
        <w:t xml:space="preserve"> conservat</w:t>
      </w:r>
      <w:r w:rsidR="00FF54DA">
        <w:rPr>
          <w:rFonts w:ascii="Arial" w:hAnsi="Arial" w:cs="Arial"/>
          <w:sz w:val="22"/>
          <w:szCs w:val="22"/>
          <w:lang w:val="fr-FR"/>
        </w:rPr>
        <w:t xml:space="preserve">ion, lorsqu’ils </w:t>
      </w:r>
      <w:r>
        <w:rPr>
          <w:rFonts w:ascii="Arial" w:hAnsi="Arial" w:cs="Arial"/>
          <w:sz w:val="22"/>
          <w:szCs w:val="22"/>
          <w:lang w:val="fr-FR"/>
        </w:rPr>
        <w:t xml:space="preserve">cherchent à transposer </w:t>
      </w:r>
      <w:r w:rsidR="00FF54DA">
        <w:rPr>
          <w:rFonts w:ascii="Arial" w:hAnsi="Arial" w:cs="Arial"/>
          <w:sz w:val="22"/>
          <w:szCs w:val="22"/>
          <w:lang w:val="fr-FR"/>
        </w:rPr>
        <w:t>les</w:t>
      </w:r>
      <w:r w:rsidR="00DB5FCD">
        <w:rPr>
          <w:rFonts w:ascii="Arial" w:hAnsi="Arial" w:cs="Arial"/>
          <w:sz w:val="22"/>
          <w:szCs w:val="22"/>
          <w:lang w:val="fr-FR"/>
        </w:rPr>
        <w:t xml:space="preserve"> </w:t>
      </w:r>
      <w:r w:rsidR="004C6F97" w:rsidRPr="0037486A">
        <w:rPr>
          <w:rFonts w:ascii="Arial" w:hAnsi="Arial" w:cs="Arial"/>
          <w:sz w:val="22"/>
          <w:szCs w:val="22"/>
          <w:lang w:val="fr-FR"/>
        </w:rPr>
        <w:t xml:space="preserve">données </w:t>
      </w:r>
      <w:r w:rsidR="00DB5FCD">
        <w:rPr>
          <w:rFonts w:ascii="Arial" w:hAnsi="Arial" w:cs="Arial"/>
          <w:sz w:val="22"/>
          <w:szCs w:val="22"/>
          <w:lang w:val="fr-FR"/>
        </w:rPr>
        <w:t>disponibles dans ce doma</w:t>
      </w:r>
      <w:r>
        <w:rPr>
          <w:rFonts w:ascii="Arial" w:hAnsi="Arial" w:cs="Arial"/>
          <w:sz w:val="22"/>
          <w:szCs w:val="22"/>
          <w:lang w:val="fr-FR"/>
        </w:rPr>
        <w:t xml:space="preserve">ine en mesures concrètes, </w:t>
      </w:r>
      <w:r w:rsidR="00DB5FCD">
        <w:rPr>
          <w:rFonts w:ascii="Arial" w:hAnsi="Arial" w:cs="Arial"/>
          <w:sz w:val="22"/>
          <w:szCs w:val="22"/>
          <w:lang w:val="fr-FR"/>
        </w:rPr>
        <w:t>sera de di</w:t>
      </w:r>
      <w:r>
        <w:rPr>
          <w:rFonts w:ascii="Arial" w:hAnsi="Arial" w:cs="Arial"/>
          <w:sz w:val="22"/>
          <w:szCs w:val="22"/>
          <w:lang w:val="fr-FR"/>
        </w:rPr>
        <w:t>scerner avec précision dans quelle mesure c</w:t>
      </w:r>
      <w:r w:rsidR="00DB5FCD">
        <w:rPr>
          <w:rFonts w:ascii="Arial" w:hAnsi="Arial" w:cs="Arial"/>
          <w:sz w:val="22"/>
          <w:szCs w:val="22"/>
          <w:lang w:val="fr-FR"/>
        </w:rPr>
        <w:t>es nouvelles</w:t>
      </w:r>
      <w:r w:rsidR="00CD286E" w:rsidRPr="0037486A">
        <w:rPr>
          <w:rFonts w:ascii="Arial" w:hAnsi="Arial" w:cs="Arial"/>
          <w:sz w:val="22"/>
          <w:szCs w:val="22"/>
          <w:lang w:val="fr-FR"/>
        </w:rPr>
        <w:t xml:space="preserve"> </w:t>
      </w:r>
      <w:r w:rsidR="004C6F97" w:rsidRPr="0037486A">
        <w:rPr>
          <w:rFonts w:ascii="Arial" w:hAnsi="Arial" w:cs="Arial"/>
          <w:sz w:val="22"/>
          <w:szCs w:val="22"/>
          <w:lang w:val="fr-FR"/>
        </w:rPr>
        <w:t xml:space="preserve">données </w:t>
      </w:r>
      <w:r>
        <w:rPr>
          <w:rFonts w:ascii="Arial" w:hAnsi="Arial" w:cs="Arial"/>
          <w:sz w:val="22"/>
          <w:szCs w:val="22"/>
          <w:lang w:val="fr-FR"/>
        </w:rPr>
        <w:t>peuvent être transformées en mesures de gestion</w:t>
      </w:r>
      <w:r w:rsidR="00CD286E" w:rsidRPr="0037486A">
        <w:rPr>
          <w:rFonts w:ascii="Arial" w:hAnsi="Arial" w:cs="Arial"/>
          <w:sz w:val="22"/>
          <w:szCs w:val="22"/>
          <w:lang w:val="fr-FR"/>
        </w:rPr>
        <w:t xml:space="preserve">. </w:t>
      </w:r>
      <w:r>
        <w:rPr>
          <w:rFonts w:ascii="Arial" w:hAnsi="Arial" w:cs="Arial"/>
          <w:sz w:val="22"/>
          <w:szCs w:val="22"/>
          <w:lang w:val="fr-FR"/>
        </w:rPr>
        <w:t>La difficulté survient en raison du fait que chaque cas</w:t>
      </w:r>
      <w:r w:rsidR="00EC6736">
        <w:rPr>
          <w:rFonts w:ascii="Arial" w:hAnsi="Arial" w:cs="Arial"/>
          <w:sz w:val="22"/>
          <w:szCs w:val="22"/>
          <w:lang w:val="fr-FR"/>
        </w:rPr>
        <w:t xml:space="preserve"> de </w:t>
      </w:r>
      <w:r w:rsidR="00CD286E" w:rsidRPr="00EC6736">
        <w:rPr>
          <w:rFonts w:ascii="Arial" w:hAnsi="Arial" w:cs="Arial"/>
          <w:sz w:val="22"/>
          <w:szCs w:val="22"/>
          <w:lang w:val="fr-FR"/>
        </w:rPr>
        <w:t xml:space="preserve">transmission </w:t>
      </w:r>
      <w:r>
        <w:rPr>
          <w:rFonts w:ascii="Arial" w:hAnsi="Arial" w:cs="Arial"/>
          <w:sz w:val="22"/>
          <w:szCs w:val="22"/>
          <w:lang w:val="fr-FR"/>
        </w:rPr>
        <w:t>culturelle comprend</w:t>
      </w:r>
      <w:r w:rsidR="00EC6736">
        <w:rPr>
          <w:rFonts w:ascii="Arial" w:hAnsi="Arial" w:cs="Arial"/>
          <w:sz w:val="22"/>
          <w:szCs w:val="22"/>
          <w:lang w:val="fr-FR"/>
        </w:rPr>
        <w:t xml:space="preserve"> des élé</w:t>
      </w:r>
      <w:r w:rsidR="00CD286E" w:rsidRPr="00EC6736">
        <w:rPr>
          <w:rFonts w:ascii="Arial" w:hAnsi="Arial" w:cs="Arial"/>
          <w:sz w:val="22"/>
          <w:szCs w:val="22"/>
          <w:lang w:val="fr-FR"/>
        </w:rPr>
        <w:t>ments</w:t>
      </w:r>
      <w:r w:rsidR="00EC6736">
        <w:rPr>
          <w:rFonts w:ascii="Arial" w:hAnsi="Arial" w:cs="Arial"/>
          <w:sz w:val="22"/>
          <w:szCs w:val="22"/>
          <w:lang w:val="fr-FR"/>
        </w:rPr>
        <w:t xml:space="preserve"> uniques</w:t>
      </w:r>
      <w:r w:rsidR="00CD286E" w:rsidRPr="00EC6736">
        <w:rPr>
          <w:rFonts w:ascii="Arial" w:hAnsi="Arial" w:cs="Arial"/>
          <w:sz w:val="22"/>
          <w:szCs w:val="22"/>
          <w:lang w:val="fr-FR"/>
        </w:rPr>
        <w:t xml:space="preserve">. </w:t>
      </w:r>
      <w:r>
        <w:rPr>
          <w:rFonts w:ascii="Arial" w:hAnsi="Arial" w:cs="Arial"/>
          <w:sz w:val="22"/>
          <w:szCs w:val="22"/>
          <w:lang w:val="fr-FR"/>
        </w:rPr>
        <w:t>Il fut donc</w:t>
      </w:r>
      <w:r w:rsidR="00EC6736" w:rsidRPr="00EC6736">
        <w:rPr>
          <w:rFonts w:ascii="Arial" w:hAnsi="Arial" w:cs="Arial"/>
          <w:sz w:val="22"/>
          <w:szCs w:val="22"/>
          <w:lang w:val="fr-FR"/>
        </w:rPr>
        <w:t xml:space="preserve"> reconnu q</w:t>
      </w:r>
      <w:r>
        <w:rPr>
          <w:rFonts w:ascii="Arial" w:hAnsi="Arial" w:cs="Arial"/>
          <w:sz w:val="22"/>
          <w:szCs w:val="22"/>
          <w:lang w:val="fr-FR"/>
        </w:rPr>
        <w:t xml:space="preserve">u’il pouvait être difficile d’énoncer des </w:t>
      </w:r>
      <w:r w:rsidR="00A36B95" w:rsidRPr="00EC6736">
        <w:rPr>
          <w:rFonts w:ascii="Arial" w:hAnsi="Arial" w:cs="Arial"/>
          <w:sz w:val="22"/>
          <w:szCs w:val="22"/>
          <w:lang w:val="fr-FR"/>
        </w:rPr>
        <w:t>orientations</w:t>
      </w:r>
      <w:r w:rsidR="00EC6736">
        <w:rPr>
          <w:rFonts w:ascii="Arial" w:hAnsi="Arial" w:cs="Arial"/>
          <w:sz w:val="22"/>
          <w:szCs w:val="22"/>
          <w:lang w:val="fr-FR"/>
        </w:rPr>
        <w:t xml:space="preserve"> ou</w:t>
      </w:r>
      <w:r w:rsidR="00CD286E" w:rsidRPr="00EC6736">
        <w:rPr>
          <w:rFonts w:ascii="Arial" w:hAnsi="Arial" w:cs="Arial"/>
          <w:sz w:val="22"/>
          <w:szCs w:val="22"/>
          <w:lang w:val="fr-FR"/>
        </w:rPr>
        <w:t xml:space="preserve"> </w:t>
      </w:r>
      <w:r w:rsidR="00A36B95" w:rsidRPr="00EC6736">
        <w:rPr>
          <w:rFonts w:ascii="Arial" w:hAnsi="Arial" w:cs="Arial"/>
          <w:sz w:val="22"/>
          <w:szCs w:val="22"/>
          <w:lang w:val="fr-FR"/>
        </w:rPr>
        <w:t>recommand</w:t>
      </w:r>
      <w:r w:rsidR="00CD286E" w:rsidRPr="00EC6736">
        <w:rPr>
          <w:rFonts w:ascii="Arial" w:hAnsi="Arial" w:cs="Arial"/>
          <w:sz w:val="22"/>
          <w:szCs w:val="22"/>
          <w:lang w:val="fr-FR"/>
        </w:rPr>
        <w:t xml:space="preserve">ations </w:t>
      </w:r>
      <w:r w:rsidR="00EC6736">
        <w:rPr>
          <w:rFonts w:ascii="Arial" w:hAnsi="Arial" w:cs="Arial"/>
          <w:sz w:val="22"/>
          <w:szCs w:val="22"/>
          <w:lang w:val="fr-FR"/>
        </w:rPr>
        <w:t>généralisées sur ces questions</w:t>
      </w:r>
      <w:r w:rsidR="00CD286E" w:rsidRPr="00EC6736">
        <w:rPr>
          <w:rFonts w:ascii="Arial" w:hAnsi="Arial" w:cs="Arial"/>
          <w:sz w:val="22"/>
          <w:szCs w:val="22"/>
          <w:lang w:val="fr-FR"/>
        </w:rPr>
        <w:t xml:space="preserve">. </w:t>
      </w:r>
      <w:r>
        <w:rPr>
          <w:rFonts w:ascii="Arial" w:hAnsi="Arial" w:cs="Arial"/>
          <w:sz w:val="22"/>
          <w:szCs w:val="22"/>
          <w:lang w:val="fr-FR"/>
        </w:rPr>
        <w:t xml:space="preserve">Le groupe d’experts a donc convenu </w:t>
      </w:r>
      <w:r w:rsidR="00EC6736" w:rsidRPr="00EC6736">
        <w:rPr>
          <w:rFonts w:ascii="Arial" w:hAnsi="Arial" w:cs="Arial"/>
          <w:sz w:val="22"/>
          <w:szCs w:val="22"/>
          <w:lang w:val="fr-FR"/>
        </w:rPr>
        <w:t>que la me</w:t>
      </w:r>
      <w:r>
        <w:rPr>
          <w:rFonts w:ascii="Arial" w:hAnsi="Arial" w:cs="Arial"/>
          <w:sz w:val="22"/>
          <w:szCs w:val="22"/>
          <w:lang w:val="fr-FR"/>
        </w:rPr>
        <w:t>illeure façon d’avancer</w:t>
      </w:r>
      <w:r w:rsidR="00EC6736" w:rsidRPr="00EC6736">
        <w:rPr>
          <w:rFonts w:ascii="Arial" w:hAnsi="Arial" w:cs="Arial"/>
          <w:sz w:val="22"/>
          <w:szCs w:val="22"/>
          <w:lang w:val="fr-FR"/>
        </w:rPr>
        <w:t xml:space="preserve"> était </w:t>
      </w:r>
      <w:r>
        <w:rPr>
          <w:rFonts w:ascii="Arial" w:hAnsi="Arial" w:cs="Arial"/>
          <w:sz w:val="22"/>
          <w:szCs w:val="22"/>
          <w:lang w:val="fr-FR"/>
        </w:rPr>
        <w:t xml:space="preserve">d’effectuer des </w:t>
      </w:r>
      <w:r w:rsidR="00F26E20" w:rsidRPr="00EC6736">
        <w:rPr>
          <w:rFonts w:ascii="Arial" w:hAnsi="Arial" w:cs="Arial"/>
          <w:sz w:val="22"/>
          <w:szCs w:val="22"/>
          <w:lang w:val="fr-FR"/>
        </w:rPr>
        <w:t>études de cas</w:t>
      </w:r>
      <w:r w:rsidR="00CD286E" w:rsidRPr="00EC6736">
        <w:rPr>
          <w:rFonts w:ascii="Arial" w:hAnsi="Arial" w:cs="Arial"/>
          <w:sz w:val="22"/>
          <w:szCs w:val="22"/>
          <w:lang w:val="fr-FR"/>
        </w:rPr>
        <w:t xml:space="preserve"> </w:t>
      </w:r>
      <w:r w:rsidR="00EC6736">
        <w:rPr>
          <w:rFonts w:ascii="Arial" w:hAnsi="Arial" w:cs="Arial"/>
          <w:sz w:val="22"/>
          <w:szCs w:val="22"/>
          <w:lang w:val="fr-FR"/>
        </w:rPr>
        <w:t xml:space="preserve">qui intéressent la </w:t>
      </w:r>
      <w:r w:rsidR="00CD286E" w:rsidRPr="00EC6736">
        <w:rPr>
          <w:rFonts w:ascii="Arial" w:hAnsi="Arial" w:cs="Arial"/>
          <w:sz w:val="22"/>
          <w:szCs w:val="22"/>
          <w:lang w:val="fr-FR"/>
        </w:rPr>
        <w:t xml:space="preserve">CMS. </w:t>
      </w:r>
      <w:r w:rsidR="00EC6736" w:rsidRPr="00EC6736">
        <w:rPr>
          <w:rFonts w:ascii="Arial" w:hAnsi="Arial" w:cs="Arial"/>
          <w:sz w:val="22"/>
          <w:szCs w:val="22"/>
          <w:lang w:val="fr-FR"/>
        </w:rPr>
        <w:t>L</w:t>
      </w:r>
      <w:r w:rsidR="00CD286E" w:rsidRPr="00EC6736">
        <w:rPr>
          <w:rFonts w:ascii="Arial" w:hAnsi="Arial" w:cs="Arial"/>
          <w:sz w:val="22"/>
          <w:szCs w:val="22"/>
          <w:lang w:val="fr-FR"/>
        </w:rPr>
        <w:t>e group</w:t>
      </w:r>
      <w:r>
        <w:rPr>
          <w:rFonts w:ascii="Arial" w:hAnsi="Arial" w:cs="Arial"/>
          <w:sz w:val="22"/>
          <w:szCs w:val="22"/>
          <w:lang w:val="fr-FR"/>
        </w:rPr>
        <w:t xml:space="preserve">e </w:t>
      </w:r>
      <w:r w:rsidR="00EC6736">
        <w:rPr>
          <w:rFonts w:ascii="Arial" w:hAnsi="Arial" w:cs="Arial"/>
          <w:sz w:val="22"/>
          <w:szCs w:val="22"/>
          <w:lang w:val="fr-FR"/>
        </w:rPr>
        <w:t>a réalis</w:t>
      </w:r>
      <w:r w:rsidR="00EC6736" w:rsidRPr="00EC6736">
        <w:rPr>
          <w:rFonts w:ascii="Arial" w:hAnsi="Arial" w:cs="Arial"/>
          <w:sz w:val="22"/>
          <w:szCs w:val="22"/>
          <w:lang w:val="fr-FR"/>
        </w:rPr>
        <w:t>é deux</w:t>
      </w:r>
      <w:r w:rsidR="00EC6736">
        <w:rPr>
          <w:rFonts w:ascii="Arial" w:hAnsi="Arial" w:cs="Arial"/>
          <w:sz w:val="22"/>
          <w:szCs w:val="22"/>
          <w:lang w:val="fr-FR"/>
        </w:rPr>
        <w:t xml:space="preserve"> </w:t>
      </w:r>
      <w:r w:rsidR="00F26E20" w:rsidRPr="00EC6736">
        <w:rPr>
          <w:rFonts w:ascii="Arial" w:hAnsi="Arial" w:cs="Arial"/>
          <w:sz w:val="22"/>
          <w:szCs w:val="22"/>
          <w:lang w:val="fr-FR"/>
        </w:rPr>
        <w:t>études de cas</w:t>
      </w:r>
      <w:r w:rsidR="00D921F9">
        <w:rPr>
          <w:rFonts w:ascii="Arial" w:hAnsi="Arial" w:cs="Arial"/>
          <w:sz w:val="22"/>
          <w:szCs w:val="22"/>
          <w:lang w:val="fr-FR"/>
        </w:rPr>
        <w:t xml:space="preserve"> s</w:t>
      </w:r>
      <w:r>
        <w:rPr>
          <w:rFonts w:ascii="Arial" w:hAnsi="Arial" w:cs="Arial"/>
          <w:sz w:val="22"/>
          <w:szCs w:val="22"/>
          <w:lang w:val="fr-FR"/>
        </w:rPr>
        <w:t xml:space="preserve">ur des espèces visées par </w:t>
      </w:r>
      <w:r w:rsidR="00EC6736">
        <w:rPr>
          <w:rFonts w:ascii="Arial" w:hAnsi="Arial" w:cs="Arial"/>
          <w:sz w:val="22"/>
          <w:szCs w:val="22"/>
          <w:lang w:val="fr-FR"/>
        </w:rPr>
        <w:t>la CMS</w:t>
      </w:r>
      <w:r w:rsidR="00CD286E" w:rsidRPr="00EC6736">
        <w:rPr>
          <w:rFonts w:ascii="Arial" w:hAnsi="Arial" w:cs="Arial"/>
          <w:sz w:val="22"/>
          <w:szCs w:val="22"/>
          <w:lang w:val="fr-FR"/>
        </w:rPr>
        <w:t xml:space="preserve"> </w:t>
      </w:r>
      <w:r w:rsidR="00EC6736">
        <w:rPr>
          <w:rFonts w:ascii="Arial" w:hAnsi="Arial" w:cs="Arial"/>
          <w:sz w:val="22"/>
          <w:szCs w:val="22"/>
          <w:lang w:val="fr-FR"/>
        </w:rPr>
        <w:t xml:space="preserve">pour lesquelles on dispose de données </w:t>
      </w:r>
      <w:r w:rsidR="00D921F9">
        <w:rPr>
          <w:rFonts w:ascii="Arial" w:hAnsi="Arial" w:cs="Arial"/>
          <w:sz w:val="22"/>
          <w:szCs w:val="22"/>
          <w:lang w:val="fr-FR"/>
        </w:rPr>
        <w:t>factuelles robustes montrant que</w:t>
      </w:r>
      <w:r w:rsidR="00EC6736">
        <w:rPr>
          <w:rFonts w:ascii="Arial" w:hAnsi="Arial" w:cs="Arial"/>
          <w:sz w:val="22"/>
          <w:szCs w:val="22"/>
          <w:lang w:val="fr-FR"/>
        </w:rPr>
        <w:t xml:space="preserve"> l’</w:t>
      </w:r>
      <w:r w:rsidR="00D921F9">
        <w:rPr>
          <w:rFonts w:ascii="Arial" w:hAnsi="Arial" w:cs="Arial"/>
          <w:sz w:val="22"/>
          <w:szCs w:val="22"/>
          <w:lang w:val="fr-FR"/>
        </w:rPr>
        <w:t>apprentissage social joue un rôle important dans</w:t>
      </w:r>
      <w:r w:rsidR="00EC6736">
        <w:rPr>
          <w:rFonts w:ascii="Arial" w:hAnsi="Arial" w:cs="Arial"/>
          <w:sz w:val="22"/>
          <w:szCs w:val="22"/>
          <w:lang w:val="fr-FR"/>
        </w:rPr>
        <w:t xml:space="preserve"> </w:t>
      </w:r>
      <w:r w:rsidR="00F01130" w:rsidRPr="00EC6736">
        <w:rPr>
          <w:rFonts w:ascii="Arial" w:hAnsi="Arial" w:cs="Arial"/>
          <w:sz w:val="22"/>
          <w:szCs w:val="22"/>
          <w:lang w:val="fr-FR"/>
        </w:rPr>
        <w:t xml:space="preserve">leur </w:t>
      </w:r>
      <w:r w:rsidR="00CD286E" w:rsidRPr="00EC6736">
        <w:rPr>
          <w:rFonts w:ascii="Arial" w:hAnsi="Arial" w:cs="Arial"/>
          <w:sz w:val="22"/>
          <w:szCs w:val="22"/>
          <w:lang w:val="fr-FR"/>
        </w:rPr>
        <w:t>conservation</w:t>
      </w:r>
      <w:r w:rsidR="00D921F9">
        <w:rPr>
          <w:rFonts w:ascii="Arial" w:hAnsi="Arial" w:cs="Arial"/>
          <w:sz w:val="22"/>
          <w:szCs w:val="22"/>
          <w:lang w:val="fr-FR"/>
        </w:rPr>
        <w:t xml:space="preserve">, à savoir : les </w:t>
      </w:r>
      <w:r w:rsidR="00992C70">
        <w:rPr>
          <w:rFonts w:ascii="Arial" w:hAnsi="Arial" w:cs="Arial"/>
          <w:sz w:val="22"/>
          <w:szCs w:val="22"/>
          <w:lang w:val="fr-FR"/>
        </w:rPr>
        <w:t>grues blanches</w:t>
      </w:r>
      <w:r w:rsidR="009705B5" w:rsidRPr="00EC6736">
        <w:rPr>
          <w:rFonts w:ascii="Arial" w:hAnsi="Arial" w:cs="Arial"/>
          <w:sz w:val="22"/>
          <w:szCs w:val="22"/>
          <w:lang w:val="fr-FR"/>
        </w:rPr>
        <w:t xml:space="preserve"> et </w:t>
      </w:r>
      <w:r w:rsidR="00D921F9">
        <w:rPr>
          <w:rFonts w:ascii="Arial" w:hAnsi="Arial" w:cs="Arial"/>
          <w:sz w:val="22"/>
          <w:szCs w:val="22"/>
          <w:lang w:val="fr-FR"/>
        </w:rPr>
        <w:t xml:space="preserve">les </w:t>
      </w:r>
      <w:r w:rsidR="00EC6736">
        <w:rPr>
          <w:rFonts w:ascii="Arial" w:hAnsi="Arial" w:cs="Arial"/>
          <w:sz w:val="22"/>
          <w:szCs w:val="22"/>
          <w:lang w:val="fr-FR"/>
        </w:rPr>
        <w:t>cachalots</w:t>
      </w:r>
      <w:r w:rsidR="00D921F9">
        <w:rPr>
          <w:rFonts w:ascii="Arial" w:hAnsi="Arial" w:cs="Arial"/>
          <w:sz w:val="22"/>
          <w:szCs w:val="22"/>
          <w:lang w:val="fr-FR"/>
        </w:rPr>
        <w:t xml:space="preserve"> du Pacifique tropical oriental</w:t>
      </w:r>
      <w:r w:rsidR="00EC6736">
        <w:rPr>
          <w:rFonts w:ascii="Arial" w:hAnsi="Arial" w:cs="Arial"/>
          <w:sz w:val="22"/>
          <w:szCs w:val="22"/>
          <w:lang w:val="fr-FR"/>
        </w:rPr>
        <w:t>. Ces</w:t>
      </w:r>
      <w:r w:rsidR="00CD286E" w:rsidRPr="00EC6736">
        <w:rPr>
          <w:rFonts w:ascii="Arial" w:hAnsi="Arial" w:cs="Arial"/>
          <w:sz w:val="22"/>
          <w:szCs w:val="22"/>
          <w:lang w:val="fr-FR"/>
        </w:rPr>
        <w:t xml:space="preserve"> </w:t>
      </w:r>
      <w:r w:rsidR="00F26E20" w:rsidRPr="00EC6736">
        <w:rPr>
          <w:rFonts w:ascii="Arial" w:hAnsi="Arial" w:cs="Arial"/>
          <w:sz w:val="22"/>
          <w:szCs w:val="22"/>
          <w:lang w:val="fr-FR"/>
        </w:rPr>
        <w:t>études de cas</w:t>
      </w:r>
      <w:r w:rsidR="00CD286E" w:rsidRPr="00EC6736">
        <w:rPr>
          <w:rFonts w:ascii="Arial" w:hAnsi="Arial" w:cs="Arial"/>
          <w:sz w:val="22"/>
          <w:szCs w:val="22"/>
          <w:lang w:val="fr-FR"/>
        </w:rPr>
        <w:t xml:space="preserve"> </w:t>
      </w:r>
      <w:r w:rsidR="00D921F9">
        <w:rPr>
          <w:rFonts w:ascii="Arial" w:hAnsi="Arial" w:cs="Arial"/>
          <w:sz w:val="22"/>
          <w:szCs w:val="22"/>
          <w:lang w:val="fr-FR"/>
        </w:rPr>
        <w:t xml:space="preserve">sont jointes </w:t>
      </w:r>
      <w:r w:rsidR="00EC6736">
        <w:rPr>
          <w:rFonts w:ascii="Arial" w:hAnsi="Arial" w:cs="Arial"/>
          <w:sz w:val="22"/>
          <w:szCs w:val="22"/>
          <w:lang w:val="fr-FR"/>
        </w:rPr>
        <w:t xml:space="preserve">au présent </w:t>
      </w:r>
      <w:r w:rsidR="00A36B95" w:rsidRPr="00EC6736">
        <w:rPr>
          <w:rFonts w:ascii="Arial" w:hAnsi="Arial" w:cs="Arial"/>
          <w:sz w:val="22"/>
          <w:szCs w:val="22"/>
          <w:lang w:val="fr-FR"/>
        </w:rPr>
        <w:t xml:space="preserve">rapport </w:t>
      </w:r>
      <w:r w:rsidR="00EC6736">
        <w:rPr>
          <w:rFonts w:ascii="Arial" w:hAnsi="Arial" w:cs="Arial"/>
          <w:sz w:val="22"/>
          <w:szCs w:val="22"/>
          <w:lang w:val="fr-FR"/>
        </w:rPr>
        <w:t>(Annexe</w:t>
      </w:r>
      <w:r w:rsidR="00CD286E" w:rsidRPr="00EC6736">
        <w:rPr>
          <w:rFonts w:ascii="Arial" w:hAnsi="Arial" w:cs="Arial"/>
          <w:sz w:val="22"/>
          <w:szCs w:val="22"/>
          <w:lang w:val="fr-FR"/>
        </w:rPr>
        <w:t xml:space="preserve"> II</w:t>
      </w:r>
      <w:r w:rsidR="009705B5" w:rsidRPr="00EC6736">
        <w:rPr>
          <w:rFonts w:ascii="Arial" w:hAnsi="Arial" w:cs="Arial"/>
          <w:sz w:val="22"/>
          <w:szCs w:val="22"/>
          <w:lang w:val="fr-FR"/>
        </w:rPr>
        <w:t xml:space="preserve"> et </w:t>
      </w:r>
      <w:r w:rsidR="00CD286E" w:rsidRPr="00EC6736">
        <w:rPr>
          <w:rFonts w:ascii="Arial" w:hAnsi="Arial" w:cs="Arial"/>
          <w:sz w:val="22"/>
          <w:szCs w:val="22"/>
          <w:lang w:val="fr-FR"/>
        </w:rPr>
        <w:t xml:space="preserve">III). </w:t>
      </w:r>
    </w:p>
    <w:p w:rsidR="00CD286E" w:rsidRPr="00EC6736" w:rsidRDefault="00CD286E" w:rsidP="00CD286E">
      <w:pPr>
        <w:jc w:val="both"/>
        <w:rPr>
          <w:rFonts w:ascii="Arial" w:hAnsi="Arial" w:cs="Arial"/>
          <w:sz w:val="22"/>
          <w:szCs w:val="22"/>
          <w:lang w:val="fr-FR"/>
        </w:rPr>
      </w:pPr>
    </w:p>
    <w:p w:rsidR="00CD286E" w:rsidRDefault="00B1317A" w:rsidP="00CD286E">
      <w:pPr>
        <w:numPr>
          <w:ilvl w:val="0"/>
          <w:numId w:val="43"/>
        </w:numPr>
        <w:jc w:val="both"/>
        <w:rPr>
          <w:rFonts w:ascii="Arial" w:hAnsi="Arial" w:cs="Arial"/>
          <w:b/>
          <w:sz w:val="22"/>
          <w:szCs w:val="22"/>
          <w:lang w:val="en-GB"/>
        </w:rPr>
      </w:pPr>
      <w:r w:rsidRPr="00E84485">
        <w:rPr>
          <w:rFonts w:ascii="Arial" w:hAnsi="Arial" w:cs="Arial"/>
          <w:b/>
          <w:sz w:val="22"/>
          <w:szCs w:val="22"/>
          <w:lang w:val="fr-FR"/>
        </w:rPr>
        <w:t xml:space="preserve"> </w:t>
      </w:r>
      <w:r w:rsidR="00A36B95">
        <w:rPr>
          <w:rFonts w:ascii="Arial" w:hAnsi="Arial" w:cs="Arial"/>
          <w:b/>
          <w:sz w:val="22"/>
          <w:szCs w:val="22"/>
          <w:lang w:val="en-GB"/>
        </w:rPr>
        <w:t>Recommand</w:t>
      </w:r>
      <w:r w:rsidR="00CD286E" w:rsidRPr="00CD286E">
        <w:rPr>
          <w:rFonts w:ascii="Arial" w:hAnsi="Arial" w:cs="Arial"/>
          <w:b/>
          <w:sz w:val="22"/>
          <w:szCs w:val="22"/>
          <w:lang w:val="en-GB"/>
        </w:rPr>
        <w:t>ations</w:t>
      </w:r>
    </w:p>
    <w:p w:rsidR="00CD286E" w:rsidRPr="001717B1" w:rsidRDefault="001717B1" w:rsidP="00CD286E">
      <w:pPr>
        <w:jc w:val="both"/>
        <w:rPr>
          <w:rFonts w:ascii="Arial" w:hAnsi="Arial" w:cs="Arial"/>
          <w:sz w:val="22"/>
          <w:szCs w:val="22"/>
          <w:lang w:val="fr-FR"/>
        </w:rPr>
      </w:pPr>
      <w:r w:rsidRPr="001717B1">
        <w:rPr>
          <w:rFonts w:ascii="Arial" w:hAnsi="Arial" w:cs="Arial"/>
          <w:sz w:val="22"/>
          <w:szCs w:val="22"/>
          <w:lang w:val="fr-FR"/>
        </w:rPr>
        <w:t xml:space="preserve">Les débats du </w:t>
      </w:r>
      <w:r w:rsidR="00E815CF" w:rsidRPr="001717B1">
        <w:rPr>
          <w:rFonts w:ascii="Arial" w:hAnsi="Arial" w:cs="Arial"/>
          <w:sz w:val="22"/>
          <w:szCs w:val="22"/>
          <w:lang w:val="fr-FR"/>
        </w:rPr>
        <w:t>groupe d’experts</w:t>
      </w:r>
      <w:r w:rsidR="00CD286E" w:rsidRPr="001717B1">
        <w:rPr>
          <w:rFonts w:ascii="Arial" w:hAnsi="Arial" w:cs="Arial"/>
          <w:sz w:val="22"/>
          <w:szCs w:val="22"/>
          <w:lang w:val="fr-FR"/>
        </w:rPr>
        <w:t xml:space="preserve"> </w:t>
      </w:r>
      <w:r w:rsidRPr="001717B1">
        <w:rPr>
          <w:rFonts w:ascii="Arial" w:hAnsi="Arial" w:cs="Arial"/>
          <w:sz w:val="22"/>
          <w:szCs w:val="22"/>
          <w:lang w:val="fr-FR"/>
        </w:rPr>
        <w:t>ont montré que l’intégration des données sur le</w:t>
      </w:r>
      <w:r w:rsidR="00CD286E" w:rsidRPr="001717B1">
        <w:rPr>
          <w:rFonts w:ascii="Arial" w:hAnsi="Arial" w:cs="Arial"/>
          <w:sz w:val="22"/>
          <w:szCs w:val="22"/>
          <w:lang w:val="fr-FR"/>
        </w:rPr>
        <w:t xml:space="preserve"> </w:t>
      </w:r>
      <w:r w:rsidR="009705B5" w:rsidRPr="001717B1">
        <w:rPr>
          <w:rFonts w:ascii="Arial" w:hAnsi="Arial" w:cs="Arial"/>
          <w:sz w:val="22"/>
          <w:szCs w:val="22"/>
          <w:lang w:val="fr-FR"/>
        </w:rPr>
        <w:t>comportement</w:t>
      </w:r>
      <w:r w:rsidRPr="001717B1">
        <w:rPr>
          <w:rFonts w:ascii="Arial" w:hAnsi="Arial" w:cs="Arial"/>
          <w:sz w:val="22"/>
          <w:szCs w:val="22"/>
          <w:lang w:val="fr-FR"/>
        </w:rPr>
        <w:t xml:space="preserve"> social</w:t>
      </w:r>
      <w:r>
        <w:rPr>
          <w:rFonts w:ascii="Arial" w:hAnsi="Arial" w:cs="Arial"/>
          <w:sz w:val="22"/>
          <w:szCs w:val="22"/>
          <w:lang w:val="fr-FR"/>
        </w:rPr>
        <w:t xml:space="preserve"> pour assurer la conservation de certaines</w:t>
      </w:r>
      <w:r w:rsidR="00CD286E" w:rsidRPr="001717B1">
        <w:rPr>
          <w:rFonts w:ascii="Arial" w:hAnsi="Arial" w:cs="Arial"/>
          <w:sz w:val="22"/>
          <w:szCs w:val="22"/>
          <w:lang w:val="fr-FR"/>
        </w:rPr>
        <w:t xml:space="preserve"> </w:t>
      </w:r>
      <w:r w:rsidR="00962F0C" w:rsidRPr="001717B1">
        <w:rPr>
          <w:rFonts w:ascii="Arial" w:hAnsi="Arial" w:cs="Arial"/>
          <w:sz w:val="22"/>
          <w:szCs w:val="22"/>
          <w:lang w:val="fr-FR"/>
        </w:rPr>
        <w:t>espèces</w:t>
      </w:r>
      <w:r w:rsidR="00CD286E" w:rsidRPr="001717B1">
        <w:rPr>
          <w:rFonts w:ascii="Arial" w:hAnsi="Arial" w:cs="Arial"/>
          <w:sz w:val="22"/>
          <w:szCs w:val="22"/>
          <w:lang w:val="fr-FR"/>
        </w:rPr>
        <w:t xml:space="preserve"> </w:t>
      </w:r>
      <w:r>
        <w:rPr>
          <w:rFonts w:ascii="Arial" w:hAnsi="Arial" w:cs="Arial"/>
          <w:sz w:val="22"/>
          <w:szCs w:val="22"/>
          <w:lang w:val="fr-FR"/>
        </w:rPr>
        <w:t>inscrites aux</w:t>
      </w:r>
      <w:r w:rsidR="00CD286E" w:rsidRPr="001717B1">
        <w:rPr>
          <w:rFonts w:ascii="Arial" w:hAnsi="Arial" w:cs="Arial"/>
          <w:sz w:val="22"/>
          <w:szCs w:val="22"/>
          <w:lang w:val="fr-FR"/>
        </w:rPr>
        <w:t xml:space="preserve"> </w:t>
      </w:r>
      <w:r w:rsidR="009705B5" w:rsidRPr="001717B1">
        <w:rPr>
          <w:rFonts w:ascii="Arial" w:hAnsi="Arial" w:cs="Arial"/>
          <w:sz w:val="22"/>
          <w:szCs w:val="22"/>
          <w:lang w:val="fr-FR"/>
        </w:rPr>
        <w:t>annexes</w:t>
      </w:r>
      <w:r w:rsidR="00D921F9">
        <w:rPr>
          <w:rFonts w:ascii="Arial" w:hAnsi="Arial" w:cs="Arial"/>
          <w:sz w:val="22"/>
          <w:szCs w:val="22"/>
          <w:lang w:val="fr-FR"/>
        </w:rPr>
        <w:t xml:space="preserve"> de la CMS comporte</w:t>
      </w:r>
      <w:r w:rsidR="007A5FB6">
        <w:rPr>
          <w:rFonts w:ascii="Arial" w:hAnsi="Arial" w:cs="Arial"/>
          <w:sz w:val="22"/>
          <w:szCs w:val="22"/>
          <w:lang w:val="fr-FR"/>
        </w:rPr>
        <w:t xml:space="preserve"> </w:t>
      </w:r>
      <w:r w:rsidR="00D921F9">
        <w:rPr>
          <w:rFonts w:ascii="Arial" w:hAnsi="Arial" w:cs="Arial"/>
          <w:sz w:val="22"/>
          <w:szCs w:val="22"/>
          <w:lang w:val="fr-FR"/>
        </w:rPr>
        <w:t>de</w:t>
      </w:r>
      <w:r>
        <w:rPr>
          <w:rFonts w:ascii="Arial" w:hAnsi="Arial" w:cs="Arial"/>
          <w:sz w:val="22"/>
          <w:szCs w:val="22"/>
          <w:lang w:val="fr-FR"/>
        </w:rPr>
        <w:t xml:space="preserve"> multiples facettes</w:t>
      </w:r>
      <w:r w:rsidR="00CD286E" w:rsidRPr="001717B1">
        <w:rPr>
          <w:rFonts w:ascii="Arial" w:hAnsi="Arial" w:cs="Arial"/>
          <w:sz w:val="22"/>
          <w:szCs w:val="22"/>
          <w:lang w:val="fr-FR"/>
        </w:rPr>
        <w:t xml:space="preserve">. </w:t>
      </w:r>
      <w:r w:rsidR="00D921F9">
        <w:rPr>
          <w:rFonts w:ascii="Arial" w:hAnsi="Arial" w:cs="Arial"/>
          <w:sz w:val="22"/>
          <w:szCs w:val="22"/>
          <w:lang w:val="fr-FR"/>
        </w:rPr>
        <w:t xml:space="preserve">Le défi à relever, du fait de </w:t>
      </w:r>
      <w:r w:rsidRPr="001717B1">
        <w:rPr>
          <w:rFonts w:ascii="Arial" w:hAnsi="Arial" w:cs="Arial"/>
          <w:sz w:val="22"/>
          <w:szCs w:val="22"/>
          <w:lang w:val="fr-FR"/>
        </w:rPr>
        <w:t>cette complexité</w:t>
      </w:r>
      <w:r w:rsidR="00CD286E" w:rsidRPr="001717B1">
        <w:rPr>
          <w:rFonts w:ascii="Arial" w:hAnsi="Arial" w:cs="Arial"/>
          <w:sz w:val="22"/>
          <w:szCs w:val="22"/>
          <w:lang w:val="fr-FR"/>
        </w:rPr>
        <w:t xml:space="preserve">, </w:t>
      </w:r>
      <w:r w:rsidRPr="001717B1">
        <w:rPr>
          <w:rFonts w:ascii="Arial" w:hAnsi="Arial" w:cs="Arial"/>
          <w:sz w:val="22"/>
          <w:szCs w:val="22"/>
          <w:lang w:val="fr-FR"/>
        </w:rPr>
        <w:t>est d’</w:t>
      </w:r>
      <w:r w:rsidR="00D921F9">
        <w:rPr>
          <w:rFonts w:ascii="Arial" w:hAnsi="Arial" w:cs="Arial"/>
          <w:sz w:val="22"/>
          <w:szCs w:val="22"/>
          <w:lang w:val="fr-FR"/>
        </w:rPr>
        <w:t xml:space="preserve">arriver à </w:t>
      </w:r>
      <w:r w:rsidRPr="001717B1">
        <w:rPr>
          <w:rFonts w:ascii="Arial" w:hAnsi="Arial" w:cs="Arial"/>
          <w:sz w:val="22"/>
          <w:szCs w:val="22"/>
          <w:lang w:val="fr-FR"/>
        </w:rPr>
        <w:t xml:space="preserve">extraire </w:t>
      </w:r>
      <w:r>
        <w:rPr>
          <w:rFonts w:ascii="Arial" w:hAnsi="Arial" w:cs="Arial"/>
          <w:sz w:val="22"/>
          <w:szCs w:val="22"/>
          <w:lang w:val="fr-FR"/>
        </w:rPr>
        <w:t>les questions les plus pertinent</w:t>
      </w:r>
      <w:r w:rsidR="00D921F9">
        <w:rPr>
          <w:rFonts w:ascii="Arial" w:hAnsi="Arial" w:cs="Arial"/>
          <w:sz w:val="22"/>
          <w:szCs w:val="22"/>
          <w:lang w:val="fr-FR"/>
        </w:rPr>
        <w:t>es aux fins</w:t>
      </w:r>
      <w:r>
        <w:rPr>
          <w:rFonts w:ascii="Arial" w:hAnsi="Arial" w:cs="Arial"/>
          <w:sz w:val="22"/>
          <w:szCs w:val="22"/>
          <w:lang w:val="fr-FR"/>
        </w:rPr>
        <w:t xml:space="preserve"> de conservation</w:t>
      </w:r>
      <w:r w:rsidR="00CD286E" w:rsidRPr="001717B1">
        <w:rPr>
          <w:rFonts w:ascii="Arial" w:hAnsi="Arial" w:cs="Arial"/>
          <w:sz w:val="22"/>
          <w:szCs w:val="22"/>
          <w:lang w:val="fr-FR"/>
        </w:rPr>
        <w:t>.</w:t>
      </w:r>
    </w:p>
    <w:p w:rsidR="00CD286E" w:rsidRPr="001717B1" w:rsidRDefault="00CD286E" w:rsidP="00CD286E">
      <w:pPr>
        <w:jc w:val="both"/>
        <w:rPr>
          <w:rFonts w:ascii="Arial" w:hAnsi="Arial" w:cs="Arial"/>
          <w:sz w:val="22"/>
          <w:szCs w:val="22"/>
          <w:lang w:val="fr-FR"/>
        </w:rPr>
      </w:pPr>
    </w:p>
    <w:p w:rsidR="00CD286E" w:rsidRPr="001717B1" w:rsidRDefault="001717B1" w:rsidP="00CD286E">
      <w:pPr>
        <w:jc w:val="both"/>
        <w:rPr>
          <w:rFonts w:ascii="Arial" w:hAnsi="Arial" w:cs="Arial"/>
          <w:sz w:val="22"/>
          <w:szCs w:val="22"/>
          <w:lang w:val="fr-FR"/>
        </w:rPr>
      </w:pPr>
      <w:r w:rsidRPr="001717B1">
        <w:rPr>
          <w:rFonts w:ascii="Arial" w:hAnsi="Arial" w:cs="Arial"/>
          <w:sz w:val="22"/>
          <w:szCs w:val="22"/>
          <w:lang w:val="fr-FR"/>
        </w:rPr>
        <w:t>L</w:t>
      </w:r>
      <w:r w:rsidR="00CD286E" w:rsidRPr="001717B1">
        <w:rPr>
          <w:rFonts w:ascii="Arial" w:hAnsi="Arial" w:cs="Arial"/>
          <w:sz w:val="22"/>
          <w:szCs w:val="22"/>
          <w:lang w:val="fr-FR"/>
        </w:rPr>
        <w:t xml:space="preserve">e </w:t>
      </w:r>
      <w:r w:rsidR="00E815CF" w:rsidRPr="001717B1">
        <w:rPr>
          <w:rFonts w:ascii="Arial" w:hAnsi="Arial" w:cs="Arial"/>
          <w:sz w:val="22"/>
          <w:szCs w:val="22"/>
          <w:lang w:val="fr-FR"/>
        </w:rPr>
        <w:t>groupe d’experts</w:t>
      </w:r>
      <w:r w:rsidR="00CD286E" w:rsidRPr="001717B1">
        <w:rPr>
          <w:rFonts w:ascii="Arial" w:hAnsi="Arial" w:cs="Arial"/>
          <w:sz w:val="22"/>
          <w:szCs w:val="22"/>
          <w:lang w:val="fr-FR"/>
        </w:rPr>
        <w:t xml:space="preserve"> a</w:t>
      </w:r>
      <w:r w:rsidR="00D921F9">
        <w:rPr>
          <w:rFonts w:ascii="Arial" w:hAnsi="Arial" w:cs="Arial"/>
          <w:sz w:val="22"/>
          <w:szCs w:val="22"/>
          <w:lang w:val="fr-FR"/>
        </w:rPr>
        <w:t xml:space="preserve"> reconnu que certaines question</w:t>
      </w:r>
      <w:r w:rsidRPr="001717B1">
        <w:rPr>
          <w:rFonts w:ascii="Arial" w:hAnsi="Arial" w:cs="Arial"/>
          <w:sz w:val="22"/>
          <w:szCs w:val="22"/>
          <w:lang w:val="fr-FR"/>
        </w:rPr>
        <w:t xml:space="preserve">s soulevées </w:t>
      </w:r>
      <w:r w:rsidR="00D921F9">
        <w:rPr>
          <w:rFonts w:ascii="Arial" w:hAnsi="Arial" w:cs="Arial"/>
          <w:sz w:val="22"/>
          <w:szCs w:val="22"/>
          <w:lang w:val="fr-FR"/>
        </w:rPr>
        <w:t xml:space="preserve">durant les débats </w:t>
      </w:r>
      <w:r w:rsidRPr="001717B1">
        <w:rPr>
          <w:rFonts w:ascii="Arial" w:hAnsi="Arial" w:cs="Arial"/>
          <w:sz w:val="22"/>
          <w:szCs w:val="22"/>
          <w:lang w:val="fr-FR"/>
        </w:rPr>
        <w:t xml:space="preserve">comme </w:t>
      </w:r>
      <w:r w:rsidR="00D921F9">
        <w:rPr>
          <w:rFonts w:ascii="Arial" w:hAnsi="Arial" w:cs="Arial"/>
          <w:sz w:val="22"/>
          <w:szCs w:val="22"/>
          <w:lang w:val="fr-FR"/>
        </w:rPr>
        <w:t xml:space="preserve">problèmes </w:t>
      </w:r>
      <w:r w:rsidRPr="001717B1">
        <w:rPr>
          <w:rFonts w:ascii="Arial" w:hAnsi="Arial" w:cs="Arial"/>
          <w:sz w:val="22"/>
          <w:szCs w:val="22"/>
          <w:lang w:val="fr-FR"/>
        </w:rPr>
        <w:t xml:space="preserve">potentiellement </w:t>
      </w:r>
      <w:r w:rsidR="00CD286E" w:rsidRPr="001717B1">
        <w:rPr>
          <w:rFonts w:ascii="Arial" w:hAnsi="Arial" w:cs="Arial"/>
          <w:sz w:val="22"/>
          <w:szCs w:val="22"/>
          <w:lang w:val="fr-FR"/>
        </w:rPr>
        <w:t>important</w:t>
      </w:r>
      <w:r w:rsidR="00D921F9">
        <w:rPr>
          <w:rFonts w:ascii="Arial" w:hAnsi="Arial" w:cs="Arial"/>
          <w:sz w:val="22"/>
          <w:szCs w:val="22"/>
          <w:lang w:val="fr-FR"/>
        </w:rPr>
        <w:t>s</w:t>
      </w:r>
      <w:r>
        <w:rPr>
          <w:rFonts w:ascii="Arial" w:hAnsi="Arial" w:cs="Arial"/>
          <w:sz w:val="22"/>
          <w:szCs w:val="22"/>
          <w:lang w:val="fr-FR"/>
        </w:rPr>
        <w:t xml:space="preserve"> ne sont </w:t>
      </w:r>
      <w:r w:rsidR="00D921F9">
        <w:rPr>
          <w:rFonts w:ascii="Arial" w:hAnsi="Arial" w:cs="Arial"/>
          <w:sz w:val="22"/>
          <w:szCs w:val="22"/>
          <w:lang w:val="fr-FR"/>
        </w:rPr>
        <w:t>peut-être pas faciles à résoudre, car il</w:t>
      </w:r>
      <w:r>
        <w:rPr>
          <w:rFonts w:ascii="Arial" w:hAnsi="Arial" w:cs="Arial"/>
          <w:sz w:val="22"/>
          <w:szCs w:val="22"/>
          <w:lang w:val="fr-FR"/>
        </w:rPr>
        <w:t>s nécessitent des analyses techniques plus approfondies dans un nouveau domaine</w:t>
      </w:r>
      <w:r w:rsidR="00CD286E" w:rsidRPr="001717B1">
        <w:rPr>
          <w:rFonts w:ascii="Arial" w:hAnsi="Arial" w:cs="Arial"/>
          <w:sz w:val="22"/>
          <w:szCs w:val="22"/>
          <w:lang w:val="fr-FR"/>
        </w:rPr>
        <w:t xml:space="preserve"> </w:t>
      </w:r>
      <w:r>
        <w:rPr>
          <w:rFonts w:ascii="Arial" w:hAnsi="Arial" w:cs="Arial"/>
          <w:sz w:val="22"/>
          <w:szCs w:val="22"/>
          <w:lang w:val="fr-FR"/>
        </w:rPr>
        <w:t>scientifique</w:t>
      </w:r>
      <w:r w:rsidR="00CD286E" w:rsidRPr="001717B1">
        <w:rPr>
          <w:rFonts w:ascii="Arial" w:hAnsi="Arial" w:cs="Arial"/>
          <w:sz w:val="22"/>
          <w:szCs w:val="22"/>
          <w:lang w:val="fr-FR"/>
        </w:rPr>
        <w:t xml:space="preserve">. </w:t>
      </w:r>
      <w:r w:rsidRPr="001717B1">
        <w:rPr>
          <w:rFonts w:ascii="Arial" w:hAnsi="Arial" w:cs="Arial"/>
          <w:sz w:val="22"/>
          <w:szCs w:val="22"/>
          <w:lang w:val="fr-FR"/>
        </w:rPr>
        <w:t>Cependant</w:t>
      </w:r>
      <w:r w:rsidR="00CD286E" w:rsidRPr="001717B1">
        <w:rPr>
          <w:rFonts w:ascii="Arial" w:hAnsi="Arial" w:cs="Arial"/>
          <w:sz w:val="22"/>
          <w:szCs w:val="22"/>
          <w:lang w:val="fr-FR"/>
        </w:rPr>
        <w:t xml:space="preserve">, </w:t>
      </w:r>
      <w:r w:rsidR="00D921F9">
        <w:rPr>
          <w:rFonts w:ascii="Arial" w:hAnsi="Arial" w:cs="Arial"/>
          <w:sz w:val="22"/>
          <w:szCs w:val="22"/>
          <w:lang w:val="fr-FR"/>
        </w:rPr>
        <w:t>afin de formuler quelques</w:t>
      </w:r>
      <w:r w:rsidR="00CD286E" w:rsidRPr="001717B1">
        <w:rPr>
          <w:rFonts w:ascii="Arial" w:hAnsi="Arial" w:cs="Arial"/>
          <w:sz w:val="22"/>
          <w:szCs w:val="22"/>
          <w:lang w:val="fr-FR"/>
        </w:rPr>
        <w:t xml:space="preserve"> </w:t>
      </w:r>
      <w:r w:rsidR="00A36B95" w:rsidRPr="001717B1">
        <w:rPr>
          <w:rFonts w:ascii="Arial" w:hAnsi="Arial" w:cs="Arial"/>
          <w:sz w:val="22"/>
          <w:szCs w:val="22"/>
          <w:lang w:val="fr-FR"/>
        </w:rPr>
        <w:t>recommand</w:t>
      </w:r>
      <w:r w:rsidR="00CD286E" w:rsidRPr="001717B1">
        <w:rPr>
          <w:rFonts w:ascii="Arial" w:hAnsi="Arial" w:cs="Arial"/>
          <w:sz w:val="22"/>
          <w:szCs w:val="22"/>
          <w:lang w:val="fr-FR"/>
        </w:rPr>
        <w:t>ations</w:t>
      </w:r>
      <w:r>
        <w:rPr>
          <w:rFonts w:ascii="Arial" w:hAnsi="Arial" w:cs="Arial"/>
          <w:sz w:val="22"/>
          <w:szCs w:val="22"/>
          <w:lang w:val="fr-FR"/>
        </w:rPr>
        <w:t xml:space="preserve"> concrètes, l</w:t>
      </w:r>
      <w:r w:rsidR="00CD286E" w:rsidRPr="001717B1">
        <w:rPr>
          <w:rFonts w:ascii="Arial" w:hAnsi="Arial" w:cs="Arial"/>
          <w:sz w:val="22"/>
          <w:szCs w:val="22"/>
          <w:lang w:val="fr-FR"/>
        </w:rPr>
        <w:t>e group</w:t>
      </w:r>
      <w:r w:rsidR="00D921F9">
        <w:rPr>
          <w:rFonts w:ascii="Arial" w:hAnsi="Arial" w:cs="Arial"/>
          <w:sz w:val="22"/>
          <w:szCs w:val="22"/>
          <w:lang w:val="fr-FR"/>
        </w:rPr>
        <w:t xml:space="preserve">e a convenu que </w:t>
      </w:r>
      <w:r w:rsidR="00C54F66">
        <w:rPr>
          <w:rFonts w:ascii="Arial" w:hAnsi="Arial" w:cs="Arial"/>
          <w:sz w:val="22"/>
          <w:szCs w:val="22"/>
          <w:lang w:val="fr-FR"/>
        </w:rPr>
        <w:t>dans</w:t>
      </w:r>
      <w:r w:rsidR="00D921F9">
        <w:rPr>
          <w:rFonts w:ascii="Arial" w:hAnsi="Arial" w:cs="Arial"/>
          <w:sz w:val="22"/>
          <w:szCs w:val="22"/>
          <w:lang w:val="fr-FR"/>
        </w:rPr>
        <w:t xml:space="preserve"> l’évaluation de</w:t>
      </w:r>
      <w:r>
        <w:rPr>
          <w:rFonts w:ascii="Arial" w:hAnsi="Arial" w:cs="Arial"/>
          <w:sz w:val="22"/>
          <w:szCs w:val="22"/>
          <w:lang w:val="fr-FR"/>
        </w:rPr>
        <w:t xml:space="preserve"> populations ou de </w:t>
      </w:r>
      <w:r w:rsidR="00CD286E" w:rsidRPr="001717B1">
        <w:rPr>
          <w:rFonts w:ascii="Arial" w:hAnsi="Arial" w:cs="Arial"/>
          <w:sz w:val="22"/>
          <w:szCs w:val="22"/>
          <w:lang w:val="fr-FR"/>
        </w:rPr>
        <w:t>group</w:t>
      </w:r>
      <w:r>
        <w:rPr>
          <w:rFonts w:ascii="Arial" w:hAnsi="Arial" w:cs="Arial"/>
          <w:sz w:val="22"/>
          <w:szCs w:val="22"/>
          <w:lang w:val="fr-FR"/>
        </w:rPr>
        <w:t>e</w:t>
      </w:r>
      <w:r w:rsidR="00CD286E" w:rsidRPr="001717B1">
        <w:rPr>
          <w:rFonts w:ascii="Arial" w:hAnsi="Arial" w:cs="Arial"/>
          <w:sz w:val="22"/>
          <w:szCs w:val="22"/>
          <w:lang w:val="fr-FR"/>
        </w:rPr>
        <w:t>s</w:t>
      </w:r>
      <w:r>
        <w:rPr>
          <w:rFonts w:ascii="Arial" w:hAnsi="Arial" w:cs="Arial"/>
          <w:sz w:val="22"/>
          <w:szCs w:val="22"/>
          <w:lang w:val="fr-FR"/>
        </w:rPr>
        <w:t xml:space="preserve"> sociaux</w:t>
      </w:r>
      <w:r w:rsidR="00CD286E" w:rsidRPr="001717B1">
        <w:rPr>
          <w:rFonts w:ascii="Arial" w:hAnsi="Arial" w:cs="Arial"/>
          <w:sz w:val="22"/>
          <w:szCs w:val="22"/>
          <w:lang w:val="fr-FR"/>
        </w:rPr>
        <w:t xml:space="preserve">, </w:t>
      </w:r>
      <w:r w:rsidR="00C54F66">
        <w:rPr>
          <w:rFonts w:ascii="Arial" w:hAnsi="Arial" w:cs="Arial"/>
          <w:sz w:val="22"/>
          <w:szCs w:val="22"/>
          <w:lang w:val="fr-FR"/>
        </w:rPr>
        <w:t xml:space="preserve">et </w:t>
      </w:r>
      <w:r w:rsidR="00D921F9">
        <w:rPr>
          <w:rFonts w:ascii="Arial" w:hAnsi="Arial" w:cs="Arial"/>
          <w:sz w:val="22"/>
          <w:szCs w:val="22"/>
          <w:lang w:val="fr-FR"/>
        </w:rPr>
        <w:t>d</w:t>
      </w:r>
      <w:r w:rsidR="00C54F66">
        <w:rPr>
          <w:rFonts w:ascii="Arial" w:hAnsi="Arial" w:cs="Arial"/>
          <w:sz w:val="22"/>
          <w:szCs w:val="22"/>
          <w:lang w:val="fr-FR"/>
        </w:rPr>
        <w:t>e</w:t>
      </w:r>
      <w:r w:rsidR="00CD286E" w:rsidRPr="001717B1">
        <w:rPr>
          <w:rFonts w:ascii="Arial" w:hAnsi="Arial" w:cs="Arial"/>
          <w:sz w:val="22"/>
          <w:szCs w:val="22"/>
          <w:lang w:val="fr-FR"/>
        </w:rPr>
        <w:t xml:space="preserve"> </w:t>
      </w:r>
      <w:r w:rsidR="009705B5" w:rsidRPr="001717B1">
        <w:rPr>
          <w:rFonts w:ascii="Arial" w:hAnsi="Arial" w:cs="Arial"/>
          <w:sz w:val="22"/>
          <w:szCs w:val="22"/>
          <w:lang w:val="fr-FR"/>
        </w:rPr>
        <w:t>comportement</w:t>
      </w:r>
      <w:r>
        <w:rPr>
          <w:rFonts w:ascii="Arial" w:hAnsi="Arial" w:cs="Arial"/>
          <w:sz w:val="22"/>
          <w:szCs w:val="22"/>
          <w:lang w:val="fr-FR"/>
        </w:rPr>
        <w:t>s appris socialement, d’autres facteurs important</w:t>
      </w:r>
      <w:r w:rsidR="00CD286E" w:rsidRPr="001717B1">
        <w:rPr>
          <w:rFonts w:ascii="Arial" w:hAnsi="Arial" w:cs="Arial"/>
          <w:sz w:val="22"/>
          <w:szCs w:val="22"/>
          <w:lang w:val="fr-FR"/>
        </w:rPr>
        <w:t>s</w:t>
      </w:r>
      <w:r>
        <w:rPr>
          <w:rFonts w:ascii="Arial" w:hAnsi="Arial" w:cs="Arial"/>
          <w:sz w:val="22"/>
          <w:szCs w:val="22"/>
          <w:lang w:val="fr-FR"/>
        </w:rPr>
        <w:t xml:space="preserve"> doivent être pris en considé</w:t>
      </w:r>
      <w:r w:rsidR="00CD286E" w:rsidRPr="001717B1">
        <w:rPr>
          <w:rFonts w:ascii="Arial" w:hAnsi="Arial" w:cs="Arial"/>
          <w:sz w:val="22"/>
          <w:szCs w:val="22"/>
          <w:lang w:val="fr-FR"/>
        </w:rPr>
        <w:t xml:space="preserve">ration. </w:t>
      </w:r>
      <w:r>
        <w:rPr>
          <w:rFonts w:ascii="Arial" w:hAnsi="Arial" w:cs="Arial"/>
          <w:sz w:val="22"/>
          <w:szCs w:val="22"/>
          <w:lang w:val="fr-FR"/>
        </w:rPr>
        <w:t xml:space="preserve">Ces facteurs incluent la </w:t>
      </w:r>
      <w:r w:rsidR="008571EE" w:rsidRPr="001717B1">
        <w:rPr>
          <w:rFonts w:ascii="Arial" w:hAnsi="Arial" w:cs="Arial"/>
          <w:sz w:val="22"/>
          <w:szCs w:val="22"/>
          <w:lang w:val="fr-FR"/>
        </w:rPr>
        <w:t>structure sociale</w:t>
      </w:r>
      <w:r w:rsidR="009705B5" w:rsidRPr="001717B1">
        <w:rPr>
          <w:rFonts w:ascii="Arial" w:hAnsi="Arial" w:cs="Arial"/>
          <w:sz w:val="22"/>
          <w:szCs w:val="22"/>
          <w:lang w:val="fr-FR"/>
        </w:rPr>
        <w:t xml:space="preserve"> et </w:t>
      </w:r>
      <w:r w:rsidRPr="001717B1">
        <w:rPr>
          <w:rFonts w:ascii="Arial" w:hAnsi="Arial" w:cs="Arial"/>
          <w:sz w:val="22"/>
          <w:szCs w:val="22"/>
          <w:lang w:val="fr-FR"/>
        </w:rPr>
        <w:t>la pertinence des r</w:t>
      </w:r>
      <w:r>
        <w:rPr>
          <w:rFonts w:ascii="Arial" w:hAnsi="Arial" w:cs="Arial"/>
          <w:sz w:val="22"/>
          <w:szCs w:val="22"/>
          <w:lang w:val="fr-FR"/>
        </w:rPr>
        <w:t xml:space="preserve">ôles sociaux pour </w:t>
      </w:r>
      <w:r w:rsidR="009B48DC">
        <w:rPr>
          <w:rFonts w:ascii="Arial" w:hAnsi="Arial" w:cs="Arial"/>
          <w:sz w:val="22"/>
          <w:szCs w:val="22"/>
          <w:lang w:val="fr-FR"/>
        </w:rPr>
        <w:t>les taux démographiques</w:t>
      </w:r>
      <w:r w:rsidR="00CD286E" w:rsidRPr="001717B1">
        <w:rPr>
          <w:rFonts w:ascii="Arial" w:hAnsi="Arial" w:cs="Arial"/>
          <w:sz w:val="22"/>
          <w:szCs w:val="22"/>
          <w:lang w:val="fr-FR"/>
        </w:rPr>
        <w:t xml:space="preserve"> (Table</w:t>
      </w:r>
      <w:r>
        <w:rPr>
          <w:rFonts w:ascii="Arial" w:hAnsi="Arial" w:cs="Arial"/>
          <w:sz w:val="22"/>
          <w:szCs w:val="22"/>
          <w:lang w:val="fr-FR"/>
        </w:rPr>
        <w:t>au</w:t>
      </w:r>
      <w:r w:rsidR="00CD286E" w:rsidRPr="001717B1">
        <w:rPr>
          <w:rFonts w:ascii="Arial" w:hAnsi="Arial" w:cs="Arial"/>
          <w:sz w:val="22"/>
          <w:szCs w:val="22"/>
          <w:lang w:val="fr-FR"/>
        </w:rPr>
        <w:t xml:space="preserve"> 1).  </w:t>
      </w:r>
      <w:r w:rsidRPr="001717B1">
        <w:rPr>
          <w:rFonts w:ascii="Arial" w:hAnsi="Arial" w:cs="Arial"/>
          <w:sz w:val="22"/>
          <w:szCs w:val="22"/>
          <w:lang w:val="fr-FR"/>
        </w:rPr>
        <w:t>Une façon de parvenir à cela est d’inclure l’</w:t>
      </w:r>
      <w:r w:rsidR="009705B5" w:rsidRPr="001717B1">
        <w:rPr>
          <w:rFonts w:ascii="Arial" w:hAnsi="Arial" w:cs="Arial"/>
          <w:sz w:val="22"/>
          <w:szCs w:val="22"/>
          <w:lang w:val="fr-FR"/>
        </w:rPr>
        <w:t>apprentissage social</w:t>
      </w:r>
      <w:r w:rsidR="00CD286E" w:rsidRPr="001717B1">
        <w:rPr>
          <w:rFonts w:ascii="Arial" w:hAnsi="Arial" w:cs="Arial"/>
          <w:sz w:val="22"/>
          <w:szCs w:val="22"/>
          <w:lang w:val="fr-FR"/>
        </w:rPr>
        <w:t xml:space="preserve"> </w:t>
      </w:r>
      <w:r>
        <w:rPr>
          <w:rFonts w:ascii="Arial" w:hAnsi="Arial" w:cs="Arial"/>
          <w:sz w:val="22"/>
          <w:szCs w:val="22"/>
          <w:lang w:val="fr-FR"/>
        </w:rPr>
        <w:t>comme variable dans les modè</w:t>
      </w:r>
      <w:r w:rsidR="00CD286E" w:rsidRPr="001717B1">
        <w:rPr>
          <w:rFonts w:ascii="Arial" w:hAnsi="Arial" w:cs="Arial"/>
          <w:sz w:val="22"/>
          <w:szCs w:val="22"/>
          <w:lang w:val="fr-FR"/>
        </w:rPr>
        <w:t>l</w:t>
      </w:r>
      <w:r>
        <w:rPr>
          <w:rFonts w:ascii="Arial" w:hAnsi="Arial" w:cs="Arial"/>
          <w:sz w:val="22"/>
          <w:szCs w:val="22"/>
          <w:lang w:val="fr-FR"/>
        </w:rPr>
        <w:t>e</w:t>
      </w:r>
      <w:r w:rsidR="00CD286E" w:rsidRPr="001717B1">
        <w:rPr>
          <w:rFonts w:ascii="Arial" w:hAnsi="Arial" w:cs="Arial"/>
          <w:sz w:val="22"/>
          <w:szCs w:val="22"/>
          <w:lang w:val="fr-FR"/>
        </w:rPr>
        <w:t>s</w:t>
      </w:r>
      <w:r w:rsidR="009B48DC">
        <w:rPr>
          <w:rFonts w:ascii="Arial" w:hAnsi="Arial" w:cs="Arial"/>
          <w:sz w:val="22"/>
          <w:szCs w:val="22"/>
          <w:lang w:val="fr-FR"/>
        </w:rPr>
        <w:t xml:space="preserve"> qui </w:t>
      </w:r>
      <w:r>
        <w:rPr>
          <w:rFonts w:ascii="Arial" w:hAnsi="Arial" w:cs="Arial"/>
          <w:sz w:val="22"/>
          <w:szCs w:val="22"/>
          <w:lang w:val="fr-FR"/>
        </w:rPr>
        <w:t xml:space="preserve">prédisent la résilience des </w:t>
      </w:r>
      <w:r w:rsidR="00962F0C" w:rsidRPr="001717B1">
        <w:rPr>
          <w:rFonts w:ascii="Arial" w:hAnsi="Arial" w:cs="Arial"/>
          <w:sz w:val="22"/>
          <w:szCs w:val="22"/>
          <w:lang w:val="fr-FR"/>
        </w:rPr>
        <w:t>espèces</w:t>
      </w:r>
      <w:r>
        <w:rPr>
          <w:rFonts w:ascii="Arial" w:hAnsi="Arial" w:cs="Arial"/>
          <w:sz w:val="22"/>
          <w:szCs w:val="22"/>
          <w:lang w:val="fr-FR"/>
        </w:rPr>
        <w:t xml:space="preserve"> face aux </w:t>
      </w:r>
      <w:r w:rsidR="00CD286E" w:rsidRPr="001717B1">
        <w:rPr>
          <w:rFonts w:ascii="Arial" w:hAnsi="Arial" w:cs="Arial"/>
          <w:sz w:val="22"/>
          <w:szCs w:val="22"/>
          <w:lang w:val="fr-FR"/>
        </w:rPr>
        <w:t>change</w:t>
      </w:r>
      <w:r>
        <w:rPr>
          <w:rFonts w:ascii="Arial" w:hAnsi="Arial" w:cs="Arial"/>
          <w:sz w:val="22"/>
          <w:szCs w:val="22"/>
          <w:lang w:val="fr-FR"/>
        </w:rPr>
        <w:t xml:space="preserve">ments </w:t>
      </w:r>
      <w:r w:rsidR="009B48DC">
        <w:rPr>
          <w:rFonts w:ascii="Arial" w:hAnsi="Arial" w:cs="Arial"/>
          <w:sz w:val="22"/>
          <w:szCs w:val="22"/>
          <w:lang w:val="fr-FR"/>
        </w:rPr>
        <w:t xml:space="preserve">environnementaux </w:t>
      </w:r>
      <w:r>
        <w:rPr>
          <w:rFonts w:ascii="Arial" w:hAnsi="Arial" w:cs="Arial"/>
          <w:sz w:val="22"/>
          <w:szCs w:val="22"/>
          <w:lang w:val="fr-FR"/>
        </w:rPr>
        <w:t>(voir par exemple</w:t>
      </w:r>
      <w:r w:rsidR="00CD286E" w:rsidRPr="001717B1">
        <w:rPr>
          <w:rFonts w:ascii="Arial" w:hAnsi="Arial" w:cs="Arial"/>
          <w:sz w:val="22"/>
          <w:szCs w:val="22"/>
          <w:lang w:val="fr-FR"/>
        </w:rPr>
        <w:t xml:space="preserve"> Keith</w:t>
      </w:r>
      <w:r w:rsidR="006E4800">
        <w:rPr>
          <w:rFonts w:ascii="Arial" w:hAnsi="Arial" w:cs="Arial"/>
          <w:sz w:val="22"/>
          <w:szCs w:val="22"/>
          <w:lang w:val="fr-FR"/>
        </w:rPr>
        <w:t xml:space="preserve"> et </w:t>
      </w:r>
      <w:r w:rsidR="00CD286E" w:rsidRPr="001717B1">
        <w:rPr>
          <w:rFonts w:ascii="Arial" w:hAnsi="Arial" w:cs="Arial"/>
          <w:sz w:val="22"/>
          <w:szCs w:val="22"/>
          <w:lang w:val="fr-FR"/>
        </w:rPr>
        <w:t>Bull, 2016).</w:t>
      </w:r>
    </w:p>
    <w:p w:rsidR="00CD286E" w:rsidRPr="001717B1" w:rsidRDefault="00CD286E" w:rsidP="00CD286E">
      <w:pPr>
        <w:jc w:val="both"/>
        <w:rPr>
          <w:rFonts w:ascii="Arial" w:hAnsi="Arial" w:cs="Arial"/>
          <w:sz w:val="22"/>
          <w:szCs w:val="22"/>
          <w:lang w:val="fr-FR"/>
        </w:rPr>
      </w:pPr>
    </w:p>
    <w:p w:rsidR="00CD286E" w:rsidRPr="00311C22" w:rsidRDefault="001717B1" w:rsidP="00CD286E">
      <w:pPr>
        <w:jc w:val="both"/>
        <w:rPr>
          <w:rFonts w:ascii="Arial" w:hAnsi="Arial" w:cs="Arial"/>
          <w:sz w:val="22"/>
          <w:szCs w:val="22"/>
          <w:lang w:val="fr-FR"/>
        </w:rPr>
      </w:pPr>
      <w:r w:rsidRPr="001717B1">
        <w:rPr>
          <w:rFonts w:ascii="Arial" w:hAnsi="Arial" w:cs="Arial"/>
          <w:sz w:val="22"/>
          <w:szCs w:val="22"/>
          <w:lang w:val="fr-FR"/>
        </w:rPr>
        <w:t>Ce doma</w:t>
      </w:r>
      <w:r w:rsidR="009B48DC">
        <w:rPr>
          <w:rFonts w:ascii="Arial" w:hAnsi="Arial" w:cs="Arial"/>
          <w:sz w:val="22"/>
          <w:szCs w:val="22"/>
          <w:lang w:val="fr-FR"/>
        </w:rPr>
        <w:t>ine de travail favorise aussi la</w:t>
      </w:r>
      <w:r w:rsidR="002C7D1E" w:rsidRPr="001717B1">
        <w:rPr>
          <w:rFonts w:ascii="Arial" w:hAnsi="Arial" w:cs="Arial"/>
          <w:sz w:val="22"/>
          <w:szCs w:val="22"/>
          <w:lang w:val="fr-FR"/>
        </w:rPr>
        <w:t xml:space="preserve"> </w:t>
      </w:r>
      <w:r>
        <w:rPr>
          <w:rFonts w:ascii="Arial" w:hAnsi="Arial" w:cs="Arial"/>
          <w:sz w:val="22"/>
          <w:szCs w:val="22"/>
          <w:lang w:val="fr-FR"/>
        </w:rPr>
        <w:t xml:space="preserve">collecte de séries de données à long </w:t>
      </w:r>
      <w:r w:rsidR="00CD286E" w:rsidRPr="001717B1">
        <w:rPr>
          <w:rFonts w:ascii="Arial" w:hAnsi="Arial" w:cs="Arial"/>
          <w:sz w:val="22"/>
          <w:szCs w:val="22"/>
          <w:lang w:val="fr-FR"/>
        </w:rPr>
        <w:t>term</w:t>
      </w:r>
      <w:r w:rsidR="009B48DC">
        <w:rPr>
          <w:rFonts w:ascii="Arial" w:hAnsi="Arial" w:cs="Arial"/>
          <w:sz w:val="22"/>
          <w:szCs w:val="22"/>
          <w:lang w:val="fr-FR"/>
        </w:rPr>
        <w:t xml:space="preserve">e </w:t>
      </w:r>
      <w:r w:rsidR="00404322">
        <w:rPr>
          <w:rFonts w:ascii="Arial" w:hAnsi="Arial" w:cs="Arial"/>
          <w:sz w:val="22"/>
          <w:szCs w:val="22"/>
          <w:lang w:val="fr-FR"/>
        </w:rPr>
        <w:t xml:space="preserve">qui </w:t>
      </w:r>
      <w:r w:rsidR="009B48DC">
        <w:rPr>
          <w:rFonts w:ascii="Arial" w:hAnsi="Arial" w:cs="Arial"/>
          <w:sz w:val="22"/>
          <w:szCs w:val="22"/>
          <w:lang w:val="fr-FR"/>
        </w:rPr>
        <w:t>int</w:t>
      </w:r>
      <w:r w:rsidR="00404322">
        <w:rPr>
          <w:rFonts w:ascii="Arial" w:hAnsi="Arial" w:cs="Arial"/>
          <w:sz w:val="22"/>
          <w:szCs w:val="22"/>
          <w:lang w:val="fr-FR"/>
        </w:rPr>
        <w:t>è</w:t>
      </w:r>
      <w:r w:rsidR="009B48DC">
        <w:rPr>
          <w:rFonts w:ascii="Arial" w:hAnsi="Arial" w:cs="Arial"/>
          <w:sz w:val="22"/>
          <w:szCs w:val="22"/>
          <w:lang w:val="fr-FR"/>
        </w:rPr>
        <w:t>gr</w:t>
      </w:r>
      <w:r w:rsidR="00404322">
        <w:rPr>
          <w:rFonts w:ascii="Arial" w:hAnsi="Arial" w:cs="Arial"/>
          <w:sz w:val="22"/>
          <w:szCs w:val="22"/>
          <w:lang w:val="fr-FR"/>
        </w:rPr>
        <w:t>e</w:t>
      </w:r>
      <w:r w:rsidR="009B48DC">
        <w:rPr>
          <w:rFonts w:ascii="Arial" w:hAnsi="Arial" w:cs="Arial"/>
          <w:sz w:val="22"/>
          <w:szCs w:val="22"/>
          <w:lang w:val="fr-FR"/>
        </w:rPr>
        <w:t>nt d</w:t>
      </w:r>
      <w:r w:rsidR="00404322">
        <w:rPr>
          <w:rFonts w:ascii="Arial" w:hAnsi="Arial" w:cs="Arial"/>
          <w:sz w:val="22"/>
          <w:szCs w:val="22"/>
          <w:lang w:val="fr-FR"/>
        </w:rPr>
        <w:t>es</w:t>
      </w:r>
      <w:r w:rsidR="00CD286E" w:rsidRPr="001717B1">
        <w:rPr>
          <w:rFonts w:ascii="Arial" w:hAnsi="Arial" w:cs="Arial"/>
          <w:sz w:val="22"/>
          <w:szCs w:val="22"/>
          <w:lang w:val="fr-FR"/>
        </w:rPr>
        <w:t xml:space="preserve"> </w:t>
      </w:r>
      <w:r w:rsidR="004C4C83" w:rsidRPr="001717B1">
        <w:rPr>
          <w:rFonts w:ascii="Arial" w:hAnsi="Arial" w:cs="Arial"/>
          <w:sz w:val="22"/>
          <w:szCs w:val="22"/>
          <w:lang w:val="fr-FR"/>
        </w:rPr>
        <w:t>méthode</w:t>
      </w:r>
      <w:r w:rsidR="00CD286E" w:rsidRPr="001717B1">
        <w:rPr>
          <w:rFonts w:ascii="Arial" w:hAnsi="Arial" w:cs="Arial"/>
          <w:sz w:val="22"/>
          <w:szCs w:val="22"/>
          <w:lang w:val="fr-FR"/>
        </w:rPr>
        <w:t>s</w:t>
      </w:r>
      <w:r w:rsidR="00404322">
        <w:rPr>
          <w:rFonts w:ascii="Arial" w:hAnsi="Arial" w:cs="Arial"/>
          <w:sz w:val="22"/>
          <w:szCs w:val="22"/>
          <w:lang w:val="fr-FR"/>
        </w:rPr>
        <w:t xml:space="preserve"> de suivi</w:t>
      </w:r>
      <w:r w:rsidR="00CD286E" w:rsidRPr="001717B1">
        <w:rPr>
          <w:rFonts w:ascii="Arial" w:hAnsi="Arial" w:cs="Arial"/>
          <w:sz w:val="22"/>
          <w:szCs w:val="22"/>
          <w:lang w:val="fr-FR"/>
        </w:rPr>
        <w:t xml:space="preserve"> </w:t>
      </w:r>
      <w:r w:rsidR="00404322">
        <w:rPr>
          <w:rFonts w:ascii="Arial" w:hAnsi="Arial" w:cs="Arial"/>
          <w:sz w:val="22"/>
          <w:szCs w:val="22"/>
          <w:lang w:val="fr-FR"/>
        </w:rPr>
        <w:t>recueilla</w:t>
      </w:r>
      <w:r w:rsidR="009B48DC">
        <w:rPr>
          <w:rFonts w:ascii="Arial" w:hAnsi="Arial" w:cs="Arial"/>
          <w:sz w:val="22"/>
          <w:szCs w:val="22"/>
          <w:lang w:val="fr-FR"/>
        </w:rPr>
        <w:t xml:space="preserve">nt </w:t>
      </w:r>
      <w:r>
        <w:rPr>
          <w:rFonts w:ascii="Arial" w:hAnsi="Arial" w:cs="Arial"/>
          <w:sz w:val="22"/>
          <w:szCs w:val="22"/>
          <w:lang w:val="fr-FR"/>
        </w:rPr>
        <w:t>de</w:t>
      </w:r>
      <w:r w:rsidR="009B48DC">
        <w:rPr>
          <w:rFonts w:ascii="Arial" w:hAnsi="Arial" w:cs="Arial"/>
          <w:sz w:val="22"/>
          <w:szCs w:val="22"/>
          <w:lang w:val="fr-FR"/>
        </w:rPr>
        <w:t>s</w:t>
      </w:r>
      <w:r>
        <w:rPr>
          <w:rFonts w:ascii="Arial" w:hAnsi="Arial" w:cs="Arial"/>
          <w:sz w:val="22"/>
          <w:szCs w:val="22"/>
          <w:lang w:val="fr-FR"/>
        </w:rPr>
        <w:t xml:space="preserve"> </w:t>
      </w:r>
      <w:r w:rsidRPr="001717B1">
        <w:rPr>
          <w:rFonts w:ascii="Arial" w:hAnsi="Arial" w:cs="Arial"/>
          <w:sz w:val="22"/>
          <w:szCs w:val="22"/>
          <w:lang w:val="fr-FR"/>
        </w:rPr>
        <w:t xml:space="preserve">données </w:t>
      </w:r>
      <w:r w:rsidR="00311C22">
        <w:rPr>
          <w:rFonts w:ascii="Arial" w:hAnsi="Arial" w:cs="Arial"/>
          <w:sz w:val="22"/>
          <w:szCs w:val="22"/>
          <w:lang w:val="fr-FR"/>
        </w:rPr>
        <w:t>sur les</w:t>
      </w:r>
      <w:r w:rsidR="00CD286E" w:rsidRPr="001717B1">
        <w:rPr>
          <w:rFonts w:ascii="Arial" w:hAnsi="Arial" w:cs="Arial"/>
          <w:sz w:val="22"/>
          <w:szCs w:val="22"/>
          <w:lang w:val="fr-FR"/>
        </w:rPr>
        <w:t xml:space="preserve"> </w:t>
      </w:r>
      <w:r>
        <w:rPr>
          <w:rFonts w:ascii="Arial" w:hAnsi="Arial" w:cs="Arial"/>
          <w:sz w:val="22"/>
          <w:szCs w:val="22"/>
          <w:lang w:val="fr-FR"/>
        </w:rPr>
        <w:t>comportements individuels</w:t>
      </w:r>
      <w:r w:rsidR="00CD286E" w:rsidRPr="001717B1">
        <w:rPr>
          <w:rFonts w:ascii="Arial" w:hAnsi="Arial" w:cs="Arial"/>
          <w:sz w:val="22"/>
          <w:szCs w:val="22"/>
          <w:lang w:val="fr-FR"/>
        </w:rPr>
        <w:t xml:space="preserve">. </w:t>
      </w:r>
      <w:r w:rsidR="00311C22" w:rsidRPr="00311C22">
        <w:rPr>
          <w:rFonts w:ascii="Arial" w:hAnsi="Arial" w:cs="Arial"/>
          <w:sz w:val="22"/>
          <w:szCs w:val="22"/>
          <w:lang w:val="fr-FR"/>
        </w:rPr>
        <w:t xml:space="preserve">Certaines nouvelles approches méthodologiques qui sont de plus en plus utilisées pour examiner des cas de culture </w:t>
      </w:r>
      <w:r w:rsidR="006E1F44">
        <w:rPr>
          <w:rFonts w:ascii="Arial" w:hAnsi="Arial" w:cs="Arial"/>
          <w:sz w:val="22"/>
          <w:szCs w:val="22"/>
          <w:lang w:val="fr-FR"/>
        </w:rPr>
        <w:t>putatifs</w:t>
      </w:r>
      <w:r w:rsidR="00CD286E" w:rsidRPr="00311C22">
        <w:rPr>
          <w:rFonts w:ascii="Arial" w:hAnsi="Arial" w:cs="Arial"/>
          <w:sz w:val="22"/>
          <w:szCs w:val="22"/>
          <w:lang w:val="fr-FR"/>
        </w:rPr>
        <w:t xml:space="preserve"> </w:t>
      </w:r>
      <w:r w:rsidR="006E1F44">
        <w:rPr>
          <w:rFonts w:ascii="Arial" w:hAnsi="Arial" w:cs="Arial"/>
          <w:sz w:val="22"/>
          <w:szCs w:val="22"/>
          <w:lang w:val="fr-FR"/>
        </w:rPr>
        <w:t>devraient être envisagées également, en lien avec les</w:t>
      </w:r>
      <w:r w:rsidR="00311C22">
        <w:rPr>
          <w:rFonts w:ascii="Arial" w:hAnsi="Arial" w:cs="Arial"/>
          <w:sz w:val="22"/>
          <w:szCs w:val="22"/>
          <w:lang w:val="fr-FR"/>
        </w:rPr>
        <w:t xml:space="preserve"> </w:t>
      </w:r>
      <w:r w:rsidR="006E1F44">
        <w:rPr>
          <w:rFonts w:ascii="Arial" w:hAnsi="Arial" w:cs="Arial"/>
          <w:sz w:val="22"/>
          <w:szCs w:val="22"/>
          <w:lang w:val="fr-FR"/>
        </w:rPr>
        <w:t>possibilités offertes de recueillir d’autres</w:t>
      </w:r>
      <w:r w:rsidR="00CD286E" w:rsidRPr="00311C22">
        <w:rPr>
          <w:rFonts w:ascii="Arial" w:hAnsi="Arial" w:cs="Arial"/>
          <w:sz w:val="22"/>
          <w:szCs w:val="22"/>
          <w:lang w:val="fr-FR"/>
        </w:rPr>
        <w:t xml:space="preserve"> </w:t>
      </w:r>
      <w:r w:rsidR="006E1F44">
        <w:rPr>
          <w:rFonts w:ascii="Arial" w:hAnsi="Arial" w:cs="Arial"/>
          <w:sz w:val="22"/>
          <w:szCs w:val="22"/>
          <w:lang w:val="fr-FR"/>
        </w:rPr>
        <w:t>données probante</w:t>
      </w:r>
      <w:r w:rsidR="004C6F97" w:rsidRPr="00311C22">
        <w:rPr>
          <w:rFonts w:ascii="Arial" w:hAnsi="Arial" w:cs="Arial"/>
          <w:sz w:val="22"/>
          <w:szCs w:val="22"/>
          <w:lang w:val="fr-FR"/>
        </w:rPr>
        <w:t>s</w:t>
      </w:r>
      <w:r w:rsidR="00CD286E" w:rsidRPr="00311C22">
        <w:rPr>
          <w:rFonts w:ascii="Arial" w:hAnsi="Arial" w:cs="Arial"/>
          <w:sz w:val="22"/>
          <w:szCs w:val="22"/>
          <w:lang w:val="fr-FR"/>
        </w:rPr>
        <w:t xml:space="preserve">. </w:t>
      </w:r>
      <w:r w:rsidR="00311C22" w:rsidRPr="00311C22">
        <w:rPr>
          <w:rFonts w:ascii="Arial" w:hAnsi="Arial" w:cs="Arial"/>
          <w:sz w:val="22"/>
          <w:szCs w:val="22"/>
          <w:lang w:val="fr-FR"/>
        </w:rPr>
        <w:t>A titre d’</w:t>
      </w:r>
      <w:r w:rsidR="00E1496F" w:rsidRPr="00311C22">
        <w:rPr>
          <w:rFonts w:ascii="Arial" w:hAnsi="Arial" w:cs="Arial"/>
          <w:sz w:val="22"/>
          <w:szCs w:val="22"/>
          <w:lang w:val="fr-FR"/>
        </w:rPr>
        <w:t>exemple</w:t>
      </w:r>
      <w:r w:rsidR="00311C22" w:rsidRPr="00311C22">
        <w:rPr>
          <w:rFonts w:ascii="Arial" w:hAnsi="Arial" w:cs="Arial"/>
          <w:sz w:val="22"/>
          <w:szCs w:val="22"/>
          <w:lang w:val="fr-FR"/>
        </w:rPr>
        <w:t xml:space="preserve">, </w:t>
      </w:r>
      <w:r w:rsidR="006E1F44">
        <w:rPr>
          <w:rFonts w:ascii="Arial" w:hAnsi="Arial" w:cs="Arial"/>
          <w:sz w:val="22"/>
          <w:szCs w:val="22"/>
          <w:lang w:val="fr-FR"/>
        </w:rPr>
        <w:t xml:space="preserve">la </w:t>
      </w:r>
      <w:r w:rsidR="00311C22" w:rsidRPr="00311C22">
        <w:rPr>
          <w:rFonts w:ascii="Arial" w:hAnsi="Arial" w:cs="Arial"/>
          <w:sz w:val="22"/>
          <w:szCs w:val="22"/>
          <w:lang w:val="fr-FR"/>
        </w:rPr>
        <w:t xml:space="preserve">dynamique </w:t>
      </w:r>
      <w:r w:rsidR="00CD286E" w:rsidRPr="00311C22">
        <w:rPr>
          <w:rFonts w:ascii="Arial" w:hAnsi="Arial" w:cs="Arial"/>
          <w:sz w:val="22"/>
          <w:szCs w:val="22"/>
          <w:lang w:val="fr-FR"/>
        </w:rPr>
        <w:t>social</w:t>
      </w:r>
      <w:r w:rsidR="006E1F44">
        <w:rPr>
          <w:rFonts w:ascii="Arial" w:hAnsi="Arial" w:cs="Arial"/>
          <w:sz w:val="22"/>
          <w:szCs w:val="22"/>
          <w:lang w:val="fr-FR"/>
        </w:rPr>
        <w:t>e</w:t>
      </w:r>
      <w:r w:rsidR="00CD286E" w:rsidRPr="00311C22">
        <w:rPr>
          <w:rFonts w:ascii="Arial" w:hAnsi="Arial" w:cs="Arial"/>
          <w:sz w:val="22"/>
          <w:szCs w:val="22"/>
          <w:lang w:val="fr-FR"/>
        </w:rPr>
        <w:t xml:space="preserve"> (</w:t>
      </w:r>
      <w:r w:rsidR="00311C22">
        <w:rPr>
          <w:rFonts w:ascii="Arial" w:hAnsi="Arial" w:cs="Arial"/>
          <w:sz w:val="22"/>
          <w:szCs w:val="22"/>
          <w:lang w:val="fr-FR"/>
        </w:rPr>
        <w:t>et, p</w:t>
      </w:r>
      <w:r w:rsidR="006E1F44">
        <w:rPr>
          <w:rFonts w:ascii="Arial" w:hAnsi="Arial" w:cs="Arial"/>
          <w:sz w:val="22"/>
          <w:szCs w:val="22"/>
          <w:lang w:val="fr-FR"/>
        </w:rPr>
        <w:t xml:space="preserve">ar conséquent, les moyens d’une éventuelle </w:t>
      </w:r>
      <w:r w:rsidR="00311C22">
        <w:rPr>
          <w:rFonts w:ascii="Arial" w:hAnsi="Arial" w:cs="Arial"/>
          <w:sz w:val="22"/>
          <w:szCs w:val="22"/>
          <w:lang w:val="fr-FR"/>
        </w:rPr>
        <w:t>transmission sociale de l’</w:t>
      </w:r>
      <w:r w:rsidR="00CD286E" w:rsidRPr="00311C22">
        <w:rPr>
          <w:rFonts w:ascii="Arial" w:hAnsi="Arial" w:cs="Arial"/>
          <w:sz w:val="22"/>
          <w:szCs w:val="22"/>
          <w:lang w:val="fr-FR"/>
        </w:rPr>
        <w:t xml:space="preserve">information) </w:t>
      </w:r>
      <w:r w:rsidR="006E1F44">
        <w:rPr>
          <w:rFonts w:ascii="Arial" w:hAnsi="Arial" w:cs="Arial"/>
          <w:sz w:val="22"/>
          <w:szCs w:val="22"/>
          <w:lang w:val="fr-FR"/>
        </w:rPr>
        <w:t>de nombreuses espèces est souvent très difficile</w:t>
      </w:r>
      <w:r w:rsidR="00311C22">
        <w:rPr>
          <w:rFonts w:ascii="Arial" w:hAnsi="Arial" w:cs="Arial"/>
          <w:sz w:val="22"/>
          <w:szCs w:val="22"/>
          <w:lang w:val="fr-FR"/>
        </w:rPr>
        <w:t xml:space="preserve"> à </w:t>
      </w:r>
      <w:r w:rsidR="00CD286E" w:rsidRPr="00311C22">
        <w:rPr>
          <w:rFonts w:ascii="Arial" w:hAnsi="Arial" w:cs="Arial"/>
          <w:sz w:val="22"/>
          <w:szCs w:val="22"/>
          <w:lang w:val="fr-FR"/>
        </w:rPr>
        <w:t>document</w:t>
      </w:r>
      <w:r w:rsidR="006E1F44">
        <w:rPr>
          <w:rFonts w:ascii="Arial" w:hAnsi="Arial" w:cs="Arial"/>
          <w:sz w:val="22"/>
          <w:szCs w:val="22"/>
          <w:lang w:val="fr-FR"/>
        </w:rPr>
        <w:t>er sur le terrain</w:t>
      </w:r>
      <w:r w:rsidR="00CD286E" w:rsidRPr="00311C22">
        <w:rPr>
          <w:rFonts w:ascii="Arial" w:hAnsi="Arial" w:cs="Arial"/>
          <w:sz w:val="22"/>
          <w:szCs w:val="22"/>
          <w:lang w:val="fr-FR"/>
        </w:rPr>
        <w:t xml:space="preserve">. </w:t>
      </w:r>
      <w:r w:rsidR="00311C22">
        <w:rPr>
          <w:rFonts w:ascii="Arial" w:hAnsi="Arial" w:cs="Arial"/>
          <w:sz w:val="22"/>
          <w:szCs w:val="22"/>
          <w:lang w:val="fr-FR"/>
        </w:rPr>
        <w:t>Au cours des dernières ann</w:t>
      </w:r>
      <w:r w:rsidR="006E1F44">
        <w:rPr>
          <w:rFonts w:ascii="Arial" w:hAnsi="Arial" w:cs="Arial"/>
          <w:sz w:val="22"/>
          <w:szCs w:val="22"/>
          <w:lang w:val="fr-FR"/>
        </w:rPr>
        <w:t xml:space="preserve">ées, des technologies de pointe permettant un suivi des déplacements </w:t>
      </w:r>
      <w:r w:rsidR="00311C22">
        <w:rPr>
          <w:rFonts w:ascii="Arial" w:hAnsi="Arial" w:cs="Arial"/>
          <w:sz w:val="22"/>
          <w:szCs w:val="22"/>
          <w:lang w:val="fr-FR"/>
        </w:rPr>
        <w:t>ont</w:t>
      </w:r>
      <w:r w:rsidR="006E1F44">
        <w:rPr>
          <w:rFonts w:ascii="Arial" w:hAnsi="Arial" w:cs="Arial"/>
          <w:sz w:val="22"/>
          <w:szCs w:val="22"/>
          <w:lang w:val="fr-FR"/>
        </w:rPr>
        <w:t xml:space="preserve"> permis d’inventorier</w:t>
      </w:r>
      <w:r w:rsidR="00311C22">
        <w:rPr>
          <w:rFonts w:ascii="Arial" w:hAnsi="Arial" w:cs="Arial"/>
          <w:sz w:val="22"/>
          <w:szCs w:val="22"/>
          <w:lang w:val="fr-FR"/>
        </w:rPr>
        <w:t xml:space="preserve"> les</w:t>
      </w:r>
      <w:r w:rsidR="00CD286E" w:rsidRPr="00311C22">
        <w:rPr>
          <w:rFonts w:ascii="Arial" w:hAnsi="Arial" w:cs="Arial"/>
          <w:sz w:val="22"/>
          <w:szCs w:val="22"/>
          <w:lang w:val="fr-FR"/>
        </w:rPr>
        <w:t xml:space="preserve"> </w:t>
      </w:r>
      <w:r w:rsidR="001820F5" w:rsidRPr="00311C22">
        <w:rPr>
          <w:rFonts w:ascii="Arial" w:hAnsi="Arial" w:cs="Arial"/>
          <w:sz w:val="22"/>
          <w:szCs w:val="22"/>
          <w:lang w:val="fr-FR"/>
        </w:rPr>
        <w:t>liens sociaux</w:t>
      </w:r>
      <w:r w:rsidR="006E1F44">
        <w:rPr>
          <w:rFonts w:ascii="Arial" w:hAnsi="Arial" w:cs="Arial"/>
          <w:sz w:val="22"/>
          <w:szCs w:val="22"/>
          <w:lang w:val="fr-FR"/>
        </w:rPr>
        <w:t xml:space="preserve"> grâce à </w:t>
      </w:r>
      <w:r w:rsidR="00311C22">
        <w:rPr>
          <w:rFonts w:ascii="Arial" w:hAnsi="Arial" w:cs="Arial"/>
          <w:sz w:val="22"/>
          <w:szCs w:val="22"/>
          <w:lang w:val="fr-FR"/>
        </w:rPr>
        <w:t xml:space="preserve">une </w:t>
      </w:r>
      <w:r w:rsidR="00BA1598" w:rsidRPr="00311C22">
        <w:rPr>
          <w:rFonts w:ascii="Arial" w:hAnsi="Arial" w:cs="Arial"/>
          <w:sz w:val="22"/>
          <w:szCs w:val="22"/>
          <w:lang w:val="fr-FR"/>
        </w:rPr>
        <w:t>résolution</w:t>
      </w:r>
      <w:r w:rsidR="00311C22">
        <w:rPr>
          <w:rFonts w:ascii="Arial" w:hAnsi="Arial" w:cs="Arial"/>
          <w:sz w:val="22"/>
          <w:szCs w:val="22"/>
          <w:lang w:val="fr-FR"/>
        </w:rPr>
        <w:t xml:space="preserve"> spatiotemporelle sans précédent</w:t>
      </w:r>
      <w:r w:rsidR="006E1F44">
        <w:rPr>
          <w:rFonts w:ascii="Arial" w:hAnsi="Arial" w:cs="Arial"/>
          <w:sz w:val="22"/>
          <w:szCs w:val="22"/>
          <w:lang w:val="fr-FR"/>
        </w:rPr>
        <w:t xml:space="preserve"> (Krause</w:t>
      </w:r>
      <w:r w:rsidR="006E4800">
        <w:rPr>
          <w:rFonts w:ascii="Arial" w:hAnsi="Arial" w:cs="Arial"/>
          <w:sz w:val="22"/>
          <w:szCs w:val="22"/>
          <w:lang w:val="fr-FR"/>
        </w:rPr>
        <w:t xml:space="preserve"> et </w:t>
      </w:r>
      <w:r w:rsidR="006E1F44">
        <w:rPr>
          <w:rFonts w:ascii="Arial" w:hAnsi="Arial" w:cs="Arial"/>
          <w:sz w:val="22"/>
          <w:szCs w:val="22"/>
          <w:lang w:val="fr-FR"/>
        </w:rPr>
        <w:t>al. 2013).</w:t>
      </w:r>
      <w:r w:rsidR="00CD286E" w:rsidRPr="00311C22">
        <w:rPr>
          <w:rFonts w:ascii="Arial" w:hAnsi="Arial" w:cs="Arial"/>
          <w:sz w:val="22"/>
          <w:szCs w:val="22"/>
          <w:lang w:val="fr-FR"/>
        </w:rPr>
        <w:t xml:space="preserve"> </w:t>
      </w:r>
      <w:r w:rsidR="006E1F44">
        <w:rPr>
          <w:rFonts w:ascii="Arial" w:hAnsi="Arial" w:cs="Arial"/>
          <w:sz w:val="22"/>
          <w:szCs w:val="22"/>
          <w:lang w:val="fr-FR"/>
        </w:rPr>
        <w:t>Cependant</w:t>
      </w:r>
      <w:r w:rsidR="00311C22" w:rsidRPr="00311C22">
        <w:rPr>
          <w:rFonts w:ascii="Arial" w:hAnsi="Arial" w:cs="Arial"/>
          <w:sz w:val="22"/>
          <w:szCs w:val="22"/>
          <w:lang w:val="fr-FR"/>
        </w:rPr>
        <w:t xml:space="preserve">, pour certaines </w:t>
      </w:r>
      <w:r w:rsidR="00962F0C" w:rsidRPr="00311C22">
        <w:rPr>
          <w:rFonts w:ascii="Arial" w:hAnsi="Arial" w:cs="Arial"/>
          <w:sz w:val="22"/>
          <w:szCs w:val="22"/>
          <w:lang w:val="fr-FR"/>
        </w:rPr>
        <w:t>espèces</w:t>
      </w:r>
      <w:r w:rsidR="00311C22">
        <w:rPr>
          <w:rFonts w:ascii="Arial" w:hAnsi="Arial" w:cs="Arial"/>
          <w:sz w:val="22"/>
          <w:szCs w:val="22"/>
          <w:lang w:val="fr-FR"/>
        </w:rPr>
        <w:t xml:space="preserve">, la collecte de </w:t>
      </w:r>
      <w:r w:rsidRPr="00311C22">
        <w:rPr>
          <w:rFonts w:ascii="Arial" w:hAnsi="Arial" w:cs="Arial"/>
          <w:sz w:val="22"/>
          <w:szCs w:val="22"/>
          <w:lang w:val="fr-FR"/>
        </w:rPr>
        <w:t xml:space="preserve">données </w:t>
      </w:r>
      <w:r w:rsidR="00311C22">
        <w:rPr>
          <w:rFonts w:ascii="Arial" w:hAnsi="Arial" w:cs="Arial"/>
          <w:sz w:val="22"/>
          <w:szCs w:val="22"/>
          <w:lang w:val="fr-FR"/>
        </w:rPr>
        <w:t>à long te</w:t>
      </w:r>
      <w:r w:rsidR="006E1F44">
        <w:rPr>
          <w:rFonts w:ascii="Arial" w:hAnsi="Arial" w:cs="Arial"/>
          <w:sz w:val="22"/>
          <w:szCs w:val="22"/>
          <w:lang w:val="fr-FR"/>
        </w:rPr>
        <w:t>rme sur l</w:t>
      </w:r>
      <w:r w:rsidR="00311C22">
        <w:rPr>
          <w:rFonts w:ascii="Arial" w:hAnsi="Arial" w:cs="Arial"/>
          <w:sz w:val="22"/>
          <w:szCs w:val="22"/>
          <w:lang w:val="fr-FR"/>
        </w:rPr>
        <w:t xml:space="preserve">es </w:t>
      </w:r>
      <w:r w:rsidRPr="00311C22">
        <w:rPr>
          <w:rFonts w:ascii="Arial" w:hAnsi="Arial" w:cs="Arial"/>
          <w:sz w:val="22"/>
          <w:szCs w:val="22"/>
          <w:lang w:val="fr-FR"/>
        </w:rPr>
        <w:t>comportements individuels</w:t>
      </w:r>
      <w:r w:rsidR="00CD286E" w:rsidRPr="00311C22">
        <w:rPr>
          <w:rFonts w:ascii="Arial" w:hAnsi="Arial" w:cs="Arial"/>
          <w:sz w:val="22"/>
          <w:szCs w:val="22"/>
          <w:lang w:val="fr-FR"/>
        </w:rPr>
        <w:t xml:space="preserve"> </w:t>
      </w:r>
      <w:r w:rsidR="006E1F44">
        <w:rPr>
          <w:rFonts w:ascii="Arial" w:hAnsi="Arial" w:cs="Arial"/>
          <w:sz w:val="22"/>
          <w:szCs w:val="22"/>
          <w:lang w:val="fr-FR"/>
        </w:rPr>
        <w:t xml:space="preserve">dans le contexte de leur </w:t>
      </w:r>
      <w:r w:rsidR="004C4C83" w:rsidRPr="00311C22">
        <w:rPr>
          <w:rFonts w:ascii="Arial" w:hAnsi="Arial" w:cs="Arial"/>
          <w:sz w:val="22"/>
          <w:szCs w:val="22"/>
          <w:lang w:val="fr-FR"/>
        </w:rPr>
        <w:t>environnement</w:t>
      </w:r>
      <w:r w:rsidR="00311C22">
        <w:rPr>
          <w:rFonts w:ascii="Arial" w:hAnsi="Arial" w:cs="Arial"/>
          <w:sz w:val="22"/>
          <w:szCs w:val="22"/>
          <w:lang w:val="fr-FR"/>
        </w:rPr>
        <w:t xml:space="preserve"> physique e</w:t>
      </w:r>
      <w:r w:rsidR="006E1F44">
        <w:rPr>
          <w:rFonts w:ascii="Arial" w:hAnsi="Arial" w:cs="Arial"/>
          <w:sz w:val="22"/>
          <w:szCs w:val="22"/>
          <w:lang w:val="fr-FR"/>
        </w:rPr>
        <w:t>t social peut toujours générer</w:t>
      </w:r>
      <w:r w:rsidR="00311C22">
        <w:rPr>
          <w:rFonts w:ascii="Arial" w:hAnsi="Arial" w:cs="Arial"/>
          <w:sz w:val="22"/>
          <w:szCs w:val="22"/>
          <w:lang w:val="fr-FR"/>
        </w:rPr>
        <w:t xml:space="preserve"> des connaissances importantes</w:t>
      </w:r>
      <w:r w:rsidR="00CD286E" w:rsidRPr="00311C22">
        <w:rPr>
          <w:rFonts w:ascii="Arial" w:hAnsi="Arial" w:cs="Arial"/>
          <w:sz w:val="22"/>
          <w:szCs w:val="22"/>
          <w:lang w:val="fr-FR"/>
        </w:rPr>
        <w:t>.</w:t>
      </w:r>
    </w:p>
    <w:p w:rsidR="00CD286E" w:rsidRPr="00311C22" w:rsidRDefault="00CD286E" w:rsidP="00CD286E">
      <w:pPr>
        <w:jc w:val="both"/>
        <w:rPr>
          <w:rFonts w:ascii="Arial" w:hAnsi="Arial" w:cs="Arial"/>
          <w:sz w:val="22"/>
          <w:szCs w:val="22"/>
          <w:lang w:val="fr-FR"/>
        </w:rPr>
      </w:pPr>
    </w:p>
    <w:p w:rsidR="00CD286E" w:rsidRPr="00311C22" w:rsidRDefault="00311C22" w:rsidP="00CD286E">
      <w:pPr>
        <w:jc w:val="both"/>
        <w:rPr>
          <w:rFonts w:ascii="Arial" w:hAnsi="Arial" w:cs="Arial"/>
          <w:sz w:val="22"/>
          <w:szCs w:val="22"/>
          <w:lang w:val="fr-FR"/>
        </w:rPr>
      </w:pPr>
      <w:r w:rsidRPr="00311C22">
        <w:rPr>
          <w:rFonts w:ascii="Arial" w:hAnsi="Arial" w:cs="Arial"/>
          <w:sz w:val="22"/>
          <w:szCs w:val="22"/>
          <w:lang w:val="fr-FR"/>
        </w:rPr>
        <w:t>Les nouvelles connaissances sur la</w:t>
      </w:r>
      <w:r w:rsidR="00CD286E" w:rsidRPr="00311C22">
        <w:rPr>
          <w:rFonts w:ascii="Arial" w:hAnsi="Arial" w:cs="Arial"/>
          <w:sz w:val="22"/>
          <w:szCs w:val="22"/>
          <w:lang w:val="fr-FR"/>
        </w:rPr>
        <w:t xml:space="preserve"> </w:t>
      </w:r>
      <w:r w:rsidR="008571EE" w:rsidRPr="00311C22">
        <w:rPr>
          <w:rFonts w:ascii="Arial" w:hAnsi="Arial" w:cs="Arial"/>
          <w:sz w:val="22"/>
          <w:szCs w:val="22"/>
          <w:lang w:val="fr-FR"/>
        </w:rPr>
        <w:t>structure sociale</w:t>
      </w:r>
      <w:r w:rsidR="009705B5" w:rsidRPr="00311C22">
        <w:rPr>
          <w:rFonts w:ascii="Arial" w:hAnsi="Arial" w:cs="Arial"/>
          <w:sz w:val="22"/>
          <w:szCs w:val="22"/>
          <w:lang w:val="fr-FR"/>
        </w:rPr>
        <w:t xml:space="preserve"> et </w:t>
      </w:r>
      <w:r w:rsidR="006E1F44">
        <w:rPr>
          <w:rFonts w:ascii="Arial" w:hAnsi="Arial" w:cs="Arial"/>
          <w:sz w:val="22"/>
          <w:szCs w:val="22"/>
          <w:lang w:val="fr-FR"/>
        </w:rPr>
        <w:t>la transmission de</w:t>
      </w:r>
      <w:r w:rsidRPr="00311C22">
        <w:rPr>
          <w:rFonts w:ascii="Arial" w:hAnsi="Arial" w:cs="Arial"/>
          <w:sz w:val="22"/>
          <w:szCs w:val="22"/>
          <w:lang w:val="fr-FR"/>
        </w:rPr>
        <w:t xml:space="preserve"> l’</w:t>
      </w:r>
      <w:r w:rsidR="00CD286E" w:rsidRPr="00311C22">
        <w:rPr>
          <w:rFonts w:ascii="Arial" w:hAnsi="Arial" w:cs="Arial"/>
          <w:sz w:val="22"/>
          <w:szCs w:val="22"/>
          <w:lang w:val="fr-FR"/>
        </w:rPr>
        <w:t>information</w:t>
      </w:r>
      <w:r w:rsidR="006E1F44">
        <w:rPr>
          <w:rFonts w:ascii="Arial" w:hAnsi="Arial" w:cs="Arial"/>
          <w:sz w:val="22"/>
          <w:szCs w:val="22"/>
          <w:lang w:val="fr-FR"/>
        </w:rPr>
        <w:t xml:space="preserve"> sociale</w:t>
      </w:r>
      <w:r w:rsidR="00CD286E" w:rsidRPr="00311C22">
        <w:rPr>
          <w:rFonts w:ascii="Arial" w:hAnsi="Arial" w:cs="Arial"/>
          <w:sz w:val="22"/>
          <w:szCs w:val="22"/>
          <w:lang w:val="fr-FR"/>
        </w:rPr>
        <w:t xml:space="preserve"> </w:t>
      </w:r>
      <w:r w:rsidR="006E1F44">
        <w:rPr>
          <w:rFonts w:ascii="Arial" w:hAnsi="Arial" w:cs="Arial"/>
          <w:sz w:val="22"/>
          <w:szCs w:val="22"/>
          <w:lang w:val="fr-FR"/>
        </w:rPr>
        <w:t>nécessitent aussi d’affiner l</w:t>
      </w:r>
      <w:r>
        <w:rPr>
          <w:rFonts w:ascii="Arial" w:hAnsi="Arial" w:cs="Arial"/>
          <w:sz w:val="22"/>
          <w:szCs w:val="22"/>
          <w:lang w:val="fr-FR"/>
        </w:rPr>
        <w:t xml:space="preserve">es modèles </w:t>
      </w:r>
      <w:r w:rsidR="006E1F44">
        <w:rPr>
          <w:rFonts w:ascii="Arial" w:hAnsi="Arial" w:cs="Arial"/>
          <w:sz w:val="22"/>
          <w:szCs w:val="22"/>
          <w:lang w:val="fr-FR"/>
        </w:rPr>
        <w:t>de population standards</w:t>
      </w:r>
      <w:r w:rsidR="00CD286E" w:rsidRPr="00311C22">
        <w:rPr>
          <w:rFonts w:ascii="Arial" w:hAnsi="Arial" w:cs="Arial"/>
          <w:sz w:val="22"/>
          <w:szCs w:val="22"/>
          <w:lang w:val="fr-FR"/>
        </w:rPr>
        <w:t xml:space="preserve"> (Brakes</w:t>
      </w:r>
      <w:r w:rsidR="006E4800">
        <w:rPr>
          <w:rFonts w:ascii="Arial" w:hAnsi="Arial" w:cs="Arial"/>
          <w:sz w:val="22"/>
          <w:szCs w:val="22"/>
          <w:lang w:val="fr-FR"/>
        </w:rPr>
        <w:t xml:space="preserve"> et </w:t>
      </w:r>
      <w:r w:rsidR="00CD286E" w:rsidRPr="00311C22">
        <w:rPr>
          <w:rFonts w:ascii="Arial" w:hAnsi="Arial" w:cs="Arial"/>
          <w:sz w:val="22"/>
          <w:szCs w:val="22"/>
          <w:lang w:val="fr-FR"/>
        </w:rPr>
        <w:t>Dall, 2016)</w:t>
      </w:r>
      <w:r w:rsidR="00041214">
        <w:rPr>
          <w:rFonts w:ascii="Arial" w:hAnsi="Arial" w:cs="Arial"/>
          <w:sz w:val="22"/>
          <w:szCs w:val="22"/>
          <w:lang w:val="fr-FR"/>
        </w:rPr>
        <w:t xml:space="preserve"> qui font des projections de population en estimant le </w:t>
      </w:r>
      <w:r>
        <w:rPr>
          <w:rFonts w:ascii="Arial" w:hAnsi="Arial" w:cs="Arial"/>
          <w:sz w:val="22"/>
          <w:szCs w:val="22"/>
          <w:lang w:val="fr-FR"/>
        </w:rPr>
        <w:t>nomb</w:t>
      </w:r>
      <w:r w:rsidR="00CD286E" w:rsidRPr="00311C22">
        <w:rPr>
          <w:rFonts w:ascii="Arial" w:hAnsi="Arial" w:cs="Arial"/>
          <w:sz w:val="22"/>
          <w:szCs w:val="22"/>
          <w:lang w:val="fr-FR"/>
        </w:rPr>
        <w:t>r</w:t>
      </w:r>
      <w:r>
        <w:rPr>
          <w:rFonts w:ascii="Arial" w:hAnsi="Arial" w:cs="Arial"/>
          <w:sz w:val="22"/>
          <w:szCs w:val="22"/>
          <w:lang w:val="fr-FR"/>
        </w:rPr>
        <w:t>e d’</w:t>
      </w:r>
      <w:r w:rsidR="001820F5" w:rsidRPr="00311C22">
        <w:rPr>
          <w:rFonts w:ascii="Arial" w:hAnsi="Arial" w:cs="Arial"/>
          <w:sz w:val="22"/>
          <w:szCs w:val="22"/>
          <w:lang w:val="fr-FR"/>
        </w:rPr>
        <w:t>individus</w:t>
      </w:r>
      <w:r w:rsidR="00CD286E" w:rsidRPr="00311C22">
        <w:rPr>
          <w:rFonts w:ascii="Arial" w:hAnsi="Arial" w:cs="Arial"/>
          <w:sz w:val="22"/>
          <w:szCs w:val="22"/>
          <w:lang w:val="fr-FR"/>
        </w:rPr>
        <w:t xml:space="preserve"> </w:t>
      </w:r>
      <w:r>
        <w:rPr>
          <w:rFonts w:ascii="Arial" w:hAnsi="Arial" w:cs="Arial"/>
          <w:sz w:val="22"/>
          <w:szCs w:val="22"/>
          <w:lang w:val="fr-FR"/>
        </w:rPr>
        <w:t>dans chaque cohorte d’â</w:t>
      </w:r>
      <w:r w:rsidR="00CD286E" w:rsidRPr="00311C22">
        <w:rPr>
          <w:rFonts w:ascii="Arial" w:hAnsi="Arial" w:cs="Arial"/>
          <w:sz w:val="22"/>
          <w:szCs w:val="22"/>
          <w:lang w:val="fr-FR"/>
        </w:rPr>
        <w:t>ge</w:t>
      </w:r>
      <w:r>
        <w:rPr>
          <w:rFonts w:ascii="Arial" w:hAnsi="Arial" w:cs="Arial"/>
          <w:sz w:val="22"/>
          <w:szCs w:val="22"/>
          <w:lang w:val="fr-FR"/>
        </w:rPr>
        <w:t xml:space="preserve"> qui survi</w:t>
      </w:r>
      <w:r w:rsidR="00041214">
        <w:rPr>
          <w:rFonts w:ascii="Arial" w:hAnsi="Arial" w:cs="Arial"/>
          <w:sz w:val="22"/>
          <w:szCs w:val="22"/>
          <w:lang w:val="fr-FR"/>
        </w:rPr>
        <w:t>vro</w:t>
      </w:r>
      <w:r>
        <w:rPr>
          <w:rFonts w:ascii="Arial" w:hAnsi="Arial" w:cs="Arial"/>
          <w:sz w:val="22"/>
          <w:szCs w:val="22"/>
          <w:lang w:val="fr-FR"/>
        </w:rPr>
        <w:t>nt l’an</w:t>
      </w:r>
      <w:r w:rsidR="00041214">
        <w:rPr>
          <w:rFonts w:ascii="Arial" w:hAnsi="Arial" w:cs="Arial"/>
          <w:sz w:val="22"/>
          <w:szCs w:val="22"/>
          <w:lang w:val="fr-FR"/>
        </w:rPr>
        <w:t>née suivante et/ou se reproduiro</w:t>
      </w:r>
      <w:r>
        <w:rPr>
          <w:rFonts w:ascii="Arial" w:hAnsi="Arial" w:cs="Arial"/>
          <w:sz w:val="22"/>
          <w:szCs w:val="22"/>
          <w:lang w:val="fr-FR"/>
        </w:rPr>
        <w:t>nt</w:t>
      </w:r>
      <w:r w:rsidR="00CD286E" w:rsidRPr="00311C22">
        <w:rPr>
          <w:rFonts w:ascii="Arial" w:hAnsi="Arial" w:cs="Arial"/>
          <w:sz w:val="22"/>
          <w:szCs w:val="22"/>
          <w:lang w:val="fr-FR"/>
        </w:rPr>
        <w:t xml:space="preserve">. </w:t>
      </w:r>
      <w:r>
        <w:rPr>
          <w:rFonts w:ascii="Arial" w:hAnsi="Arial" w:cs="Arial"/>
          <w:sz w:val="22"/>
          <w:szCs w:val="22"/>
          <w:lang w:val="fr-FR"/>
        </w:rPr>
        <w:t>Il est</w:t>
      </w:r>
      <w:r w:rsidR="00041214">
        <w:rPr>
          <w:rFonts w:ascii="Arial" w:hAnsi="Arial" w:cs="Arial"/>
          <w:sz w:val="22"/>
          <w:szCs w:val="22"/>
          <w:lang w:val="fr-FR"/>
        </w:rPr>
        <w:t xml:space="preserve"> de plus en plus reconnu</w:t>
      </w:r>
      <w:r>
        <w:rPr>
          <w:rFonts w:ascii="Arial" w:hAnsi="Arial" w:cs="Arial"/>
          <w:sz w:val="22"/>
          <w:szCs w:val="22"/>
          <w:lang w:val="fr-FR"/>
        </w:rPr>
        <w:t xml:space="preserve"> également que l’interprétation des données d’observation (sur le terrain</w:t>
      </w:r>
      <w:r w:rsidR="00CD286E" w:rsidRPr="00311C22">
        <w:rPr>
          <w:rFonts w:ascii="Arial" w:hAnsi="Arial" w:cs="Arial"/>
          <w:sz w:val="22"/>
          <w:szCs w:val="22"/>
          <w:lang w:val="fr-FR"/>
        </w:rPr>
        <w:t>)</w:t>
      </w:r>
      <w:r w:rsidR="001717B1" w:rsidRPr="00311C22">
        <w:rPr>
          <w:rFonts w:ascii="Arial" w:hAnsi="Arial" w:cs="Arial"/>
          <w:sz w:val="22"/>
          <w:szCs w:val="22"/>
          <w:lang w:val="fr-FR"/>
        </w:rPr>
        <w:t xml:space="preserve"> </w:t>
      </w:r>
      <w:r w:rsidR="00041214">
        <w:rPr>
          <w:rFonts w:ascii="Arial" w:hAnsi="Arial" w:cs="Arial"/>
          <w:sz w:val="22"/>
          <w:szCs w:val="22"/>
          <w:lang w:val="fr-FR"/>
        </w:rPr>
        <w:t>peut être facilitée par des modèles</w:t>
      </w:r>
      <w:r>
        <w:rPr>
          <w:rFonts w:ascii="Arial" w:hAnsi="Arial" w:cs="Arial"/>
          <w:sz w:val="22"/>
          <w:szCs w:val="22"/>
          <w:lang w:val="fr-FR"/>
        </w:rPr>
        <w:t xml:space="preserve"> statistique</w:t>
      </w:r>
      <w:r w:rsidR="00041214">
        <w:rPr>
          <w:rFonts w:ascii="Arial" w:hAnsi="Arial" w:cs="Arial"/>
          <w:sz w:val="22"/>
          <w:szCs w:val="22"/>
          <w:lang w:val="fr-FR"/>
        </w:rPr>
        <w:t xml:space="preserve">s et </w:t>
      </w:r>
      <w:r>
        <w:rPr>
          <w:rFonts w:ascii="Arial" w:hAnsi="Arial" w:cs="Arial"/>
          <w:sz w:val="22"/>
          <w:szCs w:val="22"/>
          <w:lang w:val="fr-FR"/>
        </w:rPr>
        <w:t>des</w:t>
      </w:r>
      <w:r w:rsidR="00CD286E" w:rsidRPr="00311C22">
        <w:rPr>
          <w:rFonts w:ascii="Arial" w:hAnsi="Arial" w:cs="Arial"/>
          <w:sz w:val="22"/>
          <w:szCs w:val="22"/>
          <w:lang w:val="fr-FR"/>
        </w:rPr>
        <w:t xml:space="preserve"> simulations</w:t>
      </w:r>
      <w:r>
        <w:rPr>
          <w:rFonts w:ascii="Arial" w:hAnsi="Arial" w:cs="Arial"/>
          <w:sz w:val="22"/>
          <w:szCs w:val="22"/>
          <w:lang w:val="fr-FR"/>
        </w:rPr>
        <w:t xml:space="preserve"> informatiques</w:t>
      </w:r>
      <w:r w:rsidR="00CD286E" w:rsidRPr="00311C22">
        <w:rPr>
          <w:rFonts w:ascii="Arial" w:hAnsi="Arial" w:cs="Arial"/>
          <w:sz w:val="22"/>
          <w:szCs w:val="22"/>
          <w:lang w:val="fr-FR"/>
        </w:rPr>
        <w:t xml:space="preserve">. </w:t>
      </w:r>
      <w:r w:rsidRPr="00311C22">
        <w:rPr>
          <w:rFonts w:ascii="Arial" w:hAnsi="Arial" w:cs="Arial"/>
          <w:sz w:val="22"/>
          <w:szCs w:val="22"/>
          <w:lang w:val="fr-FR"/>
        </w:rPr>
        <w:t xml:space="preserve">Ces nouvelles </w:t>
      </w:r>
      <w:r w:rsidR="00CD286E" w:rsidRPr="00311C22">
        <w:rPr>
          <w:rFonts w:ascii="Arial" w:hAnsi="Arial" w:cs="Arial"/>
          <w:sz w:val="22"/>
          <w:szCs w:val="22"/>
          <w:lang w:val="fr-FR"/>
        </w:rPr>
        <w:t xml:space="preserve">techniques </w:t>
      </w:r>
      <w:r w:rsidRPr="00311C22">
        <w:rPr>
          <w:rFonts w:ascii="Arial" w:hAnsi="Arial" w:cs="Arial"/>
          <w:sz w:val="22"/>
          <w:szCs w:val="22"/>
          <w:lang w:val="fr-FR"/>
        </w:rPr>
        <w:t xml:space="preserve">analytiques offrent un </w:t>
      </w:r>
      <w:r w:rsidR="00DB5B57">
        <w:rPr>
          <w:rFonts w:ascii="Arial" w:hAnsi="Arial" w:cs="Arial"/>
          <w:sz w:val="22"/>
          <w:szCs w:val="22"/>
          <w:lang w:val="fr-FR"/>
        </w:rPr>
        <w:t>potentie</w:t>
      </w:r>
      <w:r w:rsidRPr="00311C22">
        <w:rPr>
          <w:rFonts w:ascii="Arial" w:hAnsi="Arial" w:cs="Arial"/>
          <w:sz w:val="22"/>
          <w:szCs w:val="22"/>
          <w:lang w:val="fr-FR"/>
        </w:rPr>
        <w:t>l énorme et</w:t>
      </w:r>
      <w:r w:rsidR="00041214">
        <w:rPr>
          <w:rFonts w:ascii="Arial" w:hAnsi="Arial" w:cs="Arial"/>
          <w:sz w:val="22"/>
          <w:szCs w:val="22"/>
          <w:lang w:val="fr-FR"/>
        </w:rPr>
        <w:t>, bien que ceci constitue un défi considérable</w:t>
      </w:r>
      <w:r w:rsidRPr="00311C22">
        <w:rPr>
          <w:rFonts w:ascii="Arial" w:hAnsi="Arial" w:cs="Arial"/>
          <w:sz w:val="22"/>
          <w:szCs w:val="22"/>
          <w:lang w:val="fr-FR"/>
        </w:rPr>
        <w:t xml:space="preserve">, </w:t>
      </w:r>
      <w:r w:rsidR="00DB5B57">
        <w:rPr>
          <w:rFonts w:ascii="Arial" w:hAnsi="Arial" w:cs="Arial"/>
          <w:sz w:val="22"/>
          <w:szCs w:val="22"/>
          <w:lang w:val="fr-FR"/>
        </w:rPr>
        <w:t xml:space="preserve">la CMS est </w:t>
      </w:r>
      <w:r w:rsidR="00041214">
        <w:rPr>
          <w:rFonts w:ascii="Arial" w:hAnsi="Arial" w:cs="Arial"/>
          <w:sz w:val="22"/>
          <w:szCs w:val="22"/>
          <w:lang w:val="fr-FR"/>
        </w:rPr>
        <w:t xml:space="preserve">sans doute bien placée pour commencer à </w:t>
      </w:r>
      <w:r w:rsidR="00DB5B57">
        <w:rPr>
          <w:rFonts w:ascii="Arial" w:hAnsi="Arial" w:cs="Arial"/>
          <w:sz w:val="22"/>
          <w:szCs w:val="22"/>
          <w:lang w:val="fr-FR"/>
        </w:rPr>
        <w:t>relever</w:t>
      </w:r>
      <w:r w:rsidR="00041214">
        <w:rPr>
          <w:rFonts w:ascii="Arial" w:hAnsi="Arial" w:cs="Arial"/>
          <w:sz w:val="22"/>
          <w:szCs w:val="22"/>
          <w:lang w:val="fr-FR"/>
        </w:rPr>
        <w:t xml:space="preserve"> ce défi</w:t>
      </w:r>
      <w:r w:rsidR="00CD286E" w:rsidRPr="00311C22">
        <w:rPr>
          <w:rFonts w:ascii="Arial" w:hAnsi="Arial" w:cs="Arial"/>
          <w:sz w:val="22"/>
          <w:szCs w:val="22"/>
          <w:lang w:val="fr-FR"/>
        </w:rPr>
        <w:t>.</w:t>
      </w:r>
    </w:p>
    <w:p w:rsidR="00CD286E" w:rsidRPr="00311C22" w:rsidRDefault="00CD286E" w:rsidP="00CD286E">
      <w:pPr>
        <w:jc w:val="both"/>
        <w:rPr>
          <w:rFonts w:ascii="Arial" w:hAnsi="Arial" w:cs="Arial"/>
          <w:sz w:val="22"/>
          <w:szCs w:val="22"/>
          <w:lang w:val="fr-FR"/>
        </w:rPr>
      </w:pPr>
    </w:p>
    <w:p w:rsidR="00CD286E" w:rsidRPr="00DB5B57" w:rsidRDefault="00DB5B57" w:rsidP="00CD286E">
      <w:pPr>
        <w:jc w:val="both"/>
        <w:rPr>
          <w:rFonts w:ascii="Arial" w:hAnsi="Arial" w:cs="Arial"/>
          <w:sz w:val="22"/>
          <w:szCs w:val="22"/>
          <w:lang w:val="fr-FR"/>
        </w:rPr>
      </w:pPr>
      <w:r w:rsidRPr="00DB5B57">
        <w:rPr>
          <w:rFonts w:ascii="Arial" w:hAnsi="Arial" w:cs="Arial"/>
          <w:sz w:val="22"/>
          <w:szCs w:val="22"/>
          <w:lang w:val="fr-FR"/>
        </w:rPr>
        <w:t>L</w:t>
      </w:r>
      <w:r w:rsidR="00CD286E" w:rsidRPr="00DB5B57">
        <w:rPr>
          <w:rFonts w:ascii="Arial" w:hAnsi="Arial" w:cs="Arial"/>
          <w:sz w:val="22"/>
          <w:szCs w:val="22"/>
          <w:lang w:val="fr-FR"/>
        </w:rPr>
        <w:t xml:space="preserve">e </w:t>
      </w:r>
      <w:r w:rsidR="00E815CF" w:rsidRPr="00DB5B57">
        <w:rPr>
          <w:rFonts w:ascii="Arial" w:hAnsi="Arial" w:cs="Arial"/>
          <w:sz w:val="22"/>
          <w:szCs w:val="22"/>
          <w:lang w:val="fr-FR"/>
        </w:rPr>
        <w:t>groupe d’experts</w:t>
      </w:r>
      <w:r w:rsidR="00041214">
        <w:rPr>
          <w:rFonts w:ascii="Arial" w:hAnsi="Arial" w:cs="Arial"/>
          <w:sz w:val="22"/>
          <w:szCs w:val="22"/>
          <w:lang w:val="fr-FR"/>
        </w:rPr>
        <w:t xml:space="preserve"> a convenu</w:t>
      </w:r>
      <w:r w:rsidRPr="00DB5B57">
        <w:rPr>
          <w:rFonts w:ascii="Arial" w:hAnsi="Arial" w:cs="Arial"/>
          <w:sz w:val="22"/>
          <w:szCs w:val="22"/>
          <w:lang w:val="fr-FR"/>
        </w:rPr>
        <w:t xml:space="preserve"> qu</w:t>
      </w:r>
      <w:r>
        <w:rPr>
          <w:rFonts w:ascii="Arial" w:hAnsi="Arial" w:cs="Arial"/>
          <w:sz w:val="22"/>
          <w:szCs w:val="22"/>
          <w:lang w:val="fr-FR"/>
        </w:rPr>
        <w:t>e les futurs travaux devraient être axé</w:t>
      </w:r>
      <w:r w:rsidR="00041214">
        <w:rPr>
          <w:rFonts w:ascii="Arial" w:hAnsi="Arial" w:cs="Arial"/>
          <w:sz w:val="22"/>
          <w:szCs w:val="22"/>
          <w:lang w:val="fr-FR"/>
        </w:rPr>
        <w:t>s sur l’identification d’</w:t>
      </w:r>
      <w:r w:rsidR="00E1496F" w:rsidRPr="00DB5B57">
        <w:rPr>
          <w:rFonts w:ascii="Arial" w:hAnsi="Arial" w:cs="Arial"/>
          <w:sz w:val="22"/>
          <w:szCs w:val="22"/>
          <w:lang w:val="fr-FR"/>
        </w:rPr>
        <w:t>exemple</w:t>
      </w:r>
      <w:r w:rsidR="00CD286E" w:rsidRPr="00DB5B57">
        <w:rPr>
          <w:rFonts w:ascii="Arial" w:hAnsi="Arial" w:cs="Arial"/>
          <w:sz w:val="22"/>
          <w:szCs w:val="22"/>
          <w:lang w:val="fr-FR"/>
        </w:rPr>
        <w:t xml:space="preserve">s </w:t>
      </w:r>
      <w:r w:rsidR="00041214">
        <w:rPr>
          <w:rFonts w:ascii="Arial" w:hAnsi="Arial" w:cs="Arial"/>
          <w:sz w:val="22"/>
          <w:szCs w:val="22"/>
          <w:lang w:val="fr-FR"/>
        </w:rPr>
        <w:t>qui fournissent les</w:t>
      </w:r>
      <w:r w:rsidR="00CD286E" w:rsidRPr="00DB5B57">
        <w:rPr>
          <w:rFonts w:ascii="Arial" w:hAnsi="Arial" w:cs="Arial"/>
          <w:sz w:val="22"/>
          <w:szCs w:val="22"/>
          <w:lang w:val="fr-FR"/>
        </w:rPr>
        <w:t xml:space="preserve"> </w:t>
      </w:r>
      <w:r w:rsidR="00041214">
        <w:rPr>
          <w:rFonts w:ascii="Arial" w:hAnsi="Arial" w:cs="Arial"/>
          <w:sz w:val="22"/>
          <w:szCs w:val="22"/>
          <w:lang w:val="fr-FR"/>
        </w:rPr>
        <w:t>données probantes les plus robustes</w:t>
      </w:r>
      <w:r w:rsidR="00CD286E" w:rsidRPr="00DB5B57">
        <w:rPr>
          <w:rFonts w:ascii="Arial" w:hAnsi="Arial" w:cs="Arial"/>
          <w:sz w:val="22"/>
          <w:szCs w:val="22"/>
          <w:lang w:val="fr-FR"/>
        </w:rPr>
        <w:t xml:space="preserve"> </w:t>
      </w:r>
      <w:r>
        <w:rPr>
          <w:rFonts w:ascii="Arial" w:hAnsi="Arial" w:cs="Arial"/>
          <w:sz w:val="22"/>
          <w:szCs w:val="22"/>
          <w:lang w:val="fr-FR"/>
        </w:rPr>
        <w:t>sur l’</w:t>
      </w:r>
      <w:r w:rsidR="009705B5" w:rsidRPr="00DB5B57">
        <w:rPr>
          <w:rFonts w:ascii="Arial" w:hAnsi="Arial" w:cs="Arial"/>
          <w:sz w:val="22"/>
          <w:szCs w:val="22"/>
          <w:lang w:val="fr-FR"/>
        </w:rPr>
        <w:t>apprentissage social</w:t>
      </w:r>
      <w:r w:rsidR="00041214">
        <w:rPr>
          <w:lang w:val="fr-FR"/>
        </w:rPr>
        <w:t>,</w:t>
      </w:r>
      <w:r w:rsidR="00041214">
        <w:rPr>
          <w:rFonts w:ascii="Arial" w:hAnsi="Arial" w:cs="Arial"/>
          <w:sz w:val="22"/>
          <w:szCs w:val="22"/>
          <w:lang w:val="fr-FR"/>
        </w:rPr>
        <w:t xml:space="preserve"> </w:t>
      </w:r>
      <w:r w:rsidR="00041214">
        <w:rPr>
          <w:rFonts w:ascii="Arial" w:hAnsi="Arial" w:cs="Arial"/>
          <w:sz w:val="22"/>
          <w:szCs w:val="22"/>
          <w:lang w:val="fr-FR"/>
        </w:rPr>
        <w:lastRenderedPageBreak/>
        <w:t>ayant des</w:t>
      </w:r>
      <w:r w:rsidR="00CD286E" w:rsidRPr="00DB5B57">
        <w:rPr>
          <w:rFonts w:ascii="Arial" w:hAnsi="Arial" w:cs="Arial"/>
          <w:sz w:val="22"/>
          <w:szCs w:val="22"/>
          <w:lang w:val="fr-FR"/>
        </w:rPr>
        <w:t xml:space="preserve"> </w:t>
      </w:r>
      <w:r w:rsidR="00BA1598" w:rsidRPr="00DB5B57">
        <w:rPr>
          <w:rFonts w:ascii="Arial" w:hAnsi="Arial" w:cs="Arial"/>
          <w:sz w:val="22"/>
          <w:szCs w:val="22"/>
          <w:lang w:val="fr-FR"/>
        </w:rPr>
        <w:t>conséquences</w:t>
      </w:r>
      <w:r>
        <w:rPr>
          <w:rFonts w:ascii="Arial" w:hAnsi="Arial" w:cs="Arial"/>
          <w:sz w:val="22"/>
          <w:szCs w:val="22"/>
          <w:lang w:val="fr-FR"/>
        </w:rPr>
        <w:t xml:space="preserve"> </w:t>
      </w:r>
      <w:r w:rsidR="00041214">
        <w:rPr>
          <w:rFonts w:ascii="Arial" w:hAnsi="Arial" w:cs="Arial"/>
          <w:sz w:val="22"/>
          <w:szCs w:val="22"/>
          <w:lang w:val="fr-FR"/>
        </w:rPr>
        <w:t xml:space="preserve">importantes </w:t>
      </w:r>
      <w:r>
        <w:rPr>
          <w:rFonts w:ascii="Arial" w:hAnsi="Arial" w:cs="Arial"/>
          <w:sz w:val="22"/>
          <w:szCs w:val="22"/>
          <w:lang w:val="fr-FR"/>
        </w:rPr>
        <w:t>pour la conservation des</w:t>
      </w:r>
      <w:r w:rsidR="00CD286E" w:rsidRPr="00DB5B57">
        <w:rPr>
          <w:rFonts w:ascii="Arial" w:hAnsi="Arial" w:cs="Arial"/>
          <w:sz w:val="22"/>
          <w:szCs w:val="22"/>
          <w:lang w:val="fr-FR"/>
        </w:rPr>
        <w:t xml:space="preserve"> </w:t>
      </w:r>
      <w:r w:rsidR="00A36B95" w:rsidRPr="00DB5B57">
        <w:rPr>
          <w:rFonts w:ascii="Arial" w:hAnsi="Arial" w:cs="Arial"/>
          <w:sz w:val="22"/>
          <w:szCs w:val="22"/>
          <w:lang w:val="fr-FR"/>
        </w:rPr>
        <w:t>espèces migratrices</w:t>
      </w:r>
      <w:r w:rsidR="00CD286E" w:rsidRPr="00DB5B57">
        <w:rPr>
          <w:rFonts w:ascii="Arial" w:hAnsi="Arial" w:cs="Arial"/>
          <w:sz w:val="22"/>
          <w:szCs w:val="22"/>
          <w:lang w:val="fr-FR"/>
        </w:rPr>
        <w:t xml:space="preserve">. </w:t>
      </w:r>
      <w:r w:rsidR="00915DB1">
        <w:rPr>
          <w:rFonts w:ascii="Arial" w:hAnsi="Arial" w:cs="Arial"/>
          <w:sz w:val="22"/>
          <w:szCs w:val="22"/>
          <w:lang w:val="fr-FR"/>
        </w:rPr>
        <w:t>Il est suggéré de parvenir à cela en effectu</w:t>
      </w:r>
      <w:r w:rsidRPr="00DB5B57">
        <w:rPr>
          <w:rFonts w:ascii="Arial" w:hAnsi="Arial" w:cs="Arial"/>
          <w:sz w:val="22"/>
          <w:szCs w:val="22"/>
          <w:lang w:val="fr-FR"/>
        </w:rPr>
        <w:t xml:space="preserve">ant des </w:t>
      </w:r>
      <w:r w:rsidR="00F26E20" w:rsidRPr="00DB5B57">
        <w:rPr>
          <w:rFonts w:ascii="Arial" w:hAnsi="Arial" w:cs="Arial"/>
          <w:sz w:val="22"/>
          <w:szCs w:val="22"/>
          <w:lang w:val="fr-FR"/>
        </w:rPr>
        <w:t>études de cas</w:t>
      </w:r>
      <w:r>
        <w:rPr>
          <w:rFonts w:ascii="Arial" w:hAnsi="Arial" w:cs="Arial"/>
          <w:sz w:val="22"/>
          <w:szCs w:val="22"/>
          <w:lang w:val="fr-FR"/>
        </w:rPr>
        <w:t xml:space="preserve"> pertinentes pour la CMS</w:t>
      </w:r>
      <w:r w:rsidR="00CD286E" w:rsidRPr="00DB5B57">
        <w:rPr>
          <w:rFonts w:ascii="Arial" w:hAnsi="Arial" w:cs="Arial"/>
          <w:sz w:val="22"/>
          <w:szCs w:val="22"/>
          <w:lang w:val="fr-FR"/>
        </w:rPr>
        <w:t xml:space="preserve">, </w:t>
      </w:r>
      <w:r>
        <w:rPr>
          <w:rFonts w:ascii="Arial" w:hAnsi="Arial" w:cs="Arial"/>
          <w:sz w:val="22"/>
          <w:szCs w:val="22"/>
          <w:lang w:val="fr-FR"/>
        </w:rPr>
        <w:t>telles</w:t>
      </w:r>
      <w:r w:rsidR="00915DB1">
        <w:rPr>
          <w:rFonts w:ascii="Arial" w:hAnsi="Arial" w:cs="Arial"/>
          <w:sz w:val="22"/>
          <w:szCs w:val="22"/>
          <w:lang w:val="fr-FR"/>
        </w:rPr>
        <w:t xml:space="preserve"> que celles qui figurent aux </w:t>
      </w:r>
      <w:r>
        <w:rPr>
          <w:rFonts w:ascii="Arial" w:hAnsi="Arial" w:cs="Arial"/>
          <w:sz w:val="22"/>
          <w:szCs w:val="22"/>
          <w:lang w:val="fr-FR"/>
        </w:rPr>
        <w:t>annexe</w:t>
      </w:r>
      <w:r w:rsidR="00915DB1">
        <w:rPr>
          <w:rFonts w:ascii="Arial" w:hAnsi="Arial" w:cs="Arial"/>
          <w:sz w:val="22"/>
          <w:szCs w:val="22"/>
          <w:lang w:val="fr-FR"/>
        </w:rPr>
        <w:t>s d</w:t>
      </w:r>
      <w:r>
        <w:rPr>
          <w:rFonts w:ascii="Arial" w:hAnsi="Arial" w:cs="Arial"/>
          <w:sz w:val="22"/>
          <w:szCs w:val="22"/>
          <w:lang w:val="fr-FR"/>
        </w:rPr>
        <w:t>u présent rapport</w:t>
      </w:r>
      <w:r w:rsidR="00CD286E" w:rsidRPr="00DB5B57">
        <w:rPr>
          <w:rFonts w:ascii="Arial" w:hAnsi="Arial" w:cs="Arial"/>
          <w:sz w:val="22"/>
          <w:szCs w:val="22"/>
          <w:lang w:val="fr-FR"/>
        </w:rPr>
        <w:t xml:space="preserve">. </w:t>
      </w:r>
      <w:r w:rsidRPr="00DB5B57">
        <w:rPr>
          <w:rFonts w:ascii="Arial" w:hAnsi="Arial" w:cs="Arial"/>
          <w:sz w:val="22"/>
          <w:szCs w:val="22"/>
          <w:lang w:val="fr-FR"/>
        </w:rPr>
        <w:t>L</w:t>
      </w:r>
      <w:r w:rsidR="00CD286E" w:rsidRPr="00DB5B57">
        <w:rPr>
          <w:rFonts w:ascii="Arial" w:hAnsi="Arial" w:cs="Arial"/>
          <w:sz w:val="22"/>
          <w:szCs w:val="22"/>
          <w:lang w:val="fr-FR"/>
        </w:rPr>
        <w:t>e group</w:t>
      </w:r>
      <w:r w:rsidRPr="00DB5B57">
        <w:rPr>
          <w:rFonts w:ascii="Arial" w:hAnsi="Arial" w:cs="Arial"/>
          <w:sz w:val="22"/>
          <w:szCs w:val="22"/>
          <w:lang w:val="fr-FR"/>
        </w:rPr>
        <w:t>e</w:t>
      </w:r>
      <w:r w:rsidR="00CD286E" w:rsidRPr="00DB5B57">
        <w:rPr>
          <w:rFonts w:ascii="Arial" w:hAnsi="Arial" w:cs="Arial"/>
          <w:sz w:val="22"/>
          <w:szCs w:val="22"/>
          <w:lang w:val="fr-FR"/>
        </w:rPr>
        <w:t xml:space="preserve"> </w:t>
      </w:r>
      <w:r w:rsidR="00915DB1">
        <w:rPr>
          <w:rFonts w:ascii="Arial" w:hAnsi="Arial" w:cs="Arial"/>
          <w:sz w:val="22"/>
          <w:szCs w:val="22"/>
          <w:lang w:val="fr-FR"/>
        </w:rPr>
        <w:t xml:space="preserve">d’experts </w:t>
      </w:r>
      <w:r w:rsidR="00A36B95" w:rsidRPr="00DB5B57">
        <w:rPr>
          <w:rFonts w:ascii="Arial" w:hAnsi="Arial" w:cs="Arial"/>
          <w:sz w:val="22"/>
          <w:szCs w:val="22"/>
          <w:lang w:val="fr-FR"/>
        </w:rPr>
        <w:t>recommand</w:t>
      </w:r>
      <w:r w:rsidR="00915DB1">
        <w:rPr>
          <w:rFonts w:ascii="Arial" w:hAnsi="Arial" w:cs="Arial"/>
          <w:sz w:val="22"/>
          <w:szCs w:val="22"/>
          <w:lang w:val="fr-FR"/>
        </w:rPr>
        <w:t>e aussi de continuer à assurer un</w:t>
      </w:r>
      <w:r w:rsidRPr="00DB5B57">
        <w:rPr>
          <w:rFonts w:ascii="Arial" w:hAnsi="Arial" w:cs="Arial"/>
          <w:sz w:val="22"/>
          <w:szCs w:val="22"/>
          <w:lang w:val="fr-FR"/>
        </w:rPr>
        <w:t xml:space="preserve"> suivi des </w:t>
      </w:r>
      <w:r w:rsidR="00962F0C" w:rsidRPr="00DB5B57">
        <w:rPr>
          <w:rFonts w:ascii="Arial" w:hAnsi="Arial" w:cs="Arial"/>
          <w:sz w:val="22"/>
          <w:szCs w:val="22"/>
          <w:lang w:val="fr-FR"/>
        </w:rPr>
        <w:t>recherches</w:t>
      </w:r>
      <w:r w:rsidR="00CD286E" w:rsidRPr="00DB5B57">
        <w:rPr>
          <w:rFonts w:ascii="Arial" w:hAnsi="Arial" w:cs="Arial"/>
          <w:sz w:val="22"/>
          <w:szCs w:val="22"/>
          <w:lang w:val="fr-FR"/>
        </w:rPr>
        <w:t xml:space="preserve"> </w:t>
      </w:r>
      <w:r w:rsidR="00915DB1">
        <w:rPr>
          <w:rFonts w:ascii="Arial" w:hAnsi="Arial" w:cs="Arial"/>
          <w:sz w:val="22"/>
          <w:szCs w:val="22"/>
          <w:lang w:val="fr-FR"/>
        </w:rPr>
        <w:t>mené</w:t>
      </w:r>
      <w:r>
        <w:rPr>
          <w:rFonts w:ascii="Arial" w:hAnsi="Arial" w:cs="Arial"/>
          <w:sz w:val="22"/>
          <w:szCs w:val="22"/>
          <w:lang w:val="fr-FR"/>
        </w:rPr>
        <w:t>es dans ce nouveau domaine</w:t>
      </w:r>
      <w:r w:rsidR="00CD286E" w:rsidRPr="00DB5B57">
        <w:rPr>
          <w:rFonts w:ascii="Arial" w:hAnsi="Arial" w:cs="Arial"/>
          <w:sz w:val="22"/>
          <w:szCs w:val="22"/>
          <w:lang w:val="fr-FR"/>
        </w:rPr>
        <w:t xml:space="preserve">. </w:t>
      </w:r>
    </w:p>
    <w:p w:rsidR="00CD286E" w:rsidRPr="00DB5B57" w:rsidRDefault="00CD286E" w:rsidP="00CD286E">
      <w:pPr>
        <w:jc w:val="both"/>
        <w:rPr>
          <w:rFonts w:ascii="Arial" w:hAnsi="Arial" w:cs="Arial"/>
          <w:sz w:val="22"/>
          <w:szCs w:val="22"/>
          <w:lang w:val="fr-FR"/>
        </w:rPr>
      </w:pPr>
    </w:p>
    <w:p w:rsidR="00CD286E" w:rsidRPr="00DB5B57" w:rsidRDefault="004C6F97" w:rsidP="00A34A37">
      <w:pPr>
        <w:jc w:val="both"/>
        <w:rPr>
          <w:rFonts w:ascii="Arial" w:hAnsi="Arial" w:cs="Arial"/>
          <w:sz w:val="22"/>
          <w:szCs w:val="22"/>
          <w:u w:val="single"/>
          <w:lang w:val="fr-FR"/>
        </w:rPr>
      </w:pPr>
      <w:r w:rsidRPr="00DB5B57">
        <w:rPr>
          <w:rFonts w:ascii="Arial" w:hAnsi="Arial" w:cs="Arial"/>
          <w:sz w:val="22"/>
          <w:szCs w:val="22"/>
          <w:u w:val="single"/>
          <w:lang w:val="fr-FR"/>
        </w:rPr>
        <w:t>Résumé des principales</w:t>
      </w:r>
      <w:r w:rsidR="00CD286E" w:rsidRPr="00DB5B57">
        <w:rPr>
          <w:rFonts w:ascii="Arial" w:hAnsi="Arial" w:cs="Arial"/>
          <w:sz w:val="22"/>
          <w:szCs w:val="22"/>
          <w:u w:val="single"/>
          <w:lang w:val="fr-FR"/>
        </w:rPr>
        <w:t xml:space="preserve"> </w:t>
      </w:r>
      <w:r w:rsidR="00A36B95" w:rsidRPr="00DB5B57">
        <w:rPr>
          <w:rFonts w:ascii="Arial" w:hAnsi="Arial" w:cs="Arial"/>
          <w:sz w:val="22"/>
          <w:szCs w:val="22"/>
          <w:u w:val="single"/>
          <w:lang w:val="fr-FR"/>
        </w:rPr>
        <w:t>recommand</w:t>
      </w:r>
      <w:r w:rsidR="00CD286E" w:rsidRPr="00DB5B57">
        <w:rPr>
          <w:rFonts w:ascii="Arial" w:hAnsi="Arial" w:cs="Arial"/>
          <w:sz w:val="22"/>
          <w:szCs w:val="22"/>
          <w:u w:val="single"/>
          <w:lang w:val="fr-FR"/>
        </w:rPr>
        <w:t>ations</w:t>
      </w:r>
    </w:p>
    <w:p w:rsidR="00CD286E" w:rsidRPr="00A41803" w:rsidRDefault="00962F0C" w:rsidP="00915DB1">
      <w:pPr>
        <w:numPr>
          <w:ilvl w:val="0"/>
          <w:numId w:val="44"/>
        </w:numPr>
        <w:spacing w:after="120"/>
        <w:jc w:val="both"/>
        <w:rPr>
          <w:rFonts w:ascii="Arial" w:hAnsi="Arial" w:cs="Arial"/>
          <w:sz w:val="22"/>
          <w:szCs w:val="22"/>
          <w:lang w:val="fr-FR"/>
        </w:rPr>
      </w:pPr>
      <w:r w:rsidRPr="00A41803">
        <w:rPr>
          <w:rFonts w:ascii="Arial" w:hAnsi="Arial" w:cs="Arial"/>
          <w:sz w:val="22"/>
          <w:szCs w:val="22"/>
          <w:lang w:val="fr-FR"/>
        </w:rPr>
        <w:t xml:space="preserve">Le </w:t>
      </w:r>
      <w:r w:rsidR="00BA1598" w:rsidRPr="00A41803">
        <w:rPr>
          <w:rFonts w:ascii="Arial" w:hAnsi="Arial" w:cs="Arial"/>
          <w:sz w:val="22"/>
          <w:szCs w:val="22"/>
          <w:lang w:val="fr-FR"/>
        </w:rPr>
        <w:t>Conseil scientifique</w:t>
      </w:r>
      <w:r w:rsidR="00AF6AFC">
        <w:rPr>
          <w:rFonts w:ascii="Arial" w:hAnsi="Arial" w:cs="Arial"/>
          <w:sz w:val="22"/>
          <w:szCs w:val="22"/>
          <w:lang w:val="fr-FR"/>
        </w:rPr>
        <w:t xml:space="preserve"> est prié d’</w:t>
      </w:r>
      <w:r w:rsidR="00A41803">
        <w:rPr>
          <w:rFonts w:ascii="Arial" w:hAnsi="Arial" w:cs="Arial"/>
          <w:sz w:val="22"/>
          <w:szCs w:val="22"/>
          <w:lang w:val="fr-FR"/>
        </w:rPr>
        <w:t>envisager d’</w:t>
      </w:r>
      <w:r w:rsidR="00915DB1">
        <w:rPr>
          <w:rFonts w:ascii="Arial" w:hAnsi="Arial" w:cs="Arial"/>
          <w:sz w:val="22"/>
          <w:szCs w:val="22"/>
          <w:lang w:val="fr-FR"/>
        </w:rPr>
        <w:t>établi</w:t>
      </w:r>
      <w:r w:rsidR="002C7D1E" w:rsidRPr="00A41803">
        <w:rPr>
          <w:rFonts w:ascii="Arial" w:hAnsi="Arial" w:cs="Arial"/>
          <w:sz w:val="22"/>
          <w:szCs w:val="22"/>
          <w:lang w:val="fr-FR"/>
        </w:rPr>
        <w:t>r</w:t>
      </w:r>
      <w:r w:rsidR="00A41803">
        <w:rPr>
          <w:rFonts w:ascii="Arial" w:hAnsi="Arial" w:cs="Arial"/>
          <w:sz w:val="22"/>
          <w:szCs w:val="22"/>
          <w:lang w:val="fr-FR"/>
        </w:rPr>
        <w:t xml:space="preserve"> un </w:t>
      </w:r>
      <w:r w:rsidR="00CD286E" w:rsidRPr="00A41803">
        <w:rPr>
          <w:rFonts w:ascii="Arial" w:hAnsi="Arial" w:cs="Arial"/>
          <w:sz w:val="22"/>
          <w:szCs w:val="22"/>
          <w:lang w:val="fr-FR"/>
        </w:rPr>
        <w:t>plan</w:t>
      </w:r>
      <w:r w:rsidR="00915DB1">
        <w:rPr>
          <w:rFonts w:ascii="Arial" w:hAnsi="Arial" w:cs="Arial"/>
          <w:sz w:val="22"/>
          <w:szCs w:val="22"/>
          <w:lang w:val="fr-FR"/>
        </w:rPr>
        <w:t xml:space="preserve"> de travail pour faire avancer </w:t>
      </w:r>
      <w:r w:rsidR="00A41803">
        <w:rPr>
          <w:rFonts w:ascii="Arial" w:hAnsi="Arial" w:cs="Arial"/>
          <w:sz w:val="22"/>
          <w:szCs w:val="22"/>
          <w:lang w:val="fr-FR"/>
        </w:rPr>
        <w:t>ces travaux</w:t>
      </w:r>
      <w:r w:rsidR="00CD286E" w:rsidRPr="00A41803">
        <w:rPr>
          <w:rFonts w:ascii="Arial" w:hAnsi="Arial" w:cs="Arial"/>
          <w:sz w:val="22"/>
          <w:szCs w:val="22"/>
          <w:lang w:val="fr-FR"/>
        </w:rPr>
        <w:t>,</w:t>
      </w:r>
      <w:r w:rsidR="0037486A">
        <w:rPr>
          <w:rFonts w:ascii="Arial" w:hAnsi="Arial" w:cs="Arial"/>
          <w:sz w:val="22"/>
          <w:szCs w:val="22"/>
          <w:lang w:val="fr-FR"/>
        </w:rPr>
        <w:t xml:space="preserve"> en utilisant les </w:t>
      </w:r>
      <w:r w:rsidR="00F26E20" w:rsidRPr="00A41803">
        <w:rPr>
          <w:rFonts w:ascii="Arial" w:hAnsi="Arial" w:cs="Arial"/>
          <w:sz w:val="22"/>
          <w:szCs w:val="22"/>
          <w:lang w:val="fr-FR"/>
        </w:rPr>
        <w:t>études de cas</w:t>
      </w:r>
      <w:r w:rsidR="00CD286E" w:rsidRPr="00A41803">
        <w:rPr>
          <w:rFonts w:ascii="Arial" w:hAnsi="Arial" w:cs="Arial"/>
          <w:sz w:val="22"/>
          <w:szCs w:val="22"/>
          <w:lang w:val="fr-FR"/>
        </w:rPr>
        <w:t xml:space="preserve"> </w:t>
      </w:r>
      <w:r w:rsidR="00915DB1">
        <w:rPr>
          <w:rFonts w:ascii="Arial" w:hAnsi="Arial" w:cs="Arial"/>
          <w:sz w:val="22"/>
          <w:szCs w:val="22"/>
          <w:lang w:val="fr-FR"/>
        </w:rPr>
        <w:t xml:space="preserve">jointes en </w:t>
      </w:r>
      <w:r w:rsidR="0037486A">
        <w:rPr>
          <w:rFonts w:ascii="Arial" w:hAnsi="Arial" w:cs="Arial"/>
          <w:sz w:val="22"/>
          <w:szCs w:val="22"/>
          <w:lang w:val="fr-FR"/>
        </w:rPr>
        <w:t xml:space="preserve">annexe comme base pour </w:t>
      </w:r>
      <w:r w:rsidR="002C7D1E" w:rsidRPr="00A41803">
        <w:rPr>
          <w:rFonts w:ascii="Arial" w:hAnsi="Arial" w:cs="Arial"/>
          <w:sz w:val="22"/>
          <w:szCs w:val="22"/>
          <w:lang w:val="fr-FR"/>
        </w:rPr>
        <w:t>identifier</w:t>
      </w:r>
      <w:r w:rsidR="009705B5" w:rsidRPr="00A41803">
        <w:rPr>
          <w:rFonts w:ascii="Arial" w:hAnsi="Arial" w:cs="Arial"/>
          <w:sz w:val="22"/>
          <w:szCs w:val="22"/>
          <w:lang w:val="fr-FR"/>
        </w:rPr>
        <w:t xml:space="preserve"> et </w:t>
      </w:r>
      <w:r w:rsidR="00915DB1">
        <w:rPr>
          <w:rFonts w:ascii="Arial" w:hAnsi="Arial" w:cs="Arial"/>
          <w:sz w:val="22"/>
          <w:szCs w:val="22"/>
          <w:lang w:val="fr-FR"/>
        </w:rPr>
        <w:t>effectuer</w:t>
      </w:r>
      <w:r w:rsidR="0037486A">
        <w:rPr>
          <w:rFonts w:ascii="Arial" w:hAnsi="Arial" w:cs="Arial"/>
          <w:sz w:val="22"/>
          <w:szCs w:val="22"/>
          <w:lang w:val="fr-FR"/>
        </w:rPr>
        <w:t xml:space="preserve"> d’autres </w:t>
      </w:r>
      <w:r w:rsidR="00F26E20" w:rsidRPr="00A41803">
        <w:rPr>
          <w:rFonts w:ascii="Arial" w:hAnsi="Arial" w:cs="Arial"/>
          <w:sz w:val="22"/>
          <w:szCs w:val="22"/>
          <w:lang w:val="fr-FR"/>
        </w:rPr>
        <w:t>études de cas</w:t>
      </w:r>
      <w:r w:rsidR="00915DB1">
        <w:rPr>
          <w:rFonts w:ascii="Arial" w:hAnsi="Arial" w:cs="Arial"/>
          <w:sz w:val="22"/>
          <w:szCs w:val="22"/>
          <w:lang w:val="fr-FR"/>
        </w:rPr>
        <w:t xml:space="preserve"> sur des espèces visées par la </w:t>
      </w:r>
      <w:r w:rsidR="0037486A">
        <w:rPr>
          <w:rFonts w:ascii="Arial" w:hAnsi="Arial" w:cs="Arial"/>
          <w:sz w:val="22"/>
          <w:szCs w:val="22"/>
          <w:lang w:val="fr-FR"/>
        </w:rPr>
        <w:t>CMS</w:t>
      </w:r>
    </w:p>
    <w:p w:rsidR="00CD286E" w:rsidRPr="00962F0C" w:rsidRDefault="00962F0C" w:rsidP="00915DB1">
      <w:pPr>
        <w:numPr>
          <w:ilvl w:val="0"/>
          <w:numId w:val="44"/>
        </w:numPr>
        <w:spacing w:after="120"/>
        <w:jc w:val="both"/>
        <w:rPr>
          <w:rFonts w:ascii="Arial" w:hAnsi="Arial" w:cs="Arial"/>
          <w:sz w:val="22"/>
          <w:szCs w:val="22"/>
          <w:lang w:val="fr-FR"/>
        </w:rPr>
      </w:pPr>
      <w:r w:rsidRPr="00962F0C">
        <w:rPr>
          <w:rFonts w:ascii="Arial" w:hAnsi="Arial" w:cs="Arial"/>
          <w:sz w:val="22"/>
          <w:szCs w:val="22"/>
          <w:lang w:val="fr-FR"/>
        </w:rPr>
        <w:t xml:space="preserve">Le </w:t>
      </w:r>
      <w:r w:rsidR="00915DB1">
        <w:rPr>
          <w:rFonts w:ascii="Arial" w:hAnsi="Arial" w:cs="Arial"/>
          <w:sz w:val="22"/>
          <w:szCs w:val="22"/>
          <w:lang w:val="fr-FR"/>
        </w:rPr>
        <w:t>g</w:t>
      </w:r>
      <w:r w:rsidR="00E815CF" w:rsidRPr="00962F0C">
        <w:rPr>
          <w:rFonts w:ascii="Arial" w:hAnsi="Arial" w:cs="Arial"/>
          <w:sz w:val="22"/>
          <w:szCs w:val="22"/>
          <w:lang w:val="fr-FR"/>
        </w:rPr>
        <w:t>roupe d’experts</w:t>
      </w:r>
      <w:r w:rsidR="00AF6AFC">
        <w:rPr>
          <w:rFonts w:ascii="Arial" w:hAnsi="Arial" w:cs="Arial"/>
          <w:sz w:val="22"/>
          <w:szCs w:val="22"/>
          <w:lang w:val="fr-FR"/>
        </w:rPr>
        <w:t xml:space="preserve"> est prié de</w:t>
      </w:r>
      <w:r w:rsidR="00CD286E" w:rsidRPr="00962F0C">
        <w:rPr>
          <w:rFonts w:ascii="Arial" w:hAnsi="Arial" w:cs="Arial"/>
          <w:sz w:val="22"/>
          <w:szCs w:val="22"/>
          <w:lang w:val="fr-FR"/>
        </w:rPr>
        <w:t xml:space="preserve"> continue</w:t>
      </w:r>
      <w:r w:rsidR="0037486A">
        <w:rPr>
          <w:rFonts w:ascii="Arial" w:hAnsi="Arial" w:cs="Arial"/>
          <w:sz w:val="22"/>
          <w:szCs w:val="22"/>
          <w:lang w:val="fr-FR"/>
        </w:rPr>
        <w:t>r à identifier</w:t>
      </w:r>
      <w:r w:rsidR="009705B5" w:rsidRPr="00962F0C">
        <w:rPr>
          <w:rFonts w:ascii="Arial" w:hAnsi="Arial" w:cs="Arial"/>
          <w:sz w:val="22"/>
          <w:szCs w:val="22"/>
          <w:lang w:val="fr-FR"/>
        </w:rPr>
        <w:t xml:space="preserve"> et </w:t>
      </w:r>
      <w:r w:rsidR="00915DB1">
        <w:rPr>
          <w:rFonts w:ascii="Arial" w:hAnsi="Arial" w:cs="Arial"/>
          <w:sz w:val="22"/>
          <w:szCs w:val="22"/>
          <w:lang w:val="fr-FR"/>
        </w:rPr>
        <w:t xml:space="preserve">à </w:t>
      </w:r>
      <w:r w:rsidRPr="00962F0C">
        <w:rPr>
          <w:rFonts w:ascii="Arial" w:hAnsi="Arial" w:cs="Arial"/>
          <w:sz w:val="22"/>
          <w:szCs w:val="22"/>
          <w:lang w:val="fr-FR"/>
        </w:rPr>
        <w:t xml:space="preserve">étudier </w:t>
      </w:r>
      <w:r w:rsidR="0037486A">
        <w:rPr>
          <w:rFonts w:ascii="Arial" w:hAnsi="Arial" w:cs="Arial"/>
          <w:sz w:val="22"/>
          <w:szCs w:val="22"/>
          <w:lang w:val="fr-FR"/>
        </w:rPr>
        <w:t xml:space="preserve">des </w:t>
      </w:r>
      <w:r w:rsidR="00F26E20" w:rsidRPr="00962F0C">
        <w:rPr>
          <w:rFonts w:ascii="Arial" w:hAnsi="Arial" w:cs="Arial"/>
          <w:sz w:val="22"/>
          <w:szCs w:val="22"/>
          <w:lang w:val="fr-FR"/>
        </w:rPr>
        <w:t>études de cas</w:t>
      </w:r>
      <w:r w:rsidR="00CD286E" w:rsidRPr="00962F0C">
        <w:rPr>
          <w:rFonts w:ascii="Arial" w:hAnsi="Arial" w:cs="Arial"/>
          <w:sz w:val="22"/>
          <w:szCs w:val="22"/>
          <w:lang w:val="fr-FR"/>
        </w:rPr>
        <w:t xml:space="preserve"> </w:t>
      </w:r>
      <w:r w:rsidR="00915DB1">
        <w:rPr>
          <w:rFonts w:ascii="Arial" w:hAnsi="Arial" w:cs="Arial"/>
          <w:sz w:val="22"/>
          <w:szCs w:val="22"/>
          <w:lang w:val="fr-FR"/>
        </w:rPr>
        <w:t xml:space="preserve">qui intéressent </w:t>
      </w:r>
      <w:r w:rsidR="0037486A">
        <w:rPr>
          <w:rFonts w:ascii="Arial" w:hAnsi="Arial" w:cs="Arial"/>
          <w:sz w:val="22"/>
          <w:szCs w:val="22"/>
          <w:lang w:val="fr-FR"/>
        </w:rPr>
        <w:t>les d</w:t>
      </w:r>
      <w:r w:rsidR="00261CFE">
        <w:rPr>
          <w:rFonts w:ascii="Arial" w:hAnsi="Arial" w:cs="Arial"/>
          <w:sz w:val="22"/>
          <w:szCs w:val="22"/>
          <w:lang w:val="fr-FR"/>
        </w:rPr>
        <w:t>élibérations de la CMS</w:t>
      </w:r>
    </w:p>
    <w:p w:rsidR="00CD286E" w:rsidRPr="00962F0C" w:rsidRDefault="00962F0C" w:rsidP="00915DB1">
      <w:pPr>
        <w:numPr>
          <w:ilvl w:val="0"/>
          <w:numId w:val="44"/>
        </w:numPr>
        <w:spacing w:after="120"/>
        <w:jc w:val="both"/>
        <w:rPr>
          <w:rFonts w:ascii="Arial" w:hAnsi="Arial" w:cs="Arial"/>
          <w:sz w:val="22"/>
          <w:szCs w:val="22"/>
          <w:lang w:val="fr-FR"/>
        </w:rPr>
      </w:pPr>
      <w:r w:rsidRPr="00962F0C">
        <w:rPr>
          <w:rFonts w:ascii="Arial" w:hAnsi="Arial" w:cs="Arial"/>
          <w:sz w:val="22"/>
          <w:szCs w:val="22"/>
          <w:lang w:val="fr-FR"/>
        </w:rPr>
        <w:t>En utilisant le modè</w:t>
      </w:r>
      <w:r w:rsidR="00CD286E" w:rsidRPr="00962F0C">
        <w:rPr>
          <w:rFonts w:ascii="Arial" w:hAnsi="Arial" w:cs="Arial"/>
          <w:sz w:val="22"/>
          <w:szCs w:val="22"/>
          <w:lang w:val="fr-FR"/>
        </w:rPr>
        <w:t>l</w:t>
      </w:r>
      <w:r>
        <w:rPr>
          <w:rFonts w:ascii="Arial" w:hAnsi="Arial" w:cs="Arial"/>
          <w:sz w:val="22"/>
          <w:szCs w:val="22"/>
          <w:lang w:val="fr-FR"/>
        </w:rPr>
        <w:t xml:space="preserve">e mis au point par </w:t>
      </w:r>
      <w:r w:rsidR="00CD286E" w:rsidRPr="00962F0C">
        <w:rPr>
          <w:rFonts w:ascii="Arial" w:hAnsi="Arial" w:cs="Arial"/>
          <w:sz w:val="22"/>
          <w:szCs w:val="22"/>
          <w:lang w:val="fr-FR"/>
        </w:rPr>
        <w:t>Whitehead</w:t>
      </w:r>
      <w:r w:rsidR="00915DB1">
        <w:rPr>
          <w:rFonts w:ascii="Arial" w:hAnsi="Arial" w:cs="Arial"/>
          <w:sz w:val="22"/>
          <w:szCs w:val="22"/>
          <w:lang w:val="fr-FR"/>
        </w:rPr>
        <w:t xml:space="preserve"> et</w:t>
      </w:r>
      <w:r w:rsidR="009705B5" w:rsidRPr="00962F0C">
        <w:rPr>
          <w:rFonts w:ascii="Arial" w:hAnsi="Arial" w:cs="Arial"/>
          <w:sz w:val="22"/>
          <w:szCs w:val="22"/>
          <w:lang w:val="fr-FR"/>
        </w:rPr>
        <w:t xml:space="preserve"> </w:t>
      </w:r>
      <w:r>
        <w:rPr>
          <w:rFonts w:ascii="Arial" w:hAnsi="Arial" w:cs="Arial"/>
          <w:sz w:val="22"/>
          <w:szCs w:val="22"/>
          <w:lang w:val="fr-FR"/>
        </w:rPr>
        <w:t>Rendell à l’atelier de 2014</w:t>
      </w:r>
      <w:r w:rsidR="00CD286E" w:rsidRPr="00962F0C">
        <w:rPr>
          <w:rFonts w:ascii="Arial" w:hAnsi="Arial" w:cs="Arial"/>
          <w:sz w:val="22"/>
          <w:szCs w:val="22"/>
          <w:lang w:val="fr-FR"/>
        </w:rPr>
        <w:t xml:space="preserve">, </w:t>
      </w:r>
      <w:r w:rsidR="0037486A">
        <w:rPr>
          <w:rFonts w:ascii="Arial" w:hAnsi="Arial" w:cs="Arial"/>
          <w:sz w:val="22"/>
          <w:szCs w:val="22"/>
          <w:lang w:val="fr-FR"/>
        </w:rPr>
        <w:t xml:space="preserve">le </w:t>
      </w:r>
      <w:r w:rsidR="00E815CF" w:rsidRPr="00962F0C">
        <w:rPr>
          <w:rFonts w:ascii="Arial" w:hAnsi="Arial" w:cs="Arial"/>
          <w:sz w:val="22"/>
          <w:szCs w:val="22"/>
          <w:lang w:val="fr-FR"/>
        </w:rPr>
        <w:t>groupe d’experts</w:t>
      </w:r>
      <w:r w:rsidR="00CD286E" w:rsidRPr="00962F0C">
        <w:rPr>
          <w:rFonts w:ascii="Arial" w:hAnsi="Arial" w:cs="Arial"/>
          <w:sz w:val="22"/>
          <w:szCs w:val="22"/>
          <w:lang w:val="fr-FR"/>
        </w:rPr>
        <w:t xml:space="preserve"> </w:t>
      </w:r>
      <w:r w:rsidR="00AF6AFC">
        <w:rPr>
          <w:rFonts w:ascii="Arial" w:hAnsi="Arial" w:cs="Arial"/>
          <w:sz w:val="22"/>
          <w:szCs w:val="22"/>
          <w:lang w:val="fr-FR"/>
        </w:rPr>
        <w:t>est prié d’</w:t>
      </w:r>
      <w:r w:rsidR="00915DB1">
        <w:rPr>
          <w:rFonts w:ascii="Arial" w:hAnsi="Arial" w:cs="Arial"/>
          <w:sz w:val="22"/>
          <w:szCs w:val="22"/>
          <w:lang w:val="fr-FR"/>
        </w:rPr>
        <w:t xml:space="preserve">étudier la possibilité d’établir </w:t>
      </w:r>
      <w:r w:rsidR="0037486A">
        <w:rPr>
          <w:rFonts w:ascii="Arial" w:hAnsi="Arial" w:cs="Arial"/>
          <w:sz w:val="22"/>
          <w:szCs w:val="22"/>
          <w:lang w:val="fr-FR"/>
        </w:rPr>
        <w:t xml:space="preserve">une taxonomie de la </w:t>
      </w:r>
      <w:r w:rsidR="00CD286E" w:rsidRPr="00962F0C">
        <w:rPr>
          <w:rFonts w:ascii="Arial" w:hAnsi="Arial" w:cs="Arial"/>
          <w:sz w:val="22"/>
          <w:szCs w:val="22"/>
          <w:lang w:val="fr-FR"/>
        </w:rPr>
        <w:t xml:space="preserve">culture </w:t>
      </w:r>
      <w:r w:rsidR="00915DB1">
        <w:rPr>
          <w:rFonts w:ascii="Arial" w:hAnsi="Arial" w:cs="Arial"/>
          <w:sz w:val="22"/>
          <w:szCs w:val="22"/>
          <w:lang w:val="fr-FR"/>
        </w:rPr>
        <w:t>pour d’</w:t>
      </w:r>
      <w:r w:rsidR="0037486A">
        <w:rPr>
          <w:rFonts w:ascii="Arial" w:hAnsi="Arial" w:cs="Arial"/>
          <w:sz w:val="22"/>
          <w:szCs w:val="22"/>
          <w:lang w:val="fr-FR"/>
        </w:rPr>
        <w:t xml:space="preserve">autres </w:t>
      </w:r>
      <w:r w:rsidR="004C6F97" w:rsidRPr="00962F0C">
        <w:rPr>
          <w:rFonts w:ascii="Arial" w:hAnsi="Arial" w:cs="Arial"/>
          <w:sz w:val="22"/>
          <w:szCs w:val="22"/>
          <w:lang w:val="fr-FR"/>
        </w:rPr>
        <w:t>taxons</w:t>
      </w:r>
      <w:r w:rsidR="00CD286E" w:rsidRPr="00962F0C">
        <w:rPr>
          <w:rFonts w:ascii="Arial" w:hAnsi="Arial" w:cs="Arial"/>
          <w:sz w:val="22"/>
          <w:szCs w:val="22"/>
          <w:lang w:val="fr-FR"/>
        </w:rPr>
        <w:t xml:space="preserve"> </w:t>
      </w:r>
      <w:r w:rsidR="00915DB1">
        <w:rPr>
          <w:rFonts w:ascii="Arial" w:hAnsi="Arial" w:cs="Arial"/>
          <w:sz w:val="22"/>
          <w:szCs w:val="22"/>
          <w:lang w:val="fr-FR"/>
        </w:rPr>
        <w:t xml:space="preserve">qui intéressent </w:t>
      </w:r>
      <w:r w:rsidR="0037486A">
        <w:rPr>
          <w:rFonts w:ascii="Arial" w:hAnsi="Arial" w:cs="Arial"/>
          <w:sz w:val="22"/>
          <w:szCs w:val="22"/>
          <w:lang w:val="fr-FR"/>
        </w:rPr>
        <w:t xml:space="preserve">la </w:t>
      </w:r>
      <w:r w:rsidR="00CD286E" w:rsidRPr="00962F0C">
        <w:rPr>
          <w:rFonts w:ascii="Arial" w:hAnsi="Arial" w:cs="Arial"/>
          <w:sz w:val="22"/>
          <w:szCs w:val="22"/>
          <w:lang w:val="fr-FR"/>
        </w:rPr>
        <w:t>CMS</w:t>
      </w:r>
      <w:r w:rsidR="00915DB1">
        <w:rPr>
          <w:rFonts w:ascii="Arial" w:hAnsi="Arial" w:cs="Arial"/>
          <w:sz w:val="22"/>
          <w:szCs w:val="22"/>
          <w:lang w:val="fr-FR"/>
        </w:rPr>
        <w:t>, afin d’aider à identifier</w:t>
      </w:r>
      <w:r w:rsidR="0037486A">
        <w:rPr>
          <w:rFonts w:ascii="Arial" w:hAnsi="Arial" w:cs="Arial"/>
          <w:sz w:val="22"/>
          <w:szCs w:val="22"/>
          <w:lang w:val="fr-FR"/>
        </w:rPr>
        <w:t xml:space="preserve"> des </w:t>
      </w:r>
      <w:r w:rsidRPr="00962F0C">
        <w:rPr>
          <w:rFonts w:ascii="Arial" w:hAnsi="Arial" w:cs="Arial"/>
          <w:sz w:val="22"/>
          <w:szCs w:val="22"/>
          <w:lang w:val="fr-FR"/>
        </w:rPr>
        <w:t>espèces prioritaires</w:t>
      </w:r>
      <w:r w:rsidR="0037486A">
        <w:rPr>
          <w:rFonts w:ascii="Arial" w:hAnsi="Arial" w:cs="Arial"/>
          <w:sz w:val="22"/>
          <w:szCs w:val="22"/>
          <w:lang w:val="fr-FR"/>
        </w:rPr>
        <w:t xml:space="preserve"> pour des</w:t>
      </w:r>
      <w:r w:rsidR="00CD286E" w:rsidRPr="00962F0C">
        <w:rPr>
          <w:rFonts w:ascii="Arial" w:hAnsi="Arial" w:cs="Arial"/>
          <w:sz w:val="22"/>
          <w:szCs w:val="22"/>
          <w:lang w:val="fr-FR"/>
        </w:rPr>
        <w:t xml:space="preserve"> </w:t>
      </w:r>
      <w:r w:rsidR="00F26E20" w:rsidRPr="00962F0C">
        <w:rPr>
          <w:rFonts w:ascii="Arial" w:hAnsi="Arial" w:cs="Arial"/>
          <w:sz w:val="22"/>
          <w:szCs w:val="22"/>
          <w:lang w:val="fr-FR"/>
        </w:rPr>
        <w:t>études de cas</w:t>
      </w:r>
    </w:p>
    <w:p w:rsidR="00CD286E" w:rsidRPr="001820F5" w:rsidRDefault="0037486A" w:rsidP="00915DB1">
      <w:pPr>
        <w:numPr>
          <w:ilvl w:val="0"/>
          <w:numId w:val="44"/>
        </w:numPr>
        <w:spacing w:after="120"/>
        <w:jc w:val="both"/>
        <w:rPr>
          <w:rFonts w:ascii="Arial" w:hAnsi="Arial" w:cs="Arial"/>
          <w:sz w:val="22"/>
          <w:szCs w:val="22"/>
          <w:lang w:val="fr-FR"/>
        </w:rPr>
      </w:pPr>
      <w:r>
        <w:rPr>
          <w:rFonts w:ascii="Arial" w:hAnsi="Arial" w:cs="Arial"/>
          <w:sz w:val="22"/>
          <w:szCs w:val="22"/>
          <w:lang w:val="fr-FR"/>
        </w:rPr>
        <w:t xml:space="preserve">Le </w:t>
      </w:r>
      <w:r w:rsidR="00BA1598" w:rsidRPr="001820F5">
        <w:rPr>
          <w:rFonts w:ascii="Arial" w:hAnsi="Arial" w:cs="Arial"/>
          <w:sz w:val="22"/>
          <w:szCs w:val="22"/>
          <w:lang w:val="fr-FR"/>
        </w:rPr>
        <w:t>Conseil scientifique</w:t>
      </w:r>
      <w:r w:rsidR="00CD286E" w:rsidRPr="001820F5">
        <w:rPr>
          <w:rFonts w:ascii="Arial" w:hAnsi="Arial" w:cs="Arial"/>
          <w:sz w:val="22"/>
          <w:szCs w:val="22"/>
          <w:lang w:val="fr-FR"/>
        </w:rPr>
        <w:t xml:space="preserve"> </w:t>
      </w:r>
      <w:r w:rsidR="00AF6AFC">
        <w:rPr>
          <w:rFonts w:ascii="Arial" w:hAnsi="Arial" w:cs="Arial"/>
          <w:sz w:val="22"/>
          <w:szCs w:val="22"/>
          <w:lang w:val="fr-FR"/>
        </w:rPr>
        <w:t>est prié d’</w:t>
      </w:r>
      <w:r>
        <w:rPr>
          <w:rFonts w:ascii="Arial" w:hAnsi="Arial" w:cs="Arial"/>
          <w:sz w:val="22"/>
          <w:szCs w:val="22"/>
          <w:lang w:val="fr-FR"/>
        </w:rPr>
        <w:t xml:space="preserve">examiner les </w:t>
      </w:r>
      <w:r w:rsidR="00915DB1">
        <w:rPr>
          <w:rFonts w:ascii="Arial" w:hAnsi="Arial" w:cs="Arial"/>
          <w:sz w:val="22"/>
          <w:szCs w:val="22"/>
          <w:lang w:val="fr-FR"/>
        </w:rPr>
        <w:t>données factuelle</w:t>
      </w:r>
      <w:r w:rsidR="004C6F97" w:rsidRPr="001820F5">
        <w:rPr>
          <w:rFonts w:ascii="Arial" w:hAnsi="Arial" w:cs="Arial"/>
          <w:sz w:val="22"/>
          <w:szCs w:val="22"/>
          <w:lang w:val="fr-FR"/>
        </w:rPr>
        <w:t>s</w:t>
      </w:r>
      <w:r w:rsidR="00CD286E" w:rsidRPr="001820F5">
        <w:rPr>
          <w:rFonts w:ascii="Arial" w:hAnsi="Arial" w:cs="Arial"/>
          <w:sz w:val="22"/>
          <w:szCs w:val="22"/>
          <w:lang w:val="fr-FR"/>
        </w:rPr>
        <w:t xml:space="preserve"> </w:t>
      </w:r>
      <w:r>
        <w:rPr>
          <w:rFonts w:ascii="Arial" w:hAnsi="Arial" w:cs="Arial"/>
          <w:sz w:val="22"/>
          <w:szCs w:val="22"/>
          <w:lang w:val="fr-FR"/>
        </w:rPr>
        <w:t xml:space="preserve">présentées dans les deux </w:t>
      </w:r>
      <w:r w:rsidR="00F26E20" w:rsidRPr="001820F5">
        <w:rPr>
          <w:rFonts w:ascii="Arial" w:hAnsi="Arial" w:cs="Arial"/>
          <w:sz w:val="22"/>
          <w:szCs w:val="22"/>
          <w:lang w:val="fr-FR"/>
        </w:rPr>
        <w:t>études de cas</w:t>
      </w:r>
      <w:r w:rsidR="00CD286E" w:rsidRPr="001820F5">
        <w:rPr>
          <w:rFonts w:ascii="Arial" w:hAnsi="Arial" w:cs="Arial"/>
          <w:sz w:val="22"/>
          <w:szCs w:val="22"/>
          <w:lang w:val="fr-FR"/>
        </w:rPr>
        <w:t xml:space="preserve"> </w:t>
      </w:r>
      <w:r w:rsidR="00915DB1">
        <w:rPr>
          <w:rFonts w:ascii="Arial" w:hAnsi="Arial" w:cs="Arial"/>
          <w:sz w:val="22"/>
          <w:szCs w:val="22"/>
          <w:lang w:val="fr-FR"/>
        </w:rPr>
        <w:t xml:space="preserve">jointes en </w:t>
      </w:r>
      <w:r>
        <w:rPr>
          <w:rFonts w:ascii="Arial" w:hAnsi="Arial" w:cs="Arial"/>
          <w:sz w:val="22"/>
          <w:szCs w:val="22"/>
          <w:lang w:val="fr-FR"/>
        </w:rPr>
        <w:t xml:space="preserve">annexe au présent </w:t>
      </w:r>
      <w:r w:rsidR="00A36B95" w:rsidRPr="001820F5">
        <w:rPr>
          <w:rFonts w:ascii="Arial" w:hAnsi="Arial" w:cs="Arial"/>
          <w:sz w:val="22"/>
          <w:szCs w:val="22"/>
          <w:lang w:val="fr-FR"/>
        </w:rPr>
        <w:t>rapport</w:t>
      </w:r>
      <w:r w:rsidR="00915DB1">
        <w:rPr>
          <w:rFonts w:ascii="Arial" w:hAnsi="Arial" w:cs="Arial"/>
          <w:sz w:val="22"/>
          <w:szCs w:val="22"/>
          <w:lang w:val="fr-FR"/>
        </w:rPr>
        <w:t>,</w:t>
      </w:r>
      <w:r w:rsidR="009705B5" w:rsidRPr="001820F5">
        <w:rPr>
          <w:rFonts w:ascii="Arial" w:hAnsi="Arial" w:cs="Arial"/>
          <w:sz w:val="22"/>
          <w:szCs w:val="22"/>
          <w:lang w:val="fr-FR"/>
        </w:rPr>
        <w:t xml:space="preserve"> et </w:t>
      </w:r>
      <w:r w:rsidR="00915DB1">
        <w:rPr>
          <w:rFonts w:ascii="Arial" w:hAnsi="Arial" w:cs="Arial"/>
          <w:sz w:val="22"/>
          <w:szCs w:val="22"/>
          <w:lang w:val="fr-FR"/>
        </w:rPr>
        <w:t>d’</w:t>
      </w:r>
      <w:r>
        <w:rPr>
          <w:rFonts w:ascii="Arial" w:hAnsi="Arial" w:cs="Arial"/>
          <w:sz w:val="22"/>
          <w:szCs w:val="22"/>
          <w:lang w:val="fr-FR"/>
        </w:rPr>
        <w:t xml:space="preserve">examiner les </w:t>
      </w:r>
      <w:r w:rsidR="00A36B95" w:rsidRPr="001820F5">
        <w:rPr>
          <w:rFonts w:ascii="Arial" w:hAnsi="Arial" w:cs="Arial"/>
          <w:sz w:val="22"/>
          <w:szCs w:val="22"/>
          <w:lang w:val="fr-FR"/>
        </w:rPr>
        <w:t>recommand</w:t>
      </w:r>
      <w:r w:rsidR="00915DB1">
        <w:rPr>
          <w:rFonts w:ascii="Arial" w:hAnsi="Arial" w:cs="Arial"/>
          <w:sz w:val="22"/>
          <w:szCs w:val="22"/>
          <w:lang w:val="fr-FR"/>
        </w:rPr>
        <w:t xml:space="preserve">ations pour </w:t>
      </w:r>
      <w:r>
        <w:rPr>
          <w:rFonts w:ascii="Arial" w:hAnsi="Arial" w:cs="Arial"/>
          <w:sz w:val="22"/>
          <w:szCs w:val="22"/>
          <w:lang w:val="fr-FR"/>
        </w:rPr>
        <w:t>la</w:t>
      </w:r>
      <w:r w:rsidR="00CD286E" w:rsidRPr="001820F5">
        <w:rPr>
          <w:rFonts w:ascii="Arial" w:hAnsi="Arial" w:cs="Arial"/>
          <w:sz w:val="22"/>
          <w:szCs w:val="22"/>
          <w:lang w:val="fr-FR"/>
        </w:rPr>
        <w:t xml:space="preserve"> COP</w:t>
      </w:r>
    </w:p>
    <w:p w:rsidR="00CD286E" w:rsidRPr="00962F0C" w:rsidRDefault="00962F0C" w:rsidP="00915DB1">
      <w:pPr>
        <w:numPr>
          <w:ilvl w:val="0"/>
          <w:numId w:val="44"/>
        </w:numPr>
        <w:spacing w:after="120"/>
        <w:jc w:val="both"/>
        <w:rPr>
          <w:rFonts w:ascii="Arial" w:hAnsi="Arial" w:cs="Arial"/>
          <w:sz w:val="22"/>
          <w:szCs w:val="22"/>
          <w:lang w:val="fr-FR"/>
        </w:rPr>
      </w:pPr>
      <w:r w:rsidRPr="00962F0C">
        <w:rPr>
          <w:rFonts w:ascii="Arial" w:hAnsi="Arial" w:cs="Arial"/>
          <w:sz w:val="22"/>
          <w:szCs w:val="22"/>
          <w:lang w:val="fr-FR"/>
        </w:rPr>
        <w:t xml:space="preserve">Le </w:t>
      </w:r>
      <w:r w:rsidR="00BA1598" w:rsidRPr="00962F0C">
        <w:rPr>
          <w:rFonts w:ascii="Arial" w:hAnsi="Arial" w:cs="Arial"/>
          <w:sz w:val="22"/>
          <w:szCs w:val="22"/>
          <w:lang w:val="fr-FR"/>
        </w:rPr>
        <w:t>Conseil scientifique</w:t>
      </w:r>
      <w:r w:rsidR="00CD286E" w:rsidRPr="00962F0C">
        <w:rPr>
          <w:rFonts w:ascii="Arial" w:hAnsi="Arial" w:cs="Arial"/>
          <w:sz w:val="22"/>
          <w:szCs w:val="22"/>
          <w:lang w:val="fr-FR"/>
        </w:rPr>
        <w:t xml:space="preserve"> </w:t>
      </w:r>
      <w:r w:rsidR="00AF6AFC">
        <w:rPr>
          <w:rFonts w:ascii="Arial" w:hAnsi="Arial" w:cs="Arial"/>
          <w:sz w:val="22"/>
          <w:szCs w:val="22"/>
          <w:lang w:val="fr-FR"/>
        </w:rPr>
        <w:t>est prié</w:t>
      </w:r>
      <w:r w:rsidRPr="00962F0C">
        <w:rPr>
          <w:rFonts w:ascii="Arial" w:hAnsi="Arial" w:cs="Arial"/>
          <w:sz w:val="22"/>
          <w:szCs w:val="22"/>
          <w:lang w:val="fr-FR"/>
        </w:rPr>
        <w:t xml:space="preserve"> </w:t>
      </w:r>
      <w:r w:rsidR="00AF6AFC">
        <w:rPr>
          <w:rFonts w:ascii="Arial" w:hAnsi="Arial" w:cs="Arial"/>
          <w:sz w:val="22"/>
          <w:szCs w:val="22"/>
          <w:lang w:val="fr-FR"/>
        </w:rPr>
        <w:t>d’</w:t>
      </w:r>
      <w:r w:rsidRPr="00962F0C">
        <w:rPr>
          <w:rFonts w:ascii="Arial" w:hAnsi="Arial" w:cs="Arial"/>
          <w:sz w:val="22"/>
          <w:szCs w:val="22"/>
          <w:lang w:val="fr-FR"/>
        </w:rPr>
        <w:t xml:space="preserve">envisager d’organiser un </w:t>
      </w:r>
      <w:r w:rsidR="00A36B95" w:rsidRPr="00962F0C">
        <w:rPr>
          <w:rFonts w:ascii="Arial" w:hAnsi="Arial" w:cs="Arial"/>
          <w:sz w:val="22"/>
          <w:szCs w:val="22"/>
          <w:lang w:val="fr-FR"/>
        </w:rPr>
        <w:t>atelier</w:t>
      </w:r>
      <w:r w:rsidRPr="00962F0C">
        <w:rPr>
          <w:rFonts w:ascii="Arial" w:hAnsi="Arial" w:cs="Arial"/>
          <w:sz w:val="22"/>
          <w:szCs w:val="22"/>
          <w:lang w:val="fr-FR"/>
        </w:rPr>
        <w:t xml:space="preserve"> e</w:t>
      </w:r>
      <w:r w:rsidR="00CD286E" w:rsidRPr="00962F0C">
        <w:rPr>
          <w:rFonts w:ascii="Arial" w:hAnsi="Arial" w:cs="Arial"/>
          <w:sz w:val="22"/>
          <w:szCs w:val="22"/>
          <w:lang w:val="fr-FR"/>
        </w:rPr>
        <w:t>n 2018</w:t>
      </w:r>
      <w:r w:rsidRPr="00962F0C">
        <w:rPr>
          <w:rFonts w:ascii="Arial" w:hAnsi="Arial" w:cs="Arial"/>
          <w:sz w:val="22"/>
          <w:szCs w:val="22"/>
          <w:lang w:val="fr-FR"/>
        </w:rPr>
        <w:t xml:space="preserve">, afin de réunir des </w:t>
      </w:r>
      <w:r w:rsidR="00CD286E" w:rsidRPr="00962F0C">
        <w:rPr>
          <w:rFonts w:ascii="Arial" w:hAnsi="Arial" w:cs="Arial"/>
          <w:sz w:val="22"/>
          <w:szCs w:val="22"/>
          <w:lang w:val="fr-FR"/>
        </w:rPr>
        <w:t xml:space="preserve">experts </w:t>
      </w:r>
      <w:r w:rsidR="00915DB1">
        <w:rPr>
          <w:rFonts w:ascii="Arial" w:hAnsi="Arial" w:cs="Arial"/>
          <w:sz w:val="22"/>
          <w:szCs w:val="22"/>
          <w:lang w:val="fr-FR"/>
        </w:rPr>
        <w:t>de différents</w:t>
      </w:r>
      <w:r w:rsidRPr="00962F0C">
        <w:rPr>
          <w:rFonts w:ascii="Arial" w:hAnsi="Arial" w:cs="Arial"/>
          <w:sz w:val="22"/>
          <w:szCs w:val="22"/>
          <w:lang w:val="fr-FR"/>
        </w:rPr>
        <w:t xml:space="preserve"> </w:t>
      </w:r>
      <w:r w:rsidR="004C6F97" w:rsidRPr="00962F0C">
        <w:rPr>
          <w:rFonts w:ascii="Arial" w:hAnsi="Arial" w:cs="Arial"/>
          <w:sz w:val="22"/>
          <w:szCs w:val="22"/>
          <w:lang w:val="fr-FR"/>
        </w:rPr>
        <w:t>taxons</w:t>
      </w:r>
      <w:r>
        <w:rPr>
          <w:rFonts w:ascii="Arial" w:hAnsi="Arial" w:cs="Arial"/>
          <w:sz w:val="22"/>
          <w:szCs w:val="22"/>
          <w:lang w:val="fr-FR"/>
        </w:rPr>
        <w:t xml:space="preserve"> pour examiner un certain nombre d’</w:t>
      </w:r>
      <w:r w:rsidR="00F26E20" w:rsidRPr="00962F0C">
        <w:rPr>
          <w:rFonts w:ascii="Arial" w:hAnsi="Arial" w:cs="Arial"/>
          <w:sz w:val="22"/>
          <w:szCs w:val="22"/>
          <w:lang w:val="fr-FR"/>
        </w:rPr>
        <w:t>études de cas</w:t>
      </w:r>
      <w:r w:rsidR="00CD286E" w:rsidRPr="00962F0C">
        <w:rPr>
          <w:rFonts w:ascii="Arial" w:hAnsi="Arial" w:cs="Arial"/>
          <w:sz w:val="22"/>
          <w:szCs w:val="22"/>
          <w:lang w:val="fr-FR"/>
        </w:rPr>
        <w:t xml:space="preserve"> </w:t>
      </w:r>
      <w:r w:rsidR="00830627">
        <w:rPr>
          <w:rFonts w:ascii="Arial" w:hAnsi="Arial" w:cs="Arial"/>
          <w:sz w:val="22"/>
          <w:szCs w:val="22"/>
          <w:lang w:val="fr-FR"/>
        </w:rPr>
        <w:t xml:space="preserve">importantes </w:t>
      </w:r>
      <w:r>
        <w:rPr>
          <w:rFonts w:ascii="Arial" w:hAnsi="Arial" w:cs="Arial"/>
          <w:sz w:val="22"/>
          <w:szCs w:val="22"/>
          <w:lang w:val="fr-FR"/>
        </w:rPr>
        <w:t xml:space="preserve">qui </w:t>
      </w:r>
      <w:r w:rsidR="00830627">
        <w:rPr>
          <w:rFonts w:ascii="Arial" w:hAnsi="Arial" w:cs="Arial"/>
          <w:sz w:val="22"/>
          <w:szCs w:val="22"/>
          <w:lang w:val="fr-FR"/>
        </w:rPr>
        <w:t>présentent un intérêt pour</w:t>
      </w:r>
      <w:r>
        <w:rPr>
          <w:rFonts w:ascii="Arial" w:hAnsi="Arial" w:cs="Arial"/>
          <w:sz w:val="22"/>
          <w:szCs w:val="22"/>
          <w:lang w:val="fr-FR"/>
        </w:rPr>
        <w:t xml:space="preserve"> </w:t>
      </w:r>
      <w:r w:rsidR="00830627">
        <w:rPr>
          <w:rFonts w:ascii="Arial" w:hAnsi="Arial" w:cs="Arial"/>
          <w:sz w:val="22"/>
          <w:szCs w:val="22"/>
          <w:lang w:val="fr-FR"/>
        </w:rPr>
        <w:t xml:space="preserve">les initiatives de conservation au titre </w:t>
      </w:r>
      <w:r>
        <w:rPr>
          <w:rFonts w:ascii="Arial" w:hAnsi="Arial" w:cs="Arial"/>
          <w:sz w:val="22"/>
          <w:szCs w:val="22"/>
          <w:lang w:val="fr-FR"/>
        </w:rPr>
        <w:t xml:space="preserve">de la </w:t>
      </w:r>
      <w:r w:rsidR="00CD286E" w:rsidRPr="00962F0C">
        <w:rPr>
          <w:rFonts w:ascii="Arial" w:hAnsi="Arial" w:cs="Arial"/>
          <w:sz w:val="22"/>
          <w:szCs w:val="22"/>
          <w:lang w:val="fr-FR"/>
        </w:rPr>
        <w:t>CMS</w:t>
      </w:r>
      <w:r w:rsidR="00830627">
        <w:rPr>
          <w:rFonts w:ascii="Arial" w:hAnsi="Arial" w:cs="Arial"/>
          <w:sz w:val="22"/>
          <w:szCs w:val="22"/>
          <w:lang w:val="fr-FR"/>
        </w:rPr>
        <w:t>, et d’</w:t>
      </w:r>
      <w:r>
        <w:rPr>
          <w:rFonts w:ascii="Arial" w:hAnsi="Arial" w:cs="Arial"/>
          <w:sz w:val="22"/>
          <w:szCs w:val="22"/>
          <w:lang w:val="fr-FR"/>
        </w:rPr>
        <w:t xml:space="preserve">étudier les </w:t>
      </w:r>
      <w:r w:rsidRPr="00962F0C">
        <w:rPr>
          <w:rFonts w:ascii="Arial" w:hAnsi="Arial" w:cs="Arial"/>
          <w:sz w:val="22"/>
          <w:szCs w:val="22"/>
          <w:lang w:val="fr-FR"/>
        </w:rPr>
        <w:t>possibilités</w:t>
      </w:r>
      <w:r w:rsidR="00CD286E" w:rsidRPr="00962F0C">
        <w:rPr>
          <w:rFonts w:ascii="Arial" w:hAnsi="Arial" w:cs="Arial"/>
          <w:sz w:val="22"/>
          <w:szCs w:val="22"/>
          <w:lang w:val="fr-FR"/>
        </w:rPr>
        <w:t xml:space="preserve"> </w:t>
      </w:r>
      <w:r w:rsidR="00830627">
        <w:rPr>
          <w:rFonts w:ascii="Arial" w:hAnsi="Arial" w:cs="Arial"/>
          <w:sz w:val="22"/>
          <w:szCs w:val="22"/>
          <w:lang w:val="fr-FR"/>
        </w:rPr>
        <w:t>d’une</w:t>
      </w:r>
      <w:r w:rsidR="00B3262A">
        <w:rPr>
          <w:rFonts w:ascii="Arial" w:hAnsi="Arial" w:cs="Arial"/>
          <w:sz w:val="22"/>
          <w:szCs w:val="22"/>
          <w:lang w:val="fr-FR"/>
        </w:rPr>
        <w:t xml:space="preserve"> participation pour</w:t>
      </w:r>
      <w:r>
        <w:rPr>
          <w:rFonts w:ascii="Arial" w:hAnsi="Arial" w:cs="Arial"/>
          <w:sz w:val="22"/>
          <w:szCs w:val="22"/>
          <w:lang w:val="fr-FR"/>
        </w:rPr>
        <w:t xml:space="preserve"> l’ensemble des accords conclus au titre de la CMS</w:t>
      </w:r>
    </w:p>
    <w:p w:rsidR="00CD286E" w:rsidRPr="00962F0C" w:rsidRDefault="00962F0C" w:rsidP="00CD286E">
      <w:pPr>
        <w:numPr>
          <w:ilvl w:val="0"/>
          <w:numId w:val="44"/>
        </w:numPr>
        <w:jc w:val="both"/>
        <w:rPr>
          <w:rFonts w:ascii="Arial" w:hAnsi="Arial" w:cs="Arial"/>
          <w:sz w:val="22"/>
          <w:szCs w:val="22"/>
          <w:lang w:val="fr-FR"/>
        </w:rPr>
      </w:pPr>
      <w:r w:rsidRPr="00962F0C">
        <w:rPr>
          <w:rFonts w:ascii="Arial" w:hAnsi="Arial" w:cs="Arial"/>
          <w:sz w:val="22"/>
          <w:szCs w:val="22"/>
          <w:lang w:val="fr-FR"/>
        </w:rPr>
        <w:t xml:space="preserve">Le </w:t>
      </w:r>
      <w:r w:rsidR="00830627">
        <w:rPr>
          <w:rFonts w:ascii="Arial" w:hAnsi="Arial" w:cs="Arial"/>
          <w:sz w:val="22"/>
          <w:szCs w:val="22"/>
          <w:lang w:val="fr-FR"/>
        </w:rPr>
        <w:t>g</w:t>
      </w:r>
      <w:r w:rsidR="00E815CF" w:rsidRPr="00962F0C">
        <w:rPr>
          <w:rFonts w:ascii="Arial" w:hAnsi="Arial" w:cs="Arial"/>
          <w:sz w:val="22"/>
          <w:szCs w:val="22"/>
          <w:lang w:val="fr-FR"/>
        </w:rPr>
        <w:t>roupe d’experts</w:t>
      </w:r>
      <w:r w:rsidR="00CD286E" w:rsidRPr="00962F0C">
        <w:rPr>
          <w:rFonts w:ascii="Arial" w:hAnsi="Arial" w:cs="Arial"/>
          <w:sz w:val="22"/>
          <w:szCs w:val="22"/>
          <w:lang w:val="fr-FR"/>
        </w:rPr>
        <w:t xml:space="preserve"> </w:t>
      </w:r>
      <w:r w:rsidR="00AF6AFC">
        <w:rPr>
          <w:rFonts w:ascii="Arial" w:hAnsi="Arial" w:cs="Arial"/>
          <w:sz w:val="22"/>
          <w:szCs w:val="22"/>
          <w:lang w:val="fr-FR"/>
        </w:rPr>
        <w:t>est prié d’</w:t>
      </w:r>
      <w:r w:rsidR="00830627">
        <w:rPr>
          <w:rFonts w:ascii="Arial" w:hAnsi="Arial" w:cs="Arial"/>
          <w:sz w:val="22"/>
          <w:szCs w:val="22"/>
          <w:lang w:val="fr-FR"/>
        </w:rPr>
        <w:t>examiner les</w:t>
      </w:r>
      <w:r w:rsidRPr="00962F0C">
        <w:rPr>
          <w:rFonts w:ascii="Arial" w:hAnsi="Arial" w:cs="Arial"/>
          <w:sz w:val="22"/>
          <w:szCs w:val="22"/>
          <w:lang w:val="fr-FR"/>
        </w:rPr>
        <w:t xml:space="preserve"> possib</w:t>
      </w:r>
      <w:r>
        <w:rPr>
          <w:rFonts w:ascii="Arial" w:hAnsi="Arial" w:cs="Arial"/>
          <w:sz w:val="22"/>
          <w:szCs w:val="22"/>
          <w:lang w:val="fr-FR"/>
        </w:rPr>
        <w:t>i</w:t>
      </w:r>
      <w:r w:rsidR="00830627">
        <w:rPr>
          <w:rFonts w:ascii="Arial" w:hAnsi="Arial" w:cs="Arial"/>
          <w:sz w:val="22"/>
          <w:szCs w:val="22"/>
          <w:lang w:val="fr-FR"/>
        </w:rPr>
        <w:t>lités</w:t>
      </w:r>
      <w:r w:rsidRPr="00962F0C">
        <w:rPr>
          <w:rFonts w:ascii="Arial" w:hAnsi="Arial" w:cs="Arial"/>
          <w:sz w:val="22"/>
          <w:szCs w:val="22"/>
          <w:lang w:val="fr-FR"/>
        </w:rPr>
        <w:t xml:space="preserve"> d’</w:t>
      </w:r>
      <w:r w:rsidR="00CD286E" w:rsidRPr="00962F0C">
        <w:rPr>
          <w:rFonts w:ascii="Arial" w:hAnsi="Arial" w:cs="Arial"/>
          <w:sz w:val="22"/>
          <w:szCs w:val="22"/>
          <w:lang w:val="fr-FR"/>
        </w:rPr>
        <w:t>encourage</w:t>
      </w:r>
      <w:r>
        <w:rPr>
          <w:rFonts w:ascii="Arial" w:hAnsi="Arial" w:cs="Arial"/>
          <w:sz w:val="22"/>
          <w:szCs w:val="22"/>
          <w:lang w:val="fr-FR"/>
        </w:rPr>
        <w:t>r</w:t>
      </w:r>
      <w:r w:rsidR="00CD286E" w:rsidRPr="00962F0C">
        <w:rPr>
          <w:rFonts w:ascii="Arial" w:hAnsi="Arial" w:cs="Arial"/>
          <w:sz w:val="22"/>
          <w:szCs w:val="22"/>
          <w:lang w:val="fr-FR"/>
        </w:rPr>
        <w:t xml:space="preserve"> </w:t>
      </w:r>
      <w:r w:rsidRPr="00962F0C">
        <w:rPr>
          <w:rFonts w:ascii="Arial" w:hAnsi="Arial" w:cs="Arial"/>
          <w:sz w:val="22"/>
          <w:szCs w:val="22"/>
          <w:lang w:val="fr-FR"/>
        </w:rPr>
        <w:t>des recherches</w:t>
      </w:r>
      <w:r w:rsidR="00CD286E" w:rsidRPr="00962F0C">
        <w:rPr>
          <w:rFonts w:ascii="Arial" w:hAnsi="Arial" w:cs="Arial"/>
          <w:sz w:val="22"/>
          <w:szCs w:val="22"/>
          <w:lang w:val="fr-FR"/>
        </w:rPr>
        <w:t xml:space="preserve"> </w:t>
      </w:r>
      <w:r w:rsidRPr="00962F0C">
        <w:rPr>
          <w:rFonts w:ascii="Arial" w:hAnsi="Arial" w:cs="Arial"/>
          <w:sz w:val="22"/>
          <w:szCs w:val="22"/>
          <w:lang w:val="fr-FR"/>
        </w:rPr>
        <w:t>sur l’</w:t>
      </w:r>
      <w:r w:rsidR="009705B5" w:rsidRPr="00962F0C">
        <w:rPr>
          <w:rFonts w:ascii="Arial" w:hAnsi="Arial" w:cs="Arial"/>
          <w:sz w:val="22"/>
          <w:szCs w:val="22"/>
          <w:lang w:val="fr-FR"/>
        </w:rPr>
        <w:t>apprentissage social</w:t>
      </w:r>
      <w:r w:rsidR="00830627">
        <w:rPr>
          <w:rFonts w:ascii="Arial" w:hAnsi="Arial" w:cs="Arial"/>
          <w:sz w:val="22"/>
          <w:szCs w:val="22"/>
          <w:lang w:val="fr-FR"/>
        </w:rPr>
        <w:t xml:space="preserve"> chez d</w:t>
      </w:r>
      <w:r>
        <w:rPr>
          <w:rFonts w:ascii="Arial" w:hAnsi="Arial" w:cs="Arial"/>
          <w:sz w:val="22"/>
          <w:szCs w:val="22"/>
          <w:lang w:val="fr-FR"/>
        </w:rPr>
        <w:t>es</w:t>
      </w:r>
      <w:r w:rsidR="00CD286E" w:rsidRPr="00962F0C">
        <w:rPr>
          <w:rFonts w:ascii="Arial" w:hAnsi="Arial" w:cs="Arial"/>
          <w:sz w:val="22"/>
          <w:szCs w:val="22"/>
          <w:lang w:val="fr-FR"/>
        </w:rPr>
        <w:t xml:space="preserve"> </w:t>
      </w:r>
      <w:r w:rsidRPr="00962F0C">
        <w:rPr>
          <w:rFonts w:ascii="Arial" w:hAnsi="Arial" w:cs="Arial"/>
          <w:sz w:val="22"/>
          <w:szCs w:val="22"/>
          <w:lang w:val="fr-FR"/>
        </w:rPr>
        <w:t>espèces</w:t>
      </w:r>
      <w:r w:rsidR="00830627">
        <w:rPr>
          <w:rFonts w:ascii="Arial" w:hAnsi="Arial" w:cs="Arial"/>
          <w:sz w:val="22"/>
          <w:szCs w:val="22"/>
          <w:lang w:val="fr-FR"/>
        </w:rPr>
        <w:t xml:space="preserve"> qui présentent un intérêt particulier pour </w:t>
      </w:r>
      <w:r>
        <w:rPr>
          <w:rFonts w:ascii="Arial" w:hAnsi="Arial" w:cs="Arial"/>
          <w:sz w:val="22"/>
          <w:szCs w:val="22"/>
          <w:lang w:val="fr-FR"/>
        </w:rPr>
        <w:t>les délibérations de la</w:t>
      </w:r>
      <w:r w:rsidR="00CD286E" w:rsidRPr="00962F0C">
        <w:rPr>
          <w:rFonts w:ascii="Arial" w:hAnsi="Arial" w:cs="Arial"/>
          <w:sz w:val="22"/>
          <w:szCs w:val="22"/>
          <w:lang w:val="fr-FR"/>
        </w:rPr>
        <w:t xml:space="preserve"> CMS</w:t>
      </w:r>
      <w:r w:rsidR="00B3262A">
        <w:rPr>
          <w:rFonts w:ascii="Arial" w:hAnsi="Arial" w:cs="Arial"/>
          <w:sz w:val="22"/>
          <w:szCs w:val="22"/>
          <w:lang w:val="fr-FR"/>
        </w:rPr>
        <w:t>, comme les</w:t>
      </w:r>
      <w:r>
        <w:rPr>
          <w:rFonts w:ascii="Arial" w:hAnsi="Arial" w:cs="Arial"/>
          <w:sz w:val="22"/>
          <w:szCs w:val="22"/>
          <w:lang w:val="fr-FR"/>
        </w:rPr>
        <w:t xml:space="preserve"> </w:t>
      </w:r>
      <w:r w:rsidR="00B3262A">
        <w:rPr>
          <w:rFonts w:ascii="Arial" w:hAnsi="Arial" w:cs="Arial"/>
          <w:sz w:val="22"/>
          <w:szCs w:val="22"/>
          <w:lang w:val="fr-FR"/>
        </w:rPr>
        <w:t>tortues marines</w:t>
      </w:r>
    </w:p>
    <w:p w:rsidR="00CD286E" w:rsidRPr="00962F0C" w:rsidRDefault="00CD286E" w:rsidP="00CD286E">
      <w:pPr>
        <w:jc w:val="both"/>
        <w:rPr>
          <w:rFonts w:ascii="Arial" w:hAnsi="Arial" w:cs="Arial"/>
          <w:sz w:val="22"/>
          <w:szCs w:val="22"/>
          <w:lang w:val="fr-FR"/>
        </w:rPr>
      </w:pPr>
    </w:p>
    <w:p w:rsidR="00CD286E" w:rsidRPr="0037486A" w:rsidRDefault="0037486A" w:rsidP="00CD286E">
      <w:pPr>
        <w:jc w:val="both"/>
        <w:rPr>
          <w:rFonts w:ascii="Arial" w:hAnsi="Arial" w:cs="Arial"/>
          <w:sz w:val="22"/>
          <w:szCs w:val="22"/>
          <w:lang w:val="fr-FR"/>
        </w:rPr>
      </w:pPr>
      <w:r w:rsidRPr="0037486A">
        <w:rPr>
          <w:rFonts w:ascii="Arial" w:hAnsi="Arial" w:cs="Arial"/>
          <w:sz w:val="22"/>
          <w:szCs w:val="22"/>
          <w:lang w:val="fr-FR"/>
        </w:rPr>
        <w:t xml:space="preserve">Pour conclure, le </w:t>
      </w:r>
      <w:r w:rsidR="00E815CF" w:rsidRPr="0037486A">
        <w:rPr>
          <w:rFonts w:ascii="Arial" w:hAnsi="Arial" w:cs="Arial"/>
          <w:sz w:val="22"/>
          <w:szCs w:val="22"/>
          <w:lang w:val="fr-FR"/>
        </w:rPr>
        <w:t>groupe d’experts</w:t>
      </w:r>
      <w:r w:rsidR="00CD286E" w:rsidRPr="0037486A">
        <w:rPr>
          <w:rFonts w:ascii="Arial" w:hAnsi="Arial" w:cs="Arial"/>
          <w:sz w:val="22"/>
          <w:szCs w:val="22"/>
          <w:lang w:val="fr-FR"/>
        </w:rPr>
        <w:t xml:space="preserve"> </w:t>
      </w:r>
      <w:r w:rsidR="000A409B">
        <w:rPr>
          <w:rFonts w:ascii="Arial" w:hAnsi="Arial" w:cs="Arial"/>
          <w:sz w:val="22"/>
          <w:szCs w:val="22"/>
          <w:lang w:val="fr-FR"/>
        </w:rPr>
        <w:t>a pris</w:t>
      </w:r>
      <w:r w:rsidRPr="0037486A">
        <w:rPr>
          <w:rFonts w:ascii="Arial" w:hAnsi="Arial" w:cs="Arial"/>
          <w:sz w:val="22"/>
          <w:szCs w:val="22"/>
          <w:lang w:val="fr-FR"/>
        </w:rPr>
        <w:t xml:space="preserve"> note du fait que les</w:t>
      </w:r>
      <w:r>
        <w:rPr>
          <w:rFonts w:ascii="Arial" w:hAnsi="Arial" w:cs="Arial"/>
          <w:sz w:val="22"/>
          <w:szCs w:val="22"/>
          <w:lang w:val="fr-FR"/>
        </w:rPr>
        <w:t xml:space="preserve"> </w:t>
      </w:r>
      <w:r w:rsidR="004C6F97" w:rsidRPr="0037486A">
        <w:rPr>
          <w:rFonts w:ascii="Arial" w:hAnsi="Arial" w:cs="Arial"/>
          <w:sz w:val="22"/>
          <w:szCs w:val="22"/>
          <w:lang w:val="fr-FR"/>
        </w:rPr>
        <w:t xml:space="preserve">données </w:t>
      </w:r>
      <w:r w:rsidR="000A409B">
        <w:rPr>
          <w:rFonts w:ascii="Arial" w:hAnsi="Arial" w:cs="Arial"/>
          <w:sz w:val="22"/>
          <w:szCs w:val="22"/>
          <w:lang w:val="fr-FR"/>
        </w:rPr>
        <w:t xml:space="preserve">scientifiques sur </w:t>
      </w:r>
      <w:r>
        <w:rPr>
          <w:rFonts w:ascii="Arial" w:hAnsi="Arial" w:cs="Arial"/>
          <w:sz w:val="22"/>
          <w:szCs w:val="22"/>
          <w:lang w:val="fr-FR"/>
        </w:rPr>
        <w:t>l’</w:t>
      </w:r>
      <w:r w:rsidR="009705B5" w:rsidRPr="0037486A">
        <w:rPr>
          <w:rFonts w:ascii="Arial" w:hAnsi="Arial" w:cs="Arial"/>
          <w:sz w:val="22"/>
          <w:szCs w:val="22"/>
          <w:lang w:val="fr-FR"/>
        </w:rPr>
        <w:t>apprentissage social</w:t>
      </w:r>
      <w:r w:rsidR="00CD286E" w:rsidRPr="0037486A">
        <w:rPr>
          <w:rFonts w:ascii="Arial" w:hAnsi="Arial" w:cs="Arial"/>
          <w:sz w:val="22"/>
          <w:szCs w:val="22"/>
          <w:lang w:val="fr-FR"/>
        </w:rPr>
        <w:t xml:space="preserve"> </w:t>
      </w:r>
      <w:r w:rsidR="003A73F7">
        <w:rPr>
          <w:rFonts w:ascii="Arial" w:hAnsi="Arial" w:cs="Arial"/>
          <w:sz w:val="22"/>
          <w:szCs w:val="22"/>
          <w:lang w:val="fr-FR"/>
        </w:rPr>
        <w:t xml:space="preserve">chez les épaulards </w:t>
      </w:r>
      <w:r w:rsidR="000A409B">
        <w:rPr>
          <w:rFonts w:ascii="Arial" w:hAnsi="Arial" w:cs="Arial"/>
          <w:sz w:val="22"/>
          <w:szCs w:val="22"/>
          <w:lang w:val="fr-FR"/>
        </w:rPr>
        <w:t>« </w:t>
      </w:r>
      <w:r w:rsidR="003A73F7">
        <w:rPr>
          <w:rFonts w:ascii="Arial" w:hAnsi="Arial" w:cs="Arial"/>
          <w:sz w:val="22"/>
          <w:szCs w:val="22"/>
          <w:lang w:val="fr-FR"/>
        </w:rPr>
        <w:t>résidents du sud</w:t>
      </w:r>
      <w:r w:rsidR="000A409B">
        <w:rPr>
          <w:rFonts w:ascii="Arial" w:hAnsi="Arial" w:cs="Arial"/>
          <w:sz w:val="22"/>
          <w:szCs w:val="22"/>
          <w:lang w:val="fr-FR"/>
        </w:rPr>
        <w:t> »</w:t>
      </w:r>
      <w:r w:rsidR="00CD286E" w:rsidRPr="0037486A">
        <w:rPr>
          <w:rFonts w:ascii="Arial" w:hAnsi="Arial" w:cs="Arial"/>
          <w:sz w:val="22"/>
          <w:szCs w:val="22"/>
          <w:lang w:val="fr-FR"/>
        </w:rPr>
        <w:t xml:space="preserve"> </w:t>
      </w:r>
      <w:r w:rsidR="000A409B">
        <w:rPr>
          <w:rFonts w:ascii="Arial" w:hAnsi="Arial" w:cs="Arial"/>
          <w:sz w:val="22"/>
          <w:szCs w:val="22"/>
          <w:lang w:val="fr-FR"/>
        </w:rPr>
        <w:t>ont été cruciales dans l’élaboration</w:t>
      </w:r>
      <w:r>
        <w:rPr>
          <w:rFonts w:ascii="Arial" w:hAnsi="Arial" w:cs="Arial"/>
          <w:sz w:val="22"/>
          <w:szCs w:val="22"/>
          <w:lang w:val="fr-FR"/>
        </w:rPr>
        <w:t xml:space="preserve"> </w:t>
      </w:r>
      <w:r w:rsidR="000A409B">
        <w:rPr>
          <w:rFonts w:ascii="Arial" w:hAnsi="Arial" w:cs="Arial"/>
          <w:sz w:val="22"/>
          <w:szCs w:val="22"/>
          <w:lang w:val="fr-FR"/>
        </w:rPr>
        <w:t>d’</w:t>
      </w:r>
      <w:r>
        <w:rPr>
          <w:rFonts w:ascii="Arial" w:hAnsi="Arial" w:cs="Arial"/>
          <w:sz w:val="22"/>
          <w:szCs w:val="22"/>
          <w:lang w:val="fr-FR"/>
        </w:rPr>
        <w:t xml:space="preserve">une politique </w:t>
      </w:r>
      <w:r w:rsidR="000A409B">
        <w:rPr>
          <w:rFonts w:ascii="Arial" w:hAnsi="Arial" w:cs="Arial"/>
          <w:sz w:val="22"/>
          <w:szCs w:val="22"/>
          <w:lang w:val="fr-FR"/>
        </w:rPr>
        <w:t xml:space="preserve">générale </w:t>
      </w:r>
      <w:r>
        <w:rPr>
          <w:rFonts w:ascii="Arial" w:hAnsi="Arial" w:cs="Arial"/>
          <w:sz w:val="22"/>
          <w:szCs w:val="22"/>
          <w:lang w:val="fr-FR"/>
        </w:rPr>
        <w:t xml:space="preserve">pour cette </w:t>
      </w:r>
      <w:r w:rsidR="00CD286E" w:rsidRPr="0037486A">
        <w:rPr>
          <w:rFonts w:ascii="Arial" w:hAnsi="Arial" w:cs="Arial"/>
          <w:sz w:val="22"/>
          <w:szCs w:val="22"/>
          <w:lang w:val="fr-FR"/>
        </w:rPr>
        <w:t xml:space="preserve">population. </w:t>
      </w:r>
      <w:r w:rsidRPr="0037486A">
        <w:rPr>
          <w:rFonts w:ascii="Arial" w:hAnsi="Arial" w:cs="Arial"/>
          <w:sz w:val="22"/>
          <w:szCs w:val="22"/>
          <w:lang w:val="fr-FR"/>
        </w:rPr>
        <w:t>L</w:t>
      </w:r>
      <w:r w:rsidR="00CD286E" w:rsidRPr="0037486A">
        <w:rPr>
          <w:rFonts w:ascii="Arial" w:hAnsi="Arial" w:cs="Arial"/>
          <w:sz w:val="22"/>
          <w:szCs w:val="22"/>
          <w:lang w:val="fr-FR"/>
        </w:rPr>
        <w:t>e group</w:t>
      </w:r>
      <w:r w:rsidRPr="0037486A">
        <w:rPr>
          <w:rFonts w:ascii="Arial" w:hAnsi="Arial" w:cs="Arial"/>
          <w:sz w:val="22"/>
          <w:szCs w:val="22"/>
          <w:lang w:val="fr-FR"/>
        </w:rPr>
        <w:t>e</w:t>
      </w:r>
      <w:r w:rsidR="00CD286E" w:rsidRPr="0037486A">
        <w:rPr>
          <w:rFonts w:ascii="Arial" w:hAnsi="Arial" w:cs="Arial"/>
          <w:sz w:val="22"/>
          <w:szCs w:val="22"/>
          <w:lang w:val="fr-FR"/>
        </w:rPr>
        <w:t xml:space="preserve"> </w:t>
      </w:r>
      <w:r w:rsidR="00DB5B57" w:rsidRPr="0037486A">
        <w:rPr>
          <w:rFonts w:ascii="Arial" w:hAnsi="Arial" w:cs="Arial"/>
          <w:sz w:val="22"/>
          <w:szCs w:val="22"/>
          <w:lang w:val="fr-FR"/>
        </w:rPr>
        <w:t>a convenu que</w:t>
      </w:r>
      <w:r w:rsidR="00CD286E" w:rsidRPr="0037486A">
        <w:rPr>
          <w:rFonts w:ascii="Arial" w:hAnsi="Arial" w:cs="Arial"/>
          <w:sz w:val="22"/>
          <w:szCs w:val="22"/>
          <w:lang w:val="fr-FR"/>
        </w:rPr>
        <w:t xml:space="preserve">, </w:t>
      </w:r>
      <w:r w:rsidR="000A409B">
        <w:rPr>
          <w:rFonts w:ascii="Arial" w:hAnsi="Arial" w:cs="Arial"/>
          <w:sz w:val="22"/>
          <w:szCs w:val="22"/>
          <w:lang w:val="fr-FR"/>
        </w:rPr>
        <w:t xml:space="preserve">lorsqu’il existe </w:t>
      </w:r>
      <w:r w:rsidRPr="0037486A">
        <w:rPr>
          <w:rFonts w:ascii="Arial" w:hAnsi="Arial" w:cs="Arial"/>
          <w:sz w:val="22"/>
          <w:szCs w:val="22"/>
          <w:lang w:val="fr-FR"/>
        </w:rPr>
        <w:t>de</w:t>
      </w:r>
      <w:r w:rsidR="000A409B">
        <w:rPr>
          <w:rFonts w:ascii="Arial" w:hAnsi="Arial" w:cs="Arial"/>
          <w:sz w:val="22"/>
          <w:szCs w:val="22"/>
          <w:lang w:val="fr-FR"/>
        </w:rPr>
        <w:t>s</w:t>
      </w:r>
      <w:r w:rsidRPr="0037486A">
        <w:rPr>
          <w:rFonts w:ascii="Arial" w:hAnsi="Arial" w:cs="Arial"/>
          <w:sz w:val="22"/>
          <w:szCs w:val="22"/>
          <w:lang w:val="fr-FR"/>
        </w:rPr>
        <w:t xml:space="preserve"> </w:t>
      </w:r>
      <w:r w:rsidR="004C6F97" w:rsidRPr="0037486A">
        <w:rPr>
          <w:rFonts w:ascii="Arial" w:hAnsi="Arial" w:cs="Arial"/>
          <w:sz w:val="22"/>
          <w:szCs w:val="22"/>
          <w:lang w:val="fr-FR"/>
        </w:rPr>
        <w:t xml:space="preserve">données </w:t>
      </w:r>
      <w:r w:rsidRPr="0037486A">
        <w:rPr>
          <w:rFonts w:ascii="Arial" w:hAnsi="Arial" w:cs="Arial"/>
          <w:sz w:val="22"/>
          <w:szCs w:val="22"/>
          <w:lang w:val="fr-FR"/>
        </w:rPr>
        <w:t xml:space="preserve">probantes </w:t>
      </w:r>
      <w:r w:rsidR="000A409B">
        <w:rPr>
          <w:rFonts w:ascii="Arial" w:hAnsi="Arial" w:cs="Arial"/>
          <w:sz w:val="22"/>
          <w:szCs w:val="22"/>
          <w:lang w:val="fr-FR"/>
        </w:rPr>
        <w:t>suffisantes concernant</w:t>
      </w:r>
      <w:r w:rsidRPr="0037486A">
        <w:rPr>
          <w:rFonts w:ascii="Arial" w:hAnsi="Arial" w:cs="Arial"/>
          <w:sz w:val="22"/>
          <w:szCs w:val="22"/>
          <w:lang w:val="fr-FR"/>
        </w:rPr>
        <w:t xml:space="preserve"> l’importance de </w:t>
      </w:r>
      <w:r>
        <w:rPr>
          <w:rFonts w:ascii="Arial" w:hAnsi="Arial" w:cs="Arial"/>
          <w:sz w:val="22"/>
          <w:szCs w:val="22"/>
          <w:lang w:val="fr-FR"/>
        </w:rPr>
        <w:t>l’</w:t>
      </w:r>
      <w:r w:rsidR="009705B5" w:rsidRPr="0037486A">
        <w:rPr>
          <w:rFonts w:ascii="Arial" w:hAnsi="Arial" w:cs="Arial"/>
          <w:sz w:val="22"/>
          <w:szCs w:val="22"/>
          <w:lang w:val="fr-FR"/>
        </w:rPr>
        <w:t>apprentissage social</w:t>
      </w:r>
      <w:r>
        <w:rPr>
          <w:rFonts w:ascii="Arial" w:hAnsi="Arial" w:cs="Arial"/>
          <w:sz w:val="22"/>
          <w:szCs w:val="22"/>
          <w:lang w:val="fr-FR"/>
        </w:rPr>
        <w:t xml:space="preserve"> pour la conservation</w:t>
      </w:r>
      <w:r w:rsidR="00CD286E" w:rsidRPr="0037486A">
        <w:rPr>
          <w:rFonts w:ascii="Arial" w:hAnsi="Arial" w:cs="Arial"/>
          <w:sz w:val="22"/>
          <w:szCs w:val="22"/>
          <w:lang w:val="fr-FR"/>
        </w:rPr>
        <w:t xml:space="preserve">, </w:t>
      </w:r>
      <w:r>
        <w:rPr>
          <w:rFonts w:ascii="Arial" w:hAnsi="Arial" w:cs="Arial"/>
          <w:sz w:val="22"/>
          <w:szCs w:val="22"/>
          <w:lang w:val="fr-FR"/>
        </w:rPr>
        <w:t>des disp</w:t>
      </w:r>
      <w:r w:rsidR="000A409B">
        <w:rPr>
          <w:rFonts w:ascii="Arial" w:hAnsi="Arial" w:cs="Arial"/>
          <w:sz w:val="22"/>
          <w:szCs w:val="22"/>
          <w:lang w:val="fr-FR"/>
        </w:rPr>
        <w:t>ositions semblables</w:t>
      </w:r>
      <w:r>
        <w:rPr>
          <w:rFonts w:ascii="Arial" w:hAnsi="Arial" w:cs="Arial"/>
          <w:sz w:val="22"/>
          <w:szCs w:val="22"/>
          <w:lang w:val="fr-FR"/>
        </w:rPr>
        <w:t xml:space="preserve"> </w:t>
      </w:r>
      <w:r w:rsidR="000A409B">
        <w:rPr>
          <w:rFonts w:ascii="Arial" w:hAnsi="Arial" w:cs="Arial"/>
          <w:sz w:val="22"/>
          <w:szCs w:val="22"/>
          <w:lang w:val="fr-FR"/>
        </w:rPr>
        <w:t xml:space="preserve">devraient être envisagées pour différents taxons </w:t>
      </w:r>
      <w:r>
        <w:rPr>
          <w:rFonts w:ascii="Arial" w:hAnsi="Arial" w:cs="Arial"/>
          <w:sz w:val="22"/>
          <w:szCs w:val="22"/>
          <w:lang w:val="fr-FR"/>
        </w:rPr>
        <w:t>dans la lé</w:t>
      </w:r>
      <w:r w:rsidR="00CD286E" w:rsidRPr="0037486A">
        <w:rPr>
          <w:rFonts w:ascii="Arial" w:hAnsi="Arial" w:cs="Arial"/>
          <w:sz w:val="22"/>
          <w:szCs w:val="22"/>
          <w:lang w:val="fr-FR"/>
        </w:rPr>
        <w:t>gislation</w:t>
      </w:r>
      <w:r>
        <w:rPr>
          <w:rFonts w:ascii="Arial" w:hAnsi="Arial" w:cs="Arial"/>
          <w:sz w:val="22"/>
          <w:szCs w:val="22"/>
          <w:lang w:val="fr-FR"/>
        </w:rPr>
        <w:t xml:space="preserve"> nationale</w:t>
      </w:r>
      <w:r w:rsidR="000A409B">
        <w:rPr>
          <w:rFonts w:ascii="Arial" w:hAnsi="Arial" w:cs="Arial"/>
          <w:sz w:val="22"/>
          <w:szCs w:val="22"/>
          <w:lang w:val="fr-FR"/>
        </w:rPr>
        <w:t xml:space="preserve"> et dans des </w:t>
      </w:r>
      <w:r>
        <w:rPr>
          <w:rFonts w:ascii="Arial" w:hAnsi="Arial" w:cs="Arial"/>
          <w:sz w:val="22"/>
          <w:szCs w:val="22"/>
          <w:lang w:val="fr-FR"/>
        </w:rPr>
        <w:t>accords multilatéraux sur l’</w:t>
      </w:r>
      <w:r w:rsidR="004C4C83" w:rsidRPr="0037486A">
        <w:rPr>
          <w:rFonts w:ascii="Arial" w:hAnsi="Arial" w:cs="Arial"/>
          <w:sz w:val="22"/>
          <w:szCs w:val="22"/>
          <w:lang w:val="fr-FR"/>
        </w:rPr>
        <w:t>environnement</w:t>
      </w:r>
      <w:r>
        <w:rPr>
          <w:rFonts w:ascii="Arial" w:hAnsi="Arial" w:cs="Arial"/>
          <w:sz w:val="22"/>
          <w:szCs w:val="22"/>
          <w:lang w:val="fr-FR"/>
        </w:rPr>
        <w:t xml:space="preserve"> comme la</w:t>
      </w:r>
      <w:r w:rsidR="00CD286E" w:rsidRPr="0037486A">
        <w:rPr>
          <w:rFonts w:ascii="Arial" w:hAnsi="Arial" w:cs="Arial"/>
          <w:sz w:val="22"/>
          <w:szCs w:val="22"/>
          <w:lang w:val="fr-FR"/>
        </w:rPr>
        <w:t xml:space="preserve"> CMS, </w:t>
      </w:r>
      <w:r>
        <w:rPr>
          <w:rFonts w:ascii="Arial" w:hAnsi="Arial" w:cs="Arial"/>
          <w:sz w:val="22"/>
          <w:szCs w:val="22"/>
          <w:lang w:val="fr-FR"/>
        </w:rPr>
        <w:t>en mettant l’accent sur les espèces menacées, mais sans se limiter à celles-ci</w:t>
      </w:r>
      <w:r w:rsidR="00CD286E" w:rsidRPr="0037486A">
        <w:rPr>
          <w:rFonts w:ascii="Arial" w:hAnsi="Arial" w:cs="Arial"/>
          <w:sz w:val="22"/>
          <w:szCs w:val="22"/>
          <w:lang w:val="fr-FR"/>
        </w:rPr>
        <w:t>.</w:t>
      </w:r>
    </w:p>
    <w:p w:rsidR="00CD286E" w:rsidRPr="0037486A" w:rsidRDefault="00CD286E" w:rsidP="00CD286E">
      <w:pPr>
        <w:jc w:val="both"/>
        <w:rPr>
          <w:rFonts w:ascii="Arial" w:hAnsi="Arial" w:cs="Arial"/>
          <w:sz w:val="22"/>
          <w:szCs w:val="22"/>
          <w:lang w:val="fr-FR"/>
        </w:rPr>
      </w:pPr>
    </w:p>
    <w:p w:rsidR="00E03D26" w:rsidRPr="0037486A" w:rsidRDefault="00E03D26" w:rsidP="00EF16A1">
      <w:pPr>
        <w:jc w:val="both"/>
        <w:rPr>
          <w:rFonts w:ascii="Arial" w:hAnsi="Arial" w:cs="Arial"/>
          <w:sz w:val="22"/>
          <w:szCs w:val="22"/>
          <w:lang w:val="fr-FR"/>
        </w:rPr>
      </w:pPr>
    </w:p>
    <w:p w:rsidR="00D90309" w:rsidRPr="0037486A" w:rsidRDefault="00D90309" w:rsidP="00D90309">
      <w:pPr>
        <w:ind w:right="720"/>
        <w:jc w:val="both"/>
        <w:rPr>
          <w:rFonts w:ascii="Arial" w:eastAsia="Calibri" w:hAnsi="Arial" w:cs="Arial"/>
          <w:sz w:val="22"/>
          <w:szCs w:val="22"/>
          <w:lang w:val="fr-FR"/>
        </w:rPr>
      </w:pPr>
    </w:p>
    <w:p w:rsidR="00D90309" w:rsidRPr="0037486A" w:rsidRDefault="00D90309" w:rsidP="00E03D26">
      <w:pPr>
        <w:widowControl/>
        <w:autoSpaceDE/>
        <w:adjustRightInd/>
        <w:jc w:val="right"/>
        <w:rPr>
          <w:rFonts w:ascii="Arial" w:hAnsi="Arial" w:cs="Arial"/>
          <w:b/>
          <w:caps/>
          <w:sz w:val="22"/>
          <w:szCs w:val="22"/>
          <w:lang w:val="fr-FR"/>
        </w:rPr>
        <w:sectPr w:rsidR="00D90309" w:rsidRPr="0037486A" w:rsidSect="00935923">
          <w:headerReference w:type="even" r:id="rId18"/>
          <w:headerReference w:type="default" r:id="rId19"/>
          <w:endnotePr>
            <w:numFmt w:val="decimal"/>
          </w:endnotePr>
          <w:pgSz w:w="11905" w:h="16837" w:code="9"/>
          <w:pgMar w:top="1008" w:right="1411" w:bottom="1152" w:left="1411" w:header="432" w:footer="432" w:gutter="0"/>
          <w:cols w:space="720"/>
          <w:noEndnote/>
          <w:docGrid w:linePitch="272"/>
        </w:sectPr>
      </w:pPr>
    </w:p>
    <w:p w:rsidR="007910DD" w:rsidRPr="00A36B95" w:rsidRDefault="00BB44ED" w:rsidP="00E03D26">
      <w:pPr>
        <w:widowControl/>
        <w:autoSpaceDE/>
        <w:adjustRightInd/>
        <w:jc w:val="right"/>
        <w:rPr>
          <w:rFonts w:ascii="Arial" w:hAnsi="Arial" w:cs="Arial"/>
          <w:b/>
          <w:bCs/>
          <w:caps/>
          <w:sz w:val="22"/>
          <w:szCs w:val="22"/>
          <w:lang w:val="fr-FR"/>
        </w:rPr>
      </w:pPr>
      <w:r w:rsidRPr="00A36B95">
        <w:rPr>
          <w:rFonts w:ascii="Arial" w:hAnsi="Arial" w:cs="Arial"/>
          <w:b/>
          <w:caps/>
          <w:sz w:val="22"/>
          <w:szCs w:val="22"/>
          <w:lang w:val="fr-FR"/>
        </w:rPr>
        <w:lastRenderedPageBreak/>
        <w:t>Annex</w:t>
      </w:r>
      <w:r w:rsidR="00BA1598" w:rsidRPr="00A36B95">
        <w:rPr>
          <w:rFonts w:ascii="Arial" w:hAnsi="Arial" w:cs="Arial"/>
          <w:b/>
          <w:caps/>
          <w:sz w:val="22"/>
          <w:szCs w:val="22"/>
          <w:lang w:val="fr-FR"/>
        </w:rPr>
        <w:t>E</w:t>
      </w:r>
      <w:r w:rsidRPr="00A36B95">
        <w:rPr>
          <w:rFonts w:ascii="Arial" w:hAnsi="Arial" w:cs="Arial"/>
          <w:b/>
          <w:caps/>
          <w:sz w:val="22"/>
          <w:szCs w:val="22"/>
          <w:lang w:val="fr-FR"/>
        </w:rPr>
        <w:t xml:space="preserve"> </w:t>
      </w:r>
      <w:r w:rsidR="00CD690C" w:rsidRPr="00A36B95">
        <w:rPr>
          <w:rFonts w:ascii="Arial" w:hAnsi="Arial" w:cs="Arial"/>
          <w:b/>
          <w:caps/>
          <w:sz w:val="22"/>
          <w:szCs w:val="22"/>
          <w:lang w:val="fr-FR"/>
        </w:rPr>
        <w:t>2</w:t>
      </w:r>
    </w:p>
    <w:p w:rsidR="007910DD" w:rsidRPr="00A36B95" w:rsidRDefault="007910DD" w:rsidP="007910DD">
      <w:pPr>
        <w:rPr>
          <w:rFonts w:ascii="Arial" w:hAnsi="Arial" w:cs="Arial"/>
          <w:sz w:val="22"/>
          <w:szCs w:val="22"/>
          <w:lang w:val="fr-FR"/>
        </w:rPr>
      </w:pPr>
    </w:p>
    <w:p w:rsidR="001F6DAC" w:rsidRPr="00BA1598" w:rsidRDefault="00BA1598" w:rsidP="001F6DAC">
      <w:pPr>
        <w:widowControl/>
        <w:autoSpaceDE/>
        <w:autoSpaceDN/>
        <w:adjustRightInd/>
        <w:jc w:val="center"/>
        <w:rPr>
          <w:rFonts w:ascii="Arial" w:hAnsi="Arial" w:cs="Arial"/>
          <w:sz w:val="22"/>
          <w:szCs w:val="22"/>
          <w:lang w:val="fr-FR"/>
        </w:rPr>
      </w:pPr>
      <w:r w:rsidRPr="00BA1598">
        <w:rPr>
          <w:rFonts w:ascii="Arial" w:hAnsi="Arial" w:cs="Arial"/>
          <w:sz w:val="22"/>
          <w:szCs w:val="22"/>
          <w:lang w:val="fr-FR"/>
        </w:rPr>
        <w:t>PROJET DE</w:t>
      </w:r>
      <w:r w:rsidR="001F6DAC" w:rsidRPr="00BA1598">
        <w:rPr>
          <w:rFonts w:ascii="Arial" w:hAnsi="Arial" w:cs="Arial"/>
          <w:sz w:val="22"/>
          <w:szCs w:val="22"/>
          <w:lang w:val="fr-FR"/>
        </w:rPr>
        <w:t xml:space="preserve"> </w:t>
      </w:r>
      <w:r w:rsidRPr="00BA1598">
        <w:rPr>
          <w:rFonts w:ascii="Arial" w:hAnsi="Arial" w:cs="Arial"/>
          <w:sz w:val="22"/>
          <w:szCs w:val="22"/>
          <w:lang w:val="fr-FR"/>
        </w:rPr>
        <w:t>DÉCISION</w:t>
      </w:r>
      <w:r w:rsidR="00F05AEC" w:rsidRPr="00BA1598">
        <w:rPr>
          <w:rFonts w:ascii="Arial" w:hAnsi="Arial" w:cs="Arial"/>
          <w:sz w:val="22"/>
          <w:szCs w:val="22"/>
          <w:lang w:val="fr-FR"/>
        </w:rPr>
        <w:t>S</w:t>
      </w:r>
    </w:p>
    <w:p w:rsidR="001F6DAC" w:rsidRPr="00BA1598" w:rsidRDefault="001F6DAC" w:rsidP="001F6DAC">
      <w:pPr>
        <w:widowControl/>
        <w:autoSpaceDE/>
        <w:autoSpaceDN/>
        <w:adjustRightInd/>
        <w:jc w:val="both"/>
        <w:rPr>
          <w:rFonts w:ascii="Arial" w:hAnsi="Arial" w:cs="Arial"/>
          <w:i/>
          <w:iCs/>
          <w:sz w:val="22"/>
          <w:szCs w:val="22"/>
          <w:lang w:val="fr-FR"/>
        </w:rPr>
      </w:pPr>
    </w:p>
    <w:p w:rsidR="00F05AEC" w:rsidRPr="00BA1598" w:rsidRDefault="00585B73" w:rsidP="00585B73">
      <w:pPr>
        <w:jc w:val="both"/>
        <w:rPr>
          <w:rFonts w:ascii="Arial" w:hAnsi="Arial" w:cs="Arial"/>
          <w:i/>
          <w:sz w:val="22"/>
          <w:szCs w:val="22"/>
          <w:lang w:val="fr-FR"/>
        </w:rPr>
      </w:pPr>
      <w:r w:rsidRPr="00BA1598">
        <w:rPr>
          <w:rFonts w:ascii="Arial" w:hAnsi="Arial" w:cs="Arial"/>
          <w:i/>
          <w:sz w:val="22"/>
          <w:szCs w:val="22"/>
          <w:lang w:val="fr-FR"/>
        </w:rPr>
        <w:t>NB</w:t>
      </w:r>
      <w:r w:rsidR="00F05AEC" w:rsidRPr="00BA1598">
        <w:rPr>
          <w:rFonts w:ascii="Arial" w:hAnsi="Arial" w:cs="Arial"/>
          <w:i/>
          <w:sz w:val="22"/>
          <w:szCs w:val="22"/>
          <w:lang w:val="fr-FR"/>
        </w:rPr>
        <w:t xml:space="preserve">: </w:t>
      </w:r>
      <w:r w:rsidRPr="00BA1598">
        <w:rPr>
          <w:rFonts w:ascii="Arial" w:hAnsi="Arial" w:cs="Arial"/>
          <w:i/>
          <w:sz w:val="22"/>
          <w:szCs w:val="22"/>
          <w:lang w:val="fr-FR"/>
        </w:rPr>
        <w:tab/>
      </w:r>
      <w:r w:rsidR="00BA1598" w:rsidRPr="00BA1598">
        <w:rPr>
          <w:rFonts w:ascii="Arial" w:hAnsi="Arial" w:cs="Arial"/>
          <w:i/>
          <w:sz w:val="22"/>
          <w:szCs w:val="22"/>
          <w:lang w:val="fr-FR"/>
        </w:rPr>
        <w:t>La décision</w:t>
      </w:r>
      <w:r w:rsidRPr="00BA1598">
        <w:rPr>
          <w:rFonts w:ascii="Arial" w:hAnsi="Arial" w:cs="Arial"/>
          <w:i/>
          <w:sz w:val="22"/>
          <w:szCs w:val="22"/>
          <w:lang w:val="fr-FR"/>
        </w:rPr>
        <w:t xml:space="preserve"> </w:t>
      </w:r>
      <w:r w:rsidR="00F05AEC" w:rsidRPr="00BA1598">
        <w:rPr>
          <w:rFonts w:ascii="Arial" w:hAnsi="Arial" w:cs="Arial"/>
          <w:i/>
          <w:sz w:val="22"/>
          <w:szCs w:val="22"/>
          <w:lang w:val="fr-FR"/>
        </w:rPr>
        <w:t xml:space="preserve">12.AA b) </w:t>
      </w:r>
      <w:r w:rsidR="00BA1598" w:rsidRPr="00BA1598">
        <w:rPr>
          <w:rFonts w:ascii="Arial" w:hAnsi="Arial" w:cs="Arial"/>
          <w:i/>
          <w:sz w:val="22"/>
          <w:szCs w:val="22"/>
          <w:lang w:val="fr-FR"/>
        </w:rPr>
        <w:t xml:space="preserve">devrait être lue conjointement avec le </w:t>
      </w:r>
      <w:r w:rsidR="00BA1598">
        <w:rPr>
          <w:rFonts w:ascii="Arial" w:hAnsi="Arial" w:cs="Arial"/>
          <w:i/>
          <w:sz w:val="22"/>
          <w:szCs w:val="22"/>
          <w:lang w:val="fr-FR"/>
        </w:rPr>
        <w:t>d</w:t>
      </w:r>
      <w:r w:rsidRPr="00BA1598">
        <w:rPr>
          <w:rFonts w:ascii="Arial" w:hAnsi="Arial" w:cs="Arial"/>
          <w:i/>
          <w:sz w:val="22"/>
          <w:szCs w:val="22"/>
          <w:lang w:val="fr-FR"/>
        </w:rPr>
        <w:t>ocument 21.1.32</w:t>
      </w:r>
      <w:r w:rsidR="00907F33" w:rsidRPr="00BA1598">
        <w:rPr>
          <w:rFonts w:ascii="Arial" w:hAnsi="Arial" w:cs="Arial"/>
          <w:i/>
          <w:sz w:val="22"/>
          <w:szCs w:val="22"/>
          <w:lang w:val="fr-FR"/>
        </w:rPr>
        <w:t>.</w:t>
      </w:r>
      <w:r w:rsidR="00BA1598">
        <w:rPr>
          <w:rFonts w:ascii="Arial" w:hAnsi="Arial" w:cs="Arial"/>
          <w:i/>
          <w:sz w:val="22"/>
          <w:szCs w:val="22"/>
          <w:lang w:val="fr-FR"/>
        </w:rPr>
        <w:t xml:space="preserve"> </w:t>
      </w:r>
      <w:r w:rsidR="000A409B">
        <w:rPr>
          <w:rFonts w:ascii="Arial" w:hAnsi="Arial" w:cs="Arial"/>
          <w:i/>
          <w:sz w:val="22"/>
          <w:szCs w:val="22"/>
          <w:lang w:val="fr-FR"/>
        </w:rPr>
        <w:t>Le nouveau texte proposé apparaît en</w:t>
      </w:r>
      <w:r w:rsidR="00F05AEC" w:rsidRPr="00BA1598">
        <w:rPr>
          <w:rFonts w:ascii="Arial" w:hAnsi="Arial" w:cs="Arial"/>
          <w:i/>
          <w:sz w:val="22"/>
          <w:szCs w:val="22"/>
          <w:lang w:val="fr-FR"/>
        </w:rPr>
        <w:t xml:space="preserve"> </w:t>
      </w:r>
      <w:r w:rsidR="00BA1598" w:rsidRPr="00BA1598">
        <w:rPr>
          <w:rFonts w:ascii="Arial" w:hAnsi="Arial" w:cs="Arial"/>
          <w:i/>
          <w:sz w:val="22"/>
          <w:szCs w:val="22"/>
          <w:u w:val="single"/>
          <w:lang w:val="fr-FR"/>
        </w:rPr>
        <w:t>souligné</w:t>
      </w:r>
      <w:r w:rsidR="00F05AEC" w:rsidRPr="00BA1598">
        <w:rPr>
          <w:rFonts w:ascii="Arial" w:hAnsi="Arial" w:cs="Arial"/>
          <w:i/>
          <w:sz w:val="22"/>
          <w:szCs w:val="22"/>
          <w:lang w:val="fr-FR"/>
        </w:rPr>
        <w:t xml:space="preserve">. </w:t>
      </w:r>
      <w:r w:rsidR="00BA1598" w:rsidRPr="00BA1598">
        <w:rPr>
          <w:rFonts w:ascii="Arial" w:hAnsi="Arial" w:cs="Arial"/>
          <w:i/>
          <w:sz w:val="22"/>
          <w:szCs w:val="22"/>
          <w:lang w:val="fr-FR"/>
        </w:rPr>
        <w:t>Le t</w:t>
      </w:r>
      <w:r w:rsidR="00F05AEC" w:rsidRPr="00BA1598">
        <w:rPr>
          <w:rFonts w:ascii="Arial" w:hAnsi="Arial" w:cs="Arial"/>
          <w:i/>
          <w:sz w:val="22"/>
          <w:szCs w:val="22"/>
          <w:lang w:val="fr-FR"/>
        </w:rPr>
        <w:t>ext</w:t>
      </w:r>
      <w:r w:rsidR="000A409B">
        <w:rPr>
          <w:rFonts w:ascii="Arial" w:hAnsi="Arial" w:cs="Arial"/>
          <w:i/>
          <w:sz w:val="22"/>
          <w:szCs w:val="22"/>
          <w:lang w:val="fr-FR"/>
        </w:rPr>
        <w:t>e à supprimer est</w:t>
      </w:r>
      <w:r w:rsidR="00F05AEC" w:rsidRPr="00BA1598">
        <w:rPr>
          <w:rFonts w:ascii="Arial" w:hAnsi="Arial" w:cs="Arial"/>
          <w:i/>
          <w:sz w:val="22"/>
          <w:szCs w:val="22"/>
          <w:lang w:val="fr-FR"/>
        </w:rPr>
        <w:t xml:space="preserve"> </w:t>
      </w:r>
      <w:r w:rsidR="00BA1598" w:rsidRPr="00BA1598">
        <w:rPr>
          <w:rFonts w:ascii="Arial" w:hAnsi="Arial" w:cs="Arial"/>
          <w:i/>
          <w:strike/>
          <w:sz w:val="22"/>
          <w:szCs w:val="22"/>
          <w:lang w:val="fr-FR"/>
        </w:rPr>
        <w:t>barré</w:t>
      </w:r>
      <w:r w:rsidR="00BA1598">
        <w:rPr>
          <w:rFonts w:ascii="Arial" w:hAnsi="Arial" w:cs="Arial"/>
          <w:i/>
          <w:sz w:val="22"/>
          <w:szCs w:val="22"/>
          <w:lang w:val="fr-FR"/>
        </w:rPr>
        <w:t xml:space="preserve"> ci-dessous.</w:t>
      </w:r>
    </w:p>
    <w:p w:rsidR="00585B73" w:rsidRPr="00BA1598" w:rsidRDefault="00585B73" w:rsidP="001F6DAC">
      <w:pPr>
        <w:widowControl/>
        <w:autoSpaceDE/>
        <w:autoSpaceDN/>
        <w:adjustRightInd/>
        <w:jc w:val="both"/>
        <w:rPr>
          <w:rFonts w:ascii="Arial" w:hAnsi="Arial" w:cs="Arial"/>
          <w:i/>
          <w:iCs/>
          <w:sz w:val="22"/>
          <w:szCs w:val="22"/>
          <w:lang w:val="fr-FR"/>
        </w:rPr>
      </w:pPr>
    </w:p>
    <w:p w:rsidR="002B5E5A" w:rsidRPr="00BA1598" w:rsidRDefault="002B5E5A" w:rsidP="001F6DAC">
      <w:pPr>
        <w:widowControl/>
        <w:autoSpaceDE/>
        <w:autoSpaceDN/>
        <w:adjustRightInd/>
        <w:jc w:val="both"/>
        <w:rPr>
          <w:rFonts w:ascii="Arial" w:hAnsi="Arial" w:cs="Arial"/>
          <w:i/>
          <w:iCs/>
          <w:sz w:val="22"/>
          <w:szCs w:val="22"/>
          <w:lang w:val="fr-FR"/>
        </w:rPr>
      </w:pPr>
    </w:p>
    <w:p w:rsidR="001F6DAC" w:rsidRPr="00E815CF" w:rsidRDefault="00E815CF" w:rsidP="001F6DAC">
      <w:pPr>
        <w:widowControl/>
        <w:autoSpaceDE/>
        <w:autoSpaceDN/>
        <w:adjustRightInd/>
        <w:jc w:val="both"/>
        <w:rPr>
          <w:rFonts w:ascii="Arial" w:hAnsi="Arial" w:cs="Arial"/>
          <w:b/>
          <w:iCs/>
          <w:sz w:val="22"/>
          <w:szCs w:val="22"/>
          <w:lang w:val="fr-FR"/>
        </w:rPr>
      </w:pPr>
      <w:r w:rsidRPr="00E815CF">
        <w:rPr>
          <w:rFonts w:ascii="Arial" w:hAnsi="Arial" w:cs="Arial"/>
          <w:b/>
          <w:iCs/>
          <w:sz w:val="22"/>
          <w:szCs w:val="22"/>
          <w:lang w:val="fr-FR"/>
        </w:rPr>
        <w:t>A l’</w:t>
      </w:r>
      <w:r w:rsidR="00A34A37">
        <w:rPr>
          <w:rFonts w:ascii="Arial" w:hAnsi="Arial" w:cs="Arial"/>
          <w:b/>
          <w:iCs/>
          <w:sz w:val="22"/>
          <w:szCs w:val="22"/>
          <w:lang w:val="fr-FR"/>
        </w:rPr>
        <w:t xml:space="preserve">adresse </w:t>
      </w:r>
      <w:r w:rsidRPr="00E815CF">
        <w:rPr>
          <w:rFonts w:ascii="Arial" w:hAnsi="Arial" w:cs="Arial"/>
          <w:b/>
          <w:iCs/>
          <w:sz w:val="22"/>
          <w:szCs w:val="22"/>
          <w:lang w:val="fr-FR"/>
        </w:rPr>
        <w:t>du Groupe d’experts</w:t>
      </w:r>
      <w:r>
        <w:rPr>
          <w:rFonts w:ascii="Arial" w:hAnsi="Arial" w:cs="Arial"/>
          <w:b/>
          <w:iCs/>
          <w:sz w:val="22"/>
          <w:szCs w:val="22"/>
          <w:lang w:val="fr-FR"/>
        </w:rPr>
        <w:t xml:space="preserve"> sur la c</w:t>
      </w:r>
      <w:r w:rsidR="00BA1598" w:rsidRPr="00E815CF">
        <w:rPr>
          <w:rFonts w:ascii="Arial" w:hAnsi="Arial" w:cs="Arial"/>
          <w:b/>
          <w:iCs/>
          <w:sz w:val="22"/>
          <w:szCs w:val="22"/>
          <w:lang w:val="fr-FR"/>
        </w:rPr>
        <w:t xml:space="preserve">ulture et </w:t>
      </w:r>
      <w:r>
        <w:rPr>
          <w:rFonts w:ascii="Arial" w:hAnsi="Arial" w:cs="Arial"/>
          <w:b/>
          <w:iCs/>
          <w:sz w:val="22"/>
          <w:szCs w:val="22"/>
          <w:lang w:val="fr-FR"/>
        </w:rPr>
        <w:t xml:space="preserve">la </w:t>
      </w:r>
      <w:r w:rsidR="00BA1598" w:rsidRPr="00E815CF">
        <w:rPr>
          <w:rFonts w:ascii="Arial" w:hAnsi="Arial" w:cs="Arial"/>
          <w:b/>
          <w:iCs/>
          <w:sz w:val="22"/>
          <w:szCs w:val="22"/>
          <w:lang w:val="fr-FR"/>
        </w:rPr>
        <w:t>complexité sociale</w:t>
      </w:r>
    </w:p>
    <w:p w:rsidR="001F6DAC" w:rsidRPr="00E815CF" w:rsidRDefault="001F6DAC" w:rsidP="001F6DAC">
      <w:pPr>
        <w:widowControl/>
        <w:autoSpaceDE/>
        <w:autoSpaceDN/>
        <w:adjustRightInd/>
        <w:jc w:val="both"/>
        <w:rPr>
          <w:rFonts w:ascii="Arial" w:hAnsi="Arial" w:cs="Arial"/>
          <w:i/>
          <w:iCs/>
          <w:sz w:val="22"/>
          <w:szCs w:val="22"/>
          <w:lang w:val="fr-FR"/>
        </w:rPr>
      </w:pPr>
    </w:p>
    <w:p w:rsidR="002B5E5A" w:rsidRPr="004C6F97" w:rsidRDefault="002B5E5A" w:rsidP="002B5E5A">
      <w:pPr>
        <w:ind w:left="720" w:hanging="720"/>
        <w:jc w:val="both"/>
        <w:rPr>
          <w:rFonts w:ascii="Arial" w:hAnsi="Arial" w:cs="Arial"/>
          <w:iCs/>
          <w:sz w:val="22"/>
          <w:szCs w:val="22"/>
          <w:lang w:val="fr-FR"/>
        </w:rPr>
      </w:pPr>
      <w:r w:rsidRPr="004C6F97">
        <w:rPr>
          <w:rFonts w:ascii="Arial" w:hAnsi="Arial" w:cs="Arial"/>
          <w:sz w:val="22"/>
          <w:szCs w:val="22"/>
          <w:lang w:val="fr-FR"/>
        </w:rPr>
        <w:t>12.AA</w:t>
      </w:r>
      <w:r w:rsidRPr="004C6F97">
        <w:rPr>
          <w:rFonts w:ascii="Arial" w:hAnsi="Arial" w:cs="Arial"/>
          <w:sz w:val="22"/>
          <w:szCs w:val="22"/>
          <w:lang w:val="fr-FR"/>
        </w:rPr>
        <w:tab/>
      </w:r>
      <w:r w:rsidR="004C6F97" w:rsidRPr="004C6F97">
        <w:rPr>
          <w:rFonts w:ascii="Arial" w:hAnsi="Arial" w:cs="Arial"/>
          <w:iCs/>
          <w:sz w:val="22"/>
          <w:szCs w:val="22"/>
          <w:u w:val="single"/>
          <w:lang w:val="fr-FR"/>
        </w:rPr>
        <w:t>Dans la limite des ressources disponibles</w:t>
      </w:r>
      <w:r w:rsidR="00E95D37" w:rsidRPr="004C6F97">
        <w:rPr>
          <w:rFonts w:ascii="Arial" w:hAnsi="Arial" w:cs="Arial"/>
          <w:iCs/>
          <w:sz w:val="22"/>
          <w:szCs w:val="22"/>
          <w:lang w:val="fr-FR"/>
        </w:rPr>
        <w:t>,</w:t>
      </w:r>
      <w:r w:rsidR="006B3111" w:rsidRPr="004C6F97">
        <w:rPr>
          <w:rFonts w:ascii="Arial" w:hAnsi="Arial" w:cs="Arial"/>
          <w:iCs/>
          <w:sz w:val="22"/>
          <w:szCs w:val="22"/>
          <w:lang w:val="fr-FR"/>
        </w:rPr>
        <w:t xml:space="preserve"> </w:t>
      </w:r>
      <w:r w:rsidR="004C6F97">
        <w:rPr>
          <w:rFonts w:ascii="Arial" w:hAnsi="Arial" w:cs="Arial"/>
          <w:iCs/>
          <w:sz w:val="22"/>
          <w:szCs w:val="22"/>
          <w:lang w:val="fr-FR"/>
        </w:rPr>
        <w:t>l</w:t>
      </w:r>
      <w:r w:rsidRPr="004C6F97">
        <w:rPr>
          <w:rFonts w:ascii="Arial" w:hAnsi="Arial" w:cs="Arial"/>
          <w:iCs/>
          <w:sz w:val="22"/>
          <w:szCs w:val="22"/>
          <w:lang w:val="fr-FR"/>
        </w:rPr>
        <w:t xml:space="preserve">e </w:t>
      </w:r>
      <w:r w:rsidR="0051496C">
        <w:rPr>
          <w:rFonts w:ascii="Arial" w:hAnsi="Arial" w:cs="Arial"/>
          <w:iCs/>
          <w:sz w:val="22"/>
          <w:szCs w:val="22"/>
          <w:lang w:val="fr-FR"/>
        </w:rPr>
        <w:t>g</w:t>
      </w:r>
      <w:r w:rsidR="00E815CF" w:rsidRPr="004C6F97">
        <w:rPr>
          <w:rFonts w:ascii="Arial" w:hAnsi="Arial" w:cs="Arial"/>
          <w:iCs/>
          <w:sz w:val="22"/>
          <w:szCs w:val="22"/>
          <w:lang w:val="fr-FR"/>
        </w:rPr>
        <w:t>roupe d’experts</w:t>
      </w:r>
      <w:r w:rsidR="004C6F97">
        <w:rPr>
          <w:rFonts w:ascii="Arial" w:hAnsi="Arial" w:cs="Arial"/>
          <w:iCs/>
          <w:sz w:val="22"/>
          <w:szCs w:val="22"/>
          <w:lang w:val="fr-FR"/>
        </w:rPr>
        <w:t xml:space="preserve"> est prié de</w:t>
      </w:r>
      <w:r w:rsidRPr="004C6F97">
        <w:rPr>
          <w:rFonts w:ascii="Arial" w:hAnsi="Arial" w:cs="Arial"/>
          <w:iCs/>
          <w:sz w:val="22"/>
          <w:szCs w:val="22"/>
          <w:lang w:val="fr-FR"/>
        </w:rPr>
        <w:t>:</w:t>
      </w:r>
    </w:p>
    <w:p w:rsidR="002B5E5A" w:rsidRPr="004C6F97" w:rsidRDefault="002B5E5A" w:rsidP="002B5E5A">
      <w:pPr>
        <w:ind w:left="720" w:hanging="720"/>
        <w:jc w:val="both"/>
        <w:rPr>
          <w:rFonts w:ascii="Arial" w:hAnsi="Arial" w:cs="Arial"/>
          <w:iCs/>
          <w:sz w:val="22"/>
          <w:szCs w:val="22"/>
          <w:lang w:val="fr-FR"/>
        </w:rPr>
      </w:pPr>
    </w:p>
    <w:p w:rsidR="00E95D37" w:rsidRPr="002C7D1E" w:rsidRDefault="002C7D1E" w:rsidP="00C633A9">
      <w:pPr>
        <w:numPr>
          <w:ilvl w:val="0"/>
          <w:numId w:val="5"/>
        </w:numPr>
        <w:jc w:val="both"/>
        <w:rPr>
          <w:rFonts w:ascii="Arial" w:hAnsi="Arial" w:cs="Arial"/>
          <w:iCs/>
          <w:sz w:val="22"/>
          <w:szCs w:val="22"/>
          <w:u w:val="single"/>
          <w:lang w:val="fr-FR"/>
        </w:rPr>
      </w:pPr>
      <w:r w:rsidRPr="002C7D1E">
        <w:rPr>
          <w:rFonts w:ascii="Arial" w:hAnsi="Arial" w:cs="Arial"/>
          <w:iCs/>
          <w:sz w:val="22"/>
          <w:szCs w:val="22"/>
          <w:u w:val="single"/>
          <w:lang w:val="fr-FR"/>
        </w:rPr>
        <w:t>E</w:t>
      </w:r>
      <w:r w:rsidR="0051496C">
        <w:rPr>
          <w:rFonts w:ascii="Arial" w:hAnsi="Arial" w:cs="Arial"/>
          <w:iCs/>
          <w:sz w:val="22"/>
          <w:szCs w:val="22"/>
          <w:u w:val="single"/>
          <w:lang w:val="fr-FR"/>
        </w:rPr>
        <w:t>tabli</w:t>
      </w:r>
      <w:r w:rsidR="004C6F97" w:rsidRPr="002C7D1E">
        <w:rPr>
          <w:rFonts w:ascii="Arial" w:hAnsi="Arial" w:cs="Arial"/>
          <w:iCs/>
          <w:sz w:val="22"/>
          <w:szCs w:val="22"/>
          <w:u w:val="single"/>
          <w:lang w:val="fr-FR"/>
        </w:rPr>
        <w:t xml:space="preserve">r </w:t>
      </w:r>
      <w:r w:rsidRPr="002C7D1E">
        <w:rPr>
          <w:rFonts w:ascii="Arial" w:hAnsi="Arial" w:cs="Arial"/>
          <w:iCs/>
          <w:sz w:val="22"/>
          <w:szCs w:val="22"/>
          <w:u w:val="single"/>
          <w:lang w:val="fr-FR"/>
        </w:rPr>
        <w:t xml:space="preserve">un plan de travail pour faire </w:t>
      </w:r>
      <w:r>
        <w:rPr>
          <w:rFonts w:ascii="Arial" w:hAnsi="Arial" w:cs="Arial"/>
          <w:iCs/>
          <w:sz w:val="22"/>
          <w:szCs w:val="22"/>
          <w:u w:val="single"/>
          <w:lang w:val="fr-FR"/>
        </w:rPr>
        <w:t>a</w:t>
      </w:r>
      <w:r w:rsidRPr="002C7D1E">
        <w:rPr>
          <w:rFonts w:ascii="Arial" w:hAnsi="Arial" w:cs="Arial"/>
          <w:iCs/>
          <w:sz w:val="22"/>
          <w:szCs w:val="22"/>
          <w:u w:val="single"/>
          <w:lang w:val="fr-FR"/>
        </w:rPr>
        <w:t>vancer ces</w:t>
      </w:r>
      <w:r w:rsidR="00E95D37" w:rsidRPr="002C7D1E">
        <w:rPr>
          <w:rFonts w:ascii="Arial" w:hAnsi="Arial" w:cs="Arial"/>
          <w:iCs/>
          <w:sz w:val="22"/>
          <w:szCs w:val="22"/>
          <w:u w:val="single"/>
          <w:lang w:val="fr-FR"/>
        </w:rPr>
        <w:t xml:space="preserve"> </w:t>
      </w:r>
      <w:r>
        <w:rPr>
          <w:rFonts w:ascii="Arial" w:hAnsi="Arial" w:cs="Arial"/>
          <w:iCs/>
          <w:sz w:val="22"/>
          <w:szCs w:val="22"/>
          <w:u w:val="single"/>
          <w:lang w:val="fr-FR"/>
        </w:rPr>
        <w:t>travaux</w:t>
      </w:r>
      <w:r w:rsidR="00E95D37" w:rsidRPr="002C7D1E">
        <w:rPr>
          <w:rFonts w:ascii="Arial" w:hAnsi="Arial" w:cs="Arial"/>
          <w:iCs/>
          <w:sz w:val="22"/>
          <w:szCs w:val="22"/>
          <w:u w:val="single"/>
          <w:lang w:val="fr-FR"/>
        </w:rPr>
        <w:t xml:space="preserve">, </w:t>
      </w:r>
      <w:r>
        <w:rPr>
          <w:rFonts w:ascii="Arial" w:hAnsi="Arial" w:cs="Arial"/>
          <w:iCs/>
          <w:sz w:val="22"/>
          <w:szCs w:val="22"/>
          <w:u w:val="single"/>
          <w:lang w:val="fr-FR"/>
        </w:rPr>
        <w:t>en utilisant les</w:t>
      </w:r>
      <w:r w:rsidR="00C633A9" w:rsidRPr="002C7D1E">
        <w:rPr>
          <w:rFonts w:ascii="Arial" w:hAnsi="Arial" w:cs="Arial"/>
          <w:iCs/>
          <w:sz w:val="22"/>
          <w:szCs w:val="22"/>
          <w:u w:val="single"/>
          <w:lang w:val="fr-FR"/>
        </w:rPr>
        <w:t xml:space="preserve"> </w:t>
      </w:r>
      <w:r w:rsidR="00F26E20" w:rsidRPr="002C7D1E">
        <w:rPr>
          <w:rFonts w:ascii="Arial" w:hAnsi="Arial" w:cs="Arial"/>
          <w:iCs/>
          <w:sz w:val="22"/>
          <w:szCs w:val="22"/>
          <w:u w:val="single"/>
          <w:lang w:val="fr-FR"/>
        </w:rPr>
        <w:t>études de cas</w:t>
      </w:r>
      <w:r w:rsidR="00E95D37" w:rsidRPr="002C7D1E">
        <w:rPr>
          <w:rFonts w:ascii="Arial" w:hAnsi="Arial" w:cs="Arial"/>
          <w:iCs/>
          <w:sz w:val="22"/>
          <w:szCs w:val="22"/>
          <w:u w:val="single"/>
          <w:lang w:val="fr-FR"/>
        </w:rPr>
        <w:t xml:space="preserve"> </w:t>
      </w:r>
      <w:r w:rsidR="0051496C">
        <w:rPr>
          <w:rFonts w:ascii="Arial" w:hAnsi="Arial" w:cs="Arial"/>
          <w:iCs/>
          <w:sz w:val="22"/>
          <w:szCs w:val="22"/>
          <w:u w:val="single"/>
          <w:lang w:val="fr-FR"/>
        </w:rPr>
        <w:t xml:space="preserve">jointes en </w:t>
      </w:r>
      <w:r>
        <w:rPr>
          <w:rFonts w:ascii="Arial" w:hAnsi="Arial" w:cs="Arial"/>
          <w:iCs/>
          <w:sz w:val="22"/>
          <w:szCs w:val="22"/>
          <w:u w:val="single"/>
          <w:lang w:val="fr-FR"/>
        </w:rPr>
        <w:t xml:space="preserve">annexe au </w:t>
      </w:r>
      <w:r w:rsidR="00A36B95" w:rsidRPr="002C7D1E">
        <w:rPr>
          <w:rFonts w:ascii="Arial" w:hAnsi="Arial" w:cs="Arial"/>
          <w:iCs/>
          <w:sz w:val="22"/>
          <w:szCs w:val="22"/>
          <w:u w:val="single"/>
          <w:lang w:val="fr-FR"/>
        </w:rPr>
        <w:t>rapport</w:t>
      </w:r>
      <w:r>
        <w:rPr>
          <w:rFonts w:ascii="Arial" w:hAnsi="Arial" w:cs="Arial"/>
          <w:iCs/>
          <w:sz w:val="22"/>
          <w:szCs w:val="22"/>
          <w:u w:val="single"/>
          <w:lang w:val="fr-FR"/>
        </w:rPr>
        <w:t xml:space="preserve"> comple</w:t>
      </w:r>
      <w:r w:rsidR="0051496C">
        <w:rPr>
          <w:rFonts w:ascii="Arial" w:hAnsi="Arial" w:cs="Arial"/>
          <w:iCs/>
          <w:sz w:val="22"/>
          <w:szCs w:val="22"/>
          <w:u w:val="single"/>
          <w:lang w:val="fr-FR"/>
        </w:rPr>
        <w:t xml:space="preserve">t figurant </w:t>
      </w:r>
      <w:r>
        <w:rPr>
          <w:rFonts w:ascii="Arial" w:hAnsi="Arial" w:cs="Arial"/>
          <w:iCs/>
          <w:sz w:val="22"/>
          <w:szCs w:val="22"/>
          <w:u w:val="single"/>
          <w:lang w:val="fr-FR"/>
        </w:rPr>
        <w:t>dans le document</w:t>
      </w:r>
      <w:r w:rsidR="00C633A9" w:rsidRPr="002C7D1E">
        <w:rPr>
          <w:rFonts w:ascii="Arial" w:hAnsi="Arial" w:cs="Arial"/>
          <w:iCs/>
          <w:sz w:val="22"/>
          <w:szCs w:val="22"/>
          <w:u w:val="single"/>
          <w:lang w:val="fr-FR"/>
        </w:rPr>
        <w:t xml:space="preserve"> </w:t>
      </w:r>
      <w:r w:rsidR="00C633A9" w:rsidRPr="002C7D1E">
        <w:rPr>
          <w:rFonts w:ascii="Arial" w:hAnsi="Arial" w:cs="Arial"/>
          <w:sz w:val="22"/>
          <w:szCs w:val="22"/>
          <w:u w:val="single"/>
          <w:lang w:val="fr-FR"/>
        </w:rPr>
        <w:t>UNEP/CMS/COP12/</w:t>
      </w:r>
      <w:r w:rsidR="00214FB3" w:rsidRPr="002C7D1E">
        <w:rPr>
          <w:rFonts w:ascii="Arial" w:hAnsi="Arial" w:cs="Arial"/>
          <w:sz w:val="22"/>
          <w:szCs w:val="22"/>
          <w:u w:val="single"/>
          <w:lang w:val="fr-FR"/>
        </w:rPr>
        <w:t>Inf.</w:t>
      </w:r>
      <w:r w:rsidR="000101E5" w:rsidRPr="002C7D1E">
        <w:rPr>
          <w:rFonts w:ascii="Arial" w:hAnsi="Arial" w:cs="Arial"/>
          <w:sz w:val="22"/>
          <w:szCs w:val="22"/>
          <w:u w:val="single"/>
          <w:lang w:val="fr-FR"/>
        </w:rPr>
        <w:t>14</w:t>
      </w:r>
      <w:r>
        <w:rPr>
          <w:rFonts w:ascii="Arial" w:hAnsi="Arial" w:cs="Arial"/>
          <w:sz w:val="22"/>
          <w:szCs w:val="22"/>
          <w:u w:val="single"/>
          <w:lang w:val="fr-FR"/>
        </w:rPr>
        <w:t>, comme base pour</w:t>
      </w:r>
      <w:r w:rsidR="00E95D37" w:rsidRPr="002C7D1E">
        <w:rPr>
          <w:rFonts w:ascii="Arial" w:hAnsi="Arial" w:cs="Arial"/>
          <w:iCs/>
          <w:sz w:val="22"/>
          <w:szCs w:val="22"/>
          <w:u w:val="single"/>
          <w:lang w:val="fr-FR"/>
        </w:rPr>
        <w:t xml:space="preserve"> </w:t>
      </w:r>
      <w:r>
        <w:rPr>
          <w:rFonts w:ascii="Arial" w:hAnsi="Arial" w:cs="Arial"/>
          <w:iCs/>
          <w:sz w:val="22"/>
          <w:szCs w:val="22"/>
          <w:u w:val="single"/>
          <w:lang w:val="fr-FR"/>
        </w:rPr>
        <w:t>identifier</w:t>
      </w:r>
      <w:r w:rsidR="009705B5" w:rsidRPr="002C7D1E">
        <w:rPr>
          <w:rFonts w:ascii="Arial" w:hAnsi="Arial" w:cs="Arial"/>
          <w:iCs/>
          <w:sz w:val="22"/>
          <w:szCs w:val="22"/>
          <w:u w:val="single"/>
          <w:lang w:val="fr-FR"/>
        </w:rPr>
        <w:t xml:space="preserve"> et </w:t>
      </w:r>
      <w:r>
        <w:rPr>
          <w:rFonts w:ascii="Arial" w:hAnsi="Arial" w:cs="Arial"/>
          <w:iCs/>
          <w:sz w:val="22"/>
          <w:szCs w:val="22"/>
          <w:u w:val="single"/>
          <w:lang w:val="fr-FR"/>
        </w:rPr>
        <w:t>effectuer d’autres</w:t>
      </w:r>
      <w:r w:rsidR="00E95D37" w:rsidRPr="002C7D1E">
        <w:rPr>
          <w:rFonts w:ascii="Arial" w:hAnsi="Arial" w:cs="Arial"/>
          <w:iCs/>
          <w:sz w:val="22"/>
          <w:szCs w:val="22"/>
          <w:u w:val="single"/>
          <w:lang w:val="fr-FR"/>
        </w:rPr>
        <w:t xml:space="preserve"> </w:t>
      </w:r>
      <w:r w:rsidR="00F26E20" w:rsidRPr="002C7D1E">
        <w:rPr>
          <w:rFonts w:ascii="Arial" w:hAnsi="Arial" w:cs="Arial"/>
          <w:iCs/>
          <w:sz w:val="22"/>
          <w:szCs w:val="22"/>
          <w:u w:val="single"/>
          <w:lang w:val="fr-FR"/>
        </w:rPr>
        <w:t>études de cas</w:t>
      </w:r>
      <w:r>
        <w:rPr>
          <w:rFonts w:ascii="Arial" w:hAnsi="Arial" w:cs="Arial"/>
          <w:iCs/>
          <w:sz w:val="22"/>
          <w:szCs w:val="22"/>
          <w:u w:val="single"/>
          <w:lang w:val="fr-FR"/>
        </w:rPr>
        <w:t xml:space="preserve"> pour les </w:t>
      </w:r>
      <w:r w:rsidR="00962F0C" w:rsidRPr="002C7D1E">
        <w:rPr>
          <w:rFonts w:ascii="Arial" w:hAnsi="Arial" w:cs="Arial"/>
          <w:iCs/>
          <w:sz w:val="22"/>
          <w:szCs w:val="22"/>
          <w:u w:val="single"/>
          <w:lang w:val="fr-FR"/>
        </w:rPr>
        <w:t>espèces</w:t>
      </w:r>
      <w:r>
        <w:rPr>
          <w:rFonts w:ascii="Arial" w:hAnsi="Arial" w:cs="Arial"/>
          <w:iCs/>
          <w:sz w:val="22"/>
          <w:szCs w:val="22"/>
          <w:u w:val="single"/>
          <w:lang w:val="fr-FR"/>
        </w:rPr>
        <w:t xml:space="preserve"> visées par la CMS</w:t>
      </w:r>
      <w:r w:rsidR="00E95D37" w:rsidRPr="002C7D1E">
        <w:rPr>
          <w:rFonts w:ascii="Arial" w:hAnsi="Arial" w:cs="Arial"/>
          <w:sz w:val="22"/>
          <w:szCs w:val="22"/>
          <w:u w:val="single"/>
          <w:lang w:val="fr-FR"/>
        </w:rPr>
        <w:t>;</w:t>
      </w:r>
    </w:p>
    <w:p w:rsidR="00E95D37" w:rsidRPr="002C7D1E" w:rsidRDefault="00E95D37" w:rsidP="00E95D37">
      <w:pPr>
        <w:ind w:left="720"/>
        <w:jc w:val="both"/>
        <w:rPr>
          <w:rFonts w:ascii="Arial" w:hAnsi="Arial" w:cs="Arial"/>
          <w:iCs/>
          <w:sz w:val="22"/>
          <w:szCs w:val="22"/>
          <w:u w:val="single"/>
          <w:lang w:val="fr-FR"/>
        </w:rPr>
      </w:pPr>
    </w:p>
    <w:p w:rsidR="001F6DAC" w:rsidRPr="002C7D1E" w:rsidRDefault="002C7D1E" w:rsidP="00D83737">
      <w:pPr>
        <w:numPr>
          <w:ilvl w:val="0"/>
          <w:numId w:val="5"/>
        </w:numPr>
        <w:jc w:val="both"/>
        <w:rPr>
          <w:rFonts w:ascii="Arial" w:hAnsi="Arial" w:cs="Arial"/>
          <w:iCs/>
          <w:sz w:val="22"/>
          <w:szCs w:val="22"/>
          <w:lang w:val="fr-FR"/>
        </w:rPr>
      </w:pPr>
      <w:r w:rsidRPr="002C7D1E">
        <w:rPr>
          <w:rFonts w:ascii="Arial" w:hAnsi="Arial" w:cs="Arial"/>
          <w:i/>
          <w:iCs/>
          <w:strike/>
          <w:sz w:val="22"/>
          <w:szCs w:val="22"/>
          <w:lang w:val="fr-FR"/>
        </w:rPr>
        <w:t>Prie</w:t>
      </w:r>
      <w:r w:rsidR="001F6DAC" w:rsidRPr="002C7D1E">
        <w:rPr>
          <w:rFonts w:ascii="Arial" w:hAnsi="Arial" w:cs="Arial"/>
          <w:i/>
          <w:iCs/>
          <w:strike/>
          <w:sz w:val="22"/>
          <w:szCs w:val="22"/>
          <w:lang w:val="fr-FR"/>
        </w:rPr>
        <w:t xml:space="preserve"> </w:t>
      </w:r>
      <w:r w:rsidRPr="002C7D1E">
        <w:rPr>
          <w:rFonts w:ascii="Arial" w:hAnsi="Arial" w:cs="Arial"/>
          <w:iCs/>
          <w:strike/>
          <w:sz w:val="22"/>
          <w:szCs w:val="22"/>
          <w:lang w:val="fr-FR"/>
        </w:rPr>
        <w:t>l</w:t>
      </w:r>
      <w:r w:rsidR="001F6DAC" w:rsidRPr="002C7D1E">
        <w:rPr>
          <w:rFonts w:ascii="Arial" w:hAnsi="Arial" w:cs="Arial"/>
          <w:strike/>
          <w:sz w:val="22"/>
          <w:szCs w:val="22"/>
          <w:lang w:val="fr-FR"/>
        </w:rPr>
        <w:t xml:space="preserve">e </w:t>
      </w:r>
      <w:r w:rsidR="00E815CF" w:rsidRPr="002C7D1E">
        <w:rPr>
          <w:rFonts w:ascii="Arial" w:hAnsi="Arial" w:cs="Arial"/>
          <w:strike/>
          <w:sz w:val="22"/>
          <w:szCs w:val="22"/>
          <w:lang w:val="fr-FR"/>
        </w:rPr>
        <w:t>groupe d’experts</w:t>
      </w:r>
      <w:r w:rsidRPr="002C7D1E">
        <w:rPr>
          <w:rFonts w:ascii="Arial" w:hAnsi="Arial" w:cs="Arial"/>
          <w:strike/>
          <w:sz w:val="22"/>
          <w:szCs w:val="22"/>
          <w:lang w:val="fr-FR"/>
        </w:rPr>
        <w:t xml:space="preserve">, dans la limite des </w:t>
      </w:r>
      <w:r w:rsidR="00F26E20" w:rsidRPr="002C7D1E">
        <w:rPr>
          <w:rFonts w:ascii="Arial" w:hAnsi="Arial" w:cs="Arial"/>
          <w:strike/>
          <w:sz w:val="22"/>
          <w:szCs w:val="22"/>
          <w:lang w:val="fr-FR"/>
        </w:rPr>
        <w:t>ressources</w:t>
      </w:r>
      <w:r>
        <w:rPr>
          <w:rFonts w:ascii="Arial" w:hAnsi="Arial" w:cs="Arial"/>
          <w:strike/>
          <w:sz w:val="22"/>
          <w:szCs w:val="22"/>
          <w:lang w:val="fr-FR"/>
        </w:rPr>
        <w:t xml:space="preserve"> disponibles</w:t>
      </w:r>
      <w:r w:rsidR="001F6DAC" w:rsidRPr="002C7D1E">
        <w:rPr>
          <w:rFonts w:ascii="Arial" w:hAnsi="Arial" w:cs="Arial"/>
          <w:strike/>
          <w:sz w:val="22"/>
          <w:szCs w:val="22"/>
          <w:lang w:val="fr-FR"/>
        </w:rPr>
        <w:t>,</w:t>
      </w:r>
      <w:r w:rsidR="001F6DAC" w:rsidRPr="002C7D1E">
        <w:rPr>
          <w:rFonts w:ascii="Arial" w:hAnsi="Arial" w:cs="Arial"/>
          <w:sz w:val="22"/>
          <w:szCs w:val="22"/>
          <w:lang w:val="fr-FR"/>
        </w:rPr>
        <w:t xml:space="preserve"> </w:t>
      </w:r>
      <w:r w:rsidR="004B53CD">
        <w:rPr>
          <w:rFonts w:ascii="Arial" w:hAnsi="Arial" w:cs="Arial"/>
          <w:sz w:val="22"/>
          <w:szCs w:val="22"/>
          <w:lang w:val="fr-FR"/>
        </w:rPr>
        <w:t>Etabli</w:t>
      </w:r>
      <w:r w:rsidR="004C6F97" w:rsidRPr="002C7D1E">
        <w:rPr>
          <w:rFonts w:ascii="Arial" w:hAnsi="Arial" w:cs="Arial"/>
          <w:sz w:val="22"/>
          <w:szCs w:val="22"/>
          <w:lang w:val="fr-FR"/>
        </w:rPr>
        <w:t xml:space="preserve">r </w:t>
      </w:r>
      <w:r>
        <w:rPr>
          <w:rFonts w:ascii="Arial" w:hAnsi="Arial" w:cs="Arial"/>
          <w:sz w:val="22"/>
          <w:szCs w:val="22"/>
          <w:lang w:val="fr-FR"/>
        </w:rPr>
        <w:t>une</w:t>
      </w:r>
      <w:r w:rsidR="001F6DAC" w:rsidRPr="002C7D1E">
        <w:rPr>
          <w:rFonts w:ascii="Arial" w:hAnsi="Arial" w:cs="Arial"/>
          <w:sz w:val="22"/>
          <w:szCs w:val="22"/>
          <w:lang w:val="fr-FR"/>
        </w:rPr>
        <w:t xml:space="preserve"> list</w:t>
      </w:r>
      <w:r>
        <w:rPr>
          <w:rFonts w:ascii="Arial" w:hAnsi="Arial" w:cs="Arial"/>
          <w:sz w:val="22"/>
          <w:szCs w:val="22"/>
          <w:lang w:val="fr-FR"/>
        </w:rPr>
        <w:t>e</w:t>
      </w:r>
      <w:r w:rsidR="00420930" w:rsidRPr="002C7D1E">
        <w:rPr>
          <w:rFonts w:ascii="Arial" w:hAnsi="Arial" w:cs="Arial"/>
          <w:sz w:val="22"/>
          <w:szCs w:val="22"/>
          <w:lang w:val="fr-FR"/>
        </w:rPr>
        <w:t xml:space="preserve"> </w:t>
      </w:r>
      <w:r>
        <w:rPr>
          <w:rFonts w:ascii="Arial" w:hAnsi="Arial" w:cs="Arial"/>
          <w:sz w:val="22"/>
          <w:szCs w:val="22"/>
          <w:lang w:val="fr-FR"/>
        </w:rPr>
        <w:t>d’</w:t>
      </w:r>
      <w:r w:rsidR="00962F0C" w:rsidRPr="002C7D1E">
        <w:rPr>
          <w:rFonts w:ascii="Arial" w:hAnsi="Arial" w:cs="Arial"/>
          <w:sz w:val="22"/>
          <w:szCs w:val="22"/>
          <w:lang w:val="fr-FR"/>
        </w:rPr>
        <w:t>espèces prioritaires</w:t>
      </w:r>
      <w:r w:rsidR="001F6DAC" w:rsidRPr="002C7D1E">
        <w:rPr>
          <w:rFonts w:ascii="Arial" w:hAnsi="Arial" w:cs="Arial"/>
          <w:sz w:val="22"/>
          <w:szCs w:val="22"/>
          <w:lang w:val="fr-FR"/>
        </w:rPr>
        <w:t xml:space="preserve"> </w:t>
      </w:r>
      <w:r>
        <w:rPr>
          <w:rFonts w:ascii="Arial" w:hAnsi="Arial" w:cs="Arial"/>
          <w:sz w:val="22"/>
          <w:szCs w:val="22"/>
          <w:lang w:val="fr-FR"/>
        </w:rPr>
        <w:t xml:space="preserve">inscrites aux </w:t>
      </w:r>
      <w:r w:rsidR="009705B5" w:rsidRPr="002C7D1E">
        <w:rPr>
          <w:rFonts w:ascii="Arial" w:hAnsi="Arial" w:cs="Arial"/>
          <w:sz w:val="22"/>
          <w:szCs w:val="22"/>
          <w:u w:val="single"/>
          <w:lang w:val="fr-FR"/>
        </w:rPr>
        <w:t>Annexes</w:t>
      </w:r>
      <w:r>
        <w:rPr>
          <w:rFonts w:ascii="Arial" w:hAnsi="Arial" w:cs="Arial"/>
          <w:sz w:val="22"/>
          <w:szCs w:val="22"/>
          <w:u w:val="single"/>
          <w:lang w:val="fr-FR"/>
        </w:rPr>
        <w:t xml:space="preserve"> de la CMS</w:t>
      </w:r>
      <w:r w:rsidR="00D83737" w:rsidRPr="00D83737">
        <w:rPr>
          <w:rFonts w:ascii="Arial" w:hAnsi="Arial" w:cs="Arial"/>
          <w:sz w:val="22"/>
          <w:szCs w:val="22"/>
          <w:lang w:val="fr-FR"/>
        </w:rPr>
        <w:t>, afin d’effect</w:t>
      </w:r>
      <w:r w:rsidR="0051496C">
        <w:rPr>
          <w:rFonts w:ascii="Arial" w:hAnsi="Arial" w:cs="Arial"/>
          <w:sz w:val="22"/>
          <w:szCs w:val="22"/>
          <w:lang w:val="fr-FR"/>
        </w:rPr>
        <w:t xml:space="preserve">uer une recherche exhaustive sur la culture et </w:t>
      </w:r>
      <w:r w:rsidR="00D83737" w:rsidRPr="00D83737">
        <w:rPr>
          <w:rFonts w:ascii="Arial" w:hAnsi="Arial" w:cs="Arial"/>
          <w:sz w:val="22"/>
          <w:szCs w:val="22"/>
          <w:lang w:val="fr-FR"/>
        </w:rPr>
        <w:t>la structure sociale et de commencer une analys</w:t>
      </w:r>
      <w:r w:rsidR="00D83737">
        <w:rPr>
          <w:rFonts w:ascii="Arial" w:hAnsi="Arial" w:cs="Arial"/>
          <w:sz w:val="22"/>
          <w:szCs w:val="22"/>
          <w:lang w:val="fr-FR"/>
        </w:rPr>
        <w:t>e plus détaillée, selon qu’il convient</w:t>
      </w:r>
      <w:r w:rsidR="00D83737" w:rsidRPr="00D83737">
        <w:rPr>
          <w:rFonts w:ascii="Arial" w:hAnsi="Arial" w:cs="Arial"/>
          <w:sz w:val="22"/>
          <w:szCs w:val="22"/>
          <w:lang w:val="fr-FR"/>
        </w:rPr>
        <w:t>, y comp</w:t>
      </w:r>
      <w:r w:rsidR="0051496C">
        <w:rPr>
          <w:rFonts w:ascii="Arial" w:hAnsi="Arial" w:cs="Arial"/>
          <w:sz w:val="22"/>
          <w:szCs w:val="22"/>
          <w:lang w:val="fr-FR"/>
        </w:rPr>
        <w:t xml:space="preserve">ris par exemple en élaborant </w:t>
      </w:r>
      <w:r w:rsidR="00D83737" w:rsidRPr="00D83737">
        <w:rPr>
          <w:rFonts w:ascii="Arial" w:hAnsi="Arial" w:cs="Arial"/>
          <w:sz w:val="22"/>
          <w:szCs w:val="22"/>
          <w:lang w:val="fr-FR"/>
        </w:rPr>
        <w:t xml:space="preserve">une liste de facteurs clés qui devraient être pris en considération pour </w:t>
      </w:r>
      <w:r w:rsidR="00D83737">
        <w:rPr>
          <w:rFonts w:ascii="Arial" w:hAnsi="Arial" w:cs="Arial"/>
          <w:sz w:val="22"/>
          <w:szCs w:val="22"/>
          <w:lang w:val="fr-FR"/>
        </w:rPr>
        <w:t xml:space="preserve">assurer </w:t>
      </w:r>
      <w:r w:rsidR="00D83737" w:rsidRPr="00D83737">
        <w:rPr>
          <w:rFonts w:ascii="Arial" w:hAnsi="Arial" w:cs="Arial"/>
          <w:sz w:val="22"/>
          <w:szCs w:val="22"/>
          <w:lang w:val="fr-FR"/>
        </w:rPr>
        <w:t xml:space="preserve">une conservation </w:t>
      </w:r>
      <w:r w:rsidR="001F6DAC" w:rsidRPr="002C7D1E">
        <w:rPr>
          <w:rFonts w:ascii="Arial" w:hAnsi="Arial" w:cs="Arial"/>
          <w:sz w:val="22"/>
          <w:szCs w:val="22"/>
          <w:lang w:val="fr-FR"/>
        </w:rPr>
        <w:t>effective</w:t>
      </w:r>
      <w:r w:rsidR="002B5E5A" w:rsidRPr="002C7D1E">
        <w:rPr>
          <w:rFonts w:ascii="Arial" w:hAnsi="Arial" w:cs="Arial"/>
          <w:sz w:val="22"/>
          <w:szCs w:val="22"/>
          <w:u w:val="single"/>
          <w:lang w:val="fr-FR"/>
        </w:rPr>
        <w:t>;</w:t>
      </w:r>
    </w:p>
    <w:p w:rsidR="002B5E5A" w:rsidRPr="002C7D1E" w:rsidRDefault="002B5E5A" w:rsidP="00214FB3">
      <w:pPr>
        <w:ind w:left="720"/>
        <w:jc w:val="both"/>
        <w:rPr>
          <w:rFonts w:ascii="Arial" w:hAnsi="Arial" w:cs="Arial"/>
          <w:iCs/>
          <w:sz w:val="22"/>
          <w:szCs w:val="22"/>
          <w:lang w:val="fr-FR"/>
        </w:rPr>
      </w:pPr>
    </w:p>
    <w:p w:rsidR="002B5E5A" w:rsidRPr="003849AD" w:rsidRDefault="003849AD" w:rsidP="002B5E5A">
      <w:pPr>
        <w:numPr>
          <w:ilvl w:val="0"/>
          <w:numId w:val="5"/>
        </w:numPr>
        <w:jc w:val="both"/>
        <w:rPr>
          <w:rFonts w:ascii="Arial" w:hAnsi="Arial" w:cs="Arial"/>
          <w:iCs/>
          <w:sz w:val="22"/>
          <w:szCs w:val="22"/>
          <w:u w:val="single"/>
          <w:lang w:val="fr-FR"/>
        </w:rPr>
      </w:pPr>
      <w:r w:rsidRPr="003849AD">
        <w:rPr>
          <w:rFonts w:ascii="Arial" w:hAnsi="Arial" w:cs="Arial"/>
          <w:iCs/>
          <w:sz w:val="22"/>
          <w:szCs w:val="22"/>
          <w:u w:val="single"/>
          <w:lang w:val="fr-FR"/>
        </w:rPr>
        <w:t>En utilisant le modè</w:t>
      </w:r>
      <w:r w:rsidR="002B5E5A" w:rsidRPr="003849AD">
        <w:rPr>
          <w:rFonts w:ascii="Arial" w:hAnsi="Arial" w:cs="Arial"/>
          <w:iCs/>
          <w:sz w:val="22"/>
          <w:szCs w:val="22"/>
          <w:u w:val="single"/>
          <w:lang w:val="fr-FR"/>
        </w:rPr>
        <w:t>l</w:t>
      </w:r>
      <w:r w:rsidRPr="003849AD">
        <w:rPr>
          <w:rFonts w:ascii="Arial" w:hAnsi="Arial" w:cs="Arial"/>
          <w:iCs/>
          <w:sz w:val="22"/>
          <w:szCs w:val="22"/>
          <w:u w:val="single"/>
          <w:lang w:val="fr-FR"/>
        </w:rPr>
        <w:t>e</w:t>
      </w:r>
      <w:r w:rsidR="002B5E5A" w:rsidRPr="003849AD">
        <w:rPr>
          <w:rFonts w:ascii="Arial" w:hAnsi="Arial" w:cs="Arial"/>
          <w:iCs/>
          <w:sz w:val="22"/>
          <w:szCs w:val="22"/>
          <w:u w:val="single"/>
          <w:lang w:val="fr-FR"/>
        </w:rPr>
        <w:t xml:space="preserve"> </w:t>
      </w:r>
      <w:r w:rsidR="004B53CD">
        <w:rPr>
          <w:rFonts w:ascii="Arial" w:hAnsi="Arial" w:cs="Arial"/>
          <w:iCs/>
          <w:sz w:val="22"/>
          <w:szCs w:val="22"/>
          <w:u w:val="single"/>
          <w:lang w:val="fr-FR"/>
        </w:rPr>
        <w:t xml:space="preserve">mis au point </w:t>
      </w:r>
      <w:r w:rsidRPr="003849AD">
        <w:rPr>
          <w:rFonts w:ascii="Arial" w:hAnsi="Arial" w:cs="Arial"/>
          <w:iCs/>
          <w:sz w:val="22"/>
          <w:szCs w:val="22"/>
          <w:u w:val="single"/>
          <w:lang w:val="fr-FR"/>
        </w:rPr>
        <w:t xml:space="preserve">par </w:t>
      </w:r>
      <w:r w:rsidR="002B5E5A" w:rsidRPr="003849AD">
        <w:rPr>
          <w:rFonts w:ascii="Arial" w:hAnsi="Arial" w:cs="Arial"/>
          <w:iCs/>
          <w:sz w:val="22"/>
          <w:szCs w:val="22"/>
          <w:u w:val="single"/>
          <w:lang w:val="fr-FR"/>
        </w:rPr>
        <w:t>Whitehead</w:t>
      </w:r>
      <w:r w:rsidR="009705B5" w:rsidRPr="003849AD">
        <w:rPr>
          <w:rFonts w:ascii="Arial" w:hAnsi="Arial" w:cs="Arial"/>
          <w:iCs/>
          <w:sz w:val="22"/>
          <w:szCs w:val="22"/>
          <w:u w:val="single"/>
          <w:lang w:val="fr-FR"/>
        </w:rPr>
        <w:t xml:space="preserve"> et </w:t>
      </w:r>
      <w:r>
        <w:rPr>
          <w:rFonts w:ascii="Arial" w:hAnsi="Arial" w:cs="Arial"/>
          <w:iCs/>
          <w:sz w:val="22"/>
          <w:szCs w:val="22"/>
          <w:u w:val="single"/>
          <w:lang w:val="fr-FR"/>
        </w:rPr>
        <w:t xml:space="preserve">Rendell à </w:t>
      </w:r>
      <w:r w:rsidR="00BD2438" w:rsidRPr="003849AD">
        <w:rPr>
          <w:rFonts w:ascii="Arial" w:hAnsi="Arial" w:cs="Arial"/>
          <w:iCs/>
          <w:sz w:val="22"/>
          <w:szCs w:val="22"/>
          <w:u w:val="single"/>
          <w:lang w:val="fr-FR"/>
        </w:rPr>
        <w:t>l’atelier de 2014</w:t>
      </w:r>
      <w:r w:rsidR="00420930" w:rsidRPr="003849AD">
        <w:rPr>
          <w:rFonts w:ascii="Arial" w:hAnsi="Arial" w:cs="Arial"/>
          <w:iCs/>
          <w:sz w:val="22"/>
          <w:szCs w:val="22"/>
          <w:u w:val="single"/>
          <w:lang w:val="fr-FR"/>
        </w:rPr>
        <w:t xml:space="preserve"> </w:t>
      </w:r>
      <w:r>
        <w:rPr>
          <w:rFonts w:ascii="Arial" w:hAnsi="Arial" w:cs="Arial"/>
          <w:iCs/>
          <w:sz w:val="22"/>
          <w:szCs w:val="22"/>
          <w:u w:val="single"/>
          <w:lang w:val="fr-FR"/>
        </w:rPr>
        <w:t>(voir</w:t>
      </w:r>
      <w:r w:rsidR="00420930" w:rsidRPr="003849AD">
        <w:rPr>
          <w:rFonts w:ascii="Arial" w:hAnsi="Arial" w:cs="Arial"/>
          <w:sz w:val="22"/>
          <w:szCs w:val="22"/>
          <w:u w:val="single"/>
          <w:lang w:val="fr-FR"/>
        </w:rPr>
        <w:t xml:space="preserve"> </w:t>
      </w:r>
      <w:r w:rsidR="00420930" w:rsidRPr="003849AD">
        <w:rPr>
          <w:rFonts w:ascii="Arial" w:hAnsi="Arial" w:cs="Arial"/>
          <w:iCs/>
          <w:sz w:val="22"/>
          <w:szCs w:val="22"/>
          <w:u w:val="single"/>
          <w:lang w:val="fr-FR"/>
        </w:rPr>
        <w:t>UNEP/CMS/COP11/Inf.18</w:t>
      </w:r>
      <w:r w:rsidR="0025560E" w:rsidRPr="003849AD">
        <w:rPr>
          <w:rFonts w:ascii="Arial" w:hAnsi="Arial" w:cs="Arial"/>
          <w:iCs/>
          <w:sz w:val="22"/>
          <w:szCs w:val="22"/>
          <w:u w:val="single"/>
          <w:lang w:val="fr-FR"/>
        </w:rPr>
        <w:t>)</w:t>
      </w:r>
      <w:r w:rsidR="002B5E5A" w:rsidRPr="003849AD">
        <w:rPr>
          <w:rFonts w:ascii="Arial" w:hAnsi="Arial" w:cs="Arial"/>
          <w:iCs/>
          <w:sz w:val="22"/>
          <w:szCs w:val="22"/>
          <w:u w:val="single"/>
          <w:lang w:val="fr-FR"/>
        </w:rPr>
        <w:t xml:space="preserve">, </w:t>
      </w:r>
      <w:r w:rsidR="004C6F97" w:rsidRPr="003849AD">
        <w:rPr>
          <w:rFonts w:ascii="Arial" w:hAnsi="Arial" w:cs="Arial"/>
          <w:iCs/>
          <w:sz w:val="22"/>
          <w:szCs w:val="22"/>
          <w:u w:val="single"/>
          <w:lang w:val="fr-FR"/>
        </w:rPr>
        <w:t xml:space="preserve">élaborer </w:t>
      </w:r>
      <w:r>
        <w:rPr>
          <w:rFonts w:ascii="Arial" w:hAnsi="Arial" w:cs="Arial"/>
          <w:iCs/>
          <w:sz w:val="22"/>
          <w:szCs w:val="22"/>
          <w:u w:val="single"/>
          <w:lang w:val="fr-FR"/>
        </w:rPr>
        <w:t xml:space="preserve">une taxonomie de la </w:t>
      </w:r>
      <w:r w:rsidR="002B5E5A" w:rsidRPr="003849AD">
        <w:rPr>
          <w:rFonts w:ascii="Arial" w:hAnsi="Arial" w:cs="Arial"/>
          <w:iCs/>
          <w:sz w:val="22"/>
          <w:szCs w:val="22"/>
          <w:u w:val="single"/>
          <w:lang w:val="fr-FR"/>
        </w:rPr>
        <w:t xml:space="preserve">culture </w:t>
      </w:r>
      <w:r>
        <w:rPr>
          <w:rFonts w:ascii="Arial" w:hAnsi="Arial" w:cs="Arial"/>
          <w:iCs/>
          <w:sz w:val="22"/>
          <w:szCs w:val="22"/>
          <w:u w:val="single"/>
          <w:lang w:val="fr-FR"/>
        </w:rPr>
        <w:t xml:space="preserve">pour d’autres </w:t>
      </w:r>
      <w:r w:rsidR="004C6F97" w:rsidRPr="003849AD">
        <w:rPr>
          <w:rFonts w:ascii="Arial" w:hAnsi="Arial" w:cs="Arial"/>
          <w:iCs/>
          <w:sz w:val="22"/>
          <w:szCs w:val="22"/>
          <w:u w:val="single"/>
          <w:lang w:val="fr-FR"/>
        </w:rPr>
        <w:t>taxons</w:t>
      </w:r>
      <w:r w:rsidR="002B5E5A" w:rsidRPr="003849AD">
        <w:rPr>
          <w:rFonts w:ascii="Arial" w:hAnsi="Arial" w:cs="Arial"/>
          <w:iCs/>
          <w:sz w:val="22"/>
          <w:szCs w:val="22"/>
          <w:u w:val="single"/>
          <w:lang w:val="fr-FR"/>
        </w:rPr>
        <w:t xml:space="preserve"> </w:t>
      </w:r>
      <w:r>
        <w:rPr>
          <w:rFonts w:ascii="Arial" w:hAnsi="Arial" w:cs="Arial"/>
          <w:iCs/>
          <w:sz w:val="22"/>
          <w:szCs w:val="22"/>
          <w:u w:val="single"/>
          <w:lang w:val="fr-FR"/>
        </w:rPr>
        <w:t xml:space="preserve">qui intéressent la </w:t>
      </w:r>
      <w:r w:rsidR="002B5E5A" w:rsidRPr="003849AD">
        <w:rPr>
          <w:rFonts w:ascii="Arial" w:hAnsi="Arial" w:cs="Arial"/>
          <w:iCs/>
          <w:sz w:val="22"/>
          <w:szCs w:val="22"/>
          <w:u w:val="single"/>
          <w:lang w:val="fr-FR"/>
        </w:rPr>
        <w:t>CMS</w:t>
      </w:r>
      <w:r w:rsidR="004B53CD">
        <w:rPr>
          <w:rFonts w:ascii="Arial" w:hAnsi="Arial" w:cs="Arial"/>
          <w:iCs/>
          <w:sz w:val="22"/>
          <w:szCs w:val="22"/>
          <w:u w:val="single"/>
          <w:lang w:val="fr-FR"/>
        </w:rPr>
        <w:t>, afin d’aider à identifier</w:t>
      </w:r>
      <w:r>
        <w:rPr>
          <w:rFonts w:ascii="Arial" w:hAnsi="Arial" w:cs="Arial"/>
          <w:iCs/>
          <w:sz w:val="22"/>
          <w:szCs w:val="22"/>
          <w:u w:val="single"/>
          <w:lang w:val="fr-FR"/>
        </w:rPr>
        <w:t xml:space="preserve"> des </w:t>
      </w:r>
      <w:r w:rsidR="00962F0C" w:rsidRPr="003849AD">
        <w:rPr>
          <w:rFonts w:ascii="Arial" w:hAnsi="Arial" w:cs="Arial"/>
          <w:iCs/>
          <w:sz w:val="22"/>
          <w:szCs w:val="22"/>
          <w:u w:val="single"/>
          <w:lang w:val="fr-FR"/>
        </w:rPr>
        <w:t>espèces prioritaires</w:t>
      </w:r>
      <w:r>
        <w:rPr>
          <w:rFonts w:ascii="Arial" w:hAnsi="Arial" w:cs="Arial"/>
          <w:iCs/>
          <w:sz w:val="22"/>
          <w:szCs w:val="22"/>
          <w:u w:val="single"/>
          <w:lang w:val="fr-FR"/>
        </w:rPr>
        <w:t xml:space="preserve"> pour des </w:t>
      </w:r>
      <w:r w:rsidR="00F26E20" w:rsidRPr="003849AD">
        <w:rPr>
          <w:rFonts w:ascii="Arial" w:hAnsi="Arial" w:cs="Arial"/>
          <w:iCs/>
          <w:sz w:val="22"/>
          <w:szCs w:val="22"/>
          <w:u w:val="single"/>
          <w:lang w:val="fr-FR"/>
        </w:rPr>
        <w:t>études de cas</w:t>
      </w:r>
      <w:r w:rsidR="002B5E5A" w:rsidRPr="003849AD">
        <w:rPr>
          <w:rFonts w:ascii="Arial" w:hAnsi="Arial" w:cs="Arial"/>
          <w:iCs/>
          <w:sz w:val="22"/>
          <w:szCs w:val="22"/>
          <w:u w:val="single"/>
          <w:lang w:val="fr-FR"/>
        </w:rPr>
        <w:t>;</w:t>
      </w:r>
    </w:p>
    <w:p w:rsidR="00214FB3" w:rsidRPr="003849AD" w:rsidRDefault="00214FB3" w:rsidP="00214FB3">
      <w:pPr>
        <w:pStyle w:val="ListParagraph"/>
        <w:rPr>
          <w:rFonts w:ascii="Arial" w:hAnsi="Arial" w:cs="Arial"/>
          <w:iCs/>
          <w:sz w:val="22"/>
          <w:szCs w:val="22"/>
          <w:u w:val="single"/>
          <w:lang w:val="fr-FR"/>
        </w:rPr>
      </w:pPr>
    </w:p>
    <w:p w:rsidR="00585B73" w:rsidRPr="003849AD" w:rsidRDefault="003849AD" w:rsidP="00214FB3">
      <w:pPr>
        <w:numPr>
          <w:ilvl w:val="0"/>
          <w:numId w:val="5"/>
        </w:numPr>
        <w:jc w:val="both"/>
        <w:rPr>
          <w:rFonts w:ascii="Arial" w:hAnsi="Arial" w:cs="Arial"/>
          <w:iCs/>
          <w:sz w:val="22"/>
          <w:szCs w:val="22"/>
          <w:u w:val="single"/>
          <w:lang w:val="fr-FR"/>
        </w:rPr>
      </w:pPr>
      <w:r w:rsidRPr="003849AD">
        <w:rPr>
          <w:rFonts w:ascii="Arial" w:hAnsi="Arial" w:cs="Arial"/>
          <w:iCs/>
          <w:sz w:val="22"/>
          <w:szCs w:val="22"/>
          <w:u w:val="single"/>
          <w:lang w:val="fr-FR"/>
        </w:rPr>
        <w:t xml:space="preserve">Formuler des </w:t>
      </w:r>
      <w:r w:rsidR="00A36B95" w:rsidRPr="003849AD">
        <w:rPr>
          <w:rFonts w:ascii="Arial" w:hAnsi="Arial" w:cs="Arial"/>
          <w:iCs/>
          <w:sz w:val="22"/>
          <w:szCs w:val="22"/>
          <w:u w:val="single"/>
          <w:lang w:val="fr-FR"/>
        </w:rPr>
        <w:t>recommand</w:t>
      </w:r>
      <w:r w:rsidRPr="003849AD">
        <w:rPr>
          <w:rFonts w:ascii="Arial" w:hAnsi="Arial" w:cs="Arial"/>
          <w:iCs/>
          <w:sz w:val="22"/>
          <w:szCs w:val="22"/>
          <w:u w:val="single"/>
          <w:lang w:val="fr-FR"/>
        </w:rPr>
        <w:t>ations au</w:t>
      </w:r>
      <w:r w:rsidR="00585B73" w:rsidRPr="003849AD">
        <w:rPr>
          <w:rFonts w:ascii="Arial" w:hAnsi="Arial" w:cs="Arial"/>
          <w:iCs/>
          <w:sz w:val="22"/>
          <w:szCs w:val="22"/>
          <w:u w:val="single"/>
          <w:lang w:val="fr-FR"/>
        </w:rPr>
        <w:t xml:space="preserve"> </w:t>
      </w:r>
      <w:r w:rsidR="004B53CD">
        <w:rPr>
          <w:rFonts w:ascii="Arial" w:hAnsi="Arial" w:cs="Arial"/>
          <w:iCs/>
          <w:sz w:val="22"/>
          <w:szCs w:val="22"/>
          <w:u w:val="single"/>
          <w:lang w:val="fr-FR"/>
        </w:rPr>
        <w:t xml:space="preserve">Conseil scientifique avant </w:t>
      </w:r>
      <w:r w:rsidRPr="003849AD">
        <w:rPr>
          <w:rFonts w:ascii="Arial" w:hAnsi="Arial" w:cs="Arial"/>
          <w:iCs/>
          <w:sz w:val="22"/>
          <w:szCs w:val="22"/>
          <w:u w:val="single"/>
          <w:lang w:val="fr-FR"/>
        </w:rPr>
        <w:t xml:space="preserve">la </w:t>
      </w:r>
      <w:r w:rsidR="00B601C6" w:rsidRPr="003849AD">
        <w:rPr>
          <w:rFonts w:ascii="Arial" w:hAnsi="Arial" w:cs="Arial"/>
          <w:iCs/>
          <w:sz w:val="22"/>
          <w:szCs w:val="22"/>
          <w:u w:val="single"/>
          <w:lang w:val="fr-FR"/>
        </w:rPr>
        <w:t>4</w:t>
      </w:r>
      <w:r>
        <w:rPr>
          <w:rFonts w:ascii="Arial" w:hAnsi="Arial" w:cs="Arial"/>
          <w:iCs/>
          <w:sz w:val="22"/>
          <w:szCs w:val="22"/>
          <w:u w:val="single"/>
          <w:vertAlign w:val="superscript"/>
          <w:lang w:val="fr-FR"/>
        </w:rPr>
        <w:t>ème</w:t>
      </w:r>
      <w:r>
        <w:rPr>
          <w:rFonts w:ascii="Arial" w:hAnsi="Arial" w:cs="Arial"/>
          <w:iCs/>
          <w:sz w:val="22"/>
          <w:szCs w:val="22"/>
          <w:u w:val="single"/>
          <w:lang w:val="fr-FR"/>
        </w:rPr>
        <w:t xml:space="preserve"> réunion du </w:t>
      </w:r>
      <w:r w:rsidR="00A36B95" w:rsidRPr="003849AD">
        <w:rPr>
          <w:rFonts w:ascii="Arial" w:hAnsi="Arial" w:cs="Arial"/>
          <w:iCs/>
          <w:sz w:val="22"/>
          <w:szCs w:val="22"/>
          <w:u w:val="single"/>
          <w:lang w:val="fr-FR"/>
        </w:rPr>
        <w:t>Comité en session</w:t>
      </w:r>
      <w:r w:rsidR="00585B73" w:rsidRPr="003849AD">
        <w:rPr>
          <w:rFonts w:ascii="Arial" w:hAnsi="Arial" w:cs="Arial"/>
          <w:iCs/>
          <w:sz w:val="22"/>
          <w:szCs w:val="22"/>
          <w:u w:val="single"/>
          <w:lang w:val="fr-FR"/>
        </w:rPr>
        <w:t>, bas</w:t>
      </w:r>
      <w:r>
        <w:rPr>
          <w:rFonts w:ascii="Arial" w:hAnsi="Arial" w:cs="Arial"/>
          <w:iCs/>
          <w:sz w:val="22"/>
          <w:szCs w:val="22"/>
          <w:u w:val="single"/>
          <w:lang w:val="fr-FR"/>
        </w:rPr>
        <w:t xml:space="preserve">ées sur les </w:t>
      </w:r>
      <w:r w:rsidR="004C6F97" w:rsidRPr="003849AD">
        <w:rPr>
          <w:rFonts w:ascii="Arial" w:hAnsi="Arial" w:cs="Arial"/>
          <w:iCs/>
          <w:sz w:val="22"/>
          <w:szCs w:val="22"/>
          <w:u w:val="single"/>
          <w:lang w:val="fr-FR"/>
        </w:rPr>
        <w:t>données factuelles</w:t>
      </w:r>
      <w:r>
        <w:rPr>
          <w:rFonts w:ascii="Arial" w:hAnsi="Arial" w:cs="Arial"/>
          <w:iCs/>
          <w:sz w:val="22"/>
          <w:szCs w:val="22"/>
          <w:u w:val="single"/>
          <w:lang w:val="fr-FR"/>
        </w:rPr>
        <w:t xml:space="preserve"> pré</w:t>
      </w:r>
      <w:r w:rsidR="00585B73" w:rsidRPr="003849AD">
        <w:rPr>
          <w:rFonts w:ascii="Arial" w:hAnsi="Arial" w:cs="Arial"/>
          <w:iCs/>
          <w:sz w:val="22"/>
          <w:szCs w:val="22"/>
          <w:u w:val="single"/>
          <w:lang w:val="fr-FR"/>
        </w:rPr>
        <w:t>sent</w:t>
      </w:r>
      <w:r>
        <w:rPr>
          <w:rFonts w:ascii="Arial" w:hAnsi="Arial" w:cs="Arial"/>
          <w:iCs/>
          <w:sz w:val="22"/>
          <w:szCs w:val="22"/>
          <w:u w:val="single"/>
          <w:lang w:val="fr-FR"/>
        </w:rPr>
        <w:t>ées dans les</w:t>
      </w:r>
      <w:r w:rsidR="00585B73" w:rsidRPr="003849AD">
        <w:rPr>
          <w:rFonts w:ascii="Arial" w:hAnsi="Arial" w:cs="Arial"/>
          <w:iCs/>
          <w:sz w:val="22"/>
          <w:szCs w:val="22"/>
          <w:u w:val="single"/>
          <w:lang w:val="fr-FR"/>
        </w:rPr>
        <w:t xml:space="preserve"> </w:t>
      </w:r>
      <w:r w:rsidR="00F26E20" w:rsidRPr="003849AD">
        <w:rPr>
          <w:rFonts w:ascii="Arial" w:hAnsi="Arial" w:cs="Arial"/>
          <w:iCs/>
          <w:sz w:val="22"/>
          <w:szCs w:val="22"/>
          <w:u w:val="single"/>
          <w:lang w:val="fr-FR"/>
        </w:rPr>
        <w:t>études de cas</w:t>
      </w:r>
      <w:r w:rsidR="00585B73" w:rsidRPr="003849AD">
        <w:rPr>
          <w:rFonts w:ascii="Arial" w:hAnsi="Arial" w:cs="Arial"/>
          <w:iCs/>
          <w:sz w:val="22"/>
          <w:szCs w:val="22"/>
          <w:u w:val="single"/>
          <w:lang w:val="fr-FR"/>
        </w:rPr>
        <w:t xml:space="preserve"> </w:t>
      </w:r>
      <w:r w:rsidR="004B53CD">
        <w:rPr>
          <w:rFonts w:ascii="Arial" w:hAnsi="Arial" w:cs="Arial"/>
          <w:iCs/>
          <w:sz w:val="22"/>
          <w:szCs w:val="22"/>
          <w:u w:val="single"/>
          <w:lang w:val="fr-FR"/>
        </w:rPr>
        <w:t xml:space="preserve">jointes </w:t>
      </w:r>
      <w:r>
        <w:rPr>
          <w:rFonts w:ascii="Arial" w:hAnsi="Arial" w:cs="Arial"/>
          <w:iCs/>
          <w:sz w:val="22"/>
          <w:szCs w:val="22"/>
          <w:u w:val="single"/>
          <w:lang w:val="fr-FR"/>
        </w:rPr>
        <w:t xml:space="preserve">annexe au document </w:t>
      </w:r>
      <w:r w:rsidR="00214FB3" w:rsidRPr="003849AD">
        <w:rPr>
          <w:rFonts w:ascii="Arial" w:hAnsi="Arial" w:cs="Arial"/>
          <w:sz w:val="22"/>
          <w:szCs w:val="22"/>
          <w:u w:val="single"/>
          <w:lang w:val="fr-FR"/>
        </w:rPr>
        <w:t>UNEP/CMS/COP12/Inf.</w:t>
      </w:r>
      <w:r w:rsidR="00AB25EC" w:rsidRPr="003849AD">
        <w:rPr>
          <w:rFonts w:ascii="Arial" w:hAnsi="Arial" w:cs="Arial"/>
          <w:sz w:val="22"/>
          <w:szCs w:val="22"/>
          <w:u w:val="single"/>
          <w:lang w:val="fr-FR"/>
        </w:rPr>
        <w:t>14</w:t>
      </w:r>
      <w:r w:rsidR="00585B73" w:rsidRPr="003849AD">
        <w:rPr>
          <w:rFonts w:ascii="Arial" w:hAnsi="Arial" w:cs="Arial"/>
          <w:sz w:val="22"/>
          <w:szCs w:val="22"/>
          <w:u w:val="single"/>
          <w:lang w:val="fr-FR"/>
        </w:rPr>
        <w:t xml:space="preserve">. </w:t>
      </w:r>
    </w:p>
    <w:p w:rsidR="001318DA" w:rsidRPr="003849AD" w:rsidRDefault="001318DA" w:rsidP="001318DA">
      <w:pPr>
        <w:rPr>
          <w:rFonts w:ascii="Arial" w:hAnsi="Arial" w:cs="Arial"/>
          <w:iCs/>
          <w:sz w:val="22"/>
          <w:szCs w:val="22"/>
          <w:lang w:val="fr-FR"/>
        </w:rPr>
      </w:pPr>
    </w:p>
    <w:p w:rsidR="001318DA" w:rsidRPr="003849AD" w:rsidRDefault="001318DA" w:rsidP="001318DA">
      <w:pPr>
        <w:rPr>
          <w:rFonts w:ascii="Arial" w:hAnsi="Arial" w:cs="Arial"/>
          <w:iCs/>
          <w:sz w:val="22"/>
          <w:szCs w:val="22"/>
          <w:lang w:val="fr-FR"/>
        </w:rPr>
      </w:pPr>
    </w:p>
    <w:p w:rsidR="001318DA" w:rsidRPr="004C6F97" w:rsidRDefault="004C6F97" w:rsidP="001318DA">
      <w:pPr>
        <w:widowControl/>
        <w:autoSpaceDE/>
        <w:autoSpaceDN/>
        <w:adjustRightInd/>
        <w:jc w:val="both"/>
        <w:rPr>
          <w:rFonts w:ascii="Arial" w:hAnsi="Arial" w:cs="Arial"/>
          <w:b/>
          <w:iCs/>
          <w:sz w:val="22"/>
          <w:szCs w:val="22"/>
          <w:lang w:val="fr-FR"/>
        </w:rPr>
      </w:pPr>
      <w:r w:rsidRPr="004C6F97">
        <w:rPr>
          <w:rFonts w:ascii="Arial" w:hAnsi="Arial" w:cs="Arial"/>
          <w:b/>
          <w:iCs/>
          <w:sz w:val="22"/>
          <w:szCs w:val="22"/>
          <w:lang w:val="fr-FR"/>
        </w:rPr>
        <w:t>A l</w:t>
      </w:r>
      <w:r w:rsidR="00A34A37">
        <w:rPr>
          <w:rFonts w:ascii="Arial" w:hAnsi="Arial" w:cs="Arial"/>
          <w:b/>
          <w:iCs/>
          <w:sz w:val="22"/>
          <w:szCs w:val="22"/>
          <w:lang w:val="fr-FR"/>
        </w:rPr>
        <w:t>’adresse</w:t>
      </w:r>
      <w:r w:rsidRPr="004C6F97">
        <w:rPr>
          <w:rFonts w:ascii="Arial" w:hAnsi="Arial" w:cs="Arial"/>
          <w:b/>
          <w:iCs/>
          <w:sz w:val="22"/>
          <w:szCs w:val="22"/>
          <w:lang w:val="fr-FR"/>
        </w:rPr>
        <w:t xml:space="preserve"> du </w:t>
      </w:r>
      <w:r w:rsidR="00BA1598" w:rsidRPr="004C6F97">
        <w:rPr>
          <w:rFonts w:ascii="Arial" w:hAnsi="Arial" w:cs="Arial"/>
          <w:b/>
          <w:iCs/>
          <w:sz w:val="22"/>
          <w:szCs w:val="22"/>
          <w:lang w:val="fr-FR"/>
        </w:rPr>
        <w:t>Secrétariat</w:t>
      </w:r>
    </w:p>
    <w:p w:rsidR="001318DA" w:rsidRPr="004C6F97" w:rsidRDefault="001318DA" w:rsidP="001318DA">
      <w:pPr>
        <w:widowControl/>
        <w:autoSpaceDE/>
        <w:autoSpaceDN/>
        <w:adjustRightInd/>
        <w:jc w:val="both"/>
        <w:rPr>
          <w:rFonts w:ascii="Arial" w:hAnsi="Arial" w:cs="Arial"/>
          <w:sz w:val="22"/>
          <w:szCs w:val="22"/>
          <w:lang w:val="fr-FR"/>
        </w:rPr>
      </w:pPr>
    </w:p>
    <w:p w:rsidR="001318DA" w:rsidRPr="004C6F97" w:rsidRDefault="001318DA" w:rsidP="001318DA">
      <w:pPr>
        <w:ind w:left="720" w:hanging="720"/>
        <w:jc w:val="both"/>
        <w:rPr>
          <w:rFonts w:ascii="Arial" w:hAnsi="Arial" w:cs="Arial"/>
          <w:iCs/>
          <w:sz w:val="22"/>
          <w:szCs w:val="22"/>
          <w:lang w:val="fr-FR"/>
        </w:rPr>
      </w:pPr>
      <w:r w:rsidRPr="004C6F97">
        <w:rPr>
          <w:rFonts w:ascii="Arial" w:hAnsi="Arial" w:cs="Arial"/>
          <w:sz w:val="22"/>
          <w:szCs w:val="22"/>
          <w:lang w:val="fr-FR"/>
        </w:rPr>
        <w:t>12.CC</w:t>
      </w:r>
      <w:r w:rsidRPr="004C6F97">
        <w:rPr>
          <w:rFonts w:ascii="Arial" w:hAnsi="Arial" w:cs="Arial"/>
          <w:sz w:val="22"/>
          <w:szCs w:val="22"/>
          <w:lang w:val="fr-FR"/>
        </w:rPr>
        <w:tab/>
      </w:r>
      <w:r w:rsidR="004C6F97" w:rsidRPr="004C6F97">
        <w:rPr>
          <w:rFonts w:ascii="Arial" w:hAnsi="Arial" w:cs="Arial"/>
          <w:iCs/>
          <w:sz w:val="22"/>
          <w:szCs w:val="22"/>
          <w:lang w:val="fr-FR"/>
        </w:rPr>
        <w:t>L</w:t>
      </w:r>
      <w:r w:rsidRPr="004C6F97">
        <w:rPr>
          <w:rFonts w:ascii="Arial" w:hAnsi="Arial" w:cs="Arial"/>
          <w:iCs/>
          <w:sz w:val="22"/>
          <w:szCs w:val="22"/>
          <w:lang w:val="fr-FR"/>
        </w:rPr>
        <w:t xml:space="preserve">e </w:t>
      </w:r>
      <w:r w:rsidR="00BA1598" w:rsidRPr="004C6F97">
        <w:rPr>
          <w:rFonts w:ascii="Arial" w:hAnsi="Arial" w:cs="Arial"/>
          <w:iCs/>
          <w:sz w:val="22"/>
          <w:szCs w:val="22"/>
          <w:lang w:val="fr-FR"/>
        </w:rPr>
        <w:t>Secrétariat</w:t>
      </w:r>
      <w:r w:rsidR="007A5FB6">
        <w:rPr>
          <w:rFonts w:ascii="Arial" w:hAnsi="Arial" w:cs="Arial"/>
          <w:iCs/>
          <w:sz w:val="22"/>
          <w:szCs w:val="22"/>
          <w:lang w:val="fr-FR"/>
        </w:rPr>
        <w:t xml:space="preserve"> est prié de</w:t>
      </w:r>
      <w:r w:rsidRPr="004C6F97">
        <w:rPr>
          <w:rFonts w:ascii="Arial" w:hAnsi="Arial" w:cs="Arial"/>
          <w:iCs/>
          <w:sz w:val="22"/>
          <w:szCs w:val="22"/>
          <w:lang w:val="fr-FR"/>
        </w:rPr>
        <w:t>:</w:t>
      </w:r>
    </w:p>
    <w:p w:rsidR="001318DA" w:rsidRPr="004C6F97" w:rsidRDefault="001318DA" w:rsidP="001318DA">
      <w:pPr>
        <w:rPr>
          <w:rFonts w:ascii="Arial" w:hAnsi="Arial" w:cs="Arial"/>
          <w:iCs/>
          <w:sz w:val="22"/>
          <w:szCs w:val="22"/>
          <w:lang w:val="fr-FR"/>
        </w:rPr>
      </w:pPr>
    </w:p>
    <w:p w:rsidR="001318DA" w:rsidRPr="004C6F97" w:rsidRDefault="004C6F97" w:rsidP="004B53CD">
      <w:pPr>
        <w:numPr>
          <w:ilvl w:val="0"/>
          <w:numId w:val="30"/>
        </w:numPr>
        <w:spacing w:after="120"/>
        <w:jc w:val="both"/>
        <w:rPr>
          <w:rFonts w:ascii="Arial" w:hAnsi="Arial" w:cs="Arial"/>
          <w:iCs/>
          <w:sz w:val="22"/>
          <w:szCs w:val="22"/>
          <w:u w:val="single"/>
          <w:lang w:val="fr-FR"/>
        </w:rPr>
      </w:pPr>
      <w:r>
        <w:rPr>
          <w:rFonts w:ascii="Arial" w:hAnsi="Arial" w:cs="Arial"/>
          <w:iCs/>
          <w:sz w:val="22"/>
          <w:szCs w:val="22"/>
          <w:u w:val="single"/>
          <w:lang w:val="fr-FR"/>
        </w:rPr>
        <w:t>D</w:t>
      </w:r>
      <w:r w:rsidRPr="004C6F97">
        <w:rPr>
          <w:rFonts w:ascii="Arial" w:hAnsi="Arial" w:cs="Arial"/>
          <w:iCs/>
          <w:sz w:val="22"/>
          <w:szCs w:val="22"/>
          <w:u w:val="single"/>
          <w:lang w:val="fr-FR"/>
        </w:rPr>
        <w:t>ans la limite des ressources disponibles</w:t>
      </w:r>
      <w:r w:rsidR="001318DA" w:rsidRPr="004C6F97">
        <w:rPr>
          <w:rFonts w:ascii="Arial" w:hAnsi="Arial" w:cs="Arial"/>
          <w:iCs/>
          <w:sz w:val="22"/>
          <w:szCs w:val="22"/>
          <w:u w:val="single"/>
          <w:lang w:val="fr-FR"/>
        </w:rPr>
        <w:t xml:space="preserve">, </w:t>
      </w:r>
      <w:r>
        <w:rPr>
          <w:rFonts w:ascii="Arial" w:hAnsi="Arial" w:cs="Arial"/>
          <w:sz w:val="22"/>
          <w:szCs w:val="22"/>
          <w:u w:val="single"/>
          <w:lang w:val="fr-FR"/>
        </w:rPr>
        <w:t>organiser un</w:t>
      </w:r>
      <w:r w:rsidR="001318DA" w:rsidRPr="004C6F97">
        <w:rPr>
          <w:rFonts w:ascii="Arial" w:hAnsi="Arial" w:cs="Arial"/>
          <w:sz w:val="22"/>
          <w:szCs w:val="22"/>
          <w:u w:val="single"/>
          <w:lang w:val="fr-FR"/>
        </w:rPr>
        <w:t xml:space="preserve"> </w:t>
      </w:r>
      <w:r w:rsidR="00A36B95" w:rsidRPr="004C6F97">
        <w:rPr>
          <w:rFonts w:ascii="Arial" w:hAnsi="Arial" w:cs="Arial"/>
          <w:sz w:val="22"/>
          <w:szCs w:val="22"/>
          <w:u w:val="single"/>
          <w:lang w:val="fr-FR"/>
        </w:rPr>
        <w:t>atelier</w:t>
      </w:r>
      <w:r>
        <w:rPr>
          <w:rFonts w:ascii="Arial" w:hAnsi="Arial" w:cs="Arial"/>
          <w:sz w:val="22"/>
          <w:szCs w:val="22"/>
          <w:u w:val="single"/>
          <w:lang w:val="fr-FR"/>
        </w:rPr>
        <w:t xml:space="preserve"> pour aider le</w:t>
      </w:r>
      <w:r w:rsidR="001318DA" w:rsidRPr="004C6F97">
        <w:rPr>
          <w:rFonts w:ascii="Arial" w:hAnsi="Arial" w:cs="Arial"/>
          <w:sz w:val="22"/>
          <w:szCs w:val="22"/>
          <w:u w:val="single"/>
          <w:lang w:val="fr-FR"/>
        </w:rPr>
        <w:t xml:space="preserve"> </w:t>
      </w:r>
      <w:r w:rsidR="00E815CF" w:rsidRPr="004C6F97">
        <w:rPr>
          <w:rFonts w:ascii="Arial" w:hAnsi="Arial" w:cs="Arial"/>
          <w:sz w:val="22"/>
          <w:szCs w:val="22"/>
          <w:u w:val="single"/>
          <w:lang w:val="fr-FR"/>
        </w:rPr>
        <w:t>Groupe d’experts</w:t>
      </w:r>
      <w:r>
        <w:rPr>
          <w:rFonts w:ascii="Arial" w:hAnsi="Arial" w:cs="Arial"/>
          <w:sz w:val="22"/>
          <w:szCs w:val="22"/>
          <w:u w:val="single"/>
          <w:lang w:val="fr-FR"/>
        </w:rPr>
        <w:t xml:space="preserve"> sur la c</w:t>
      </w:r>
      <w:r w:rsidR="00BA1598" w:rsidRPr="004C6F97">
        <w:rPr>
          <w:rFonts w:ascii="Arial" w:hAnsi="Arial" w:cs="Arial"/>
          <w:sz w:val="22"/>
          <w:szCs w:val="22"/>
          <w:u w:val="single"/>
          <w:lang w:val="fr-FR"/>
        </w:rPr>
        <w:t xml:space="preserve">ulture et </w:t>
      </w:r>
      <w:r>
        <w:rPr>
          <w:rFonts w:ascii="Arial" w:hAnsi="Arial" w:cs="Arial"/>
          <w:sz w:val="22"/>
          <w:szCs w:val="22"/>
          <w:u w:val="single"/>
          <w:lang w:val="fr-FR"/>
        </w:rPr>
        <w:t xml:space="preserve">la </w:t>
      </w:r>
      <w:r w:rsidR="00BA1598" w:rsidRPr="004C6F97">
        <w:rPr>
          <w:rFonts w:ascii="Arial" w:hAnsi="Arial" w:cs="Arial"/>
          <w:sz w:val="22"/>
          <w:szCs w:val="22"/>
          <w:u w:val="single"/>
          <w:lang w:val="fr-FR"/>
        </w:rPr>
        <w:t>complexité sociale</w:t>
      </w:r>
      <w:r w:rsidR="001318DA" w:rsidRPr="004C6F97">
        <w:rPr>
          <w:rFonts w:ascii="Arial" w:hAnsi="Arial" w:cs="Arial"/>
          <w:sz w:val="22"/>
          <w:szCs w:val="22"/>
          <w:u w:val="single"/>
          <w:lang w:val="fr-FR"/>
        </w:rPr>
        <w:t xml:space="preserve"> </w:t>
      </w:r>
      <w:r>
        <w:rPr>
          <w:rFonts w:ascii="Arial" w:hAnsi="Arial" w:cs="Arial"/>
          <w:sz w:val="22"/>
          <w:szCs w:val="22"/>
          <w:u w:val="single"/>
          <w:lang w:val="fr-FR"/>
        </w:rPr>
        <w:t>à</w:t>
      </w:r>
      <w:r w:rsidR="001318DA" w:rsidRPr="004C6F97">
        <w:rPr>
          <w:rFonts w:ascii="Arial" w:hAnsi="Arial" w:cs="Arial"/>
          <w:sz w:val="22"/>
          <w:szCs w:val="22"/>
          <w:u w:val="single"/>
          <w:lang w:val="fr-FR"/>
        </w:rPr>
        <w:t xml:space="preserve">: </w:t>
      </w:r>
    </w:p>
    <w:p w:rsidR="001318DA" w:rsidRPr="00962F0C" w:rsidRDefault="00962F0C" w:rsidP="004B53CD">
      <w:pPr>
        <w:pStyle w:val="ListParagraph"/>
        <w:numPr>
          <w:ilvl w:val="0"/>
          <w:numId w:val="38"/>
        </w:numPr>
        <w:spacing w:before="120" w:after="120"/>
        <w:jc w:val="both"/>
        <w:rPr>
          <w:rFonts w:ascii="Arial" w:hAnsi="Arial" w:cs="Arial"/>
          <w:iCs/>
          <w:sz w:val="22"/>
          <w:szCs w:val="22"/>
          <w:u w:val="single"/>
          <w:lang w:val="fr-FR"/>
        </w:rPr>
      </w:pPr>
      <w:r w:rsidRPr="00962F0C">
        <w:rPr>
          <w:rFonts w:ascii="Arial" w:hAnsi="Arial" w:cs="Arial"/>
          <w:sz w:val="22"/>
          <w:szCs w:val="22"/>
          <w:u w:val="single"/>
          <w:lang w:val="fr-FR"/>
        </w:rPr>
        <w:t>E</w:t>
      </w:r>
      <w:r w:rsidR="004B53CD">
        <w:rPr>
          <w:rFonts w:ascii="Arial" w:hAnsi="Arial" w:cs="Arial"/>
          <w:sz w:val="22"/>
          <w:szCs w:val="22"/>
          <w:u w:val="single"/>
          <w:lang w:val="fr-FR"/>
        </w:rPr>
        <w:t>tabli</w:t>
      </w:r>
      <w:r w:rsidR="004C6F97" w:rsidRPr="00962F0C">
        <w:rPr>
          <w:rFonts w:ascii="Arial" w:hAnsi="Arial" w:cs="Arial"/>
          <w:sz w:val="22"/>
          <w:szCs w:val="22"/>
          <w:u w:val="single"/>
          <w:lang w:val="fr-FR"/>
        </w:rPr>
        <w:t xml:space="preserve">r </w:t>
      </w:r>
      <w:r w:rsidRPr="00962F0C">
        <w:rPr>
          <w:rFonts w:ascii="Arial" w:hAnsi="Arial" w:cs="Arial"/>
          <w:sz w:val="22"/>
          <w:szCs w:val="22"/>
          <w:u w:val="single"/>
          <w:lang w:val="fr-FR"/>
        </w:rPr>
        <w:t>une</w:t>
      </w:r>
      <w:r w:rsidR="001318DA" w:rsidRPr="00962F0C">
        <w:rPr>
          <w:rFonts w:ascii="Arial" w:hAnsi="Arial" w:cs="Arial"/>
          <w:sz w:val="22"/>
          <w:szCs w:val="22"/>
          <w:u w:val="single"/>
          <w:lang w:val="fr-FR"/>
        </w:rPr>
        <w:t xml:space="preserve"> list</w:t>
      </w:r>
      <w:r w:rsidRPr="00962F0C">
        <w:rPr>
          <w:rFonts w:ascii="Arial" w:hAnsi="Arial" w:cs="Arial"/>
          <w:sz w:val="22"/>
          <w:szCs w:val="22"/>
          <w:u w:val="single"/>
          <w:lang w:val="fr-FR"/>
        </w:rPr>
        <w:t xml:space="preserve">e de principaux </w:t>
      </w:r>
      <w:r w:rsidR="004C6F97" w:rsidRPr="00962F0C">
        <w:rPr>
          <w:rFonts w:ascii="Arial" w:hAnsi="Arial" w:cs="Arial"/>
          <w:sz w:val="22"/>
          <w:szCs w:val="22"/>
          <w:u w:val="single"/>
          <w:lang w:val="fr-FR"/>
        </w:rPr>
        <w:t>facteur</w:t>
      </w:r>
      <w:r w:rsidR="001318DA" w:rsidRPr="00962F0C">
        <w:rPr>
          <w:rFonts w:ascii="Arial" w:hAnsi="Arial" w:cs="Arial"/>
          <w:sz w:val="22"/>
          <w:szCs w:val="22"/>
          <w:u w:val="single"/>
          <w:lang w:val="fr-FR"/>
        </w:rPr>
        <w:t xml:space="preserve">s </w:t>
      </w:r>
      <w:r w:rsidR="004B53CD">
        <w:rPr>
          <w:rFonts w:ascii="Arial" w:hAnsi="Arial" w:cs="Arial"/>
          <w:sz w:val="22"/>
          <w:szCs w:val="22"/>
          <w:u w:val="single"/>
          <w:lang w:val="fr-FR"/>
        </w:rPr>
        <w:t xml:space="preserve">pour </w:t>
      </w:r>
      <w:r w:rsidRPr="00962F0C">
        <w:rPr>
          <w:rFonts w:ascii="Arial" w:hAnsi="Arial" w:cs="Arial"/>
          <w:sz w:val="22"/>
          <w:szCs w:val="22"/>
          <w:u w:val="single"/>
          <w:lang w:val="fr-FR"/>
        </w:rPr>
        <w:t>ide</w:t>
      </w:r>
      <w:r w:rsidR="004B53CD">
        <w:rPr>
          <w:rFonts w:ascii="Arial" w:hAnsi="Arial" w:cs="Arial"/>
          <w:sz w:val="22"/>
          <w:szCs w:val="22"/>
          <w:u w:val="single"/>
          <w:lang w:val="fr-FR"/>
        </w:rPr>
        <w:t>ntifier d</w:t>
      </w:r>
      <w:r>
        <w:rPr>
          <w:rFonts w:ascii="Arial" w:hAnsi="Arial" w:cs="Arial"/>
          <w:sz w:val="22"/>
          <w:szCs w:val="22"/>
          <w:u w:val="single"/>
          <w:lang w:val="fr-FR"/>
        </w:rPr>
        <w:t xml:space="preserve">es espèces </w:t>
      </w:r>
      <w:r w:rsidR="009705B5" w:rsidRPr="00962F0C">
        <w:rPr>
          <w:rFonts w:ascii="Arial" w:hAnsi="Arial" w:cs="Arial"/>
          <w:sz w:val="22"/>
          <w:szCs w:val="22"/>
          <w:u w:val="single"/>
          <w:lang w:val="fr-FR"/>
        </w:rPr>
        <w:t xml:space="preserve">et </w:t>
      </w:r>
      <w:r w:rsidR="001318DA" w:rsidRPr="00962F0C">
        <w:rPr>
          <w:rFonts w:ascii="Arial" w:hAnsi="Arial" w:cs="Arial"/>
          <w:sz w:val="22"/>
          <w:szCs w:val="22"/>
          <w:u w:val="single"/>
          <w:lang w:val="fr-FR"/>
        </w:rPr>
        <w:t xml:space="preserve">populations </w:t>
      </w:r>
      <w:r w:rsidRPr="00962F0C">
        <w:rPr>
          <w:rFonts w:ascii="Arial" w:hAnsi="Arial" w:cs="Arial"/>
          <w:sz w:val="22"/>
          <w:szCs w:val="22"/>
          <w:u w:val="single"/>
          <w:lang w:val="fr-FR"/>
        </w:rPr>
        <w:t xml:space="preserve">prioritaires </w:t>
      </w:r>
      <w:r>
        <w:rPr>
          <w:rFonts w:ascii="Arial" w:hAnsi="Arial" w:cs="Arial"/>
          <w:sz w:val="22"/>
          <w:szCs w:val="22"/>
          <w:u w:val="single"/>
          <w:lang w:val="fr-FR"/>
        </w:rPr>
        <w:t xml:space="preserve">visées par la </w:t>
      </w:r>
      <w:r w:rsidR="001318DA" w:rsidRPr="00962F0C">
        <w:rPr>
          <w:rFonts w:ascii="Arial" w:hAnsi="Arial" w:cs="Arial"/>
          <w:sz w:val="22"/>
          <w:szCs w:val="22"/>
          <w:u w:val="single"/>
          <w:lang w:val="fr-FR"/>
        </w:rPr>
        <w:t>CMS</w:t>
      </w:r>
      <w:r>
        <w:rPr>
          <w:rFonts w:ascii="Arial" w:hAnsi="Arial" w:cs="Arial"/>
          <w:sz w:val="22"/>
          <w:szCs w:val="22"/>
          <w:u w:val="single"/>
          <w:lang w:val="fr-FR"/>
        </w:rPr>
        <w:t>, lorsque l’</w:t>
      </w:r>
      <w:r w:rsidR="009705B5" w:rsidRPr="00962F0C">
        <w:rPr>
          <w:rFonts w:ascii="Arial" w:hAnsi="Arial" w:cs="Arial"/>
          <w:sz w:val="22"/>
          <w:szCs w:val="22"/>
          <w:u w:val="single"/>
          <w:lang w:val="fr-FR"/>
        </w:rPr>
        <w:t>apprentissage social</w:t>
      </w:r>
      <w:r>
        <w:rPr>
          <w:rFonts w:ascii="Arial" w:hAnsi="Arial" w:cs="Arial"/>
          <w:sz w:val="22"/>
          <w:szCs w:val="22"/>
          <w:u w:val="single"/>
          <w:lang w:val="fr-FR"/>
        </w:rPr>
        <w:t xml:space="preserve"> peut influencer leur </w:t>
      </w:r>
      <w:r w:rsidR="001318DA" w:rsidRPr="00962F0C">
        <w:rPr>
          <w:rFonts w:ascii="Arial" w:hAnsi="Arial" w:cs="Arial"/>
          <w:sz w:val="22"/>
          <w:szCs w:val="22"/>
          <w:u w:val="single"/>
          <w:lang w:val="fr-FR"/>
        </w:rPr>
        <w:t>conservation;</w:t>
      </w:r>
    </w:p>
    <w:p w:rsidR="001318DA" w:rsidRPr="00962F0C" w:rsidRDefault="00962F0C" w:rsidP="004B53CD">
      <w:pPr>
        <w:pStyle w:val="ListParagraph"/>
        <w:numPr>
          <w:ilvl w:val="0"/>
          <w:numId w:val="38"/>
        </w:numPr>
        <w:spacing w:after="120"/>
        <w:jc w:val="both"/>
        <w:rPr>
          <w:rFonts w:ascii="Arial" w:hAnsi="Arial" w:cs="Arial"/>
          <w:iCs/>
          <w:sz w:val="22"/>
          <w:szCs w:val="22"/>
          <w:u w:val="single"/>
          <w:lang w:val="fr-FR"/>
        </w:rPr>
      </w:pPr>
      <w:r w:rsidRPr="00962F0C">
        <w:rPr>
          <w:rFonts w:ascii="Arial" w:hAnsi="Arial" w:cs="Arial"/>
          <w:sz w:val="22"/>
          <w:szCs w:val="22"/>
          <w:u w:val="single"/>
          <w:lang w:val="fr-FR"/>
        </w:rPr>
        <w:t>Identifier les</w:t>
      </w:r>
      <w:r w:rsidR="001318DA" w:rsidRPr="00962F0C">
        <w:rPr>
          <w:rFonts w:ascii="Arial" w:hAnsi="Arial" w:cs="Arial"/>
          <w:sz w:val="22"/>
          <w:szCs w:val="22"/>
          <w:u w:val="single"/>
          <w:lang w:val="fr-FR"/>
        </w:rPr>
        <w:t xml:space="preserve"> </w:t>
      </w:r>
      <w:r w:rsidRPr="00962F0C">
        <w:rPr>
          <w:rFonts w:ascii="Arial" w:hAnsi="Arial" w:cs="Arial"/>
          <w:sz w:val="22"/>
          <w:szCs w:val="22"/>
          <w:u w:val="single"/>
          <w:lang w:val="fr-FR"/>
        </w:rPr>
        <w:t>espèces ou</w:t>
      </w:r>
      <w:r w:rsidR="001318DA" w:rsidRPr="00962F0C">
        <w:rPr>
          <w:rFonts w:ascii="Arial" w:hAnsi="Arial" w:cs="Arial"/>
          <w:sz w:val="22"/>
          <w:szCs w:val="22"/>
          <w:u w:val="single"/>
          <w:lang w:val="fr-FR"/>
        </w:rPr>
        <w:t xml:space="preserve"> populations </w:t>
      </w:r>
      <w:r>
        <w:rPr>
          <w:rFonts w:ascii="Arial" w:hAnsi="Arial" w:cs="Arial"/>
          <w:sz w:val="22"/>
          <w:szCs w:val="22"/>
          <w:u w:val="single"/>
          <w:lang w:val="fr-FR"/>
        </w:rPr>
        <w:t>qui nécessitent une a</w:t>
      </w:r>
      <w:r w:rsidR="002333C4" w:rsidRPr="00962F0C">
        <w:rPr>
          <w:rFonts w:ascii="Arial" w:hAnsi="Arial" w:cs="Arial"/>
          <w:sz w:val="22"/>
          <w:szCs w:val="22"/>
          <w:u w:val="single"/>
          <w:lang w:val="fr-FR"/>
        </w:rPr>
        <w:t>ction concertée</w:t>
      </w:r>
      <w:r w:rsidR="001318DA" w:rsidRPr="00962F0C">
        <w:rPr>
          <w:rFonts w:ascii="Arial" w:hAnsi="Arial" w:cs="Arial"/>
          <w:sz w:val="22"/>
          <w:szCs w:val="22"/>
          <w:u w:val="single"/>
          <w:lang w:val="fr-FR"/>
        </w:rPr>
        <w:t xml:space="preserve">; </w:t>
      </w:r>
    </w:p>
    <w:p w:rsidR="001318DA" w:rsidRPr="00962F0C" w:rsidRDefault="004B53CD" w:rsidP="001318DA">
      <w:pPr>
        <w:pStyle w:val="ListParagraph"/>
        <w:numPr>
          <w:ilvl w:val="0"/>
          <w:numId w:val="38"/>
        </w:numPr>
        <w:jc w:val="both"/>
        <w:rPr>
          <w:rFonts w:ascii="Arial" w:hAnsi="Arial" w:cs="Arial"/>
          <w:iCs/>
          <w:sz w:val="22"/>
          <w:szCs w:val="22"/>
          <w:u w:val="single"/>
          <w:lang w:val="fr-FR"/>
        </w:rPr>
      </w:pPr>
      <w:r>
        <w:rPr>
          <w:rFonts w:ascii="Arial" w:hAnsi="Arial" w:cs="Arial"/>
          <w:sz w:val="22"/>
          <w:szCs w:val="22"/>
          <w:u w:val="single"/>
          <w:lang w:val="fr-FR"/>
        </w:rPr>
        <w:t>Etudier les possibilités d’une participation pour</w:t>
      </w:r>
      <w:r w:rsidR="00962F0C">
        <w:rPr>
          <w:rFonts w:ascii="Arial" w:hAnsi="Arial" w:cs="Arial"/>
          <w:sz w:val="22"/>
          <w:szCs w:val="22"/>
          <w:u w:val="single"/>
          <w:lang w:val="fr-FR"/>
        </w:rPr>
        <w:t xml:space="preserve"> l’ensemble des accords conclus au titre de la CMS</w:t>
      </w:r>
      <w:r w:rsidR="001318DA" w:rsidRPr="00962F0C">
        <w:rPr>
          <w:rFonts w:ascii="Arial" w:hAnsi="Arial" w:cs="Arial"/>
          <w:sz w:val="22"/>
          <w:szCs w:val="22"/>
          <w:u w:val="single"/>
          <w:lang w:val="fr-FR"/>
        </w:rPr>
        <w:t>.</w:t>
      </w:r>
    </w:p>
    <w:p w:rsidR="001F6DAC" w:rsidRPr="00962F0C" w:rsidRDefault="001F6DAC" w:rsidP="001F6DAC">
      <w:pPr>
        <w:pStyle w:val="ListParagraph"/>
        <w:widowControl/>
        <w:autoSpaceDE/>
        <w:autoSpaceDN/>
        <w:adjustRightInd/>
        <w:ind w:left="710"/>
        <w:jc w:val="both"/>
        <w:rPr>
          <w:rFonts w:ascii="Arial" w:hAnsi="Arial" w:cs="Arial"/>
          <w:sz w:val="22"/>
          <w:szCs w:val="22"/>
          <w:lang w:val="fr-FR"/>
        </w:rPr>
      </w:pPr>
    </w:p>
    <w:p w:rsidR="002B5E5A" w:rsidRPr="00962F0C" w:rsidRDefault="002B5E5A" w:rsidP="002B5E5A">
      <w:pPr>
        <w:widowControl/>
        <w:autoSpaceDE/>
        <w:autoSpaceDN/>
        <w:adjustRightInd/>
        <w:jc w:val="both"/>
        <w:rPr>
          <w:rFonts w:ascii="Arial" w:hAnsi="Arial" w:cs="Arial"/>
          <w:b/>
          <w:iCs/>
          <w:sz w:val="22"/>
          <w:szCs w:val="22"/>
          <w:lang w:val="fr-FR"/>
        </w:rPr>
      </w:pPr>
    </w:p>
    <w:p w:rsidR="002B5E5A" w:rsidRPr="004C6F97" w:rsidRDefault="004C6F97" w:rsidP="002B5E5A">
      <w:pPr>
        <w:widowControl/>
        <w:autoSpaceDE/>
        <w:autoSpaceDN/>
        <w:adjustRightInd/>
        <w:jc w:val="both"/>
        <w:rPr>
          <w:rFonts w:ascii="Arial" w:hAnsi="Arial" w:cs="Arial"/>
          <w:b/>
          <w:iCs/>
          <w:sz w:val="22"/>
          <w:szCs w:val="22"/>
          <w:lang w:val="fr-FR"/>
        </w:rPr>
      </w:pPr>
      <w:r w:rsidRPr="004C6F97">
        <w:rPr>
          <w:rFonts w:ascii="Arial" w:hAnsi="Arial" w:cs="Arial"/>
          <w:b/>
          <w:iCs/>
          <w:sz w:val="22"/>
          <w:szCs w:val="22"/>
          <w:lang w:val="fr-FR"/>
        </w:rPr>
        <w:t>A l’</w:t>
      </w:r>
      <w:r w:rsidR="00A34A37">
        <w:rPr>
          <w:rFonts w:ascii="Arial" w:hAnsi="Arial" w:cs="Arial"/>
          <w:b/>
          <w:iCs/>
          <w:sz w:val="22"/>
          <w:szCs w:val="22"/>
          <w:lang w:val="fr-FR"/>
        </w:rPr>
        <w:t>adresse</w:t>
      </w:r>
      <w:r w:rsidRPr="004C6F97">
        <w:rPr>
          <w:rFonts w:ascii="Arial" w:hAnsi="Arial" w:cs="Arial"/>
          <w:b/>
          <w:iCs/>
          <w:sz w:val="22"/>
          <w:szCs w:val="22"/>
          <w:lang w:val="fr-FR"/>
        </w:rPr>
        <w:t xml:space="preserve"> du </w:t>
      </w:r>
      <w:r w:rsidR="00BA1598" w:rsidRPr="004C6F97">
        <w:rPr>
          <w:rFonts w:ascii="Arial" w:hAnsi="Arial" w:cs="Arial"/>
          <w:b/>
          <w:iCs/>
          <w:sz w:val="22"/>
          <w:szCs w:val="22"/>
          <w:lang w:val="fr-FR"/>
        </w:rPr>
        <w:t>Conseil scientifique</w:t>
      </w:r>
    </w:p>
    <w:p w:rsidR="002B5E5A" w:rsidRPr="004C6F97" w:rsidRDefault="002B5E5A" w:rsidP="002B5E5A">
      <w:pPr>
        <w:widowControl/>
        <w:autoSpaceDE/>
        <w:autoSpaceDN/>
        <w:adjustRightInd/>
        <w:jc w:val="both"/>
        <w:rPr>
          <w:rFonts w:ascii="Arial" w:hAnsi="Arial" w:cs="Arial"/>
          <w:sz w:val="22"/>
          <w:szCs w:val="22"/>
          <w:lang w:val="fr-FR"/>
        </w:rPr>
      </w:pPr>
    </w:p>
    <w:p w:rsidR="002B5E5A" w:rsidRPr="004C6F97" w:rsidRDefault="002B5E5A" w:rsidP="002B5E5A">
      <w:pPr>
        <w:ind w:left="720" w:hanging="720"/>
        <w:jc w:val="both"/>
        <w:rPr>
          <w:rFonts w:ascii="Arial" w:hAnsi="Arial" w:cs="Arial"/>
          <w:iCs/>
          <w:sz w:val="22"/>
          <w:szCs w:val="22"/>
          <w:lang w:val="fr-FR"/>
        </w:rPr>
      </w:pPr>
      <w:r w:rsidRPr="004C6F97">
        <w:rPr>
          <w:rFonts w:ascii="Arial" w:hAnsi="Arial" w:cs="Arial"/>
          <w:sz w:val="22"/>
          <w:szCs w:val="22"/>
          <w:lang w:val="fr-FR"/>
        </w:rPr>
        <w:t>12.BB</w:t>
      </w:r>
      <w:r w:rsidRPr="004C6F97">
        <w:rPr>
          <w:rFonts w:ascii="Arial" w:hAnsi="Arial" w:cs="Arial"/>
          <w:sz w:val="22"/>
          <w:szCs w:val="22"/>
          <w:lang w:val="fr-FR"/>
        </w:rPr>
        <w:tab/>
      </w:r>
      <w:r w:rsidR="004C6F97">
        <w:rPr>
          <w:rFonts w:ascii="Arial" w:hAnsi="Arial" w:cs="Arial"/>
          <w:iCs/>
          <w:sz w:val="22"/>
          <w:szCs w:val="22"/>
          <w:lang w:val="fr-FR"/>
        </w:rPr>
        <w:t>L</w:t>
      </w:r>
      <w:r w:rsidRPr="004C6F97">
        <w:rPr>
          <w:rFonts w:ascii="Arial" w:hAnsi="Arial" w:cs="Arial"/>
          <w:iCs/>
          <w:sz w:val="22"/>
          <w:szCs w:val="22"/>
          <w:lang w:val="fr-FR"/>
        </w:rPr>
        <w:t xml:space="preserve">e </w:t>
      </w:r>
      <w:r w:rsidR="00BA1598" w:rsidRPr="004C6F97">
        <w:rPr>
          <w:rFonts w:ascii="Arial" w:hAnsi="Arial" w:cs="Arial"/>
          <w:iCs/>
          <w:sz w:val="22"/>
          <w:szCs w:val="22"/>
          <w:lang w:val="fr-FR"/>
        </w:rPr>
        <w:t>Conseil scientifique</w:t>
      </w:r>
      <w:r w:rsidRPr="004C6F97">
        <w:rPr>
          <w:rFonts w:ascii="Arial" w:hAnsi="Arial" w:cs="Arial"/>
          <w:iCs/>
          <w:sz w:val="22"/>
          <w:szCs w:val="22"/>
          <w:lang w:val="fr-FR"/>
        </w:rPr>
        <w:t xml:space="preserve"> </w:t>
      </w:r>
      <w:r w:rsidR="007A5FB6">
        <w:rPr>
          <w:rFonts w:ascii="Arial" w:hAnsi="Arial" w:cs="Arial"/>
          <w:iCs/>
          <w:sz w:val="22"/>
          <w:szCs w:val="22"/>
          <w:lang w:val="fr-FR"/>
        </w:rPr>
        <w:t>est prié de</w:t>
      </w:r>
      <w:r w:rsidRPr="004C6F97">
        <w:rPr>
          <w:rFonts w:ascii="Arial" w:hAnsi="Arial" w:cs="Arial"/>
          <w:iCs/>
          <w:sz w:val="22"/>
          <w:szCs w:val="22"/>
          <w:lang w:val="fr-FR"/>
        </w:rPr>
        <w:t>:</w:t>
      </w:r>
    </w:p>
    <w:p w:rsidR="002B5E5A" w:rsidRPr="004C6F97" w:rsidRDefault="002B5E5A" w:rsidP="002B5E5A">
      <w:pPr>
        <w:ind w:left="720" w:hanging="720"/>
        <w:jc w:val="both"/>
        <w:rPr>
          <w:rFonts w:ascii="Arial" w:hAnsi="Arial" w:cs="Arial"/>
          <w:iCs/>
          <w:sz w:val="22"/>
          <w:szCs w:val="22"/>
          <w:lang w:val="fr-FR"/>
        </w:rPr>
      </w:pPr>
    </w:p>
    <w:p w:rsidR="00585B73" w:rsidRPr="004C6F97" w:rsidRDefault="00962F0C" w:rsidP="00B601C6">
      <w:pPr>
        <w:pStyle w:val="ListParagraph"/>
        <w:numPr>
          <w:ilvl w:val="0"/>
          <w:numId w:val="30"/>
        </w:numPr>
        <w:jc w:val="both"/>
        <w:rPr>
          <w:rFonts w:ascii="Arial" w:hAnsi="Arial" w:cs="Arial"/>
          <w:iCs/>
          <w:sz w:val="22"/>
          <w:szCs w:val="22"/>
          <w:u w:val="single"/>
          <w:lang w:val="fr-FR"/>
        </w:rPr>
      </w:pPr>
      <w:r>
        <w:rPr>
          <w:rFonts w:ascii="Arial" w:hAnsi="Arial" w:cs="Arial"/>
          <w:iCs/>
          <w:sz w:val="22"/>
          <w:szCs w:val="22"/>
          <w:u w:val="single"/>
          <w:lang w:val="fr-FR"/>
        </w:rPr>
        <w:t xml:space="preserve">Examiner les résultats du </w:t>
      </w:r>
      <w:r w:rsidR="00E815CF" w:rsidRPr="004C6F97">
        <w:rPr>
          <w:rFonts w:ascii="Arial" w:hAnsi="Arial" w:cs="Arial"/>
          <w:iCs/>
          <w:sz w:val="22"/>
          <w:szCs w:val="22"/>
          <w:u w:val="single"/>
          <w:lang w:val="fr-FR"/>
        </w:rPr>
        <w:t>Groupe d’experts</w:t>
      </w:r>
      <w:r w:rsidR="00585B73" w:rsidRPr="004C6F97">
        <w:rPr>
          <w:rFonts w:ascii="Arial" w:hAnsi="Arial" w:cs="Arial"/>
          <w:iCs/>
          <w:sz w:val="22"/>
          <w:szCs w:val="22"/>
          <w:u w:val="single"/>
          <w:lang w:val="fr-FR"/>
        </w:rPr>
        <w:t xml:space="preserve"> </w:t>
      </w:r>
      <w:r>
        <w:rPr>
          <w:rFonts w:ascii="Arial" w:hAnsi="Arial" w:cs="Arial"/>
          <w:iCs/>
          <w:sz w:val="22"/>
          <w:szCs w:val="22"/>
          <w:u w:val="single"/>
          <w:lang w:val="fr-FR"/>
        </w:rPr>
        <w:t>sur la culture</w:t>
      </w:r>
      <w:r w:rsidR="00BA1598" w:rsidRPr="004C6F97">
        <w:rPr>
          <w:rFonts w:ascii="Arial" w:hAnsi="Arial" w:cs="Arial"/>
          <w:iCs/>
          <w:sz w:val="22"/>
          <w:szCs w:val="22"/>
          <w:u w:val="single"/>
          <w:lang w:val="fr-FR"/>
        </w:rPr>
        <w:t xml:space="preserve"> et complexité sociale</w:t>
      </w:r>
      <w:r w:rsidR="009705B5" w:rsidRPr="004C6F97">
        <w:rPr>
          <w:rFonts w:ascii="Arial" w:hAnsi="Arial" w:cs="Arial"/>
          <w:iCs/>
          <w:sz w:val="22"/>
          <w:szCs w:val="22"/>
          <w:u w:val="single"/>
          <w:lang w:val="fr-FR"/>
        </w:rPr>
        <w:t xml:space="preserve"> et </w:t>
      </w:r>
      <w:r w:rsidR="004C6F97" w:rsidRPr="004C6F97">
        <w:rPr>
          <w:rFonts w:ascii="Arial" w:hAnsi="Arial" w:cs="Arial"/>
          <w:iCs/>
          <w:sz w:val="22"/>
          <w:szCs w:val="22"/>
          <w:u w:val="single"/>
          <w:lang w:val="fr-FR"/>
        </w:rPr>
        <w:t>formuler des</w:t>
      </w:r>
      <w:r w:rsidR="00585B73" w:rsidRPr="004C6F97">
        <w:rPr>
          <w:rFonts w:ascii="Arial" w:hAnsi="Arial" w:cs="Arial"/>
          <w:iCs/>
          <w:sz w:val="22"/>
          <w:szCs w:val="22"/>
          <w:u w:val="single"/>
          <w:lang w:val="fr-FR"/>
        </w:rPr>
        <w:t xml:space="preserve"> </w:t>
      </w:r>
      <w:r w:rsidR="00A36B95" w:rsidRPr="004C6F97">
        <w:rPr>
          <w:rFonts w:ascii="Arial" w:hAnsi="Arial" w:cs="Arial"/>
          <w:iCs/>
          <w:sz w:val="22"/>
          <w:szCs w:val="22"/>
          <w:u w:val="single"/>
          <w:lang w:val="fr-FR"/>
        </w:rPr>
        <w:t>recommand</w:t>
      </w:r>
      <w:r w:rsidR="004B53CD">
        <w:rPr>
          <w:rFonts w:ascii="Arial" w:hAnsi="Arial" w:cs="Arial"/>
          <w:iCs/>
          <w:sz w:val="22"/>
          <w:szCs w:val="22"/>
          <w:u w:val="single"/>
          <w:lang w:val="fr-FR"/>
        </w:rPr>
        <w:t>ations pour</w:t>
      </w:r>
      <w:r w:rsidR="004C6F97" w:rsidRPr="004C6F97">
        <w:rPr>
          <w:rFonts w:ascii="Arial" w:hAnsi="Arial" w:cs="Arial"/>
          <w:iCs/>
          <w:sz w:val="22"/>
          <w:szCs w:val="22"/>
          <w:u w:val="single"/>
          <w:lang w:val="fr-FR"/>
        </w:rPr>
        <w:t xml:space="preserve"> la</w:t>
      </w:r>
      <w:r w:rsidR="00A34902" w:rsidRPr="004C6F97">
        <w:rPr>
          <w:rFonts w:ascii="Arial" w:hAnsi="Arial" w:cs="Arial"/>
          <w:iCs/>
          <w:sz w:val="22"/>
          <w:szCs w:val="22"/>
          <w:u w:val="single"/>
          <w:lang w:val="fr-FR"/>
        </w:rPr>
        <w:t xml:space="preserve"> 13</w:t>
      </w:r>
      <w:r w:rsidR="004C6F97">
        <w:rPr>
          <w:rFonts w:ascii="Arial" w:hAnsi="Arial" w:cs="Arial"/>
          <w:iCs/>
          <w:sz w:val="22"/>
          <w:szCs w:val="22"/>
          <w:u w:val="single"/>
          <w:vertAlign w:val="superscript"/>
          <w:lang w:val="fr-FR"/>
        </w:rPr>
        <w:t>ème</w:t>
      </w:r>
      <w:r w:rsidR="00A34902" w:rsidRPr="004C6F97">
        <w:rPr>
          <w:rFonts w:ascii="Arial" w:hAnsi="Arial" w:cs="Arial"/>
          <w:iCs/>
          <w:sz w:val="22"/>
          <w:szCs w:val="22"/>
          <w:u w:val="single"/>
          <w:lang w:val="fr-FR"/>
        </w:rPr>
        <w:t xml:space="preserve"> </w:t>
      </w:r>
      <w:r w:rsidR="004C6F97">
        <w:rPr>
          <w:rFonts w:ascii="Arial" w:hAnsi="Arial" w:cs="Arial"/>
          <w:iCs/>
          <w:sz w:val="22"/>
          <w:szCs w:val="22"/>
          <w:u w:val="single"/>
          <w:lang w:val="fr-FR"/>
        </w:rPr>
        <w:t xml:space="preserve">session de la </w:t>
      </w:r>
      <w:r w:rsidR="00BA1598" w:rsidRPr="004C6F97">
        <w:rPr>
          <w:rFonts w:ascii="Arial" w:hAnsi="Arial" w:cs="Arial"/>
          <w:iCs/>
          <w:sz w:val="22"/>
          <w:szCs w:val="22"/>
          <w:u w:val="single"/>
          <w:lang w:val="fr-FR"/>
        </w:rPr>
        <w:t>Conférence des Parties</w:t>
      </w:r>
      <w:r w:rsidR="00A34902" w:rsidRPr="004C6F97">
        <w:rPr>
          <w:rFonts w:ascii="Arial" w:hAnsi="Arial" w:cs="Arial"/>
          <w:iCs/>
          <w:sz w:val="22"/>
          <w:szCs w:val="22"/>
          <w:u w:val="single"/>
          <w:lang w:val="fr-FR"/>
        </w:rPr>
        <w:t xml:space="preserve"> (</w:t>
      </w:r>
      <w:r w:rsidR="00585B73" w:rsidRPr="004C6F97">
        <w:rPr>
          <w:rFonts w:ascii="Arial" w:hAnsi="Arial" w:cs="Arial"/>
          <w:iCs/>
          <w:sz w:val="22"/>
          <w:szCs w:val="22"/>
          <w:u w:val="single"/>
          <w:lang w:val="fr-FR"/>
        </w:rPr>
        <w:t>COP13</w:t>
      </w:r>
      <w:r w:rsidR="00A34902" w:rsidRPr="004C6F97">
        <w:rPr>
          <w:rFonts w:ascii="Arial" w:hAnsi="Arial" w:cs="Arial"/>
          <w:iCs/>
          <w:sz w:val="22"/>
          <w:szCs w:val="22"/>
          <w:u w:val="single"/>
          <w:lang w:val="fr-FR"/>
        </w:rPr>
        <w:t>)</w:t>
      </w:r>
      <w:r w:rsidR="004C6F97">
        <w:rPr>
          <w:rFonts w:ascii="Arial" w:hAnsi="Arial" w:cs="Arial"/>
          <w:iCs/>
          <w:sz w:val="22"/>
          <w:szCs w:val="22"/>
          <w:u w:val="single"/>
          <w:lang w:val="fr-FR"/>
        </w:rPr>
        <w:t xml:space="preserve">, </w:t>
      </w:r>
      <w:r w:rsidR="004B53CD">
        <w:rPr>
          <w:rFonts w:ascii="Arial" w:hAnsi="Arial" w:cs="Arial"/>
          <w:iCs/>
          <w:sz w:val="22"/>
          <w:szCs w:val="22"/>
          <w:u w:val="single"/>
          <w:lang w:val="fr-FR"/>
        </w:rPr>
        <w:t xml:space="preserve">basées sur </w:t>
      </w:r>
      <w:r w:rsidR="004C6F97">
        <w:rPr>
          <w:rFonts w:ascii="Arial" w:hAnsi="Arial" w:cs="Arial"/>
          <w:iCs/>
          <w:sz w:val="22"/>
          <w:szCs w:val="22"/>
          <w:u w:val="single"/>
          <w:lang w:val="fr-FR"/>
        </w:rPr>
        <w:t>ses résultats</w:t>
      </w:r>
      <w:r w:rsidR="00A34902" w:rsidRPr="004C6F97">
        <w:rPr>
          <w:rFonts w:ascii="Arial" w:hAnsi="Arial" w:cs="Arial"/>
          <w:iCs/>
          <w:sz w:val="22"/>
          <w:szCs w:val="22"/>
          <w:u w:val="single"/>
          <w:lang w:val="fr-FR"/>
        </w:rPr>
        <w:t>.</w:t>
      </w:r>
    </w:p>
    <w:p w:rsidR="00545EE2" w:rsidRPr="004C6F97" w:rsidRDefault="00545EE2" w:rsidP="002B5E5A">
      <w:pPr>
        <w:widowControl/>
        <w:autoSpaceDE/>
        <w:autoSpaceDN/>
        <w:adjustRightInd/>
        <w:jc w:val="both"/>
        <w:rPr>
          <w:rFonts w:ascii="Arial" w:hAnsi="Arial" w:cs="Arial"/>
          <w:sz w:val="22"/>
          <w:szCs w:val="22"/>
          <w:lang w:val="fr-FR"/>
        </w:rPr>
      </w:pPr>
    </w:p>
    <w:sectPr w:rsidR="00545EE2" w:rsidRPr="004C6F97" w:rsidSect="00935923">
      <w:headerReference w:type="even" r:id="rId20"/>
      <w:headerReference w:type="default" r:id="rId21"/>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263" w:rsidRDefault="00A33263">
      <w:r>
        <w:separator/>
      </w:r>
    </w:p>
  </w:endnote>
  <w:endnote w:type="continuationSeparator" w:id="0">
    <w:p w:rsidR="00A33263" w:rsidRDefault="00A3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B5" w:rsidRPr="00922791" w:rsidRDefault="001452B5"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CC6376">
      <w:rPr>
        <w:rFonts w:ascii="Arial" w:hAnsi="Arial" w:cs="Arial"/>
        <w:noProof/>
        <w:sz w:val="18"/>
        <w:szCs w:val="18"/>
      </w:rPr>
      <w:t>16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B5" w:rsidRPr="00922791" w:rsidRDefault="001452B5"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CC6376">
      <w:rPr>
        <w:rFonts w:ascii="Arial" w:hAnsi="Arial" w:cs="Arial"/>
        <w:noProof/>
        <w:sz w:val="18"/>
        <w:szCs w:val="18"/>
      </w:rPr>
      <w:t>17</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B5" w:rsidRPr="00CD7355" w:rsidRDefault="001452B5" w:rsidP="00015E07">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263" w:rsidRDefault="00A33263">
      <w:r>
        <w:separator/>
      </w:r>
    </w:p>
  </w:footnote>
  <w:footnote w:type="continuationSeparator" w:id="0">
    <w:p w:rsidR="00A33263" w:rsidRDefault="00A33263">
      <w:r>
        <w:continuationSeparator/>
      </w:r>
    </w:p>
  </w:footnote>
  <w:footnote w:id="1">
    <w:p w:rsidR="001452B5" w:rsidRPr="001820F5" w:rsidRDefault="001452B5">
      <w:pPr>
        <w:pStyle w:val="FootnoteText"/>
        <w:rPr>
          <w:rFonts w:ascii="Arial" w:hAnsi="Arial" w:cs="Arial"/>
          <w:lang w:val="fr-FR"/>
        </w:rPr>
      </w:pPr>
      <w:r w:rsidRPr="00C17B47">
        <w:rPr>
          <w:rStyle w:val="FootnoteReference"/>
          <w:rFonts w:ascii="Arial" w:hAnsi="Arial" w:cs="Arial"/>
          <w:vertAlign w:val="superscript"/>
        </w:rPr>
        <w:footnoteRef/>
      </w:r>
      <w:r w:rsidRPr="001820F5">
        <w:rPr>
          <w:rFonts w:ascii="Arial" w:hAnsi="Arial" w:cs="Arial"/>
          <w:lang w:val="fr-FR"/>
        </w:rPr>
        <w:t xml:space="preserve"> Une version </w:t>
      </w:r>
      <w:r>
        <w:rPr>
          <w:rFonts w:ascii="Arial" w:hAnsi="Arial" w:cs="Arial"/>
          <w:lang w:val="fr-FR"/>
        </w:rPr>
        <w:t>complè</w:t>
      </w:r>
      <w:r w:rsidRPr="001820F5">
        <w:rPr>
          <w:rFonts w:ascii="Arial" w:hAnsi="Arial" w:cs="Arial"/>
          <w:lang w:val="fr-FR"/>
        </w:rPr>
        <w:t>te contenant des</w:t>
      </w:r>
      <w:r>
        <w:rPr>
          <w:rFonts w:ascii="Arial" w:hAnsi="Arial" w:cs="Arial"/>
          <w:lang w:val="fr-FR"/>
        </w:rPr>
        <w:t xml:space="preserve"> réfé</w:t>
      </w:r>
      <w:r w:rsidRPr="001820F5">
        <w:rPr>
          <w:rFonts w:ascii="Arial" w:hAnsi="Arial" w:cs="Arial"/>
          <w:lang w:val="fr-FR"/>
        </w:rPr>
        <w:t xml:space="preserve">rences et </w:t>
      </w:r>
      <w:r>
        <w:rPr>
          <w:rFonts w:ascii="Arial" w:hAnsi="Arial" w:cs="Arial"/>
          <w:lang w:val="fr-FR"/>
        </w:rPr>
        <w:t>les deux</w:t>
      </w:r>
      <w:r w:rsidRPr="001820F5">
        <w:rPr>
          <w:rFonts w:ascii="Arial" w:hAnsi="Arial" w:cs="Arial"/>
          <w:lang w:val="fr-FR"/>
        </w:rPr>
        <w:t xml:space="preserve"> études de cas </w:t>
      </w:r>
      <w:r>
        <w:rPr>
          <w:rFonts w:ascii="Arial" w:hAnsi="Arial" w:cs="Arial"/>
          <w:lang w:val="fr-FR"/>
        </w:rPr>
        <w:t xml:space="preserve">est disponible dans le </w:t>
      </w:r>
      <w:r w:rsidRPr="001820F5">
        <w:rPr>
          <w:rFonts w:ascii="Arial" w:hAnsi="Arial" w:cs="Arial"/>
          <w:lang w:val="fr-FR"/>
        </w:rPr>
        <w:t>document</w:t>
      </w:r>
      <w:r w:rsidRPr="001820F5">
        <w:rPr>
          <w:rFonts w:ascii="Arial" w:hAnsi="Arial" w:cs="Arial"/>
          <w:iCs/>
          <w:lang w:val="fr-FR"/>
        </w:rPr>
        <w:t xml:space="preserve"> </w:t>
      </w:r>
      <w:r w:rsidRPr="001820F5">
        <w:rPr>
          <w:rFonts w:ascii="Arial" w:hAnsi="Arial" w:cs="Arial"/>
          <w:lang w:val="fr-FR"/>
        </w:rPr>
        <w:t>UNEP/CMS/COP12/Inf.14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B5" w:rsidRPr="00922791" w:rsidRDefault="001452B5"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/Doc.24.2.4/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B5" w:rsidRPr="00922791" w:rsidRDefault="001452B5"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.24.4.3/Annexe 2</w:t>
    </w:r>
  </w:p>
  <w:p w:rsidR="001452B5" w:rsidRPr="00354A9C" w:rsidRDefault="001452B5" w:rsidP="00A27BE3">
    <w:pPr>
      <w:jc w:val="right"/>
      <w:rPr>
        <w:i/>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B5" w:rsidRPr="00922791" w:rsidRDefault="001452B5"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.22.2.4</w:t>
    </w:r>
  </w:p>
  <w:p w:rsidR="001452B5" w:rsidRPr="00354A9C" w:rsidRDefault="001452B5"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B5" w:rsidRDefault="00CC6376" w:rsidP="00894D19">
    <w:pPr>
      <w:pStyle w:val="Header"/>
    </w:pPr>
    <w:r>
      <w:rPr>
        <w:noProof/>
        <w:lang w:val="en-US"/>
      </w:rPr>
      <w:drawing>
        <wp:anchor distT="0" distB="0" distL="114300" distR="114300" simplePos="0" relativeHeight="251659264" behindDoc="1" locked="0" layoutInCell="1" allowOverlap="1" wp14:anchorId="34049810" wp14:editId="2F4A6B37">
          <wp:simplePos x="0" y="0"/>
          <wp:positionH relativeFrom="column">
            <wp:posOffset>-231140</wp:posOffset>
          </wp:positionH>
          <wp:positionV relativeFrom="paragraph">
            <wp:posOffset>-76200</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2B5">
      <w:rPr>
        <w:noProof/>
        <w:lang w:val="en-US"/>
      </w:rPr>
      <w:drawing>
        <wp:anchor distT="0" distB="0" distL="114300" distR="114300" simplePos="0" relativeHeight="251657216" behindDoc="1" locked="0" layoutInCell="1" allowOverlap="1" wp14:anchorId="2EBE88FD" wp14:editId="5E9A1665">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2B5" w:rsidRDefault="001452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B5" w:rsidRPr="00922791" w:rsidRDefault="001452B5"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/Doc.24.4.3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B5" w:rsidRPr="00922791" w:rsidRDefault="001452B5"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.24.4.3</w:t>
    </w:r>
  </w:p>
  <w:p w:rsidR="001452B5" w:rsidRPr="00354A9C" w:rsidRDefault="001452B5"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B5" w:rsidRPr="00D605A4" w:rsidRDefault="001452B5" w:rsidP="00D605A4">
    <w:pPr>
      <w:pStyle w:val="Header"/>
      <w:pBdr>
        <w:bottom w:val="single" w:sz="4" w:space="1" w:color="auto"/>
      </w:pBdr>
      <w:rPr>
        <w:rFonts w:ascii="Arial" w:hAnsi="Arial" w:cs="Arial"/>
        <w:i/>
        <w:sz w:val="18"/>
        <w:szCs w:val="18"/>
        <w:lang w:val="de-DE"/>
      </w:rPr>
    </w:pPr>
    <w:r w:rsidRPr="00757107">
      <w:rPr>
        <w:rFonts w:ascii="Arial" w:hAnsi="Arial" w:cs="Arial"/>
        <w:i/>
        <w:sz w:val="18"/>
        <w:szCs w:val="18"/>
        <w:lang w:val="de-DE"/>
      </w:rPr>
      <w:t>UNEP/CMS/COP12/Doc.22.2.4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B5" w:rsidRPr="00922791" w:rsidRDefault="001452B5"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.24.4.3/Annexe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B5" w:rsidRPr="00922791" w:rsidRDefault="001452B5"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.24.4.3/Annexe 1</w:t>
    </w:r>
  </w:p>
  <w:p w:rsidR="001452B5" w:rsidRPr="00354A9C" w:rsidRDefault="001452B5" w:rsidP="00A27BE3">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2B5" w:rsidRPr="00BA1598" w:rsidRDefault="001452B5"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fr-FR"/>
      </w:rPr>
    </w:pPr>
    <w:r w:rsidRPr="00BA1598">
      <w:rPr>
        <w:rFonts w:ascii="Arial" w:hAnsi="Arial" w:cs="Arial"/>
        <w:b w:val="0"/>
        <w:i/>
        <w:sz w:val="18"/>
        <w:szCs w:val="18"/>
        <w:lang w:val="fr-FR"/>
      </w:rPr>
      <w:t>UNEP/CMS/COP12/Doc.24.4.3/Annex</w:t>
    </w:r>
    <w:r w:rsidR="0022221F">
      <w:rPr>
        <w:rFonts w:ascii="Arial" w:hAnsi="Arial" w:cs="Arial"/>
        <w:b w:val="0"/>
        <w:i/>
        <w:sz w:val="18"/>
        <w:szCs w:val="18"/>
        <w:lang w:val="fr-FR"/>
      </w:rPr>
      <w:t>e</w:t>
    </w:r>
    <w:r w:rsidRPr="00BA1598">
      <w:rPr>
        <w:rFonts w:ascii="Arial" w:hAnsi="Arial" w:cs="Arial"/>
        <w:b w:val="0"/>
        <w:i/>
        <w:sz w:val="18"/>
        <w:szCs w:val="18"/>
        <w:lang w:val="fr-FR"/>
      </w:rPr>
      <w:t xml:space="preserve"> 2: </w:t>
    </w:r>
    <w:r w:rsidR="0022221F">
      <w:rPr>
        <w:rFonts w:ascii="Arial" w:hAnsi="Arial" w:cs="Arial"/>
        <w:b w:val="0"/>
        <w:i/>
        <w:sz w:val="18"/>
        <w:szCs w:val="18"/>
        <w:lang w:val="fr-FR"/>
      </w:rPr>
      <w:t>p</w:t>
    </w:r>
    <w:r>
      <w:rPr>
        <w:rFonts w:ascii="Arial" w:hAnsi="Arial" w:cs="Arial"/>
        <w:b w:val="0"/>
        <w:i/>
        <w:sz w:val="18"/>
        <w:szCs w:val="18"/>
        <w:lang w:val="fr-FR"/>
      </w:rPr>
      <w:t>rojet</w:t>
    </w:r>
    <w:r w:rsidR="0022221F">
      <w:rPr>
        <w:rFonts w:ascii="Arial" w:hAnsi="Arial" w:cs="Arial"/>
        <w:b w:val="0"/>
        <w:i/>
        <w:sz w:val="18"/>
        <w:szCs w:val="18"/>
        <w:lang w:val="fr-FR"/>
      </w:rPr>
      <w:t xml:space="preserve"> de dé</w:t>
    </w:r>
    <w:r w:rsidRPr="00BA1598">
      <w:rPr>
        <w:rFonts w:ascii="Arial" w:hAnsi="Arial" w:cs="Arial"/>
        <w:b w:val="0"/>
        <w:i/>
        <w:sz w:val="18"/>
        <w:szCs w:val="18"/>
        <w:lang w:val="fr-FR"/>
      </w:rPr>
      <w:t>cision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00pt;height:900pt" o:bullet="t">
        <v:imagedata r:id="rId1" o:title="marinacity"/>
      </v:shape>
    </w:pict>
  </w:numPicBullet>
  <w:abstractNum w:abstractNumId="0" w15:restartNumberingAfterBreak="0">
    <w:nsid w:val="00000001"/>
    <w:multiLevelType w:val="multilevel"/>
    <w:tmpl w:val="8018B534"/>
    <w:lvl w:ilvl="0">
      <w:start w:val="1"/>
      <w:numFmt w:val="decimal"/>
      <w:pStyle w:val="Level1"/>
      <w:lvlText w:val="%1."/>
      <w:lvlJc w:val="left"/>
      <w:pPr>
        <w:tabs>
          <w:tab w:val="num" w:pos="566"/>
        </w:tabs>
        <w:ind w:left="566" w:hanging="566"/>
      </w:pPr>
      <w:rPr>
        <w:rFonts w:ascii="Arial" w:hAnsi="Arial" w:cs="Arial" w:hint="default"/>
        <w:sz w:val="22"/>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E82C7434"/>
    <w:lvl w:ilvl="0">
      <w:start w:val="2"/>
      <w:numFmt w:val="decimal"/>
      <w:isLgl/>
      <w:suff w:val="nothing"/>
      <w:lvlText w:val="%1."/>
      <w:lvlJc w:val="left"/>
      <w:pPr>
        <w:ind w:left="0" w:firstLine="0"/>
      </w:pPr>
      <w:rPr>
        <w:b/>
        <w:color w:val="000000"/>
        <w:position w:val="0"/>
        <w:sz w:val="22"/>
      </w:rPr>
    </w:lvl>
    <w:lvl w:ilvl="1">
      <w:start w:val="1"/>
      <w:numFmt w:val="decimal"/>
      <w:isLgl/>
      <w:lvlText w:val="%1.%2"/>
      <w:lvlJc w:val="left"/>
      <w:pPr>
        <w:tabs>
          <w:tab w:val="num" w:pos="360"/>
        </w:tabs>
        <w:ind w:left="360" w:firstLine="360"/>
      </w:pPr>
      <w:rPr>
        <w:color w:val="000000"/>
        <w:position w:val="0"/>
        <w:sz w:val="24"/>
      </w:rPr>
    </w:lvl>
    <w:lvl w:ilvl="2">
      <w:start w:val="1"/>
      <w:numFmt w:val="decimal"/>
      <w:isLgl/>
      <w:lvlText w:val="%1.%2.%3"/>
      <w:lvlJc w:val="left"/>
      <w:pPr>
        <w:tabs>
          <w:tab w:val="num" w:pos="720"/>
        </w:tabs>
        <w:ind w:left="720" w:firstLine="360"/>
      </w:pPr>
      <w:rPr>
        <w:color w:val="000000"/>
        <w:position w:val="0"/>
        <w:sz w:val="24"/>
      </w:rPr>
    </w:lvl>
    <w:lvl w:ilvl="3">
      <w:start w:val="1"/>
      <w:numFmt w:val="decimal"/>
      <w:isLgl/>
      <w:lvlText w:val="%1.%2.%3.%4"/>
      <w:lvlJc w:val="left"/>
      <w:pPr>
        <w:tabs>
          <w:tab w:val="num" w:pos="720"/>
        </w:tabs>
        <w:ind w:left="720" w:firstLine="360"/>
      </w:pPr>
      <w:rPr>
        <w:color w:val="000000"/>
        <w:position w:val="0"/>
        <w:sz w:val="24"/>
      </w:rPr>
    </w:lvl>
    <w:lvl w:ilvl="4">
      <w:start w:val="1"/>
      <w:numFmt w:val="decimal"/>
      <w:isLgl/>
      <w:lvlText w:val="%1.%2.%3.%4.%5"/>
      <w:lvlJc w:val="left"/>
      <w:pPr>
        <w:tabs>
          <w:tab w:val="num" w:pos="1080"/>
        </w:tabs>
        <w:ind w:left="1080" w:firstLine="360"/>
      </w:pPr>
      <w:rPr>
        <w:color w:val="000000"/>
        <w:position w:val="0"/>
        <w:sz w:val="24"/>
      </w:rPr>
    </w:lvl>
    <w:lvl w:ilvl="5">
      <w:start w:val="1"/>
      <w:numFmt w:val="decimal"/>
      <w:isLgl/>
      <w:lvlText w:val="%1.%2.%3.%4.%5.%6"/>
      <w:lvlJc w:val="left"/>
      <w:pPr>
        <w:tabs>
          <w:tab w:val="num" w:pos="1080"/>
        </w:tabs>
        <w:ind w:left="1080" w:firstLine="360"/>
      </w:pPr>
      <w:rPr>
        <w:color w:val="000000"/>
        <w:position w:val="0"/>
        <w:sz w:val="24"/>
      </w:rPr>
    </w:lvl>
    <w:lvl w:ilvl="6">
      <w:start w:val="1"/>
      <w:numFmt w:val="decimal"/>
      <w:isLgl/>
      <w:lvlText w:val="%1.%2.%3.%4.%5.%6.%7"/>
      <w:lvlJc w:val="left"/>
      <w:pPr>
        <w:tabs>
          <w:tab w:val="num" w:pos="1440"/>
        </w:tabs>
        <w:ind w:left="1440" w:firstLine="360"/>
      </w:pPr>
      <w:rPr>
        <w:color w:val="000000"/>
        <w:position w:val="0"/>
        <w:sz w:val="24"/>
      </w:rPr>
    </w:lvl>
    <w:lvl w:ilvl="7">
      <w:start w:val="1"/>
      <w:numFmt w:val="decimal"/>
      <w:isLgl/>
      <w:lvlText w:val="%1.%2.%3.%4.%5.%6.%7.%8"/>
      <w:lvlJc w:val="left"/>
      <w:pPr>
        <w:tabs>
          <w:tab w:val="num" w:pos="1440"/>
        </w:tabs>
        <w:ind w:left="1440" w:firstLine="360"/>
      </w:pPr>
      <w:rPr>
        <w:color w:val="000000"/>
        <w:position w:val="0"/>
        <w:sz w:val="24"/>
      </w:rPr>
    </w:lvl>
    <w:lvl w:ilvl="8">
      <w:start w:val="1"/>
      <w:numFmt w:val="decimal"/>
      <w:isLgl/>
      <w:lvlText w:val="%1.%2.%3.%4.%5.%6.%7.%8.%9"/>
      <w:lvlJc w:val="left"/>
      <w:pPr>
        <w:tabs>
          <w:tab w:val="num" w:pos="1800"/>
        </w:tabs>
        <w:ind w:left="1800" w:firstLine="360"/>
      </w:pPr>
      <w:rPr>
        <w:color w:val="000000"/>
        <w:position w:val="0"/>
        <w:sz w:val="24"/>
      </w:rPr>
    </w:lvl>
  </w:abstractNum>
  <w:abstractNum w:abstractNumId="2" w15:restartNumberingAfterBreak="0">
    <w:nsid w:val="00000003"/>
    <w:multiLevelType w:val="multilevel"/>
    <w:tmpl w:val="9326C320"/>
    <w:lvl w:ilvl="0">
      <w:start w:val="2"/>
      <w:numFmt w:val="decimal"/>
      <w:isLgl/>
      <w:lvlText w:val="%1."/>
      <w:lvlJc w:val="left"/>
      <w:pPr>
        <w:tabs>
          <w:tab w:val="num" w:pos="360"/>
        </w:tabs>
        <w:ind w:left="360" w:firstLine="360"/>
      </w:pPr>
      <w:rPr>
        <w:b/>
        <w:color w:val="000000"/>
        <w:position w:val="0"/>
        <w:sz w:val="24"/>
      </w:rPr>
    </w:lvl>
    <w:lvl w:ilvl="1">
      <w:start w:val="1"/>
      <w:numFmt w:val="decimal"/>
      <w:isLgl/>
      <w:suff w:val="nothing"/>
      <w:lvlText w:val="%1.%2"/>
      <w:lvlJc w:val="left"/>
      <w:pPr>
        <w:ind w:left="0" w:firstLine="0"/>
      </w:pPr>
      <w:rPr>
        <w:color w:val="000000"/>
        <w:position w:val="0"/>
        <w:sz w:val="22"/>
      </w:rPr>
    </w:lvl>
    <w:lvl w:ilvl="2">
      <w:start w:val="1"/>
      <w:numFmt w:val="decimal"/>
      <w:isLgl/>
      <w:lvlText w:val="%1.%2.%3"/>
      <w:lvlJc w:val="left"/>
      <w:pPr>
        <w:tabs>
          <w:tab w:val="num" w:pos="720"/>
        </w:tabs>
        <w:ind w:left="720" w:firstLine="360"/>
      </w:pPr>
      <w:rPr>
        <w:color w:val="000000"/>
        <w:position w:val="0"/>
        <w:sz w:val="24"/>
      </w:rPr>
    </w:lvl>
    <w:lvl w:ilvl="3">
      <w:start w:val="1"/>
      <w:numFmt w:val="decimal"/>
      <w:isLgl/>
      <w:lvlText w:val="%1.%2.%3.%4"/>
      <w:lvlJc w:val="left"/>
      <w:pPr>
        <w:tabs>
          <w:tab w:val="num" w:pos="720"/>
        </w:tabs>
        <w:ind w:left="720" w:firstLine="360"/>
      </w:pPr>
      <w:rPr>
        <w:color w:val="000000"/>
        <w:position w:val="0"/>
        <w:sz w:val="24"/>
      </w:rPr>
    </w:lvl>
    <w:lvl w:ilvl="4">
      <w:start w:val="1"/>
      <w:numFmt w:val="decimal"/>
      <w:isLgl/>
      <w:lvlText w:val="%1.%2.%3.%4.%5"/>
      <w:lvlJc w:val="left"/>
      <w:pPr>
        <w:tabs>
          <w:tab w:val="num" w:pos="1080"/>
        </w:tabs>
        <w:ind w:left="1080" w:firstLine="360"/>
      </w:pPr>
      <w:rPr>
        <w:color w:val="000000"/>
        <w:position w:val="0"/>
        <w:sz w:val="24"/>
      </w:rPr>
    </w:lvl>
    <w:lvl w:ilvl="5">
      <w:start w:val="1"/>
      <w:numFmt w:val="decimal"/>
      <w:isLgl/>
      <w:lvlText w:val="%1.%2.%3.%4.%5.%6"/>
      <w:lvlJc w:val="left"/>
      <w:pPr>
        <w:tabs>
          <w:tab w:val="num" w:pos="1080"/>
        </w:tabs>
        <w:ind w:left="1080" w:firstLine="360"/>
      </w:pPr>
      <w:rPr>
        <w:color w:val="000000"/>
        <w:position w:val="0"/>
        <w:sz w:val="24"/>
      </w:rPr>
    </w:lvl>
    <w:lvl w:ilvl="6">
      <w:start w:val="1"/>
      <w:numFmt w:val="decimal"/>
      <w:isLgl/>
      <w:lvlText w:val="%1.%2.%3.%4.%5.%6.%7"/>
      <w:lvlJc w:val="left"/>
      <w:pPr>
        <w:tabs>
          <w:tab w:val="num" w:pos="1440"/>
        </w:tabs>
        <w:ind w:left="1440" w:firstLine="360"/>
      </w:pPr>
      <w:rPr>
        <w:color w:val="000000"/>
        <w:position w:val="0"/>
        <w:sz w:val="24"/>
      </w:rPr>
    </w:lvl>
    <w:lvl w:ilvl="7">
      <w:start w:val="1"/>
      <w:numFmt w:val="decimal"/>
      <w:isLgl/>
      <w:lvlText w:val="%1.%2.%3.%4.%5.%6.%7.%8"/>
      <w:lvlJc w:val="left"/>
      <w:pPr>
        <w:tabs>
          <w:tab w:val="num" w:pos="1440"/>
        </w:tabs>
        <w:ind w:left="1440" w:firstLine="360"/>
      </w:pPr>
      <w:rPr>
        <w:color w:val="000000"/>
        <w:position w:val="0"/>
        <w:sz w:val="24"/>
      </w:rPr>
    </w:lvl>
    <w:lvl w:ilvl="8">
      <w:start w:val="1"/>
      <w:numFmt w:val="decimal"/>
      <w:isLgl/>
      <w:lvlText w:val="%1.%2.%3.%4.%5.%6.%7.%8.%9"/>
      <w:lvlJc w:val="left"/>
      <w:pPr>
        <w:tabs>
          <w:tab w:val="num" w:pos="1800"/>
        </w:tabs>
        <w:ind w:left="1800" w:firstLine="360"/>
      </w:pPr>
      <w:rPr>
        <w:color w:val="000000"/>
        <w:position w:val="0"/>
        <w:sz w:val="24"/>
      </w:rPr>
    </w:lvl>
  </w:abstractNum>
  <w:abstractNum w:abstractNumId="3" w15:restartNumberingAfterBreak="0">
    <w:nsid w:val="00000004"/>
    <w:multiLevelType w:val="multilevel"/>
    <w:tmpl w:val="18E8F8A0"/>
    <w:lvl w:ilvl="0">
      <w:start w:val="3"/>
      <w:numFmt w:val="decimal"/>
      <w:isLgl/>
      <w:suff w:val="nothing"/>
      <w:lvlText w:val="%1."/>
      <w:lvlJc w:val="left"/>
      <w:pPr>
        <w:ind w:left="0" w:firstLine="0"/>
      </w:pPr>
      <w:rPr>
        <w:b/>
        <w:color w:val="000000"/>
        <w:position w:val="0"/>
        <w:sz w:val="22"/>
      </w:rPr>
    </w:lvl>
    <w:lvl w:ilvl="1">
      <w:start w:val="1"/>
      <w:numFmt w:val="decimal"/>
      <w:isLgl/>
      <w:lvlText w:val="%1.%2"/>
      <w:lvlJc w:val="left"/>
      <w:pPr>
        <w:tabs>
          <w:tab w:val="num" w:pos="360"/>
        </w:tabs>
        <w:ind w:left="360" w:firstLine="360"/>
      </w:pPr>
      <w:rPr>
        <w:color w:val="000000"/>
        <w:position w:val="0"/>
        <w:sz w:val="24"/>
      </w:rPr>
    </w:lvl>
    <w:lvl w:ilvl="2">
      <w:start w:val="1"/>
      <w:numFmt w:val="decimal"/>
      <w:isLgl/>
      <w:lvlText w:val="%1.%2.%3"/>
      <w:lvlJc w:val="left"/>
      <w:pPr>
        <w:tabs>
          <w:tab w:val="num" w:pos="720"/>
        </w:tabs>
        <w:ind w:left="720" w:firstLine="360"/>
      </w:pPr>
      <w:rPr>
        <w:color w:val="000000"/>
        <w:position w:val="0"/>
        <w:sz w:val="24"/>
      </w:rPr>
    </w:lvl>
    <w:lvl w:ilvl="3">
      <w:start w:val="1"/>
      <w:numFmt w:val="decimal"/>
      <w:isLgl/>
      <w:lvlText w:val="%1.%2.%3.%4"/>
      <w:lvlJc w:val="left"/>
      <w:pPr>
        <w:tabs>
          <w:tab w:val="num" w:pos="720"/>
        </w:tabs>
        <w:ind w:left="720" w:firstLine="360"/>
      </w:pPr>
      <w:rPr>
        <w:color w:val="000000"/>
        <w:position w:val="0"/>
        <w:sz w:val="24"/>
      </w:rPr>
    </w:lvl>
    <w:lvl w:ilvl="4">
      <w:start w:val="1"/>
      <w:numFmt w:val="decimal"/>
      <w:isLgl/>
      <w:lvlText w:val="%1.%2.%3.%4.%5"/>
      <w:lvlJc w:val="left"/>
      <w:pPr>
        <w:tabs>
          <w:tab w:val="num" w:pos="1080"/>
        </w:tabs>
        <w:ind w:left="1080" w:firstLine="360"/>
      </w:pPr>
      <w:rPr>
        <w:color w:val="000000"/>
        <w:position w:val="0"/>
        <w:sz w:val="24"/>
      </w:rPr>
    </w:lvl>
    <w:lvl w:ilvl="5">
      <w:start w:val="1"/>
      <w:numFmt w:val="decimal"/>
      <w:isLgl/>
      <w:lvlText w:val="%1.%2.%3.%4.%5.%6"/>
      <w:lvlJc w:val="left"/>
      <w:pPr>
        <w:tabs>
          <w:tab w:val="num" w:pos="1080"/>
        </w:tabs>
        <w:ind w:left="1080" w:firstLine="360"/>
      </w:pPr>
      <w:rPr>
        <w:color w:val="000000"/>
        <w:position w:val="0"/>
        <w:sz w:val="24"/>
      </w:rPr>
    </w:lvl>
    <w:lvl w:ilvl="6">
      <w:start w:val="1"/>
      <w:numFmt w:val="decimal"/>
      <w:isLgl/>
      <w:lvlText w:val="%1.%2.%3.%4.%5.%6.%7"/>
      <w:lvlJc w:val="left"/>
      <w:pPr>
        <w:tabs>
          <w:tab w:val="num" w:pos="1440"/>
        </w:tabs>
        <w:ind w:left="1440" w:firstLine="360"/>
      </w:pPr>
      <w:rPr>
        <w:color w:val="000000"/>
        <w:position w:val="0"/>
        <w:sz w:val="24"/>
      </w:rPr>
    </w:lvl>
    <w:lvl w:ilvl="7">
      <w:start w:val="1"/>
      <w:numFmt w:val="decimal"/>
      <w:isLgl/>
      <w:lvlText w:val="%1.%2.%3.%4.%5.%6.%7.%8"/>
      <w:lvlJc w:val="left"/>
      <w:pPr>
        <w:tabs>
          <w:tab w:val="num" w:pos="1440"/>
        </w:tabs>
        <w:ind w:left="1440" w:firstLine="360"/>
      </w:pPr>
      <w:rPr>
        <w:color w:val="000000"/>
        <w:position w:val="0"/>
        <w:sz w:val="24"/>
      </w:rPr>
    </w:lvl>
    <w:lvl w:ilvl="8">
      <w:start w:val="1"/>
      <w:numFmt w:val="decimal"/>
      <w:isLgl/>
      <w:lvlText w:val="%1.%2.%3.%4.%5.%6.%7.%8.%9"/>
      <w:lvlJc w:val="left"/>
      <w:pPr>
        <w:tabs>
          <w:tab w:val="num" w:pos="1800"/>
        </w:tabs>
        <w:ind w:left="1800" w:firstLine="360"/>
      </w:pPr>
      <w:rPr>
        <w:color w:val="000000"/>
        <w:position w:val="0"/>
        <w:sz w:val="24"/>
      </w:rPr>
    </w:lvl>
  </w:abstractNum>
  <w:abstractNum w:abstractNumId="4" w15:restartNumberingAfterBreak="0">
    <w:nsid w:val="00000006"/>
    <w:multiLevelType w:val="multilevel"/>
    <w:tmpl w:val="894EE878"/>
    <w:lvl w:ilvl="0">
      <w:start w:val="5"/>
      <w:numFmt w:val="decimal"/>
      <w:isLgl/>
      <w:suff w:val="nothing"/>
      <w:lvlText w:val="%1."/>
      <w:lvlJc w:val="left"/>
      <w:pPr>
        <w:ind w:left="0" w:firstLine="0"/>
      </w:pPr>
      <w:rPr>
        <w:b/>
        <w:color w:val="000000"/>
        <w:position w:val="0"/>
        <w:sz w:val="24"/>
      </w:rPr>
    </w:lvl>
    <w:lvl w:ilvl="1">
      <w:start w:val="1"/>
      <w:numFmt w:val="decimal"/>
      <w:isLgl/>
      <w:lvlText w:val="%1.%2"/>
      <w:lvlJc w:val="left"/>
      <w:pPr>
        <w:tabs>
          <w:tab w:val="num" w:pos="360"/>
        </w:tabs>
        <w:ind w:left="360" w:firstLine="360"/>
      </w:pPr>
      <w:rPr>
        <w:color w:val="000000"/>
        <w:position w:val="0"/>
        <w:sz w:val="24"/>
      </w:rPr>
    </w:lvl>
    <w:lvl w:ilvl="2">
      <w:start w:val="1"/>
      <w:numFmt w:val="decimal"/>
      <w:isLgl/>
      <w:lvlText w:val="%1.%2.%3"/>
      <w:lvlJc w:val="left"/>
      <w:pPr>
        <w:tabs>
          <w:tab w:val="num" w:pos="720"/>
        </w:tabs>
        <w:ind w:left="720" w:firstLine="360"/>
      </w:pPr>
      <w:rPr>
        <w:color w:val="000000"/>
        <w:position w:val="0"/>
        <w:sz w:val="24"/>
      </w:rPr>
    </w:lvl>
    <w:lvl w:ilvl="3">
      <w:start w:val="1"/>
      <w:numFmt w:val="decimal"/>
      <w:isLgl/>
      <w:lvlText w:val="%1.%2.%3.%4"/>
      <w:lvlJc w:val="left"/>
      <w:pPr>
        <w:tabs>
          <w:tab w:val="num" w:pos="720"/>
        </w:tabs>
        <w:ind w:left="720" w:firstLine="360"/>
      </w:pPr>
      <w:rPr>
        <w:color w:val="000000"/>
        <w:position w:val="0"/>
        <w:sz w:val="24"/>
      </w:rPr>
    </w:lvl>
    <w:lvl w:ilvl="4">
      <w:start w:val="1"/>
      <w:numFmt w:val="decimal"/>
      <w:isLgl/>
      <w:lvlText w:val="%1.%2.%3.%4.%5"/>
      <w:lvlJc w:val="left"/>
      <w:pPr>
        <w:tabs>
          <w:tab w:val="num" w:pos="1080"/>
        </w:tabs>
        <w:ind w:left="1080" w:firstLine="360"/>
      </w:pPr>
      <w:rPr>
        <w:color w:val="000000"/>
        <w:position w:val="0"/>
        <w:sz w:val="24"/>
      </w:rPr>
    </w:lvl>
    <w:lvl w:ilvl="5">
      <w:start w:val="1"/>
      <w:numFmt w:val="decimal"/>
      <w:isLgl/>
      <w:lvlText w:val="%1.%2.%3.%4.%5.%6"/>
      <w:lvlJc w:val="left"/>
      <w:pPr>
        <w:tabs>
          <w:tab w:val="num" w:pos="1080"/>
        </w:tabs>
        <w:ind w:left="1080" w:firstLine="360"/>
      </w:pPr>
      <w:rPr>
        <w:color w:val="000000"/>
        <w:position w:val="0"/>
        <w:sz w:val="24"/>
      </w:rPr>
    </w:lvl>
    <w:lvl w:ilvl="6">
      <w:start w:val="1"/>
      <w:numFmt w:val="decimal"/>
      <w:isLgl/>
      <w:lvlText w:val="%1.%2.%3.%4.%5.%6.%7"/>
      <w:lvlJc w:val="left"/>
      <w:pPr>
        <w:tabs>
          <w:tab w:val="num" w:pos="1440"/>
        </w:tabs>
        <w:ind w:left="1440" w:firstLine="360"/>
      </w:pPr>
      <w:rPr>
        <w:color w:val="000000"/>
        <w:position w:val="0"/>
        <w:sz w:val="24"/>
      </w:rPr>
    </w:lvl>
    <w:lvl w:ilvl="7">
      <w:start w:val="1"/>
      <w:numFmt w:val="decimal"/>
      <w:isLgl/>
      <w:lvlText w:val="%1.%2.%3.%4.%5.%6.%7.%8"/>
      <w:lvlJc w:val="left"/>
      <w:pPr>
        <w:tabs>
          <w:tab w:val="num" w:pos="1440"/>
        </w:tabs>
        <w:ind w:left="1440" w:firstLine="360"/>
      </w:pPr>
      <w:rPr>
        <w:color w:val="000000"/>
        <w:position w:val="0"/>
        <w:sz w:val="24"/>
      </w:rPr>
    </w:lvl>
    <w:lvl w:ilvl="8">
      <w:start w:val="1"/>
      <w:numFmt w:val="decimal"/>
      <w:isLgl/>
      <w:lvlText w:val="%1.%2.%3.%4.%5.%6.%7.%8.%9"/>
      <w:lvlJc w:val="left"/>
      <w:pPr>
        <w:tabs>
          <w:tab w:val="num" w:pos="1800"/>
        </w:tabs>
        <w:ind w:left="1800" w:firstLine="360"/>
      </w:pPr>
      <w:rPr>
        <w:color w:val="000000"/>
        <w:position w:val="0"/>
        <w:sz w:val="24"/>
      </w:rPr>
    </w:lvl>
  </w:abstractNum>
  <w:abstractNum w:abstractNumId="5"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C8041AF"/>
    <w:multiLevelType w:val="hybridMultilevel"/>
    <w:tmpl w:val="243C7A5A"/>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CAB2173"/>
    <w:multiLevelType w:val="hybridMultilevel"/>
    <w:tmpl w:val="E97AB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6759F"/>
    <w:multiLevelType w:val="hybridMultilevel"/>
    <w:tmpl w:val="444ECC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F16F65"/>
    <w:multiLevelType w:val="hybridMultilevel"/>
    <w:tmpl w:val="6B44AB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A2408"/>
    <w:multiLevelType w:val="multilevel"/>
    <w:tmpl w:val="0409001D"/>
    <w:styleLink w:val="Heb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EA2934"/>
    <w:multiLevelType w:val="hybridMultilevel"/>
    <w:tmpl w:val="CFB4C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685582"/>
    <w:multiLevelType w:val="hybridMultilevel"/>
    <w:tmpl w:val="5B72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B1CC1"/>
    <w:multiLevelType w:val="hybridMultilevel"/>
    <w:tmpl w:val="BEB0F466"/>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A7DCF"/>
    <w:multiLevelType w:val="hybridMultilevel"/>
    <w:tmpl w:val="61B6F18C"/>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877D78"/>
    <w:multiLevelType w:val="multilevel"/>
    <w:tmpl w:val="73924182"/>
    <w:lvl w:ilvl="0">
      <w:start w:val="1"/>
      <w:numFmt w:val="decimal"/>
      <w:lvlText w:val="%1."/>
      <w:lvlJc w:val="left"/>
      <w:pPr>
        <w:ind w:left="0" w:firstLine="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38B70B54"/>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8BD5D80"/>
    <w:multiLevelType w:val="hybridMultilevel"/>
    <w:tmpl w:val="F500CC36"/>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551F8D"/>
    <w:multiLevelType w:val="multilevel"/>
    <w:tmpl w:val="0409001D"/>
    <w:styleLink w:val="Snoutline"/>
    <w:lvl w:ilvl="0">
      <w:start w:val="1"/>
      <w:numFmt w:val="upperRoman"/>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D67A4E"/>
    <w:multiLevelType w:val="hybridMultilevel"/>
    <w:tmpl w:val="6344A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8471D84"/>
    <w:multiLevelType w:val="hybridMultilevel"/>
    <w:tmpl w:val="4C248514"/>
    <w:lvl w:ilvl="0" w:tplc="5A06236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D713D31"/>
    <w:multiLevelType w:val="hybridMultilevel"/>
    <w:tmpl w:val="BEB0F466"/>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557EF"/>
    <w:multiLevelType w:val="hybridMultilevel"/>
    <w:tmpl w:val="23222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83818A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5BAB6FB7"/>
    <w:multiLevelType w:val="hybridMultilevel"/>
    <w:tmpl w:val="CDE2ECE0"/>
    <w:lvl w:ilvl="0" w:tplc="FA1E1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4D2DD5"/>
    <w:multiLevelType w:val="hybridMultilevel"/>
    <w:tmpl w:val="EF0413F0"/>
    <w:lvl w:ilvl="0" w:tplc="5532E7CA">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9" w15:restartNumberingAfterBreak="0">
    <w:nsid w:val="5F5A4516"/>
    <w:multiLevelType w:val="hybridMultilevel"/>
    <w:tmpl w:val="808AA5A4"/>
    <w:lvl w:ilvl="0" w:tplc="0C78CB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256D6A"/>
    <w:multiLevelType w:val="hybridMultilevel"/>
    <w:tmpl w:val="9E5E1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8991386"/>
    <w:multiLevelType w:val="multilevel"/>
    <w:tmpl w:val="3ACA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BC76FA3"/>
    <w:multiLevelType w:val="hybridMultilevel"/>
    <w:tmpl w:val="2F2866D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70860437"/>
    <w:multiLevelType w:val="hybridMultilevel"/>
    <w:tmpl w:val="A898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71BAD"/>
    <w:multiLevelType w:val="hybridMultilevel"/>
    <w:tmpl w:val="5E5E9BF0"/>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15408"/>
    <w:multiLevelType w:val="hybridMultilevel"/>
    <w:tmpl w:val="693C7F0C"/>
    <w:lvl w:ilvl="0" w:tplc="A7C0D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C0D2B"/>
    <w:multiLevelType w:val="multilevel"/>
    <w:tmpl w:val="D7BE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0" w15:restartNumberingAfterBreak="0">
    <w:nsid w:val="7DAA3494"/>
    <w:multiLevelType w:val="hybridMultilevel"/>
    <w:tmpl w:val="7F78A7A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0"/>
  </w:num>
  <w:num w:numId="12">
    <w:abstractNumId w:val="23"/>
  </w:num>
  <w:num w:numId="13">
    <w:abstractNumId w:val="38"/>
  </w:num>
  <w:num w:numId="14">
    <w:abstractNumId w:val="31"/>
  </w:num>
  <w:num w:numId="15">
    <w:abstractNumId w:val="27"/>
  </w:num>
  <w:num w:numId="16">
    <w:abstractNumId w:val="14"/>
  </w:num>
  <w:num w:numId="17">
    <w:abstractNumId w:val="18"/>
  </w:num>
  <w:num w:numId="18">
    <w:abstractNumId w:val="6"/>
  </w:num>
  <w:num w:numId="19">
    <w:abstractNumId w:val="28"/>
  </w:num>
  <w:num w:numId="20">
    <w:abstractNumId w:val="5"/>
  </w:num>
  <w:num w:numId="21">
    <w:abstractNumId w:val="36"/>
  </w:num>
  <w:num w:numId="22">
    <w:abstractNumId w:val="13"/>
  </w:num>
  <w:num w:numId="23">
    <w:abstractNumId w:val="22"/>
  </w:num>
  <w:num w:numId="24">
    <w:abstractNumId w:val="9"/>
  </w:num>
  <w:num w:numId="25">
    <w:abstractNumId w:val="37"/>
  </w:num>
  <w:num w:numId="26">
    <w:abstractNumId w:val="7"/>
  </w:num>
  <w:num w:numId="27">
    <w:abstractNumId w:val="2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7"/>
  </w:num>
  <w:num w:numId="31">
    <w:abstractNumId w:val="29"/>
  </w:num>
  <w:num w:numId="32">
    <w:abstractNumId w:val="35"/>
  </w:num>
  <w:num w:numId="33">
    <w:abstractNumId w:val="11"/>
  </w:num>
  <w:num w:numId="34">
    <w:abstractNumId w:val="12"/>
  </w:num>
  <w:num w:numId="35">
    <w:abstractNumId w:val="34"/>
  </w:num>
  <w:num w:numId="36">
    <w:abstractNumId w:val="39"/>
  </w:num>
  <w:num w:numId="37">
    <w:abstractNumId w:val="26"/>
  </w:num>
  <w:num w:numId="38">
    <w:abstractNumId w:val="3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07986"/>
    <w:rsid w:val="000101E5"/>
    <w:rsid w:val="00015E07"/>
    <w:rsid w:val="00017549"/>
    <w:rsid w:val="000229B7"/>
    <w:rsid w:val="000254DF"/>
    <w:rsid w:val="00031A88"/>
    <w:rsid w:val="0003449E"/>
    <w:rsid w:val="00036C53"/>
    <w:rsid w:val="0003777E"/>
    <w:rsid w:val="00041214"/>
    <w:rsid w:val="00041719"/>
    <w:rsid w:val="000506F1"/>
    <w:rsid w:val="000518C2"/>
    <w:rsid w:val="00056DC1"/>
    <w:rsid w:val="00060156"/>
    <w:rsid w:val="00070BBC"/>
    <w:rsid w:val="00073C92"/>
    <w:rsid w:val="00074D5E"/>
    <w:rsid w:val="00080F03"/>
    <w:rsid w:val="000900E1"/>
    <w:rsid w:val="0009076A"/>
    <w:rsid w:val="000A2452"/>
    <w:rsid w:val="000A337C"/>
    <w:rsid w:val="000A409B"/>
    <w:rsid w:val="000B6220"/>
    <w:rsid w:val="000C21B1"/>
    <w:rsid w:val="000C3C87"/>
    <w:rsid w:val="000C63E1"/>
    <w:rsid w:val="000C7460"/>
    <w:rsid w:val="000E01C1"/>
    <w:rsid w:val="000F0B93"/>
    <w:rsid w:val="000F1156"/>
    <w:rsid w:val="000F2473"/>
    <w:rsid w:val="000F52BA"/>
    <w:rsid w:val="000F7F5C"/>
    <w:rsid w:val="001111A9"/>
    <w:rsid w:val="001151A3"/>
    <w:rsid w:val="00117971"/>
    <w:rsid w:val="001210A8"/>
    <w:rsid w:val="001245DF"/>
    <w:rsid w:val="001267D9"/>
    <w:rsid w:val="00130BFD"/>
    <w:rsid w:val="001318DA"/>
    <w:rsid w:val="001419C7"/>
    <w:rsid w:val="001452B5"/>
    <w:rsid w:val="00150AC4"/>
    <w:rsid w:val="001512FC"/>
    <w:rsid w:val="00153029"/>
    <w:rsid w:val="00157542"/>
    <w:rsid w:val="0016284D"/>
    <w:rsid w:val="00162D88"/>
    <w:rsid w:val="00166ABA"/>
    <w:rsid w:val="001717B1"/>
    <w:rsid w:val="001743FD"/>
    <w:rsid w:val="001750BB"/>
    <w:rsid w:val="001764E6"/>
    <w:rsid w:val="001808F1"/>
    <w:rsid w:val="001820F5"/>
    <w:rsid w:val="00186D6E"/>
    <w:rsid w:val="00187BE5"/>
    <w:rsid w:val="00187E89"/>
    <w:rsid w:val="0019008C"/>
    <w:rsid w:val="001A26A8"/>
    <w:rsid w:val="001A33B6"/>
    <w:rsid w:val="001A5BB7"/>
    <w:rsid w:val="001A7320"/>
    <w:rsid w:val="001B31BB"/>
    <w:rsid w:val="001B5182"/>
    <w:rsid w:val="001C069F"/>
    <w:rsid w:val="001C3589"/>
    <w:rsid w:val="001C6038"/>
    <w:rsid w:val="001D4412"/>
    <w:rsid w:val="001E7C33"/>
    <w:rsid w:val="001F60A1"/>
    <w:rsid w:val="001F6DAC"/>
    <w:rsid w:val="00200A67"/>
    <w:rsid w:val="00201F88"/>
    <w:rsid w:val="00202332"/>
    <w:rsid w:val="00211697"/>
    <w:rsid w:val="00214FB3"/>
    <w:rsid w:val="00215A03"/>
    <w:rsid w:val="00220D84"/>
    <w:rsid w:val="002210F4"/>
    <w:rsid w:val="0022221F"/>
    <w:rsid w:val="002264FC"/>
    <w:rsid w:val="00232F70"/>
    <w:rsid w:val="002333C4"/>
    <w:rsid w:val="002345A7"/>
    <w:rsid w:val="00234C19"/>
    <w:rsid w:val="002427AD"/>
    <w:rsid w:val="00244220"/>
    <w:rsid w:val="00246738"/>
    <w:rsid w:val="00247987"/>
    <w:rsid w:val="00254721"/>
    <w:rsid w:val="0025560E"/>
    <w:rsid w:val="00257709"/>
    <w:rsid w:val="0025772C"/>
    <w:rsid w:val="00261CFE"/>
    <w:rsid w:val="00263159"/>
    <w:rsid w:val="00266169"/>
    <w:rsid w:val="002679B1"/>
    <w:rsid w:val="002779F7"/>
    <w:rsid w:val="00281374"/>
    <w:rsid w:val="00287939"/>
    <w:rsid w:val="002925D9"/>
    <w:rsid w:val="002932A6"/>
    <w:rsid w:val="002A29C0"/>
    <w:rsid w:val="002A380C"/>
    <w:rsid w:val="002A3EA7"/>
    <w:rsid w:val="002A5269"/>
    <w:rsid w:val="002A60D6"/>
    <w:rsid w:val="002B2F3C"/>
    <w:rsid w:val="002B5B27"/>
    <w:rsid w:val="002B5E5A"/>
    <w:rsid w:val="002C10FC"/>
    <w:rsid w:val="002C187A"/>
    <w:rsid w:val="002C20F1"/>
    <w:rsid w:val="002C343B"/>
    <w:rsid w:val="002C606C"/>
    <w:rsid w:val="002C7D1E"/>
    <w:rsid w:val="002D2863"/>
    <w:rsid w:val="002D38B6"/>
    <w:rsid w:val="002D4AFC"/>
    <w:rsid w:val="002D5EC0"/>
    <w:rsid w:val="002E30D5"/>
    <w:rsid w:val="002E3DEA"/>
    <w:rsid w:val="002E7CC2"/>
    <w:rsid w:val="002F45E5"/>
    <w:rsid w:val="002F50FF"/>
    <w:rsid w:val="002F6553"/>
    <w:rsid w:val="002F6F9B"/>
    <w:rsid w:val="0030037F"/>
    <w:rsid w:val="00310387"/>
    <w:rsid w:val="00311C22"/>
    <w:rsid w:val="0031713D"/>
    <w:rsid w:val="00330FAA"/>
    <w:rsid w:val="00331165"/>
    <w:rsid w:val="003331C6"/>
    <w:rsid w:val="003436CC"/>
    <w:rsid w:val="00345044"/>
    <w:rsid w:val="0034604A"/>
    <w:rsid w:val="00347029"/>
    <w:rsid w:val="00350B2B"/>
    <w:rsid w:val="00351095"/>
    <w:rsid w:val="00354A9C"/>
    <w:rsid w:val="0035558F"/>
    <w:rsid w:val="00364973"/>
    <w:rsid w:val="00364C8C"/>
    <w:rsid w:val="00371250"/>
    <w:rsid w:val="00372347"/>
    <w:rsid w:val="0037486A"/>
    <w:rsid w:val="00374C3D"/>
    <w:rsid w:val="003779D4"/>
    <w:rsid w:val="00380ABC"/>
    <w:rsid w:val="00382398"/>
    <w:rsid w:val="003849AD"/>
    <w:rsid w:val="003909E4"/>
    <w:rsid w:val="003A3E30"/>
    <w:rsid w:val="003A4C36"/>
    <w:rsid w:val="003A70FE"/>
    <w:rsid w:val="003A73F7"/>
    <w:rsid w:val="003B0C35"/>
    <w:rsid w:val="003B219E"/>
    <w:rsid w:val="003B5570"/>
    <w:rsid w:val="003E0B2D"/>
    <w:rsid w:val="003E0FD5"/>
    <w:rsid w:val="003E21B3"/>
    <w:rsid w:val="003E46AD"/>
    <w:rsid w:val="00401D85"/>
    <w:rsid w:val="00404322"/>
    <w:rsid w:val="00405534"/>
    <w:rsid w:val="00406FBF"/>
    <w:rsid w:val="004073DB"/>
    <w:rsid w:val="00411E65"/>
    <w:rsid w:val="00412DE9"/>
    <w:rsid w:val="00413837"/>
    <w:rsid w:val="00414156"/>
    <w:rsid w:val="00420040"/>
    <w:rsid w:val="00420930"/>
    <w:rsid w:val="00423388"/>
    <w:rsid w:val="00426D73"/>
    <w:rsid w:val="00442966"/>
    <w:rsid w:val="00454913"/>
    <w:rsid w:val="00457441"/>
    <w:rsid w:val="004579F6"/>
    <w:rsid w:val="004656D0"/>
    <w:rsid w:val="00465B53"/>
    <w:rsid w:val="00466B2B"/>
    <w:rsid w:val="004672D0"/>
    <w:rsid w:val="00473ABD"/>
    <w:rsid w:val="00482DCA"/>
    <w:rsid w:val="00484C90"/>
    <w:rsid w:val="004A6850"/>
    <w:rsid w:val="004B53CD"/>
    <w:rsid w:val="004B586A"/>
    <w:rsid w:val="004B6AB2"/>
    <w:rsid w:val="004B6CFD"/>
    <w:rsid w:val="004B796E"/>
    <w:rsid w:val="004C204D"/>
    <w:rsid w:val="004C4C83"/>
    <w:rsid w:val="004C6F97"/>
    <w:rsid w:val="004D039B"/>
    <w:rsid w:val="004D0436"/>
    <w:rsid w:val="004D0936"/>
    <w:rsid w:val="004D5D87"/>
    <w:rsid w:val="004D733D"/>
    <w:rsid w:val="004E41D4"/>
    <w:rsid w:val="004E7ED7"/>
    <w:rsid w:val="004F243D"/>
    <w:rsid w:val="004F3D8D"/>
    <w:rsid w:val="004F50B2"/>
    <w:rsid w:val="00503BE5"/>
    <w:rsid w:val="005076F1"/>
    <w:rsid w:val="005105A3"/>
    <w:rsid w:val="00512B91"/>
    <w:rsid w:val="0051496C"/>
    <w:rsid w:val="005158EB"/>
    <w:rsid w:val="00515C78"/>
    <w:rsid w:val="0052082F"/>
    <w:rsid w:val="005220D3"/>
    <w:rsid w:val="00542FCC"/>
    <w:rsid w:val="00545EE2"/>
    <w:rsid w:val="005473AC"/>
    <w:rsid w:val="00552DBD"/>
    <w:rsid w:val="0055762E"/>
    <w:rsid w:val="00561C24"/>
    <w:rsid w:val="00565445"/>
    <w:rsid w:val="00575334"/>
    <w:rsid w:val="00576650"/>
    <w:rsid w:val="00584B59"/>
    <w:rsid w:val="00585B73"/>
    <w:rsid w:val="00593736"/>
    <w:rsid w:val="0059565B"/>
    <w:rsid w:val="005A2CCD"/>
    <w:rsid w:val="005A3181"/>
    <w:rsid w:val="005B0F06"/>
    <w:rsid w:val="005B4EC1"/>
    <w:rsid w:val="005B6141"/>
    <w:rsid w:val="005B7D18"/>
    <w:rsid w:val="005C3F15"/>
    <w:rsid w:val="005D36B2"/>
    <w:rsid w:val="005E17F6"/>
    <w:rsid w:val="005E551F"/>
    <w:rsid w:val="005F0DB1"/>
    <w:rsid w:val="005F3989"/>
    <w:rsid w:val="005F4303"/>
    <w:rsid w:val="00600709"/>
    <w:rsid w:val="00601B52"/>
    <w:rsid w:val="0060280B"/>
    <w:rsid w:val="00604422"/>
    <w:rsid w:val="00623F5D"/>
    <w:rsid w:val="006279E5"/>
    <w:rsid w:val="0063237C"/>
    <w:rsid w:val="006446C6"/>
    <w:rsid w:val="00651341"/>
    <w:rsid w:val="00653A87"/>
    <w:rsid w:val="0066359E"/>
    <w:rsid w:val="00663C42"/>
    <w:rsid w:val="00666909"/>
    <w:rsid w:val="00666F8B"/>
    <w:rsid w:val="006815B2"/>
    <w:rsid w:val="00682B31"/>
    <w:rsid w:val="006864E1"/>
    <w:rsid w:val="00686A12"/>
    <w:rsid w:val="00687261"/>
    <w:rsid w:val="00691001"/>
    <w:rsid w:val="006A0739"/>
    <w:rsid w:val="006B1037"/>
    <w:rsid w:val="006B3111"/>
    <w:rsid w:val="006C3574"/>
    <w:rsid w:val="006C6077"/>
    <w:rsid w:val="006C7E5D"/>
    <w:rsid w:val="006E1F44"/>
    <w:rsid w:val="006E3E34"/>
    <w:rsid w:val="006E4800"/>
    <w:rsid w:val="006E50D0"/>
    <w:rsid w:val="006E52DD"/>
    <w:rsid w:val="006E548D"/>
    <w:rsid w:val="006E56AD"/>
    <w:rsid w:val="006E5727"/>
    <w:rsid w:val="006E5763"/>
    <w:rsid w:val="006E6F2B"/>
    <w:rsid w:val="006F39E8"/>
    <w:rsid w:val="006F6FBA"/>
    <w:rsid w:val="007101BB"/>
    <w:rsid w:val="00710B48"/>
    <w:rsid w:val="007130F7"/>
    <w:rsid w:val="00713308"/>
    <w:rsid w:val="007146C0"/>
    <w:rsid w:val="007158FA"/>
    <w:rsid w:val="0072254A"/>
    <w:rsid w:val="00722A2C"/>
    <w:rsid w:val="00723FA9"/>
    <w:rsid w:val="00727E01"/>
    <w:rsid w:val="00735E1F"/>
    <w:rsid w:val="007451CB"/>
    <w:rsid w:val="0075154C"/>
    <w:rsid w:val="00752E19"/>
    <w:rsid w:val="00757107"/>
    <w:rsid w:val="00757614"/>
    <w:rsid w:val="00757B05"/>
    <w:rsid w:val="007728B4"/>
    <w:rsid w:val="0077622E"/>
    <w:rsid w:val="00777DCD"/>
    <w:rsid w:val="00777FE4"/>
    <w:rsid w:val="007879F0"/>
    <w:rsid w:val="0079075D"/>
    <w:rsid w:val="007910DD"/>
    <w:rsid w:val="00793E83"/>
    <w:rsid w:val="007A5FB6"/>
    <w:rsid w:val="007B2F66"/>
    <w:rsid w:val="007B5AEE"/>
    <w:rsid w:val="007C1468"/>
    <w:rsid w:val="007C41D7"/>
    <w:rsid w:val="007C4B70"/>
    <w:rsid w:val="007F16FB"/>
    <w:rsid w:val="007F1BBA"/>
    <w:rsid w:val="007F64BD"/>
    <w:rsid w:val="007F6D69"/>
    <w:rsid w:val="008044FF"/>
    <w:rsid w:val="00807B8B"/>
    <w:rsid w:val="008116D1"/>
    <w:rsid w:val="008152F7"/>
    <w:rsid w:val="0081600F"/>
    <w:rsid w:val="00826A07"/>
    <w:rsid w:val="0082722D"/>
    <w:rsid w:val="008274F7"/>
    <w:rsid w:val="00830627"/>
    <w:rsid w:val="008441F9"/>
    <w:rsid w:val="00846A99"/>
    <w:rsid w:val="0085123E"/>
    <w:rsid w:val="008571EE"/>
    <w:rsid w:val="00863C49"/>
    <w:rsid w:val="00863CDE"/>
    <w:rsid w:val="008641D1"/>
    <w:rsid w:val="00865294"/>
    <w:rsid w:val="0086638A"/>
    <w:rsid w:val="0086666D"/>
    <w:rsid w:val="00870BF2"/>
    <w:rsid w:val="00870FB9"/>
    <w:rsid w:val="00872814"/>
    <w:rsid w:val="00872F67"/>
    <w:rsid w:val="00880F62"/>
    <w:rsid w:val="008879E9"/>
    <w:rsid w:val="00893346"/>
    <w:rsid w:val="008942D3"/>
    <w:rsid w:val="00894D19"/>
    <w:rsid w:val="00895F2E"/>
    <w:rsid w:val="00897C3F"/>
    <w:rsid w:val="008A0D8D"/>
    <w:rsid w:val="008A14B0"/>
    <w:rsid w:val="008A22FC"/>
    <w:rsid w:val="008A2388"/>
    <w:rsid w:val="008B1A69"/>
    <w:rsid w:val="008C1A39"/>
    <w:rsid w:val="008D1B43"/>
    <w:rsid w:val="008E749F"/>
    <w:rsid w:val="008E7DFB"/>
    <w:rsid w:val="008F4046"/>
    <w:rsid w:val="008F7327"/>
    <w:rsid w:val="0090059C"/>
    <w:rsid w:val="00903DE2"/>
    <w:rsid w:val="0090687B"/>
    <w:rsid w:val="009076C8"/>
    <w:rsid w:val="00907F33"/>
    <w:rsid w:val="00910B40"/>
    <w:rsid w:val="0091362E"/>
    <w:rsid w:val="00915BBE"/>
    <w:rsid w:val="00915DB1"/>
    <w:rsid w:val="00921D62"/>
    <w:rsid w:val="00922791"/>
    <w:rsid w:val="00924026"/>
    <w:rsid w:val="00927CD6"/>
    <w:rsid w:val="00933572"/>
    <w:rsid w:val="00935923"/>
    <w:rsid w:val="009363C7"/>
    <w:rsid w:val="00962F0C"/>
    <w:rsid w:val="009705B5"/>
    <w:rsid w:val="00972D36"/>
    <w:rsid w:val="00973BFB"/>
    <w:rsid w:val="00977E0D"/>
    <w:rsid w:val="00980406"/>
    <w:rsid w:val="009825EE"/>
    <w:rsid w:val="00992C70"/>
    <w:rsid w:val="00994621"/>
    <w:rsid w:val="009950D7"/>
    <w:rsid w:val="009977BA"/>
    <w:rsid w:val="009A15F1"/>
    <w:rsid w:val="009A2C8F"/>
    <w:rsid w:val="009A3E6F"/>
    <w:rsid w:val="009A5D8B"/>
    <w:rsid w:val="009A7B65"/>
    <w:rsid w:val="009B48DC"/>
    <w:rsid w:val="009C1147"/>
    <w:rsid w:val="009C5DED"/>
    <w:rsid w:val="009C72BE"/>
    <w:rsid w:val="009D2AD6"/>
    <w:rsid w:val="009D3A07"/>
    <w:rsid w:val="009D3C37"/>
    <w:rsid w:val="009D4711"/>
    <w:rsid w:val="009D5DA6"/>
    <w:rsid w:val="009D7061"/>
    <w:rsid w:val="009E265F"/>
    <w:rsid w:val="009E3162"/>
    <w:rsid w:val="009E3A84"/>
    <w:rsid w:val="009E7ACC"/>
    <w:rsid w:val="009F450E"/>
    <w:rsid w:val="009F54DA"/>
    <w:rsid w:val="00A008CE"/>
    <w:rsid w:val="00A03376"/>
    <w:rsid w:val="00A06984"/>
    <w:rsid w:val="00A11E39"/>
    <w:rsid w:val="00A1324E"/>
    <w:rsid w:val="00A22AF9"/>
    <w:rsid w:val="00A27BE3"/>
    <w:rsid w:val="00A27BFD"/>
    <w:rsid w:val="00A318B6"/>
    <w:rsid w:val="00A33263"/>
    <w:rsid w:val="00A339B9"/>
    <w:rsid w:val="00A34902"/>
    <w:rsid w:val="00A34A37"/>
    <w:rsid w:val="00A36B95"/>
    <w:rsid w:val="00A36EEA"/>
    <w:rsid w:val="00A3755F"/>
    <w:rsid w:val="00A40EDF"/>
    <w:rsid w:val="00A41803"/>
    <w:rsid w:val="00A54C01"/>
    <w:rsid w:val="00A568DF"/>
    <w:rsid w:val="00A73A79"/>
    <w:rsid w:val="00A811F5"/>
    <w:rsid w:val="00A850FF"/>
    <w:rsid w:val="00A87E85"/>
    <w:rsid w:val="00A9153B"/>
    <w:rsid w:val="00A93C52"/>
    <w:rsid w:val="00A952D4"/>
    <w:rsid w:val="00AA7368"/>
    <w:rsid w:val="00AB1438"/>
    <w:rsid w:val="00AB25EC"/>
    <w:rsid w:val="00AB4901"/>
    <w:rsid w:val="00AB4FF9"/>
    <w:rsid w:val="00AB7D8A"/>
    <w:rsid w:val="00AC5CCF"/>
    <w:rsid w:val="00AD393E"/>
    <w:rsid w:val="00AE2364"/>
    <w:rsid w:val="00AE2B65"/>
    <w:rsid w:val="00AE7B21"/>
    <w:rsid w:val="00AF0FB0"/>
    <w:rsid w:val="00AF1980"/>
    <w:rsid w:val="00AF2021"/>
    <w:rsid w:val="00AF6802"/>
    <w:rsid w:val="00AF6AFC"/>
    <w:rsid w:val="00B016F8"/>
    <w:rsid w:val="00B025B7"/>
    <w:rsid w:val="00B02787"/>
    <w:rsid w:val="00B1317A"/>
    <w:rsid w:val="00B13C2C"/>
    <w:rsid w:val="00B22430"/>
    <w:rsid w:val="00B22A51"/>
    <w:rsid w:val="00B3262A"/>
    <w:rsid w:val="00B3442C"/>
    <w:rsid w:val="00B471BD"/>
    <w:rsid w:val="00B50C2D"/>
    <w:rsid w:val="00B51684"/>
    <w:rsid w:val="00B52F37"/>
    <w:rsid w:val="00B55567"/>
    <w:rsid w:val="00B601C6"/>
    <w:rsid w:val="00B64904"/>
    <w:rsid w:val="00B71CC8"/>
    <w:rsid w:val="00B81F6C"/>
    <w:rsid w:val="00B85D81"/>
    <w:rsid w:val="00B92E9D"/>
    <w:rsid w:val="00B9395A"/>
    <w:rsid w:val="00B93ED3"/>
    <w:rsid w:val="00B95D07"/>
    <w:rsid w:val="00BA1598"/>
    <w:rsid w:val="00BA60CE"/>
    <w:rsid w:val="00BA7083"/>
    <w:rsid w:val="00BB27D1"/>
    <w:rsid w:val="00BB44ED"/>
    <w:rsid w:val="00BB7AB8"/>
    <w:rsid w:val="00BB7D0F"/>
    <w:rsid w:val="00BC5607"/>
    <w:rsid w:val="00BC6210"/>
    <w:rsid w:val="00BD2438"/>
    <w:rsid w:val="00BD294D"/>
    <w:rsid w:val="00BE0D1D"/>
    <w:rsid w:val="00BE2448"/>
    <w:rsid w:val="00BE24D4"/>
    <w:rsid w:val="00BF2BE7"/>
    <w:rsid w:val="00BF4512"/>
    <w:rsid w:val="00BF480F"/>
    <w:rsid w:val="00C00C2F"/>
    <w:rsid w:val="00C012F6"/>
    <w:rsid w:val="00C035A5"/>
    <w:rsid w:val="00C04C03"/>
    <w:rsid w:val="00C05102"/>
    <w:rsid w:val="00C13FA6"/>
    <w:rsid w:val="00C169ED"/>
    <w:rsid w:val="00C17564"/>
    <w:rsid w:val="00C17B47"/>
    <w:rsid w:val="00C365D3"/>
    <w:rsid w:val="00C36ABC"/>
    <w:rsid w:val="00C44645"/>
    <w:rsid w:val="00C5484D"/>
    <w:rsid w:val="00C54F66"/>
    <w:rsid w:val="00C618F2"/>
    <w:rsid w:val="00C633A9"/>
    <w:rsid w:val="00C73207"/>
    <w:rsid w:val="00C75CC9"/>
    <w:rsid w:val="00C7602A"/>
    <w:rsid w:val="00C80320"/>
    <w:rsid w:val="00C82160"/>
    <w:rsid w:val="00C82ED9"/>
    <w:rsid w:val="00C87D68"/>
    <w:rsid w:val="00C9281B"/>
    <w:rsid w:val="00CA367A"/>
    <w:rsid w:val="00CA5BCD"/>
    <w:rsid w:val="00CB1D26"/>
    <w:rsid w:val="00CC4C21"/>
    <w:rsid w:val="00CC57AD"/>
    <w:rsid w:val="00CC6376"/>
    <w:rsid w:val="00CD0FE9"/>
    <w:rsid w:val="00CD286E"/>
    <w:rsid w:val="00CD3E5D"/>
    <w:rsid w:val="00CD41F4"/>
    <w:rsid w:val="00CD690C"/>
    <w:rsid w:val="00CD7355"/>
    <w:rsid w:val="00CE2908"/>
    <w:rsid w:val="00CE5B83"/>
    <w:rsid w:val="00CF6EDD"/>
    <w:rsid w:val="00D03D1F"/>
    <w:rsid w:val="00D03D59"/>
    <w:rsid w:val="00D05922"/>
    <w:rsid w:val="00D21383"/>
    <w:rsid w:val="00D27585"/>
    <w:rsid w:val="00D3323B"/>
    <w:rsid w:val="00D42AE1"/>
    <w:rsid w:val="00D458D1"/>
    <w:rsid w:val="00D479F7"/>
    <w:rsid w:val="00D47CD8"/>
    <w:rsid w:val="00D605A4"/>
    <w:rsid w:val="00D6066A"/>
    <w:rsid w:val="00D61B13"/>
    <w:rsid w:val="00D621FA"/>
    <w:rsid w:val="00D67D7A"/>
    <w:rsid w:val="00D7746A"/>
    <w:rsid w:val="00D81F86"/>
    <w:rsid w:val="00D83737"/>
    <w:rsid w:val="00D838FE"/>
    <w:rsid w:val="00D8406F"/>
    <w:rsid w:val="00D84E63"/>
    <w:rsid w:val="00D859C7"/>
    <w:rsid w:val="00D9021F"/>
    <w:rsid w:val="00D90309"/>
    <w:rsid w:val="00D921F9"/>
    <w:rsid w:val="00D96FD2"/>
    <w:rsid w:val="00DA1080"/>
    <w:rsid w:val="00DA12C2"/>
    <w:rsid w:val="00DA61BB"/>
    <w:rsid w:val="00DB30A6"/>
    <w:rsid w:val="00DB5B57"/>
    <w:rsid w:val="00DB5FCD"/>
    <w:rsid w:val="00DC5D02"/>
    <w:rsid w:val="00DC70AC"/>
    <w:rsid w:val="00DD54C0"/>
    <w:rsid w:val="00DD6A9E"/>
    <w:rsid w:val="00E01F37"/>
    <w:rsid w:val="00E03513"/>
    <w:rsid w:val="00E03D26"/>
    <w:rsid w:val="00E1082E"/>
    <w:rsid w:val="00E1496F"/>
    <w:rsid w:val="00E16D6B"/>
    <w:rsid w:val="00E23367"/>
    <w:rsid w:val="00E2739A"/>
    <w:rsid w:val="00E31B92"/>
    <w:rsid w:val="00E3516E"/>
    <w:rsid w:val="00E44A15"/>
    <w:rsid w:val="00E475D4"/>
    <w:rsid w:val="00E51640"/>
    <w:rsid w:val="00E67C61"/>
    <w:rsid w:val="00E74D1C"/>
    <w:rsid w:val="00E7514C"/>
    <w:rsid w:val="00E77DA9"/>
    <w:rsid w:val="00E815CF"/>
    <w:rsid w:val="00E84485"/>
    <w:rsid w:val="00E8776E"/>
    <w:rsid w:val="00E9237A"/>
    <w:rsid w:val="00E95D37"/>
    <w:rsid w:val="00EA0B88"/>
    <w:rsid w:val="00EA3EE0"/>
    <w:rsid w:val="00EB2285"/>
    <w:rsid w:val="00EB50BE"/>
    <w:rsid w:val="00EC4294"/>
    <w:rsid w:val="00EC54FC"/>
    <w:rsid w:val="00EC6736"/>
    <w:rsid w:val="00EC681E"/>
    <w:rsid w:val="00ED02D3"/>
    <w:rsid w:val="00ED5E31"/>
    <w:rsid w:val="00EE2596"/>
    <w:rsid w:val="00EE4815"/>
    <w:rsid w:val="00EE64C1"/>
    <w:rsid w:val="00EF16A1"/>
    <w:rsid w:val="00EF19A2"/>
    <w:rsid w:val="00EF6382"/>
    <w:rsid w:val="00F01130"/>
    <w:rsid w:val="00F05AA0"/>
    <w:rsid w:val="00F05AEC"/>
    <w:rsid w:val="00F05D05"/>
    <w:rsid w:val="00F061CB"/>
    <w:rsid w:val="00F11793"/>
    <w:rsid w:val="00F1294C"/>
    <w:rsid w:val="00F23B14"/>
    <w:rsid w:val="00F24050"/>
    <w:rsid w:val="00F248AA"/>
    <w:rsid w:val="00F24FFB"/>
    <w:rsid w:val="00F26E20"/>
    <w:rsid w:val="00F31539"/>
    <w:rsid w:val="00F32CA2"/>
    <w:rsid w:val="00F3409E"/>
    <w:rsid w:val="00F433CD"/>
    <w:rsid w:val="00F444EC"/>
    <w:rsid w:val="00F456BA"/>
    <w:rsid w:val="00F45FE3"/>
    <w:rsid w:val="00F4707D"/>
    <w:rsid w:val="00F54D03"/>
    <w:rsid w:val="00F6347A"/>
    <w:rsid w:val="00F65322"/>
    <w:rsid w:val="00F73A88"/>
    <w:rsid w:val="00F7503A"/>
    <w:rsid w:val="00F81FEF"/>
    <w:rsid w:val="00F94CBA"/>
    <w:rsid w:val="00F978B9"/>
    <w:rsid w:val="00FA61AF"/>
    <w:rsid w:val="00FA6BF8"/>
    <w:rsid w:val="00FB2C17"/>
    <w:rsid w:val="00FD3330"/>
    <w:rsid w:val="00FD3A06"/>
    <w:rsid w:val="00FD7D14"/>
    <w:rsid w:val="00FE69F8"/>
    <w:rsid w:val="00FE77E1"/>
    <w:rsid w:val="00FE79B8"/>
    <w:rsid w:val="00FE79D6"/>
    <w:rsid w:val="00FF3BBD"/>
    <w:rsid w:val="00FF54DA"/>
    <w:rsid w:val="00FF78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A7635C-8533-43B7-A991-8F2D6EA8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606C"/>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qFormat/>
    <w:rsid w:val="002779F7"/>
    <w:rPr>
      <w:szCs w:val="20"/>
    </w:rPr>
  </w:style>
  <w:style w:type="character" w:customStyle="1" w:styleId="FootnoteTextChar">
    <w:name w:val="Footnote Text Char"/>
    <w:aliases w:val="fn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numbering" w:customStyle="1" w:styleId="NoList1">
    <w:name w:val="No List1"/>
    <w:next w:val="NoList"/>
    <w:uiPriority w:val="99"/>
    <w:semiHidden/>
    <w:unhideWhenUsed/>
    <w:rsid w:val="00E03D26"/>
  </w:style>
  <w:style w:type="paragraph" w:styleId="Caption">
    <w:name w:val="caption"/>
    <w:basedOn w:val="Normal"/>
    <w:next w:val="Normal"/>
    <w:uiPriority w:val="99"/>
    <w:qFormat/>
    <w:locked/>
    <w:rsid w:val="00E03D26"/>
    <w:pPr>
      <w:widowControl/>
      <w:tabs>
        <w:tab w:val="left" w:pos="-720"/>
        <w:tab w:val="left" w:pos="310"/>
        <w:tab w:val="left" w:pos="835"/>
      </w:tabs>
      <w:autoSpaceDE/>
      <w:autoSpaceDN/>
      <w:adjustRightInd/>
      <w:ind w:firstLine="900"/>
      <w:jc w:val="both"/>
    </w:pPr>
    <w:rPr>
      <w:b/>
      <w:bCs/>
      <w:sz w:val="40"/>
      <w:szCs w:val="40"/>
      <w:lang w:val="en-GB"/>
    </w:rPr>
  </w:style>
  <w:style w:type="paragraph" w:styleId="BodyTextIndent2">
    <w:name w:val="Body Text Indent 2"/>
    <w:basedOn w:val="Normal"/>
    <w:link w:val="BodyTextIndent2Char"/>
    <w:uiPriority w:val="99"/>
    <w:rsid w:val="00E03D26"/>
    <w:pPr>
      <w:widowControl/>
      <w:autoSpaceDE/>
      <w:autoSpaceDN/>
      <w:adjustRightInd/>
      <w:ind w:firstLine="180"/>
      <w:jc w:val="both"/>
    </w:pPr>
    <w:rPr>
      <w:sz w:val="24"/>
      <w:lang w:val="en-GB"/>
    </w:rPr>
  </w:style>
  <w:style w:type="character" w:customStyle="1" w:styleId="BodyTextIndent2Char">
    <w:name w:val="Body Text Indent 2 Char"/>
    <w:basedOn w:val="DefaultParagraphFont"/>
    <w:link w:val="BodyTextIndent2"/>
    <w:uiPriority w:val="99"/>
    <w:rsid w:val="00E03D26"/>
    <w:rPr>
      <w:sz w:val="24"/>
      <w:szCs w:val="24"/>
      <w:lang w:eastAsia="en-US"/>
    </w:rPr>
  </w:style>
  <w:style w:type="paragraph" w:styleId="BodyTextIndent3">
    <w:name w:val="Body Text Indent 3"/>
    <w:basedOn w:val="Normal"/>
    <w:link w:val="BodyTextIndent3Char"/>
    <w:uiPriority w:val="99"/>
    <w:rsid w:val="00E03D26"/>
    <w:pPr>
      <w:widowControl/>
      <w:autoSpaceDE/>
      <w:autoSpaceDN/>
      <w:adjustRightInd/>
      <w:spacing w:before="120"/>
      <w:ind w:firstLine="360"/>
      <w:jc w:val="both"/>
    </w:pPr>
    <w:rPr>
      <w:sz w:val="24"/>
      <w:lang w:val="en-GB"/>
    </w:rPr>
  </w:style>
  <w:style w:type="character" w:customStyle="1" w:styleId="BodyTextIndent3Char">
    <w:name w:val="Body Text Indent 3 Char"/>
    <w:basedOn w:val="DefaultParagraphFont"/>
    <w:link w:val="BodyTextIndent3"/>
    <w:uiPriority w:val="99"/>
    <w:rsid w:val="00E03D26"/>
    <w:rPr>
      <w:sz w:val="24"/>
      <w:szCs w:val="24"/>
      <w:lang w:eastAsia="en-US"/>
    </w:rPr>
  </w:style>
  <w:style w:type="paragraph" w:styleId="PlainText">
    <w:name w:val="Plain Text"/>
    <w:basedOn w:val="Normal"/>
    <w:link w:val="PlainTextChar"/>
    <w:uiPriority w:val="99"/>
    <w:semiHidden/>
    <w:rsid w:val="00E03D26"/>
    <w:pPr>
      <w:widowControl/>
      <w:autoSpaceDE/>
      <w:autoSpaceDN/>
      <w:adjustRightInd/>
    </w:pPr>
    <w:rPr>
      <w:rFonts w:ascii="Consolas" w:hAnsi="Consolas" w:cs="Consolas"/>
      <w:sz w:val="21"/>
      <w:szCs w:val="21"/>
      <w:lang w:val="en-GB"/>
    </w:rPr>
  </w:style>
  <w:style w:type="character" w:customStyle="1" w:styleId="PlainTextChar">
    <w:name w:val="Plain Text Char"/>
    <w:basedOn w:val="DefaultParagraphFont"/>
    <w:link w:val="PlainText"/>
    <w:uiPriority w:val="99"/>
    <w:semiHidden/>
    <w:rsid w:val="00E03D26"/>
    <w:rPr>
      <w:rFonts w:ascii="Consolas" w:hAnsi="Consolas" w:cs="Consolas"/>
      <w:sz w:val="21"/>
      <w:szCs w:val="21"/>
      <w:lang w:eastAsia="en-US"/>
    </w:rPr>
  </w:style>
  <w:style w:type="numbering" w:customStyle="1" w:styleId="NoList11">
    <w:name w:val="No List11"/>
    <w:next w:val="NoList"/>
    <w:uiPriority w:val="99"/>
    <w:semiHidden/>
    <w:unhideWhenUsed/>
    <w:rsid w:val="00E03D26"/>
  </w:style>
  <w:style w:type="paragraph" w:customStyle="1" w:styleId="tinklepants">
    <w:name w:val="tinklepants"/>
    <w:basedOn w:val="Normal"/>
    <w:qFormat/>
    <w:rsid w:val="00E03D26"/>
    <w:pPr>
      <w:widowControl/>
      <w:autoSpaceDE/>
      <w:autoSpaceDN/>
      <w:adjustRightInd/>
      <w:spacing w:after="200" w:line="276" w:lineRule="auto"/>
    </w:pPr>
    <w:rPr>
      <w:rFonts w:eastAsia="Calibri"/>
      <w:color w:val="B2A1C7"/>
      <w:sz w:val="24"/>
    </w:rPr>
  </w:style>
  <w:style w:type="numbering" w:customStyle="1" w:styleId="Snoutline">
    <w:name w:val="Snout line"/>
    <w:basedOn w:val="NoList"/>
    <w:uiPriority w:val="99"/>
    <w:rsid w:val="00E03D26"/>
    <w:pPr>
      <w:numPr>
        <w:numId w:val="10"/>
      </w:numPr>
    </w:pPr>
  </w:style>
  <w:style w:type="numbering" w:customStyle="1" w:styleId="Hebo">
    <w:name w:val="Hebo"/>
    <w:uiPriority w:val="99"/>
    <w:rsid w:val="00E03D26"/>
    <w:pPr>
      <w:numPr>
        <w:numId w:val="11"/>
      </w:numPr>
    </w:pPr>
  </w:style>
  <w:style w:type="character" w:styleId="PlaceholderText">
    <w:name w:val="Placeholder Text"/>
    <w:uiPriority w:val="99"/>
    <w:semiHidden/>
    <w:rsid w:val="00E03D26"/>
    <w:rPr>
      <w:color w:val="808080"/>
    </w:rPr>
  </w:style>
  <w:style w:type="paragraph" w:styleId="HTMLPreformatted">
    <w:name w:val="HTML Preformatted"/>
    <w:basedOn w:val="Normal"/>
    <w:link w:val="HTMLPreformattedChar"/>
    <w:uiPriority w:val="99"/>
    <w:rsid w:val="00E03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0"/>
    </w:rPr>
  </w:style>
  <w:style w:type="character" w:customStyle="1" w:styleId="HTMLPreformattedChar">
    <w:name w:val="HTML Preformatted Char"/>
    <w:basedOn w:val="DefaultParagraphFont"/>
    <w:link w:val="HTMLPreformatted"/>
    <w:uiPriority w:val="99"/>
    <w:rsid w:val="00E03D26"/>
    <w:rPr>
      <w:rFonts w:ascii="Courier New" w:hAnsi="Courier New" w:cs="Courier New"/>
      <w:sz w:val="24"/>
      <w:lang w:val="en-US" w:eastAsia="en-US"/>
    </w:rPr>
  </w:style>
  <w:style w:type="paragraph" w:customStyle="1" w:styleId="FreeFormA">
    <w:name w:val="Free Form A"/>
    <w:rsid w:val="00E03D26"/>
    <w:rPr>
      <w:rFonts w:ascii="Helvetica" w:eastAsia="ヒラギノ角ゴ Pro W3" w:hAnsi="Helvetica"/>
      <w:color w:val="000000"/>
      <w:sz w:val="24"/>
      <w:szCs w:val="24"/>
      <w:lang w:val="en-US" w:eastAsia="en-US"/>
    </w:rPr>
  </w:style>
  <w:style w:type="paragraph" w:customStyle="1" w:styleId="FootnoteText2">
    <w:name w:val="Footnote Text2"/>
    <w:rsid w:val="00E03D26"/>
    <w:rPr>
      <w:rFonts w:ascii="Helvetica" w:eastAsia="ヒラギノ角ゴ Pro W3" w:hAnsi="Helvetica"/>
      <w:color w:val="000000"/>
      <w:sz w:val="24"/>
      <w:szCs w:val="24"/>
      <w:lang w:val="en-US" w:eastAsia="en-US"/>
    </w:rPr>
  </w:style>
  <w:style w:type="paragraph" w:customStyle="1" w:styleId="FootnoteText1">
    <w:name w:val="Footnote Text1"/>
    <w:autoRedefine/>
    <w:rsid w:val="00E03D26"/>
    <w:rPr>
      <w:rFonts w:ascii="Helvetica" w:eastAsia="ヒラギノ角ゴ Pro W3" w:hAnsi="Helvetica"/>
      <w:color w:val="000000"/>
      <w:sz w:val="24"/>
      <w:szCs w:val="24"/>
      <w:lang w:val="en-US" w:eastAsia="en-US"/>
    </w:rPr>
  </w:style>
  <w:style w:type="character" w:customStyle="1" w:styleId="Hyperlink1">
    <w:name w:val="Hyperlink1"/>
    <w:rsid w:val="00E03D26"/>
    <w:rPr>
      <w:color w:val="0000FF"/>
      <w:sz w:val="20"/>
      <w:u w:val="single"/>
    </w:rPr>
  </w:style>
  <w:style w:type="character" w:customStyle="1" w:styleId="FootnoteReference1">
    <w:name w:val="Footnote Reference1"/>
    <w:rsid w:val="00E03D26"/>
    <w:rPr>
      <w:color w:val="000000"/>
      <w:sz w:val="20"/>
      <w:vertAlign w:val="superscript"/>
    </w:rPr>
  </w:style>
  <w:style w:type="paragraph" w:customStyle="1" w:styleId="FootnoteTextA">
    <w:name w:val="Footnote Text A"/>
    <w:rsid w:val="00E03D26"/>
    <w:rPr>
      <w:rFonts w:eastAsia="ヒラギノ角ゴ Pro W3"/>
      <w:color w:val="000000"/>
      <w:sz w:val="24"/>
      <w:szCs w:val="24"/>
      <w:lang w:val="en-US" w:eastAsia="en-US"/>
    </w:rPr>
  </w:style>
  <w:style w:type="paragraph" w:customStyle="1" w:styleId="FreeForm">
    <w:name w:val="Free Form"/>
    <w:autoRedefine/>
    <w:rsid w:val="00E03D26"/>
    <w:rPr>
      <w:rFonts w:eastAsia="ヒラギノ角ゴ Pro W3"/>
      <w:color w:val="000000"/>
      <w:sz w:val="24"/>
      <w:szCs w:val="24"/>
      <w:lang w:val="en-US" w:eastAsia="en-US"/>
    </w:rPr>
  </w:style>
  <w:style w:type="paragraph" w:customStyle="1" w:styleId="Body">
    <w:name w:val="Body"/>
    <w:rsid w:val="00E03D26"/>
    <w:rPr>
      <w:rFonts w:ascii="Helvetica" w:eastAsia="ヒラギノ角ゴ Pro W3" w:hAnsi="Helvetica"/>
      <w:color w:val="000000"/>
      <w:sz w:val="24"/>
      <w:szCs w:val="24"/>
      <w:lang w:val="en-US" w:eastAsia="en-US"/>
    </w:rPr>
  </w:style>
  <w:style w:type="paragraph" w:customStyle="1" w:styleId="BodyA">
    <w:name w:val="Body A"/>
    <w:rsid w:val="00E03D26"/>
    <w:rPr>
      <w:rFonts w:ascii="Helvetica" w:eastAsia="ヒラギノ角ゴ Pro W3" w:hAnsi="Helvetica"/>
      <w:color w:val="000000"/>
      <w:sz w:val="24"/>
      <w:szCs w:val="24"/>
      <w:lang w:val="en-US" w:eastAsia="en-US"/>
    </w:rPr>
  </w:style>
  <w:style w:type="paragraph" w:customStyle="1" w:styleId="Revision1">
    <w:name w:val="Revision1"/>
    <w:next w:val="Revision"/>
    <w:hidden/>
    <w:uiPriority w:val="99"/>
    <w:semiHidden/>
    <w:rsid w:val="00E03D26"/>
    <w:rPr>
      <w:sz w:val="24"/>
      <w:szCs w:val="24"/>
      <w:lang w:val="en-US" w:eastAsia="en-US"/>
    </w:rPr>
  </w:style>
  <w:style w:type="character" w:styleId="Strong">
    <w:name w:val="Strong"/>
    <w:basedOn w:val="DefaultParagraphFont"/>
    <w:uiPriority w:val="22"/>
    <w:qFormat/>
    <w:locked/>
    <w:rsid w:val="00E03D26"/>
    <w:rPr>
      <w:b/>
      <w:bCs/>
    </w:rPr>
  </w:style>
  <w:style w:type="paragraph" w:styleId="Revision">
    <w:name w:val="Revision"/>
    <w:hidden/>
    <w:uiPriority w:val="99"/>
    <w:semiHidden/>
    <w:rsid w:val="00E03D26"/>
    <w:rPr>
      <w:sz w:val="24"/>
      <w:szCs w:val="24"/>
      <w:lang w:eastAsia="en-US"/>
    </w:rPr>
  </w:style>
  <w:style w:type="paragraph" w:customStyle="1" w:styleId="Comments">
    <w:name w:val="Comments"/>
    <w:basedOn w:val="CommentText"/>
    <w:link w:val="CommentsChar"/>
    <w:rsid w:val="0090687B"/>
    <w:rPr>
      <w:rFonts w:ascii="Arial" w:hAnsi="Arial"/>
      <w:sz w:val="20"/>
    </w:rPr>
  </w:style>
  <w:style w:type="character" w:customStyle="1" w:styleId="CommentsChar">
    <w:name w:val="Comments Char"/>
    <w:basedOn w:val="CommentTextChar"/>
    <w:link w:val="Comments"/>
    <w:rsid w:val="0090687B"/>
    <w:rPr>
      <w:rFonts w:ascii="Arial" w:hAnsi="Arial"/>
      <w:sz w:val="24"/>
      <w:szCs w:val="24"/>
      <w:lang w:val="en-US" w:eastAsia="en-US"/>
    </w:rPr>
  </w:style>
  <w:style w:type="paragraph" w:customStyle="1" w:styleId="p1">
    <w:name w:val="p1"/>
    <w:basedOn w:val="Normal"/>
    <w:rsid w:val="001F6DAC"/>
    <w:pPr>
      <w:widowControl/>
      <w:autoSpaceDE/>
      <w:autoSpaceDN/>
      <w:adjustRightInd/>
    </w:pPr>
    <w:rPr>
      <w:rFonts w:ascii="Times" w:eastAsia="MS Mincho" w:hAnsi="Times"/>
      <w:sz w:val="17"/>
      <w:szCs w:val="17"/>
    </w:rPr>
  </w:style>
  <w:style w:type="character" w:customStyle="1" w:styleId="QuickFormat1">
    <w:name w:val="QuickFormat1"/>
    <w:rsid w:val="001F6DAC"/>
    <w:rPr>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1518">
      <w:bodyDiv w:val="1"/>
      <w:marLeft w:val="0"/>
      <w:marRight w:val="0"/>
      <w:marTop w:val="0"/>
      <w:marBottom w:val="0"/>
      <w:divBdr>
        <w:top w:val="none" w:sz="0" w:space="0" w:color="auto"/>
        <w:left w:val="none" w:sz="0" w:space="0" w:color="auto"/>
        <w:bottom w:val="none" w:sz="0" w:space="0" w:color="auto"/>
        <w:right w:val="none" w:sz="0" w:space="0" w:color="auto"/>
      </w:divBdr>
    </w:div>
    <w:div w:id="638657702">
      <w:bodyDiv w:val="1"/>
      <w:marLeft w:val="0"/>
      <w:marRight w:val="0"/>
      <w:marTop w:val="0"/>
      <w:marBottom w:val="0"/>
      <w:divBdr>
        <w:top w:val="none" w:sz="0" w:space="0" w:color="auto"/>
        <w:left w:val="none" w:sz="0" w:space="0" w:color="auto"/>
        <w:bottom w:val="none" w:sz="0" w:space="0" w:color="auto"/>
        <w:right w:val="none" w:sz="0" w:space="0" w:color="auto"/>
      </w:divBdr>
    </w:div>
    <w:div w:id="644511005">
      <w:bodyDiv w:val="1"/>
      <w:marLeft w:val="0"/>
      <w:marRight w:val="0"/>
      <w:marTop w:val="0"/>
      <w:marBottom w:val="0"/>
      <w:divBdr>
        <w:top w:val="none" w:sz="0" w:space="0" w:color="auto"/>
        <w:left w:val="none" w:sz="0" w:space="0" w:color="auto"/>
        <w:bottom w:val="none" w:sz="0" w:space="0" w:color="auto"/>
        <w:right w:val="none" w:sz="0" w:space="0" w:color="auto"/>
      </w:divBdr>
    </w:div>
    <w:div w:id="941062025">
      <w:bodyDiv w:val="1"/>
      <w:marLeft w:val="0"/>
      <w:marRight w:val="0"/>
      <w:marTop w:val="0"/>
      <w:marBottom w:val="0"/>
      <w:divBdr>
        <w:top w:val="none" w:sz="0" w:space="0" w:color="auto"/>
        <w:left w:val="none" w:sz="0" w:space="0" w:color="auto"/>
        <w:bottom w:val="none" w:sz="0" w:space="0" w:color="auto"/>
        <w:right w:val="none" w:sz="0" w:space="0" w:color="auto"/>
      </w:divBdr>
    </w:div>
    <w:div w:id="955521105">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67013654">
      <w:bodyDiv w:val="1"/>
      <w:marLeft w:val="0"/>
      <w:marRight w:val="0"/>
      <w:marTop w:val="0"/>
      <w:marBottom w:val="0"/>
      <w:divBdr>
        <w:top w:val="none" w:sz="0" w:space="0" w:color="auto"/>
        <w:left w:val="none" w:sz="0" w:space="0" w:color="auto"/>
        <w:bottom w:val="none" w:sz="0" w:space="0" w:color="auto"/>
        <w:right w:val="none" w:sz="0" w:space="0" w:color="auto"/>
      </w:divBdr>
    </w:div>
    <w:div w:id="1424842881">
      <w:bodyDiv w:val="1"/>
      <w:marLeft w:val="0"/>
      <w:marRight w:val="0"/>
      <w:marTop w:val="0"/>
      <w:marBottom w:val="0"/>
      <w:divBdr>
        <w:top w:val="none" w:sz="0" w:space="0" w:color="auto"/>
        <w:left w:val="none" w:sz="0" w:space="0" w:color="auto"/>
        <w:bottom w:val="none" w:sz="0" w:space="0" w:color="auto"/>
        <w:right w:val="none" w:sz="0" w:space="0" w:color="auto"/>
      </w:divBdr>
    </w:div>
    <w:div w:id="17227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0B47E-CDCA-4CF4-8614-68B5B91D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17</Pages>
  <Words>8140</Words>
  <Characters>56434</Characters>
  <Application>Microsoft Office Word</Application>
  <DocSecurity>0</DocSecurity>
  <Lines>470</Lines>
  <Paragraphs>128</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64446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Heidrun Frisch-Nwakanma</dc:creator>
  <cp:lastModifiedBy>CMS Secretariat</cp:lastModifiedBy>
  <cp:revision>2</cp:revision>
  <cp:lastPrinted>2017-05-09T15:58:00Z</cp:lastPrinted>
  <dcterms:created xsi:type="dcterms:W3CDTF">2017-06-16T09:16:00Z</dcterms:created>
  <dcterms:modified xsi:type="dcterms:W3CDTF">2017-06-16T09:16:00Z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