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B67C0" w:rsidRPr="002F6F9B" w14:paraId="3733E4C4" w14:textId="77777777" w:rsidTr="00972209">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34D4A9B" w14:textId="77777777" w:rsidR="002B67C0" w:rsidRPr="002F6F9B" w:rsidRDefault="002B67C0" w:rsidP="00972209">
            <w:pPr>
              <w:tabs>
                <w:tab w:val="left" w:pos="-1057"/>
                <w:tab w:val="left" w:pos="-720"/>
                <w:tab w:val="left" w:pos="0"/>
                <w:tab w:val="left" w:pos="141"/>
                <w:tab w:val="left" w:pos="720"/>
                <w:tab w:val="right" w:pos="9072"/>
              </w:tabs>
              <w:rPr>
                <w:rFonts w:cs="Arial"/>
                <w:szCs w:val="22"/>
              </w:rPr>
            </w:pPr>
          </w:p>
        </w:tc>
      </w:tr>
      <w:tr w:rsidR="002B67C0" w:rsidRPr="00682B31" w14:paraId="7744459E" w14:textId="77777777" w:rsidTr="00972209">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CDBFF7B" w14:textId="77777777" w:rsidR="002B67C0" w:rsidRPr="00682B31" w:rsidRDefault="002B67C0" w:rsidP="00972209">
            <w:pPr>
              <w:rPr>
                <w:rFonts w:cs="Arial"/>
                <w:szCs w:val="22"/>
              </w:rPr>
            </w:pPr>
            <w:r w:rsidRPr="00682B31">
              <w:rPr>
                <w:rFonts w:cs="Arial"/>
                <w:noProof/>
                <w:szCs w:val="22"/>
                <w:lang w:val="en-US"/>
              </w:rPr>
              <w:drawing>
                <wp:inline distT="0" distB="0" distL="0" distR="0" wp14:anchorId="6E9FC37C" wp14:editId="021B57F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EE4E813" w14:textId="77777777" w:rsidR="002B67C0" w:rsidRPr="00682B31" w:rsidRDefault="002B67C0" w:rsidP="00972209">
            <w:pPr>
              <w:rPr>
                <w:rFonts w:cs="Arial"/>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EA80B4D" w14:textId="77777777" w:rsidR="002B67C0" w:rsidRPr="00682B31" w:rsidRDefault="002B67C0" w:rsidP="00972209">
            <w:pPr>
              <w:pStyle w:val="Heading2"/>
              <w:ind w:left="-108"/>
              <w:rPr>
                <w:rFonts w:cs="Arial"/>
                <w:b w:val="0"/>
                <w:bCs/>
                <w:sz w:val="12"/>
                <w:szCs w:val="12"/>
              </w:rPr>
            </w:pPr>
          </w:p>
          <w:p w14:paraId="7FC6601C" w14:textId="77777777" w:rsidR="002B67C0" w:rsidRPr="00972D36" w:rsidRDefault="002B67C0" w:rsidP="00972209">
            <w:pPr>
              <w:pStyle w:val="Heading2"/>
              <w:ind w:left="-108"/>
              <w:rPr>
                <w:rFonts w:cs="Arial"/>
                <w:bCs/>
                <w:sz w:val="32"/>
                <w:szCs w:val="32"/>
              </w:rPr>
            </w:pPr>
            <w:r w:rsidRPr="00972D36">
              <w:rPr>
                <w:rFonts w:cs="Arial"/>
                <w:sz w:val="32"/>
                <w:szCs w:val="32"/>
              </w:rPr>
              <w:t>CONVENTION ON</w:t>
            </w:r>
          </w:p>
          <w:p w14:paraId="78621BE3" w14:textId="77777777" w:rsidR="002B67C0" w:rsidRPr="00972D36" w:rsidRDefault="002B67C0" w:rsidP="00972209">
            <w:pPr>
              <w:pStyle w:val="Heading2"/>
              <w:ind w:left="-108"/>
              <w:rPr>
                <w:rFonts w:cs="Arial"/>
                <w:bCs/>
                <w:sz w:val="32"/>
                <w:szCs w:val="32"/>
              </w:rPr>
            </w:pPr>
            <w:r w:rsidRPr="00972D36">
              <w:rPr>
                <w:rFonts w:cs="Arial"/>
                <w:sz w:val="32"/>
                <w:szCs w:val="32"/>
              </w:rPr>
              <w:t>MIGRATORY</w:t>
            </w:r>
          </w:p>
          <w:p w14:paraId="66D4CE45" w14:textId="77777777" w:rsidR="002B67C0" w:rsidRPr="00682B31" w:rsidRDefault="002B67C0" w:rsidP="00972209">
            <w:pPr>
              <w:pStyle w:val="Heading2"/>
              <w:ind w:left="-108"/>
              <w:rPr>
                <w:rFonts w:cs="Arial"/>
                <w:b w:val="0"/>
                <w:bCs/>
                <w:sz w:val="22"/>
                <w:szCs w:val="22"/>
                <w:lang w:val="en-GB"/>
              </w:rPr>
            </w:pPr>
            <w:r w:rsidRPr="00972D36">
              <w:rPr>
                <w:rFonts w:cs="Arial"/>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CFA222F" w14:textId="77777777" w:rsidR="002B67C0" w:rsidRPr="00A368F6" w:rsidRDefault="002B67C0" w:rsidP="00972209">
            <w:pPr>
              <w:tabs>
                <w:tab w:val="left" w:pos="-1057"/>
                <w:tab w:val="left" w:pos="-720"/>
                <w:tab w:val="left" w:pos="5040"/>
                <w:tab w:val="left" w:pos="5760"/>
                <w:tab w:val="left" w:pos="6008"/>
                <w:tab w:val="left" w:pos="6480"/>
                <w:tab w:val="left" w:pos="7200"/>
                <w:tab w:val="left" w:pos="7920"/>
                <w:tab w:val="left" w:pos="8640"/>
              </w:tabs>
              <w:rPr>
                <w:rFonts w:cs="Arial"/>
                <w:sz w:val="18"/>
                <w:szCs w:val="18"/>
              </w:rPr>
            </w:pPr>
          </w:p>
          <w:p w14:paraId="72FE14E0" w14:textId="48707192" w:rsidR="002B67C0" w:rsidRDefault="002B67C0" w:rsidP="00972209">
            <w:pPr>
              <w:tabs>
                <w:tab w:val="left" w:pos="5040"/>
                <w:tab w:val="left" w:pos="5760"/>
                <w:tab w:val="left" w:pos="6008"/>
                <w:tab w:val="left" w:pos="6480"/>
                <w:tab w:val="left" w:pos="7200"/>
                <w:tab w:val="left" w:pos="7920"/>
                <w:tab w:val="left" w:pos="8640"/>
              </w:tabs>
              <w:rPr>
                <w:rFonts w:cs="Arial"/>
                <w:szCs w:val="22"/>
              </w:rPr>
            </w:pPr>
            <w:r w:rsidRPr="00420040">
              <w:rPr>
                <w:rFonts w:cs="Arial"/>
                <w:szCs w:val="22"/>
              </w:rPr>
              <w:t>UNEP/CMS/COP1</w:t>
            </w:r>
            <w:r w:rsidRPr="00A368F6">
              <w:rPr>
                <w:rFonts w:cs="Arial"/>
                <w:szCs w:val="22"/>
              </w:rPr>
              <w:t>2/</w:t>
            </w:r>
            <w:r>
              <w:rPr>
                <w:rFonts w:cs="Arial"/>
                <w:szCs w:val="22"/>
              </w:rPr>
              <w:t>CRP</w:t>
            </w:r>
            <w:r w:rsidR="004F1C89">
              <w:rPr>
                <w:rFonts w:cs="Arial"/>
                <w:szCs w:val="22"/>
              </w:rPr>
              <w:t>104</w:t>
            </w:r>
          </w:p>
          <w:p w14:paraId="2E2EA804" w14:textId="7B0E094F" w:rsidR="002B67C0" w:rsidRPr="00A368F6" w:rsidRDefault="004F1C89" w:rsidP="00972209">
            <w:pPr>
              <w:tabs>
                <w:tab w:val="left" w:pos="5040"/>
                <w:tab w:val="left" w:pos="5760"/>
                <w:tab w:val="left" w:pos="6008"/>
                <w:tab w:val="left" w:pos="6480"/>
                <w:tab w:val="left" w:pos="7200"/>
                <w:tab w:val="left" w:pos="7920"/>
                <w:tab w:val="left" w:pos="8640"/>
              </w:tabs>
              <w:jc w:val="both"/>
              <w:rPr>
                <w:rFonts w:cs="Arial"/>
                <w:i/>
                <w:iCs/>
                <w:szCs w:val="22"/>
              </w:rPr>
            </w:pPr>
            <w:r>
              <w:rPr>
                <w:rFonts w:cs="Arial"/>
                <w:szCs w:val="22"/>
              </w:rPr>
              <w:t>25</w:t>
            </w:r>
            <w:r w:rsidR="002B67C0">
              <w:rPr>
                <w:rFonts w:cs="Arial"/>
                <w:szCs w:val="22"/>
              </w:rPr>
              <w:t xml:space="preserve"> </w:t>
            </w:r>
            <w:r w:rsidR="002B67C0" w:rsidRPr="00A368F6">
              <w:rPr>
                <w:rFonts w:cs="Arial"/>
                <w:szCs w:val="22"/>
              </w:rPr>
              <w:t>Oc</w:t>
            </w:r>
            <w:r w:rsidR="002B67C0">
              <w:rPr>
                <w:rFonts w:cs="Arial"/>
                <w:szCs w:val="22"/>
              </w:rPr>
              <w:t>tober 2017</w:t>
            </w:r>
          </w:p>
          <w:p w14:paraId="4EF0644A" w14:textId="77777777" w:rsidR="002B67C0" w:rsidRPr="00682B31" w:rsidRDefault="002B67C0" w:rsidP="00972209">
            <w:pPr>
              <w:rPr>
                <w:rFonts w:cs="Arial"/>
                <w:sz w:val="12"/>
                <w:szCs w:val="12"/>
              </w:rPr>
            </w:pPr>
          </w:p>
        </w:tc>
      </w:tr>
    </w:tbl>
    <w:p w14:paraId="6F7F0DF7" w14:textId="77777777" w:rsidR="002B67C0" w:rsidRDefault="002B67C0" w:rsidP="002B67C0">
      <w:pPr>
        <w:jc w:val="center"/>
        <w:rPr>
          <w:rFonts w:cs="Arial"/>
          <w:b/>
          <w:bCs/>
          <w:szCs w:val="22"/>
        </w:rPr>
      </w:pPr>
    </w:p>
    <w:p w14:paraId="5A6F328C" w14:textId="77777777" w:rsidR="004F1C89" w:rsidRDefault="002B67C0" w:rsidP="004F1C89">
      <w:pPr>
        <w:spacing w:before="0" w:after="0"/>
        <w:jc w:val="center"/>
        <w:rPr>
          <w:rFonts w:cs="Arial"/>
          <w:b/>
          <w:bCs/>
          <w:caps/>
          <w:szCs w:val="22"/>
        </w:rPr>
      </w:pPr>
      <w:r>
        <w:rPr>
          <w:rFonts w:cs="Arial"/>
          <w:b/>
          <w:bCs/>
          <w:caps/>
          <w:szCs w:val="22"/>
        </w:rPr>
        <w:t>resolutions to repeal in part</w:t>
      </w:r>
    </w:p>
    <w:p w14:paraId="6C672AC2" w14:textId="2CEB502A" w:rsidR="004F1C89" w:rsidRDefault="002B67C0" w:rsidP="004F1C89">
      <w:pPr>
        <w:spacing w:before="0" w:after="0"/>
        <w:jc w:val="center"/>
        <w:rPr>
          <w:rFonts w:cs="Arial"/>
          <w:b/>
          <w:caps/>
          <w:szCs w:val="22"/>
        </w:rPr>
      </w:pPr>
      <w:r>
        <w:rPr>
          <w:rFonts w:cs="Arial"/>
          <w:b/>
          <w:caps/>
          <w:szCs w:val="22"/>
        </w:rPr>
        <w:t xml:space="preserve"> </w:t>
      </w:r>
    </w:p>
    <w:p w14:paraId="65BD0529" w14:textId="1C480FAD" w:rsidR="004F1C89" w:rsidRDefault="00B26515" w:rsidP="004F1C89">
      <w:pPr>
        <w:spacing w:before="0" w:after="0"/>
        <w:jc w:val="center"/>
        <w:rPr>
          <w:rFonts w:cs="Arial"/>
          <w:b/>
          <w:szCs w:val="22"/>
        </w:rPr>
      </w:pPr>
      <w:r>
        <w:rPr>
          <w:rFonts w:cs="Arial"/>
          <w:b/>
          <w:szCs w:val="22"/>
        </w:rPr>
        <w:t xml:space="preserve">RESOLUTION 7.2, </w:t>
      </w:r>
      <w:r w:rsidR="004F1C89" w:rsidRPr="00331082">
        <w:rPr>
          <w:rFonts w:cs="Arial"/>
          <w:b/>
          <w:szCs w:val="22"/>
        </w:rPr>
        <w:t>IMPACT ASSESSMENT AND MIGRATORY SPECIES</w:t>
      </w:r>
    </w:p>
    <w:p w14:paraId="6E6DC517" w14:textId="77777777" w:rsidR="002B67C0" w:rsidRPr="00A368F6" w:rsidRDefault="002B67C0" w:rsidP="004F1C89">
      <w:pPr>
        <w:spacing w:before="0" w:after="0"/>
        <w:jc w:val="center"/>
        <w:rPr>
          <w:rFonts w:cs="Arial"/>
          <w:bCs/>
          <w:caps/>
          <w:szCs w:val="22"/>
        </w:rPr>
      </w:pPr>
      <w:bookmarkStart w:id="0" w:name="_GoBack"/>
      <w:bookmarkEnd w:id="0"/>
    </w:p>
    <w:p w14:paraId="5EC44B73" w14:textId="77777777" w:rsidR="004F1C89" w:rsidRDefault="004F1C89" w:rsidP="004F1C89">
      <w:pPr>
        <w:spacing w:before="0" w:after="0"/>
        <w:jc w:val="center"/>
        <w:rPr>
          <w:rFonts w:cs="Arial"/>
          <w:bCs/>
          <w:caps/>
          <w:szCs w:val="22"/>
        </w:rPr>
      </w:pPr>
      <w:r>
        <w:rPr>
          <w:rFonts w:cs="Arial"/>
          <w:bCs/>
          <w:caps/>
          <w:szCs w:val="22"/>
        </w:rPr>
        <w:t>(</w:t>
      </w:r>
      <w:r w:rsidRPr="00A368F6">
        <w:rPr>
          <w:rFonts w:cs="Arial"/>
          <w:bCs/>
          <w:caps/>
          <w:szCs w:val="22"/>
        </w:rPr>
        <w:t>UNEP/CMS/COP12/</w:t>
      </w:r>
      <w:r w:rsidRPr="004F1C89">
        <w:rPr>
          <w:rFonts w:cs="Arial"/>
          <w:bCs/>
          <w:szCs w:val="22"/>
        </w:rPr>
        <w:t>Doc</w:t>
      </w:r>
      <w:r w:rsidRPr="00A368F6">
        <w:rPr>
          <w:rFonts w:cs="Arial"/>
          <w:bCs/>
          <w:caps/>
          <w:szCs w:val="22"/>
        </w:rPr>
        <w:t>.</w:t>
      </w:r>
      <w:r>
        <w:rPr>
          <w:rFonts w:cs="Arial"/>
          <w:bCs/>
          <w:caps/>
          <w:szCs w:val="22"/>
        </w:rPr>
        <w:t>21.1.8)</w:t>
      </w:r>
      <w:r w:rsidRPr="00A368F6">
        <w:rPr>
          <w:rFonts w:cs="Arial"/>
          <w:bCs/>
          <w:caps/>
          <w:szCs w:val="22"/>
        </w:rPr>
        <w:t xml:space="preserve"> </w:t>
      </w:r>
    </w:p>
    <w:p w14:paraId="183B72A2" w14:textId="77777777" w:rsidR="002B67C0" w:rsidRDefault="002B67C0" w:rsidP="004F1C89">
      <w:pPr>
        <w:spacing w:before="0" w:after="0"/>
        <w:jc w:val="center"/>
        <w:rPr>
          <w:rFonts w:cs="Arial"/>
          <w:b/>
          <w:caps/>
          <w:szCs w:val="22"/>
        </w:rPr>
      </w:pPr>
    </w:p>
    <w:p w14:paraId="37C47F82" w14:textId="77777777" w:rsidR="004F1C89" w:rsidRDefault="004F1C89" w:rsidP="004F1C89">
      <w:pPr>
        <w:spacing w:before="0" w:after="0"/>
        <w:jc w:val="center"/>
        <w:rPr>
          <w:rFonts w:cs="Arial"/>
          <w:bCs/>
          <w:i/>
          <w:iCs/>
          <w:szCs w:val="22"/>
        </w:rPr>
      </w:pPr>
      <w:r w:rsidRPr="00C7180E">
        <w:rPr>
          <w:rFonts w:cs="Arial"/>
          <w:bCs/>
          <w:i/>
          <w:iCs/>
          <w:szCs w:val="22"/>
        </w:rPr>
        <w:t>(</w:t>
      </w:r>
      <w:r>
        <w:rPr>
          <w:rFonts w:cs="Arial"/>
          <w:bCs/>
          <w:i/>
          <w:iCs/>
          <w:szCs w:val="22"/>
        </w:rPr>
        <w:t>P</w:t>
      </w:r>
      <w:r w:rsidRPr="00C7180E">
        <w:rPr>
          <w:rFonts w:cs="Arial"/>
          <w:bCs/>
          <w:i/>
          <w:iCs/>
          <w:szCs w:val="22"/>
        </w:rPr>
        <w:t>repare</w:t>
      </w:r>
      <w:r w:rsidRPr="00A368F6">
        <w:rPr>
          <w:rFonts w:cs="Arial"/>
          <w:bCs/>
          <w:i/>
          <w:iCs/>
          <w:szCs w:val="22"/>
        </w:rPr>
        <w:t xml:space="preserve">d by the </w:t>
      </w:r>
      <w:r>
        <w:rPr>
          <w:rFonts w:cs="Arial"/>
          <w:bCs/>
          <w:i/>
          <w:iCs/>
          <w:szCs w:val="22"/>
        </w:rPr>
        <w:t xml:space="preserve">Review of Decisions </w:t>
      </w:r>
      <w:r w:rsidRPr="00A368F6">
        <w:rPr>
          <w:rFonts w:cs="Arial"/>
          <w:bCs/>
          <w:i/>
          <w:iCs/>
          <w:szCs w:val="22"/>
        </w:rPr>
        <w:t>Working Group)</w:t>
      </w:r>
    </w:p>
    <w:p w14:paraId="67DF748F" w14:textId="5BCD0193" w:rsidR="004F1C89" w:rsidRDefault="004F1C89" w:rsidP="004F1C89">
      <w:pPr>
        <w:spacing w:before="0" w:after="0"/>
        <w:jc w:val="center"/>
        <w:rPr>
          <w:rFonts w:cs="Arial"/>
          <w:bCs/>
          <w:i/>
          <w:iCs/>
          <w:szCs w:val="22"/>
        </w:rPr>
      </w:pPr>
    </w:p>
    <w:p w14:paraId="62C24475" w14:textId="77777777" w:rsidR="00344A45" w:rsidRDefault="00344A45" w:rsidP="004F1C89">
      <w:pPr>
        <w:spacing w:before="0" w:after="0"/>
        <w:jc w:val="center"/>
        <w:rPr>
          <w:rFonts w:cs="Arial"/>
          <w:bCs/>
          <w:i/>
          <w:iCs/>
          <w:szCs w:val="22"/>
        </w:rPr>
      </w:pPr>
    </w:p>
    <w:p w14:paraId="52AA8290" w14:textId="07DE7518" w:rsidR="004F1C89" w:rsidRDefault="00B26515" w:rsidP="004F1C89">
      <w:pPr>
        <w:spacing w:before="0" w:after="0"/>
        <w:jc w:val="center"/>
        <w:rPr>
          <w:rFonts w:cs="Arial"/>
          <w:bCs/>
          <w:iCs/>
          <w:szCs w:val="22"/>
        </w:rPr>
      </w:pPr>
      <w:r>
        <w:rPr>
          <w:rFonts w:cs="Arial"/>
          <w:bCs/>
          <w:iCs/>
          <w:szCs w:val="22"/>
        </w:rPr>
        <w:t>DRAFT RESOLUTION</w:t>
      </w:r>
    </w:p>
    <w:p w14:paraId="7C3EC34D" w14:textId="77777777" w:rsidR="00B26515" w:rsidRPr="00B26515" w:rsidRDefault="00B26515" w:rsidP="004F1C89">
      <w:pPr>
        <w:spacing w:before="0" w:after="0"/>
        <w:jc w:val="center"/>
        <w:rPr>
          <w:rFonts w:cs="Arial"/>
          <w:bCs/>
          <w:iCs/>
          <w:szCs w:val="22"/>
        </w:rPr>
      </w:pPr>
    </w:p>
    <w:p w14:paraId="603DDD86" w14:textId="77777777" w:rsidR="00393932" w:rsidRPr="00331082" w:rsidRDefault="00393932" w:rsidP="004F1C89">
      <w:pPr>
        <w:spacing w:before="0" w:after="0"/>
        <w:jc w:val="center"/>
        <w:rPr>
          <w:rFonts w:cs="Arial"/>
          <w:b/>
          <w:szCs w:val="22"/>
        </w:rPr>
      </w:pPr>
      <w:r w:rsidRPr="00331082">
        <w:rPr>
          <w:rFonts w:cs="Arial"/>
          <w:b/>
          <w:szCs w:val="22"/>
        </w:rPr>
        <w:t>RESOLUTION 7.2 (REV. COP12)</w:t>
      </w:r>
      <w:r w:rsidR="00B34015" w:rsidRPr="00331082">
        <w:rPr>
          <w:rStyle w:val="FootnoteReference"/>
          <w:b/>
          <w:szCs w:val="22"/>
        </w:rPr>
        <w:footnoteReference w:id="1"/>
      </w:r>
    </w:p>
    <w:p w14:paraId="21B4A53F" w14:textId="77777777" w:rsidR="004F1C89" w:rsidRPr="00331082" w:rsidRDefault="004F1C89" w:rsidP="004F1C89">
      <w:pPr>
        <w:spacing w:before="0" w:after="0"/>
        <w:jc w:val="center"/>
        <w:rPr>
          <w:rFonts w:cs="Arial"/>
          <w:b/>
          <w:szCs w:val="22"/>
        </w:rPr>
      </w:pPr>
    </w:p>
    <w:p w14:paraId="79D0535B" w14:textId="2A341644" w:rsidR="00393932" w:rsidRDefault="00393932" w:rsidP="004F1C89">
      <w:pPr>
        <w:spacing w:before="0" w:after="0"/>
        <w:jc w:val="both"/>
        <w:rPr>
          <w:rFonts w:cs="Arial"/>
          <w:szCs w:val="22"/>
        </w:rPr>
      </w:pPr>
      <w:r w:rsidRPr="00331082">
        <w:rPr>
          <w:rFonts w:cs="Arial"/>
          <w:i/>
          <w:szCs w:val="22"/>
        </w:rPr>
        <w:t>Concerned</w:t>
      </w:r>
      <w:r w:rsidRPr="00331082">
        <w:rPr>
          <w:rFonts w:cs="Arial"/>
          <w:szCs w:val="22"/>
        </w:rPr>
        <w:t xml:space="preserve"> that avoidable detriment to migratory species often occurs through lack of adequate prior assessment of the potential environmental impacts of projects, plans, programmes and policies, carried out in a way that is systematic and formally </w:t>
      </w:r>
      <w:proofErr w:type="gramStart"/>
      <w:r w:rsidRPr="00331082">
        <w:rPr>
          <w:rFonts w:cs="Arial"/>
          <w:szCs w:val="22"/>
        </w:rPr>
        <w:t>taken into account</w:t>
      </w:r>
      <w:proofErr w:type="gramEnd"/>
      <w:r w:rsidRPr="00331082">
        <w:rPr>
          <w:rFonts w:cs="Arial"/>
          <w:szCs w:val="22"/>
        </w:rPr>
        <w:t xml:space="preserve"> in decision-making,</w:t>
      </w:r>
    </w:p>
    <w:p w14:paraId="2B46F7E9" w14:textId="77777777" w:rsidR="004F1C89" w:rsidRPr="00331082" w:rsidRDefault="004F1C89" w:rsidP="004F1C89">
      <w:pPr>
        <w:spacing w:before="0" w:after="0"/>
        <w:jc w:val="both"/>
        <w:rPr>
          <w:rFonts w:cs="Arial"/>
          <w:szCs w:val="22"/>
        </w:rPr>
      </w:pPr>
    </w:p>
    <w:p w14:paraId="481ABCD9" w14:textId="5CA16AE0" w:rsidR="00393932" w:rsidRDefault="00393932" w:rsidP="004F1C89">
      <w:pPr>
        <w:spacing w:before="0" w:after="0"/>
        <w:jc w:val="both"/>
        <w:rPr>
          <w:rFonts w:cs="Arial"/>
          <w:szCs w:val="22"/>
        </w:rPr>
      </w:pPr>
      <w:r w:rsidRPr="00331082">
        <w:rPr>
          <w:rFonts w:cs="Arial"/>
          <w:i/>
          <w:szCs w:val="22"/>
        </w:rPr>
        <w:t>Emphasizing</w:t>
      </w:r>
      <w:r w:rsidRPr="00331082">
        <w:rPr>
          <w:rFonts w:cs="Arial"/>
          <w:szCs w:val="22"/>
        </w:rPr>
        <w:t xml:space="preserve"> that migratory species are especially in need of international cooperation in this respect owing inter alia to their </w:t>
      </w:r>
      <w:proofErr w:type="gramStart"/>
      <w:r w:rsidRPr="00331082">
        <w:rPr>
          <w:rFonts w:cs="Arial"/>
          <w:szCs w:val="22"/>
        </w:rPr>
        <w:t>particular susceptibility</w:t>
      </w:r>
      <w:proofErr w:type="gramEnd"/>
      <w:r w:rsidRPr="00331082">
        <w:rPr>
          <w:rFonts w:cs="Arial"/>
          <w:szCs w:val="22"/>
        </w:rPr>
        <w:t xml:space="preserve"> to impacts which may be manifest far beyond the territory of the country in which they originate, and to cumulative impacts,</w:t>
      </w:r>
    </w:p>
    <w:p w14:paraId="378E0D49" w14:textId="77777777" w:rsidR="004F1C89" w:rsidRPr="00331082" w:rsidRDefault="004F1C89" w:rsidP="004F1C89">
      <w:pPr>
        <w:spacing w:before="0" w:after="0"/>
        <w:jc w:val="both"/>
        <w:rPr>
          <w:rFonts w:cs="Arial"/>
          <w:szCs w:val="22"/>
        </w:rPr>
      </w:pPr>
    </w:p>
    <w:p w14:paraId="44CBB529" w14:textId="5FA0714D" w:rsidR="00393932" w:rsidRDefault="00393932" w:rsidP="004F1C89">
      <w:pPr>
        <w:spacing w:before="0" w:after="0"/>
        <w:jc w:val="both"/>
        <w:rPr>
          <w:rFonts w:cs="Arial"/>
          <w:szCs w:val="22"/>
        </w:rPr>
      </w:pPr>
      <w:r w:rsidRPr="00331082">
        <w:rPr>
          <w:rFonts w:cs="Arial"/>
          <w:i/>
          <w:szCs w:val="22"/>
        </w:rPr>
        <w:t>Desirous</w:t>
      </w:r>
      <w:r w:rsidRPr="00331082">
        <w:rPr>
          <w:rFonts w:cs="Arial"/>
          <w:szCs w:val="22"/>
        </w:rPr>
        <w:t xml:space="preserve"> that migratory species interests be given improved treatment in biodiversity-related aspects of environmental impact assessment and strategic environmental assessment,</w:t>
      </w:r>
    </w:p>
    <w:p w14:paraId="29277143" w14:textId="77777777" w:rsidR="004F1C89" w:rsidRPr="00331082" w:rsidRDefault="004F1C89" w:rsidP="004F1C89">
      <w:pPr>
        <w:spacing w:before="0" w:after="0"/>
        <w:jc w:val="both"/>
        <w:rPr>
          <w:rFonts w:cs="Arial"/>
          <w:szCs w:val="22"/>
        </w:rPr>
      </w:pPr>
    </w:p>
    <w:p w14:paraId="55F1C80D" w14:textId="6930EC75" w:rsidR="00393932" w:rsidRDefault="00393932" w:rsidP="004F1C89">
      <w:pPr>
        <w:spacing w:before="0" w:after="0"/>
        <w:jc w:val="both"/>
        <w:rPr>
          <w:rFonts w:cs="Arial"/>
          <w:szCs w:val="22"/>
        </w:rPr>
      </w:pPr>
      <w:r w:rsidRPr="00331082">
        <w:rPr>
          <w:rFonts w:cs="Arial"/>
          <w:i/>
          <w:szCs w:val="22"/>
        </w:rPr>
        <w:t>Conscious</w:t>
      </w:r>
      <w:r w:rsidRPr="00331082">
        <w:rPr>
          <w:rFonts w:cs="Arial"/>
          <w:szCs w:val="22"/>
        </w:rPr>
        <w:t xml:space="preserve"> that Article I (1) (c) of the Convention defining favourable conservation status, Article II (2) regarding avoiding endangerment of species and Article III (4) regarding protection of Appendix I species all imply a need to anticipate and predict effects,</w:t>
      </w:r>
    </w:p>
    <w:p w14:paraId="14EC2B89" w14:textId="77777777" w:rsidR="004F1C89" w:rsidRPr="00331082" w:rsidRDefault="004F1C89" w:rsidP="004F1C89">
      <w:pPr>
        <w:spacing w:before="0" w:after="0"/>
        <w:jc w:val="both"/>
        <w:rPr>
          <w:rFonts w:cs="Arial"/>
          <w:szCs w:val="22"/>
        </w:rPr>
      </w:pPr>
    </w:p>
    <w:p w14:paraId="3794729D" w14:textId="434ED0E1" w:rsidR="00393932" w:rsidRDefault="00393932" w:rsidP="004F1C89">
      <w:pPr>
        <w:spacing w:before="0" w:after="0"/>
        <w:jc w:val="both"/>
        <w:rPr>
          <w:rFonts w:cs="Arial"/>
          <w:szCs w:val="22"/>
        </w:rPr>
      </w:pPr>
      <w:r w:rsidRPr="00331082">
        <w:rPr>
          <w:rFonts w:cs="Arial"/>
          <w:i/>
          <w:szCs w:val="22"/>
        </w:rPr>
        <w:t>Aware</w:t>
      </w:r>
      <w:r w:rsidRPr="00331082">
        <w:rPr>
          <w:rFonts w:cs="Arial"/>
          <w:szCs w:val="22"/>
        </w:rPr>
        <w:t xml:space="preserve"> that many Contracting Parties already operate legal and institutional systems of environmental assessment in various forms, but that most would benefit from international harmonization of guidance on principles, standards, techniques and procedures, and confirmation of their applicability to migratory species interests,</w:t>
      </w:r>
    </w:p>
    <w:p w14:paraId="41B024B9" w14:textId="77777777" w:rsidR="004F1C89" w:rsidRPr="00331082" w:rsidRDefault="004F1C89" w:rsidP="004F1C89">
      <w:pPr>
        <w:spacing w:before="0" w:after="0"/>
        <w:jc w:val="both"/>
        <w:rPr>
          <w:rFonts w:cs="Arial"/>
          <w:szCs w:val="22"/>
        </w:rPr>
      </w:pPr>
    </w:p>
    <w:p w14:paraId="54FDCD59" w14:textId="1D7DB702" w:rsidR="00393932" w:rsidRDefault="00393932" w:rsidP="004F1C89">
      <w:pPr>
        <w:spacing w:before="0" w:after="0"/>
        <w:jc w:val="both"/>
        <w:rPr>
          <w:rFonts w:cs="Arial"/>
          <w:szCs w:val="22"/>
        </w:rPr>
      </w:pPr>
      <w:r w:rsidRPr="00331082">
        <w:rPr>
          <w:rFonts w:cs="Arial"/>
          <w:i/>
          <w:szCs w:val="22"/>
        </w:rPr>
        <w:t>Aware</w:t>
      </w:r>
      <w:r w:rsidRPr="00331082">
        <w:rPr>
          <w:rFonts w:cs="Arial"/>
          <w:szCs w:val="22"/>
        </w:rPr>
        <w:t xml:space="preserve"> that environmental impact assessment is foreseen in other conventions concerned with biodiversity conservation, and in CMS Agreements,</w:t>
      </w:r>
    </w:p>
    <w:p w14:paraId="7AE28D7B" w14:textId="77777777" w:rsidR="004F1C89" w:rsidRPr="00331082" w:rsidRDefault="004F1C89" w:rsidP="004F1C89">
      <w:pPr>
        <w:spacing w:before="0" w:after="0"/>
        <w:jc w:val="both"/>
        <w:rPr>
          <w:rFonts w:cs="Arial"/>
          <w:szCs w:val="22"/>
        </w:rPr>
      </w:pPr>
    </w:p>
    <w:p w14:paraId="27BBA0C8" w14:textId="605AAC01" w:rsidR="00393932" w:rsidRDefault="00393932" w:rsidP="004F1C89">
      <w:pPr>
        <w:spacing w:before="0" w:after="0"/>
        <w:jc w:val="both"/>
        <w:rPr>
          <w:rFonts w:cs="Arial"/>
          <w:szCs w:val="22"/>
        </w:rPr>
      </w:pPr>
      <w:r w:rsidRPr="00331082">
        <w:rPr>
          <w:rFonts w:cs="Arial"/>
          <w:i/>
          <w:szCs w:val="22"/>
        </w:rPr>
        <w:t>Further aware</w:t>
      </w:r>
      <w:r w:rsidRPr="00331082">
        <w:rPr>
          <w:rFonts w:cs="Arial"/>
          <w:szCs w:val="22"/>
        </w:rPr>
        <w:t xml:space="preserve"> that the respective Conferences of the Parties to the </w:t>
      </w:r>
      <w:proofErr w:type="spellStart"/>
      <w:r w:rsidRPr="00331082">
        <w:rPr>
          <w:rFonts w:cs="Arial"/>
          <w:szCs w:val="22"/>
        </w:rPr>
        <w:t>Ramsar</w:t>
      </w:r>
      <w:proofErr w:type="spellEnd"/>
      <w:r w:rsidRPr="00331082">
        <w:rPr>
          <w:rFonts w:cs="Arial"/>
          <w:szCs w:val="22"/>
        </w:rPr>
        <w:t xml:space="preserve"> Convention on Wetlands and the Convention on Biological Diversity (CBD) have in recent years adopted or endorsed decisions and guidelines on environmental impact assessment which have relevance to cooperation between those conventions and the Convention on Migratory Species,</w:t>
      </w:r>
    </w:p>
    <w:p w14:paraId="11859A2D" w14:textId="77777777" w:rsidR="004F1C89" w:rsidRPr="00331082" w:rsidRDefault="004F1C89" w:rsidP="004F1C89">
      <w:pPr>
        <w:spacing w:before="0" w:after="0"/>
        <w:jc w:val="both"/>
        <w:rPr>
          <w:rFonts w:cs="Arial"/>
          <w:szCs w:val="22"/>
        </w:rPr>
      </w:pPr>
    </w:p>
    <w:p w14:paraId="6413DD24" w14:textId="4D7874D5" w:rsidR="00393932" w:rsidRDefault="00393932" w:rsidP="004F1C89">
      <w:pPr>
        <w:spacing w:before="0" w:after="0"/>
        <w:jc w:val="both"/>
        <w:rPr>
          <w:rFonts w:cs="Arial"/>
          <w:szCs w:val="22"/>
        </w:rPr>
      </w:pPr>
      <w:r w:rsidRPr="00331082">
        <w:rPr>
          <w:rFonts w:cs="Arial"/>
          <w:i/>
          <w:szCs w:val="22"/>
        </w:rPr>
        <w:t>Noting</w:t>
      </w:r>
      <w:r w:rsidRPr="00331082">
        <w:rPr>
          <w:rFonts w:cs="Arial"/>
          <w:szCs w:val="22"/>
        </w:rPr>
        <w:t xml:space="preserve"> </w:t>
      </w:r>
      <w:proofErr w:type="gramStart"/>
      <w:r w:rsidRPr="00331082">
        <w:rPr>
          <w:rFonts w:cs="Arial"/>
          <w:szCs w:val="22"/>
        </w:rPr>
        <w:t>in particular that</w:t>
      </w:r>
      <w:proofErr w:type="gramEnd"/>
      <w:r w:rsidRPr="00331082">
        <w:rPr>
          <w:rFonts w:cs="Arial"/>
          <w:szCs w:val="22"/>
        </w:rPr>
        <w:t xml:space="preserve"> CBD’s Decision IV/10c on impact assessment and minimization of adverse effects specifically encouraged collaboration between the CBD, the </w:t>
      </w:r>
      <w:proofErr w:type="spellStart"/>
      <w:r w:rsidRPr="00331082">
        <w:rPr>
          <w:rFonts w:cs="Arial"/>
          <w:szCs w:val="22"/>
        </w:rPr>
        <w:t>Ramsar</w:t>
      </w:r>
      <w:proofErr w:type="spellEnd"/>
      <w:r w:rsidRPr="00331082">
        <w:rPr>
          <w:rFonts w:cs="Arial"/>
          <w:szCs w:val="22"/>
        </w:rPr>
        <w:t xml:space="preserve"> Convention, CMS, the International Association for Impact Assessment and the International Union for the Conservation of Nature on this matter,</w:t>
      </w:r>
    </w:p>
    <w:p w14:paraId="2126E9F8" w14:textId="77777777" w:rsidR="004F1C89" w:rsidRPr="00331082" w:rsidRDefault="004F1C89" w:rsidP="004F1C89">
      <w:pPr>
        <w:spacing w:before="0" w:after="0"/>
        <w:jc w:val="both"/>
        <w:rPr>
          <w:rFonts w:cs="Arial"/>
          <w:szCs w:val="22"/>
        </w:rPr>
      </w:pPr>
    </w:p>
    <w:p w14:paraId="691788AA" w14:textId="6CEA99B8" w:rsidR="00393932" w:rsidRDefault="00393932" w:rsidP="004F1C89">
      <w:pPr>
        <w:spacing w:before="0" w:after="0"/>
        <w:jc w:val="both"/>
        <w:rPr>
          <w:rFonts w:cs="Arial"/>
          <w:szCs w:val="22"/>
        </w:rPr>
      </w:pPr>
      <w:r w:rsidRPr="00331082">
        <w:rPr>
          <w:rFonts w:cs="Arial"/>
          <w:i/>
          <w:szCs w:val="22"/>
        </w:rPr>
        <w:t>Noting also</w:t>
      </w:r>
      <w:r w:rsidRPr="00331082">
        <w:rPr>
          <w:rFonts w:cs="Arial"/>
          <w:szCs w:val="22"/>
        </w:rPr>
        <w:t xml:space="preserve"> that CBD’s Decision V/18 on impact assessment, liability and redress specifically encouraged similar cooperation in relation to the development of guidelines for incorporating biodiversity-related issues into legislation and/or processes on strategic environmental assessment, and included the CMS Scientific Council among those with whom cooperation was requested,</w:t>
      </w:r>
    </w:p>
    <w:p w14:paraId="7F1824BF" w14:textId="77777777" w:rsidR="004F1C89" w:rsidRPr="00331082" w:rsidRDefault="004F1C89" w:rsidP="004F1C89">
      <w:pPr>
        <w:spacing w:before="0" w:after="0"/>
        <w:jc w:val="both"/>
        <w:rPr>
          <w:rFonts w:cs="Arial"/>
          <w:szCs w:val="22"/>
        </w:rPr>
      </w:pPr>
    </w:p>
    <w:p w14:paraId="06BBE64C" w14:textId="77777777" w:rsidR="00393932" w:rsidRPr="00331082" w:rsidRDefault="00393932" w:rsidP="004F1C89">
      <w:pPr>
        <w:spacing w:before="0" w:after="0"/>
        <w:jc w:val="both"/>
        <w:rPr>
          <w:rFonts w:cs="Arial"/>
          <w:szCs w:val="22"/>
        </w:rPr>
      </w:pPr>
      <w:r w:rsidRPr="00331082">
        <w:rPr>
          <w:rFonts w:cs="Arial"/>
          <w:i/>
          <w:szCs w:val="22"/>
        </w:rPr>
        <w:t>Welcoming</w:t>
      </w:r>
      <w:r w:rsidRPr="00331082">
        <w:rPr>
          <w:rFonts w:cs="Arial"/>
          <w:szCs w:val="22"/>
        </w:rPr>
        <w:t xml:space="preserve"> the endorsement by CBD COP6 of the “Guidelines for Incorporating Biodiversity-related Issues into Environmental Impact Assessment Legislation and/or Processes and in Strategic Environmental Assessment” annexed to its Decision VI/7, and</w:t>
      </w:r>
    </w:p>
    <w:p w14:paraId="717E9D37" w14:textId="77777777" w:rsidR="00393932" w:rsidRPr="00331082" w:rsidRDefault="00393932" w:rsidP="004F1C89">
      <w:pPr>
        <w:spacing w:before="0" w:after="0"/>
        <w:jc w:val="both"/>
        <w:rPr>
          <w:rFonts w:cs="Arial"/>
          <w:szCs w:val="22"/>
        </w:rPr>
      </w:pPr>
    </w:p>
    <w:p w14:paraId="21623C3F" w14:textId="77777777" w:rsidR="00393932" w:rsidRPr="00331082" w:rsidRDefault="00393932" w:rsidP="004F1C89">
      <w:pPr>
        <w:pStyle w:val="Default"/>
        <w:jc w:val="both"/>
        <w:rPr>
          <w:sz w:val="22"/>
          <w:szCs w:val="22"/>
        </w:rPr>
      </w:pPr>
      <w:r w:rsidRPr="00331082">
        <w:rPr>
          <w:i/>
          <w:iCs/>
          <w:sz w:val="22"/>
          <w:szCs w:val="22"/>
        </w:rPr>
        <w:t xml:space="preserve">Desiring </w:t>
      </w:r>
      <w:r w:rsidRPr="00331082">
        <w:rPr>
          <w:sz w:val="22"/>
          <w:szCs w:val="22"/>
        </w:rPr>
        <w:t xml:space="preserve">as always to maximize synergy and joint working efficiencies between all biodiversity-related Conventions, </w:t>
      </w:r>
    </w:p>
    <w:p w14:paraId="565EB616" w14:textId="7630CDA2" w:rsidR="00331082" w:rsidRDefault="00331082" w:rsidP="004F1C89">
      <w:pPr>
        <w:spacing w:before="0" w:after="0"/>
        <w:rPr>
          <w:rFonts w:cs="Arial"/>
          <w:i/>
          <w:iCs/>
          <w:color w:val="000000"/>
          <w:szCs w:val="22"/>
          <w:lang w:val="et-EE"/>
        </w:rPr>
      </w:pPr>
    </w:p>
    <w:p w14:paraId="494DC91F" w14:textId="77777777" w:rsidR="007044D9" w:rsidRDefault="007044D9" w:rsidP="004F1C89">
      <w:pPr>
        <w:spacing w:before="0" w:after="0"/>
        <w:rPr>
          <w:rFonts w:cs="Arial"/>
          <w:i/>
          <w:iCs/>
          <w:color w:val="000000"/>
          <w:szCs w:val="22"/>
          <w:lang w:val="et-EE"/>
        </w:rPr>
      </w:pPr>
    </w:p>
    <w:p w14:paraId="3D779F9C" w14:textId="1AB2BF39" w:rsidR="00393932" w:rsidRPr="00331082" w:rsidRDefault="00393932" w:rsidP="004F1C89">
      <w:pPr>
        <w:pStyle w:val="Default"/>
        <w:jc w:val="center"/>
        <w:rPr>
          <w:sz w:val="22"/>
          <w:szCs w:val="22"/>
        </w:rPr>
      </w:pPr>
      <w:r w:rsidRPr="00331082">
        <w:rPr>
          <w:i/>
          <w:iCs/>
          <w:sz w:val="22"/>
          <w:szCs w:val="22"/>
        </w:rPr>
        <w:t>The Conference of the Parties to the</w:t>
      </w:r>
    </w:p>
    <w:p w14:paraId="313303CE" w14:textId="77777777" w:rsidR="00393932" w:rsidRPr="00331082" w:rsidRDefault="00393932" w:rsidP="004F1C89">
      <w:pPr>
        <w:pStyle w:val="Default"/>
        <w:jc w:val="center"/>
        <w:rPr>
          <w:i/>
          <w:iCs/>
          <w:sz w:val="22"/>
          <w:szCs w:val="22"/>
        </w:rPr>
      </w:pPr>
      <w:r w:rsidRPr="00331082">
        <w:rPr>
          <w:i/>
          <w:iCs/>
          <w:sz w:val="22"/>
          <w:szCs w:val="22"/>
        </w:rPr>
        <w:t>Convention on the Conservation of Migratory Species of Wild Animals</w:t>
      </w:r>
    </w:p>
    <w:p w14:paraId="0D25D167" w14:textId="77777777" w:rsidR="00B34015" w:rsidRPr="00331082" w:rsidRDefault="00B34015" w:rsidP="004F1C89">
      <w:pPr>
        <w:pStyle w:val="Default"/>
        <w:jc w:val="both"/>
        <w:rPr>
          <w:sz w:val="22"/>
          <w:szCs w:val="22"/>
        </w:rPr>
      </w:pPr>
    </w:p>
    <w:p w14:paraId="7EDF0E8B" w14:textId="302CF594" w:rsidR="00393932" w:rsidRPr="00331082" w:rsidRDefault="00393932" w:rsidP="004F1C89">
      <w:pPr>
        <w:pStyle w:val="Default"/>
        <w:ind w:left="360" w:hanging="360"/>
        <w:jc w:val="both"/>
        <w:rPr>
          <w:sz w:val="22"/>
          <w:szCs w:val="22"/>
        </w:rPr>
      </w:pPr>
      <w:r w:rsidRPr="00331082">
        <w:rPr>
          <w:sz w:val="22"/>
          <w:szCs w:val="22"/>
        </w:rPr>
        <w:t xml:space="preserve">1. </w:t>
      </w:r>
      <w:r w:rsidR="00466CF8">
        <w:rPr>
          <w:sz w:val="22"/>
          <w:szCs w:val="22"/>
        </w:rPr>
        <w:tab/>
      </w:r>
      <w:r w:rsidRPr="00331082">
        <w:rPr>
          <w:i/>
          <w:iCs/>
          <w:sz w:val="22"/>
          <w:szCs w:val="22"/>
        </w:rPr>
        <w:t xml:space="preserve">Emphasizes </w:t>
      </w:r>
      <w:r w:rsidRPr="00331082">
        <w:rPr>
          <w:sz w:val="22"/>
          <w:szCs w:val="22"/>
        </w:rPr>
        <w:t xml:space="preserve">the importance of good quality environmental impact assessment (EIA) and strategic environmental assessment (SEA) as tools for implementing Article II (2) of the Convention on avoiding endangerment of migratory species and Article III (4) of the Convention on protection of Appendix I species, and as important elements to include in AGREEMENTS concluded under Article IV (3) of the Convention in respect of Appendix II species, and in agreements concluded under Article IV (4) of the Convention in respect of Appendix II and other species; </w:t>
      </w:r>
    </w:p>
    <w:p w14:paraId="4E3DD831" w14:textId="77777777" w:rsidR="00393932" w:rsidRPr="00331082" w:rsidRDefault="00393932" w:rsidP="004F1C89">
      <w:pPr>
        <w:pStyle w:val="Default"/>
        <w:ind w:left="360" w:hanging="360"/>
        <w:jc w:val="both"/>
        <w:rPr>
          <w:sz w:val="22"/>
          <w:szCs w:val="22"/>
        </w:rPr>
      </w:pPr>
    </w:p>
    <w:p w14:paraId="359BA6A5" w14:textId="47D5F5DF" w:rsidR="00393932" w:rsidRPr="00331082" w:rsidRDefault="00393932" w:rsidP="004F1C89">
      <w:pPr>
        <w:pStyle w:val="Default"/>
        <w:ind w:left="360" w:hanging="360"/>
        <w:jc w:val="both"/>
        <w:rPr>
          <w:sz w:val="22"/>
          <w:szCs w:val="22"/>
        </w:rPr>
      </w:pPr>
      <w:r w:rsidRPr="00331082">
        <w:rPr>
          <w:sz w:val="22"/>
          <w:szCs w:val="22"/>
        </w:rPr>
        <w:t xml:space="preserve">2. </w:t>
      </w:r>
      <w:r w:rsidR="00466CF8">
        <w:rPr>
          <w:sz w:val="22"/>
          <w:szCs w:val="22"/>
        </w:rPr>
        <w:tab/>
      </w:r>
      <w:r w:rsidRPr="00331082">
        <w:rPr>
          <w:i/>
          <w:iCs/>
          <w:sz w:val="22"/>
          <w:szCs w:val="22"/>
        </w:rPr>
        <w:t xml:space="preserve">Urges </w:t>
      </w:r>
      <w:r w:rsidRPr="00331082">
        <w:rPr>
          <w:sz w:val="22"/>
          <w:szCs w:val="22"/>
        </w:rPr>
        <w:t xml:space="preserve">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 </w:t>
      </w:r>
    </w:p>
    <w:p w14:paraId="2F54CF6D" w14:textId="77777777" w:rsidR="00393932" w:rsidRPr="00331082" w:rsidRDefault="00393932" w:rsidP="004F1C89">
      <w:pPr>
        <w:pStyle w:val="Default"/>
        <w:ind w:left="360" w:hanging="360"/>
        <w:jc w:val="both"/>
        <w:rPr>
          <w:sz w:val="22"/>
          <w:szCs w:val="22"/>
        </w:rPr>
      </w:pPr>
    </w:p>
    <w:p w14:paraId="63A64703" w14:textId="226A1FD4" w:rsidR="00393932" w:rsidRPr="00331082" w:rsidRDefault="00393932" w:rsidP="004F1C89">
      <w:pPr>
        <w:pStyle w:val="Default"/>
        <w:ind w:left="360" w:hanging="360"/>
        <w:jc w:val="both"/>
        <w:rPr>
          <w:sz w:val="22"/>
          <w:szCs w:val="22"/>
        </w:rPr>
      </w:pPr>
      <w:r w:rsidRPr="00331082">
        <w:rPr>
          <w:sz w:val="22"/>
          <w:szCs w:val="22"/>
        </w:rPr>
        <w:t xml:space="preserve">3. </w:t>
      </w:r>
      <w:r w:rsidR="00466CF8">
        <w:rPr>
          <w:sz w:val="22"/>
          <w:szCs w:val="22"/>
        </w:rPr>
        <w:tab/>
      </w:r>
      <w:r w:rsidRPr="00331082">
        <w:rPr>
          <w:i/>
          <w:iCs/>
          <w:sz w:val="22"/>
          <w:szCs w:val="22"/>
        </w:rPr>
        <w:t xml:space="preserve">Further urges </w:t>
      </w:r>
      <w:r w:rsidRPr="00331082">
        <w:rPr>
          <w:sz w:val="22"/>
          <w:szCs w:val="22"/>
        </w:rPr>
        <w:t>Parties to make use, as appropriate, of the “</w:t>
      </w:r>
      <w:r w:rsidR="008B2E46" w:rsidRPr="00331082">
        <w:rPr>
          <w:sz w:val="22"/>
          <w:szCs w:val="22"/>
        </w:rPr>
        <w:t xml:space="preserve"> Impact Assessment: Voluntary Guidelines on Biodiversity-inclusive Impact Assessment“ endorsed by Decision VIII/8 of CBD COP 8.</w:t>
      </w:r>
      <w:r w:rsidRPr="00331082">
        <w:rPr>
          <w:sz w:val="22"/>
          <w:szCs w:val="22"/>
        </w:rPr>
        <w:t xml:space="preserve">; </w:t>
      </w:r>
    </w:p>
    <w:p w14:paraId="7CFF23B0" w14:textId="77777777" w:rsidR="00393932" w:rsidRPr="00331082" w:rsidRDefault="00393932" w:rsidP="004F1C89">
      <w:pPr>
        <w:pStyle w:val="Default"/>
        <w:ind w:left="360" w:hanging="360"/>
        <w:jc w:val="both"/>
        <w:rPr>
          <w:sz w:val="22"/>
          <w:szCs w:val="22"/>
        </w:rPr>
      </w:pPr>
    </w:p>
    <w:p w14:paraId="630922D4" w14:textId="031D54E9" w:rsidR="00393932" w:rsidRPr="00331082" w:rsidRDefault="00393932" w:rsidP="004F1C89">
      <w:pPr>
        <w:pStyle w:val="Default"/>
        <w:ind w:left="360" w:hanging="360"/>
        <w:jc w:val="both"/>
        <w:rPr>
          <w:sz w:val="22"/>
          <w:szCs w:val="22"/>
        </w:rPr>
      </w:pPr>
      <w:r w:rsidRPr="00331082">
        <w:rPr>
          <w:sz w:val="22"/>
          <w:szCs w:val="22"/>
        </w:rPr>
        <w:t xml:space="preserve">4. </w:t>
      </w:r>
      <w:r w:rsidR="00466CF8">
        <w:rPr>
          <w:sz w:val="22"/>
          <w:szCs w:val="22"/>
        </w:rPr>
        <w:tab/>
      </w:r>
      <w:r w:rsidRPr="00331082">
        <w:rPr>
          <w:i/>
          <w:iCs/>
          <w:sz w:val="22"/>
          <w:szCs w:val="22"/>
        </w:rPr>
        <w:t xml:space="preserve">Further requests </w:t>
      </w:r>
      <w:r w:rsidRPr="00331082">
        <w:rPr>
          <w:sz w:val="22"/>
          <w:szCs w:val="22"/>
        </w:rPr>
        <w:t xml:space="preserve">the Secretariat to pursue its contacts with secretariats of other multilateral environmental agreements in evaluating with them the potential implications of the decisions of their Conferences of the Parties on the conservation of migratory species; and </w:t>
      </w:r>
    </w:p>
    <w:p w14:paraId="7089FDA6" w14:textId="77777777" w:rsidR="00393932" w:rsidRPr="00331082" w:rsidRDefault="00393932" w:rsidP="004F1C89">
      <w:pPr>
        <w:pStyle w:val="Default"/>
        <w:ind w:left="360" w:hanging="360"/>
        <w:jc w:val="both"/>
        <w:rPr>
          <w:sz w:val="22"/>
          <w:szCs w:val="22"/>
        </w:rPr>
      </w:pPr>
    </w:p>
    <w:p w14:paraId="78D4B2F3" w14:textId="174F2C03" w:rsidR="00416C4F" w:rsidRPr="00331082" w:rsidRDefault="00393932" w:rsidP="004F1C89">
      <w:pPr>
        <w:pStyle w:val="Default"/>
        <w:ind w:left="360" w:hanging="360"/>
        <w:jc w:val="both"/>
        <w:rPr>
          <w:sz w:val="22"/>
          <w:szCs w:val="22"/>
        </w:rPr>
      </w:pPr>
      <w:r w:rsidRPr="00331082">
        <w:rPr>
          <w:sz w:val="22"/>
          <w:szCs w:val="22"/>
        </w:rPr>
        <w:t xml:space="preserve">5. </w:t>
      </w:r>
      <w:r w:rsidR="00466CF8">
        <w:rPr>
          <w:sz w:val="22"/>
          <w:szCs w:val="22"/>
        </w:rPr>
        <w:tab/>
      </w:r>
      <w:r w:rsidRPr="00331082">
        <w:rPr>
          <w:i/>
          <w:iCs/>
          <w:sz w:val="22"/>
          <w:szCs w:val="22"/>
        </w:rPr>
        <w:t xml:space="preserve">Encourages </w:t>
      </w:r>
      <w:r w:rsidRPr="00331082">
        <w:rPr>
          <w:sz w:val="22"/>
          <w:szCs w:val="22"/>
        </w:rPr>
        <w:t xml:space="preserve">Parties to establish contact with relevant national contact points from within the networks of the International Association for Impact Assessment with a view to identifying sources of expertise and advice for assisting with migratory species-related impact assessment as part of impact assessment procedures in general. </w:t>
      </w:r>
    </w:p>
    <w:p w14:paraId="12E218FA" w14:textId="77777777" w:rsidR="00F56AAB" w:rsidRPr="00331082" w:rsidRDefault="00F56AAB" w:rsidP="004F1C89">
      <w:pPr>
        <w:pStyle w:val="Default"/>
        <w:jc w:val="both"/>
        <w:rPr>
          <w:sz w:val="22"/>
          <w:szCs w:val="22"/>
        </w:rPr>
      </w:pPr>
    </w:p>
    <w:p w14:paraId="06E4FCAD" w14:textId="77777777" w:rsidR="00F56AAB" w:rsidRPr="00331082" w:rsidRDefault="00F56AAB" w:rsidP="004F1C89">
      <w:pPr>
        <w:pStyle w:val="Default"/>
        <w:jc w:val="both"/>
        <w:rPr>
          <w:sz w:val="22"/>
          <w:szCs w:val="22"/>
        </w:rPr>
      </w:pPr>
    </w:p>
    <w:p w14:paraId="19BE21C3" w14:textId="77777777" w:rsidR="00F56AAB" w:rsidRDefault="00F56AAB" w:rsidP="004F1C89">
      <w:pPr>
        <w:pStyle w:val="Default"/>
        <w:jc w:val="both"/>
        <w:rPr>
          <w:sz w:val="22"/>
          <w:szCs w:val="22"/>
        </w:rPr>
      </w:pPr>
    </w:p>
    <w:p w14:paraId="2E21F00F" w14:textId="0C66A350" w:rsidR="00F56AAB" w:rsidRPr="002D1CCC" w:rsidRDefault="00F56AAB" w:rsidP="004F1C89">
      <w:pPr>
        <w:pStyle w:val="Default"/>
        <w:jc w:val="center"/>
        <w:rPr>
          <w:lang w:val="en-GB"/>
        </w:rPr>
      </w:pPr>
    </w:p>
    <w:sectPr w:rsidR="00F56AAB" w:rsidRPr="002D1CCC" w:rsidSect="004F1C89">
      <w:footerReference w:type="default" r:id="rId9"/>
      <w:footerReference w:type="first" r:id="rId10"/>
      <w:type w:val="continuous"/>
      <w:pgSz w:w="11900" w:h="16840"/>
      <w:pgMar w:top="1009" w:right="1412" w:bottom="1151" w:left="1412" w:header="431" w:footer="43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B621" w14:textId="77777777" w:rsidR="005E0BE6" w:rsidRDefault="005E0BE6" w:rsidP="00FA08EC">
      <w:r>
        <w:separator/>
      </w:r>
    </w:p>
  </w:endnote>
  <w:endnote w:type="continuationSeparator" w:id="0">
    <w:p w14:paraId="550F07C9" w14:textId="77777777" w:rsidR="005E0BE6" w:rsidRDefault="005E0BE6" w:rsidP="00F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59952"/>
      <w:docPartObj>
        <w:docPartGallery w:val="Page Numbers (Bottom of Page)"/>
        <w:docPartUnique/>
      </w:docPartObj>
    </w:sdtPr>
    <w:sdtEndPr>
      <w:rPr>
        <w:noProof/>
      </w:rPr>
    </w:sdtEndPr>
    <w:sdtContent>
      <w:p w14:paraId="20070ED4" w14:textId="190F80F8" w:rsidR="00E07854" w:rsidRPr="00E07854" w:rsidRDefault="00E07854" w:rsidP="00E07854">
        <w:pPr>
          <w:pStyle w:val="Footer"/>
          <w:jc w:val="right"/>
          <w:rPr>
            <w:rFonts w:ascii="Arial" w:hAnsi="Arial" w:cs="Arial"/>
            <w:sz w:val="18"/>
            <w:szCs w:val="18"/>
          </w:rPr>
        </w:pPr>
        <w:r w:rsidRPr="00E07854">
          <w:rPr>
            <w:rFonts w:ascii="Arial" w:hAnsi="Arial" w:cs="Arial"/>
            <w:sz w:val="18"/>
            <w:szCs w:val="18"/>
          </w:rPr>
          <w:fldChar w:fldCharType="begin"/>
        </w:r>
        <w:r w:rsidRPr="00E07854">
          <w:rPr>
            <w:rFonts w:ascii="Arial" w:hAnsi="Arial" w:cs="Arial"/>
            <w:sz w:val="18"/>
            <w:szCs w:val="18"/>
          </w:rPr>
          <w:instrText xml:space="preserve"> PAGE   \* MERGEFORMAT </w:instrText>
        </w:r>
        <w:r w:rsidRPr="00E07854">
          <w:rPr>
            <w:rFonts w:ascii="Arial" w:hAnsi="Arial" w:cs="Arial"/>
            <w:sz w:val="18"/>
            <w:szCs w:val="18"/>
          </w:rPr>
          <w:fldChar w:fldCharType="separate"/>
        </w:r>
        <w:r w:rsidRPr="00E07854">
          <w:rPr>
            <w:rFonts w:ascii="Arial" w:hAnsi="Arial" w:cs="Arial"/>
            <w:noProof/>
            <w:sz w:val="18"/>
            <w:szCs w:val="18"/>
          </w:rPr>
          <w:t>2</w:t>
        </w:r>
        <w:r w:rsidRPr="00E07854">
          <w:rPr>
            <w:rFonts w:ascii="Arial" w:hAnsi="Arial" w:cs="Arial"/>
            <w:noProof/>
            <w:sz w:val="18"/>
            <w:szCs w:val="18"/>
          </w:rPr>
          <w:fldChar w:fldCharType="end"/>
        </w:r>
        <w:r w:rsidRPr="00E07854">
          <w:rPr>
            <w:rFonts w:ascii="Arial" w:hAnsi="Arial" w:cs="Arial"/>
            <w:noProof/>
            <w:sz w:val="18"/>
            <w:szCs w:val="18"/>
          </w:rPr>
          <w:t xml:space="preserve"> </w:t>
        </w:r>
        <w:sdt>
          <w:sdtPr>
            <w:rPr>
              <w:rFonts w:ascii="Arial" w:hAnsi="Arial" w:cs="Arial"/>
              <w:sz w:val="18"/>
              <w:szCs w:val="18"/>
            </w:rPr>
            <w:id w:val="2052338179"/>
            <w:docPartObj>
              <w:docPartGallery w:val="Page Numbers (Bottom of Page)"/>
              <w:docPartUnique/>
            </w:docPartObj>
          </w:sdtPr>
          <w:sdtEndPr>
            <w:rPr>
              <w:noProof/>
            </w:rPr>
          </w:sdtEndPr>
          <w:sdtContent>
            <w:r w:rsidRPr="00E07854">
              <w:rPr>
                <w:rFonts w:ascii="Arial" w:hAnsi="Arial" w:cs="Arial"/>
                <w:sz w:val="18"/>
                <w:szCs w:val="18"/>
              </w:rPr>
              <w:t xml:space="preserve">   </w:t>
            </w:r>
            <w:r>
              <w:rPr>
                <w:rFonts w:ascii="Arial" w:hAnsi="Arial" w:cs="Arial"/>
                <w:sz w:val="18"/>
                <w:szCs w:val="18"/>
              </w:rPr>
              <w:t xml:space="preserve">                                       </w:t>
            </w:r>
            <w:r w:rsidRPr="00E07854">
              <w:rPr>
                <w:rFonts w:ascii="Arial" w:hAnsi="Arial" w:cs="Arial"/>
                <w:noProof/>
                <w:sz w:val="18"/>
                <w:szCs w:val="18"/>
              </w:rPr>
              <w:t>UNEP/CMS/COP12/CRP104</w:t>
            </w:r>
          </w:sdtContent>
        </w:sdt>
      </w:p>
    </w:sdtContent>
  </w:sdt>
  <w:p w14:paraId="45EA70C2" w14:textId="77777777" w:rsidR="00E31055" w:rsidRDefault="00E31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51468"/>
      <w:docPartObj>
        <w:docPartGallery w:val="Page Numbers (Bottom of Page)"/>
        <w:docPartUnique/>
      </w:docPartObj>
    </w:sdtPr>
    <w:sdtEndPr>
      <w:rPr>
        <w:rFonts w:ascii="Arial" w:hAnsi="Arial" w:cs="Arial"/>
        <w:noProof/>
        <w:sz w:val="18"/>
      </w:rPr>
    </w:sdtEndPr>
    <w:sdtContent>
      <w:p w14:paraId="705AF509" w14:textId="3D5F8C71" w:rsidR="00E31055" w:rsidRPr="00E31055" w:rsidRDefault="00E31055">
        <w:pPr>
          <w:pStyle w:val="Footer"/>
          <w:jc w:val="right"/>
          <w:rPr>
            <w:rFonts w:ascii="Arial" w:hAnsi="Arial" w:cs="Arial"/>
            <w:sz w:val="18"/>
          </w:rPr>
        </w:pPr>
        <w:r w:rsidRPr="00E31055">
          <w:rPr>
            <w:rFonts w:ascii="Arial" w:hAnsi="Arial" w:cs="Arial"/>
            <w:sz w:val="18"/>
          </w:rPr>
          <w:fldChar w:fldCharType="begin"/>
        </w:r>
        <w:r w:rsidRPr="00E31055">
          <w:rPr>
            <w:rFonts w:ascii="Arial" w:hAnsi="Arial" w:cs="Arial"/>
            <w:sz w:val="18"/>
          </w:rPr>
          <w:instrText xml:space="preserve"> PAGE   \* MERGEFORMAT </w:instrText>
        </w:r>
        <w:r w:rsidRPr="00E31055">
          <w:rPr>
            <w:rFonts w:ascii="Arial" w:hAnsi="Arial" w:cs="Arial"/>
            <w:sz w:val="18"/>
          </w:rPr>
          <w:fldChar w:fldCharType="separate"/>
        </w:r>
        <w:r w:rsidRPr="00E31055">
          <w:rPr>
            <w:rFonts w:ascii="Arial" w:hAnsi="Arial" w:cs="Arial"/>
            <w:noProof/>
            <w:sz w:val="18"/>
          </w:rPr>
          <w:t>2</w:t>
        </w:r>
        <w:r w:rsidRPr="00E31055">
          <w:rPr>
            <w:rFonts w:ascii="Arial" w:hAnsi="Arial" w:cs="Arial"/>
            <w:noProof/>
            <w:sz w:val="18"/>
          </w:rPr>
          <w:fldChar w:fldCharType="end"/>
        </w:r>
        <w:r w:rsidRPr="00E31055">
          <w:t xml:space="preserve"> </w:t>
        </w:r>
        <w:r>
          <w:t xml:space="preserve">                                      </w:t>
        </w:r>
        <w:r w:rsidRPr="00E31055">
          <w:rPr>
            <w:rFonts w:ascii="Arial" w:hAnsi="Arial" w:cs="Arial"/>
            <w:noProof/>
            <w:sz w:val="18"/>
          </w:rPr>
          <w:t>UNEP/CMS/COP12/CRP104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558D" w14:textId="77777777" w:rsidR="005E0BE6" w:rsidRDefault="005E0BE6" w:rsidP="00FA08EC">
      <w:r>
        <w:separator/>
      </w:r>
    </w:p>
  </w:footnote>
  <w:footnote w:type="continuationSeparator" w:id="0">
    <w:p w14:paraId="6B39C1F2" w14:textId="77777777" w:rsidR="005E0BE6" w:rsidRDefault="005E0BE6" w:rsidP="00FA08EC">
      <w:r>
        <w:continuationSeparator/>
      </w:r>
    </w:p>
  </w:footnote>
  <w:footnote w:id="1">
    <w:p w14:paraId="292E8D39" w14:textId="77777777" w:rsidR="00B34015" w:rsidRPr="004F1C89" w:rsidRDefault="00B34015">
      <w:pPr>
        <w:pStyle w:val="FootnoteText"/>
        <w:rPr>
          <w:rFonts w:ascii="Arial" w:hAnsi="Arial" w:cs="Arial"/>
          <w:lang w:val="et-EE"/>
        </w:rPr>
      </w:pPr>
      <w:r w:rsidRPr="004F1C89">
        <w:rPr>
          <w:rStyle w:val="FootnoteReference"/>
          <w:rFonts w:ascii="Arial" w:hAnsi="Arial" w:cs="Arial"/>
          <w:sz w:val="18"/>
        </w:rPr>
        <w:footnoteRef/>
      </w:r>
      <w:r w:rsidRPr="004F1C89">
        <w:rPr>
          <w:rFonts w:ascii="Arial" w:hAnsi="Arial" w:cs="Arial"/>
          <w:sz w:val="18"/>
          <w:lang w:val="en-GB"/>
        </w:rPr>
        <w:t xml:space="preserve"> *The original draft of this resolution, considered by the Conference of the Parties, was numbered 7.10.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C536F"/>
    <w:multiLevelType w:val="multilevel"/>
    <w:tmpl w:val="32262FCA"/>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D1B5C19"/>
    <w:multiLevelType w:val="hybridMultilevel"/>
    <w:tmpl w:val="021C49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6534E10"/>
    <w:multiLevelType w:val="hybridMultilevel"/>
    <w:tmpl w:val="7FD8EF06"/>
    <w:lvl w:ilvl="0" w:tplc="80FCBA80">
      <w:start w:val="1"/>
      <w:numFmt w:val="upperLetter"/>
      <w:lvlText w:val="%1."/>
      <w:lvlJc w:val="left"/>
      <w:pPr>
        <w:ind w:left="720" w:hanging="360"/>
      </w:pPr>
      <w:rPr>
        <w:rFonts w:eastAsia="Times New Roman" w:cs="Times New Roman" w:hint="default"/>
        <w:b/>
        <w:i w:val="0"/>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1"/>
        <w:numFmt w:val="decimal"/>
        <w:lvlText w:val=""/>
        <w:lvlJc w:val="left"/>
        <w:rPr>
          <w:rFonts w:cs="Times New Roman"/>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8C3"/>
    <w:rsid w:val="0000043D"/>
    <w:rsid w:val="00005DED"/>
    <w:rsid w:val="00025056"/>
    <w:rsid w:val="00033608"/>
    <w:rsid w:val="000404E2"/>
    <w:rsid w:val="000463AD"/>
    <w:rsid w:val="00055B7A"/>
    <w:rsid w:val="000840FC"/>
    <w:rsid w:val="000A0C86"/>
    <w:rsid w:val="000A7087"/>
    <w:rsid w:val="000B0D24"/>
    <w:rsid w:val="000C4971"/>
    <w:rsid w:val="000D06A9"/>
    <w:rsid w:val="000F2999"/>
    <w:rsid w:val="000F50EC"/>
    <w:rsid w:val="001257FE"/>
    <w:rsid w:val="00137C6F"/>
    <w:rsid w:val="0014264D"/>
    <w:rsid w:val="00177111"/>
    <w:rsid w:val="0017729C"/>
    <w:rsid w:val="00195C40"/>
    <w:rsid w:val="001B5A9E"/>
    <w:rsid w:val="001C6B13"/>
    <w:rsid w:val="001F29AD"/>
    <w:rsid w:val="00200794"/>
    <w:rsid w:val="0020719D"/>
    <w:rsid w:val="002257B1"/>
    <w:rsid w:val="002516A6"/>
    <w:rsid w:val="00254DF0"/>
    <w:rsid w:val="0025521B"/>
    <w:rsid w:val="0026531E"/>
    <w:rsid w:val="002A147A"/>
    <w:rsid w:val="002A194F"/>
    <w:rsid w:val="002A1CEB"/>
    <w:rsid w:val="002B1BDD"/>
    <w:rsid w:val="002B67C0"/>
    <w:rsid w:val="002C0D2C"/>
    <w:rsid w:val="002C265A"/>
    <w:rsid w:val="002C2E07"/>
    <w:rsid w:val="002C7A23"/>
    <w:rsid w:val="002D1CCC"/>
    <w:rsid w:val="002D73DA"/>
    <w:rsid w:val="002E2791"/>
    <w:rsid w:val="002E2EC6"/>
    <w:rsid w:val="002F70FE"/>
    <w:rsid w:val="00302CA5"/>
    <w:rsid w:val="003079E9"/>
    <w:rsid w:val="00316E74"/>
    <w:rsid w:val="00331082"/>
    <w:rsid w:val="00344A45"/>
    <w:rsid w:val="00344D75"/>
    <w:rsid w:val="00393932"/>
    <w:rsid w:val="003A2FD5"/>
    <w:rsid w:val="003A3E5A"/>
    <w:rsid w:val="003A4790"/>
    <w:rsid w:val="003D199B"/>
    <w:rsid w:val="003E24C2"/>
    <w:rsid w:val="003F2568"/>
    <w:rsid w:val="00414E6F"/>
    <w:rsid w:val="00416C4F"/>
    <w:rsid w:val="00424E5D"/>
    <w:rsid w:val="004272EF"/>
    <w:rsid w:val="00432663"/>
    <w:rsid w:val="00454486"/>
    <w:rsid w:val="00466CF8"/>
    <w:rsid w:val="004979E7"/>
    <w:rsid w:val="004A33F3"/>
    <w:rsid w:val="004B4CCE"/>
    <w:rsid w:val="004B59C9"/>
    <w:rsid w:val="004C2993"/>
    <w:rsid w:val="004D1D50"/>
    <w:rsid w:val="004D2503"/>
    <w:rsid w:val="004F1C89"/>
    <w:rsid w:val="004F4B20"/>
    <w:rsid w:val="004F62AD"/>
    <w:rsid w:val="00531C67"/>
    <w:rsid w:val="00550531"/>
    <w:rsid w:val="00554954"/>
    <w:rsid w:val="00571125"/>
    <w:rsid w:val="0057536D"/>
    <w:rsid w:val="005806AB"/>
    <w:rsid w:val="005B6007"/>
    <w:rsid w:val="005D322B"/>
    <w:rsid w:val="005D499B"/>
    <w:rsid w:val="005E0BE6"/>
    <w:rsid w:val="005F079A"/>
    <w:rsid w:val="00611793"/>
    <w:rsid w:val="0062452C"/>
    <w:rsid w:val="00633B0B"/>
    <w:rsid w:val="0064524A"/>
    <w:rsid w:val="006601B1"/>
    <w:rsid w:val="00661D21"/>
    <w:rsid w:val="00662552"/>
    <w:rsid w:val="00686C86"/>
    <w:rsid w:val="00687CC4"/>
    <w:rsid w:val="006A5251"/>
    <w:rsid w:val="006C0D80"/>
    <w:rsid w:val="006C679B"/>
    <w:rsid w:val="006C70C7"/>
    <w:rsid w:val="006F45C4"/>
    <w:rsid w:val="006F710F"/>
    <w:rsid w:val="007027B1"/>
    <w:rsid w:val="007044D9"/>
    <w:rsid w:val="00723262"/>
    <w:rsid w:val="007374AE"/>
    <w:rsid w:val="00740DE2"/>
    <w:rsid w:val="0074301B"/>
    <w:rsid w:val="00754980"/>
    <w:rsid w:val="00771B14"/>
    <w:rsid w:val="00772CAD"/>
    <w:rsid w:val="00792C9A"/>
    <w:rsid w:val="007B2AB1"/>
    <w:rsid w:val="007D52E3"/>
    <w:rsid w:val="00802146"/>
    <w:rsid w:val="00814A9B"/>
    <w:rsid w:val="0084165A"/>
    <w:rsid w:val="00853AA0"/>
    <w:rsid w:val="00870138"/>
    <w:rsid w:val="00880585"/>
    <w:rsid w:val="00896299"/>
    <w:rsid w:val="008B2E46"/>
    <w:rsid w:val="008C32DB"/>
    <w:rsid w:val="008E5377"/>
    <w:rsid w:val="008F1890"/>
    <w:rsid w:val="00910BD8"/>
    <w:rsid w:val="0092086C"/>
    <w:rsid w:val="009218C3"/>
    <w:rsid w:val="0093761D"/>
    <w:rsid w:val="0094643D"/>
    <w:rsid w:val="00967143"/>
    <w:rsid w:val="00977B0A"/>
    <w:rsid w:val="009A51A4"/>
    <w:rsid w:val="009C4121"/>
    <w:rsid w:val="009D64B4"/>
    <w:rsid w:val="009E168D"/>
    <w:rsid w:val="009F2562"/>
    <w:rsid w:val="009F392B"/>
    <w:rsid w:val="00A02A12"/>
    <w:rsid w:val="00A163DD"/>
    <w:rsid w:val="00A17E5F"/>
    <w:rsid w:val="00A20043"/>
    <w:rsid w:val="00A25EC2"/>
    <w:rsid w:val="00A4034D"/>
    <w:rsid w:val="00A52697"/>
    <w:rsid w:val="00A67CE5"/>
    <w:rsid w:val="00A816BC"/>
    <w:rsid w:val="00A83310"/>
    <w:rsid w:val="00A94885"/>
    <w:rsid w:val="00A97EF6"/>
    <w:rsid w:val="00AB27A9"/>
    <w:rsid w:val="00AC0FFB"/>
    <w:rsid w:val="00AC12A0"/>
    <w:rsid w:val="00AE3374"/>
    <w:rsid w:val="00AF05D8"/>
    <w:rsid w:val="00AF4B92"/>
    <w:rsid w:val="00B26515"/>
    <w:rsid w:val="00B34015"/>
    <w:rsid w:val="00B35FDB"/>
    <w:rsid w:val="00B425F8"/>
    <w:rsid w:val="00B60A95"/>
    <w:rsid w:val="00B67A7D"/>
    <w:rsid w:val="00B7502A"/>
    <w:rsid w:val="00B827A6"/>
    <w:rsid w:val="00B83EB7"/>
    <w:rsid w:val="00B92D78"/>
    <w:rsid w:val="00B952B9"/>
    <w:rsid w:val="00BB75B5"/>
    <w:rsid w:val="00BD5BBA"/>
    <w:rsid w:val="00C0200B"/>
    <w:rsid w:val="00C021B5"/>
    <w:rsid w:val="00C13599"/>
    <w:rsid w:val="00C168AB"/>
    <w:rsid w:val="00C16A3B"/>
    <w:rsid w:val="00C457FC"/>
    <w:rsid w:val="00C65FEF"/>
    <w:rsid w:val="00C818D4"/>
    <w:rsid w:val="00C87537"/>
    <w:rsid w:val="00CA1BB1"/>
    <w:rsid w:val="00CB1B3C"/>
    <w:rsid w:val="00CB57A3"/>
    <w:rsid w:val="00CD48C2"/>
    <w:rsid w:val="00CF1846"/>
    <w:rsid w:val="00CF4E05"/>
    <w:rsid w:val="00D302D3"/>
    <w:rsid w:val="00D3693A"/>
    <w:rsid w:val="00D570DC"/>
    <w:rsid w:val="00D603ED"/>
    <w:rsid w:val="00DA1337"/>
    <w:rsid w:val="00DA6B29"/>
    <w:rsid w:val="00DC4B74"/>
    <w:rsid w:val="00DC5B02"/>
    <w:rsid w:val="00DF69AD"/>
    <w:rsid w:val="00DF6D79"/>
    <w:rsid w:val="00E07854"/>
    <w:rsid w:val="00E31055"/>
    <w:rsid w:val="00E44686"/>
    <w:rsid w:val="00E47D7E"/>
    <w:rsid w:val="00E62869"/>
    <w:rsid w:val="00E67A16"/>
    <w:rsid w:val="00E91297"/>
    <w:rsid w:val="00EE6F8A"/>
    <w:rsid w:val="00EF238C"/>
    <w:rsid w:val="00EF5A1C"/>
    <w:rsid w:val="00EF6D13"/>
    <w:rsid w:val="00F07E86"/>
    <w:rsid w:val="00F10D40"/>
    <w:rsid w:val="00F30C91"/>
    <w:rsid w:val="00F31277"/>
    <w:rsid w:val="00F40662"/>
    <w:rsid w:val="00F40BA5"/>
    <w:rsid w:val="00F41A2D"/>
    <w:rsid w:val="00F56AAB"/>
    <w:rsid w:val="00F61093"/>
    <w:rsid w:val="00F67CA2"/>
    <w:rsid w:val="00F84CBC"/>
    <w:rsid w:val="00F85EF3"/>
    <w:rsid w:val="00F87A1D"/>
    <w:rsid w:val="00F901F7"/>
    <w:rsid w:val="00F9535D"/>
    <w:rsid w:val="00FA08EC"/>
    <w:rsid w:val="00FB0ABA"/>
    <w:rsid w:val="00FB55A1"/>
    <w:rsid w:val="00FC3931"/>
    <w:rsid w:val="00FE3C4F"/>
    <w:rsid w:val="00FE766D"/>
    <w:rsid w:val="00FF2A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2FFF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043"/>
    <w:pPr>
      <w:spacing w:before="23" w:after="23"/>
    </w:pPr>
    <w:rPr>
      <w:rFonts w:ascii="Arial" w:hAnsi="Arial"/>
      <w:szCs w:val="24"/>
    </w:rPr>
  </w:style>
  <w:style w:type="paragraph" w:styleId="Heading1">
    <w:name w:val="heading 1"/>
    <w:basedOn w:val="Normal"/>
    <w:next w:val="Normal"/>
    <w:link w:val="Heading1Char"/>
    <w:autoRedefine/>
    <w:uiPriority w:val="9"/>
    <w:qFormat/>
    <w:rsid w:val="00A20043"/>
    <w:pPr>
      <w:keepNext/>
      <w:keepLines/>
      <w:spacing w:before="30" w:after="30"/>
      <w:outlineLvl w:val="0"/>
    </w:pPr>
    <w:rPr>
      <w:rFonts w:eastAsiaTheme="majorEastAsia" w:cstheme="majorBidi"/>
      <w:b/>
      <w:color w:val="1791FF"/>
      <w:sz w:val="28"/>
      <w:szCs w:val="32"/>
    </w:rPr>
  </w:style>
  <w:style w:type="paragraph" w:styleId="Heading2">
    <w:name w:val="heading 2"/>
    <w:basedOn w:val="Normal"/>
    <w:next w:val="Normal"/>
    <w:link w:val="Heading2Char"/>
    <w:autoRedefine/>
    <w:uiPriority w:val="9"/>
    <w:unhideWhenUsed/>
    <w:qFormat/>
    <w:rsid w:val="00A20043"/>
    <w:pPr>
      <w:keepNext/>
      <w:keepLines/>
      <w:spacing w:before="30" w:after="30"/>
      <w:outlineLvl w:val="1"/>
    </w:pPr>
    <w:rPr>
      <w:rFonts w:eastAsiaTheme="majorEastAsia" w:cstheme="majorBidi"/>
      <w:b/>
      <w:sz w:val="26"/>
      <w:szCs w:val="26"/>
      <w:lang w:val="en-US"/>
    </w:rPr>
  </w:style>
  <w:style w:type="paragraph" w:styleId="Heading3">
    <w:name w:val="heading 3"/>
    <w:basedOn w:val="Normal"/>
    <w:next w:val="Normal"/>
    <w:link w:val="Heading3Char"/>
    <w:autoRedefine/>
    <w:uiPriority w:val="9"/>
    <w:unhideWhenUsed/>
    <w:qFormat/>
    <w:rsid w:val="00A20043"/>
    <w:pPr>
      <w:keepNext/>
      <w:keepLines/>
      <w:spacing w:before="30" w:after="3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3C4F"/>
    <w:rPr>
      <w:b/>
      <w:bCs/>
    </w:rPr>
  </w:style>
  <w:style w:type="character" w:styleId="Emphasis">
    <w:name w:val="Emphasis"/>
    <w:basedOn w:val="DefaultParagraphFont"/>
    <w:uiPriority w:val="20"/>
    <w:qFormat/>
    <w:rsid w:val="00FE3C4F"/>
    <w:rPr>
      <w:i/>
      <w:iCs/>
    </w:rPr>
  </w:style>
  <w:style w:type="paragraph" w:styleId="Header">
    <w:name w:val="header"/>
    <w:basedOn w:val="Normal"/>
    <w:link w:val="HeaderChar"/>
    <w:uiPriority w:val="99"/>
    <w:unhideWhenUsed/>
    <w:rsid w:val="00FA08EC"/>
    <w:pPr>
      <w:tabs>
        <w:tab w:val="center" w:pos="4513"/>
        <w:tab w:val="right" w:pos="9026"/>
      </w:tabs>
    </w:pPr>
    <w:rPr>
      <w:rFonts w:ascii="Times New Roman" w:hAnsi="Times New Roman"/>
      <w:lang w:eastAsia="en-GB"/>
    </w:rPr>
  </w:style>
  <w:style w:type="character" w:customStyle="1" w:styleId="HeaderChar">
    <w:name w:val="Header Char"/>
    <w:basedOn w:val="DefaultParagraphFont"/>
    <w:link w:val="Header"/>
    <w:uiPriority w:val="99"/>
    <w:rsid w:val="00FA08EC"/>
    <w:rPr>
      <w:rFonts w:ascii="Times New Roman" w:hAnsi="Times New Roman"/>
      <w:sz w:val="24"/>
      <w:szCs w:val="24"/>
      <w:lang w:eastAsia="en-GB"/>
    </w:rPr>
  </w:style>
  <w:style w:type="paragraph" w:styleId="Footer">
    <w:name w:val="footer"/>
    <w:basedOn w:val="Normal"/>
    <w:link w:val="FooterChar"/>
    <w:uiPriority w:val="99"/>
    <w:unhideWhenUsed/>
    <w:rsid w:val="00FA08EC"/>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rsid w:val="00FA08EC"/>
    <w:rPr>
      <w:rFonts w:ascii="Times New Roman" w:hAnsi="Times New Roman"/>
      <w:sz w:val="24"/>
      <w:szCs w:val="24"/>
      <w:lang w:eastAsia="en-GB"/>
    </w:rPr>
  </w:style>
  <w:style w:type="paragraph" w:styleId="NoSpacing">
    <w:name w:val="No Spacing"/>
    <w:basedOn w:val="Normal"/>
    <w:link w:val="NoSpacingChar"/>
    <w:uiPriority w:val="1"/>
    <w:qFormat/>
    <w:rsid w:val="002E2EC6"/>
    <w:rPr>
      <w:rFonts w:eastAsiaTheme="minorEastAsia"/>
      <w:lang w:val="et-EE" w:eastAsia="et-EE"/>
    </w:rPr>
  </w:style>
  <w:style w:type="character" w:customStyle="1" w:styleId="NoSpacingChar">
    <w:name w:val="No Spacing Char"/>
    <w:basedOn w:val="DefaultParagraphFont"/>
    <w:link w:val="NoSpacing"/>
    <w:uiPriority w:val="1"/>
    <w:rsid w:val="00A20043"/>
    <w:rPr>
      <w:rFonts w:ascii="Arial" w:eastAsiaTheme="minorEastAsia" w:hAnsi="Arial"/>
      <w:szCs w:val="24"/>
      <w:lang w:val="et-EE" w:eastAsia="et-EE"/>
    </w:rPr>
  </w:style>
  <w:style w:type="paragraph" w:styleId="ListParagraph">
    <w:name w:val="List Paragraph"/>
    <w:basedOn w:val="Normal"/>
    <w:uiPriority w:val="99"/>
    <w:qFormat/>
    <w:rsid w:val="004D1D50"/>
    <w:pPr>
      <w:ind w:left="720"/>
      <w:contextualSpacing/>
    </w:pPr>
  </w:style>
  <w:style w:type="character" w:customStyle="1" w:styleId="Heading1Char">
    <w:name w:val="Heading 1 Char"/>
    <w:basedOn w:val="DefaultParagraphFont"/>
    <w:link w:val="Heading1"/>
    <w:uiPriority w:val="9"/>
    <w:rsid w:val="00A20043"/>
    <w:rPr>
      <w:rFonts w:ascii="Arial" w:eastAsiaTheme="majorEastAsia" w:hAnsi="Arial" w:cstheme="majorBidi"/>
      <w:b/>
      <w:color w:val="1791FF"/>
      <w:sz w:val="28"/>
      <w:szCs w:val="32"/>
    </w:rPr>
  </w:style>
  <w:style w:type="character" w:customStyle="1" w:styleId="Heading2Char">
    <w:name w:val="Heading 2 Char"/>
    <w:basedOn w:val="DefaultParagraphFont"/>
    <w:link w:val="Heading2"/>
    <w:uiPriority w:val="9"/>
    <w:rsid w:val="00A20043"/>
    <w:rPr>
      <w:rFonts w:ascii="Arial" w:eastAsiaTheme="majorEastAsia" w:hAnsi="Arial" w:cstheme="majorBidi"/>
      <w:b/>
      <w:sz w:val="26"/>
      <w:szCs w:val="26"/>
      <w:lang w:val="en-US"/>
    </w:rPr>
  </w:style>
  <w:style w:type="character" w:customStyle="1" w:styleId="Heading3Char">
    <w:name w:val="Heading 3 Char"/>
    <w:basedOn w:val="DefaultParagraphFont"/>
    <w:link w:val="Heading3"/>
    <w:uiPriority w:val="9"/>
    <w:rsid w:val="00A20043"/>
    <w:rPr>
      <w:rFonts w:ascii="Arial" w:eastAsiaTheme="majorEastAsia" w:hAnsi="Arial" w:cstheme="majorBidi"/>
      <w:b/>
      <w:color w:val="000000" w:themeColor="text1"/>
      <w:szCs w:val="24"/>
    </w:rPr>
  </w:style>
  <w:style w:type="paragraph" w:styleId="Title">
    <w:name w:val="Title"/>
    <w:basedOn w:val="Normal"/>
    <w:next w:val="Normal"/>
    <w:link w:val="TitleChar"/>
    <w:uiPriority w:val="10"/>
    <w:qFormat/>
    <w:rsid w:val="00A20043"/>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20043"/>
    <w:rPr>
      <w:rFonts w:ascii="Arial" w:eastAsiaTheme="majorEastAsia" w:hAnsi="Arial" w:cstheme="majorBidi"/>
      <w:spacing w:val="-10"/>
      <w:kern w:val="28"/>
      <w:sz w:val="56"/>
      <w:szCs w:val="56"/>
    </w:rPr>
  </w:style>
  <w:style w:type="character" w:styleId="LineNumber">
    <w:name w:val="line number"/>
    <w:basedOn w:val="DefaultParagraphFont"/>
    <w:uiPriority w:val="99"/>
    <w:semiHidden/>
    <w:unhideWhenUsed/>
    <w:rsid w:val="00A94885"/>
  </w:style>
  <w:style w:type="paragraph" w:styleId="FootnoteText">
    <w:name w:val="footnote text"/>
    <w:basedOn w:val="Normal"/>
    <w:link w:val="FootnoteTextChar"/>
    <w:uiPriority w:val="99"/>
    <w:semiHidden/>
    <w:rsid w:val="00A94885"/>
    <w:pPr>
      <w:spacing w:before="0" w:after="0"/>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uiPriority w:val="99"/>
    <w:semiHidden/>
    <w:rsid w:val="00A94885"/>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semiHidden/>
    <w:rsid w:val="00A94885"/>
    <w:rPr>
      <w:rFonts w:cs="Times New Roman"/>
      <w:vertAlign w:val="superscript"/>
    </w:rPr>
  </w:style>
  <w:style w:type="paragraph" w:styleId="CommentText">
    <w:name w:val="annotation text"/>
    <w:basedOn w:val="Normal"/>
    <w:link w:val="CommentTextChar"/>
    <w:uiPriority w:val="99"/>
    <w:semiHidden/>
    <w:rsid w:val="00A94885"/>
    <w:pPr>
      <w:spacing w:before="0" w:after="0"/>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semiHidden/>
    <w:rsid w:val="00A94885"/>
    <w:rPr>
      <w:rFonts w:ascii="Times New Roman" w:eastAsia="Times New Roman" w:hAnsi="Times New Roman" w:cs="Times New Roman"/>
      <w:sz w:val="20"/>
      <w:szCs w:val="20"/>
      <w:lang w:eastAsia="fr-FR"/>
    </w:rPr>
  </w:style>
  <w:style w:type="paragraph" w:customStyle="1" w:styleId="Default">
    <w:name w:val="Default"/>
    <w:rsid w:val="00A94885"/>
    <w:pPr>
      <w:autoSpaceDE w:val="0"/>
      <w:autoSpaceDN w:val="0"/>
      <w:adjustRightInd w:val="0"/>
    </w:pPr>
    <w:rPr>
      <w:rFonts w:ascii="Arial" w:hAnsi="Arial" w:cs="Arial"/>
      <w:color w:val="000000"/>
      <w:sz w:val="24"/>
      <w:szCs w:val="24"/>
      <w:lang w:val="et-EE"/>
    </w:rPr>
  </w:style>
  <w:style w:type="paragraph" w:styleId="BalloonText">
    <w:name w:val="Balloon Text"/>
    <w:basedOn w:val="Normal"/>
    <w:link w:val="BalloonTextChar"/>
    <w:uiPriority w:val="99"/>
    <w:semiHidden/>
    <w:unhideWhenUsed/>
    <w:rsid w:val="009F25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62"/>
    <w:rPr>
      <w:rFonts w:ascii="Segoe UI" w:hAnsi="Segoe UI" w:cs="Segoe UI"/>
      <w:sz w:val="18"/>
      <w:szCs w:val="18"/>
    </w:rPr>
  </w:style>
  <w:style w:type="character" w:styleId="CommentReference">
    <w:name w:val="annotation reference"/>
    <w:basedOn w:val="DefaultParagraphFont"/>
    <w:uiPriority w:val="99"/>
    <w:semiHidden/>
    <w:unhideWhenUsed/>
    <w:rsid w:val="005B6007"/>
    <w:rPr>
      <w:sz w:val="16"/>
      <w:szCs w:val="16"/>
    </w:rPr>
  </w:style>
  <w:style w:type="paragraph" w:styleId="CommentSubject">
    <w:name w:val="annotation subject"/>
    <w:basedOn w:val="CommentText"/>
    <w:next w:val="CommentText"/>
    <w:link w:val="CommentSubjectChar"/>
    <w:uiPriority w:val="99"/>
    <w:semiHidden/>
    <w:unhideWhenUsed/>
    <w:rsid w:val="005B6007"/>
    <w:pPr>
      <w:spacing w:before="23" w:after="23"/>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5B6007"/>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A9B686-69CD-4916-8E18-7ED79B41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Resolutions to Repeal in Part</vt:lpstr>
    </vt:vector>
  </TitlesOfParts>
  <Company>Council of European Union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Repeal in Part</dc:title>
  <dc:creator>Karoliine Mäeots</dc:creator>
  <cp:lastModifiedBy>user</cp:lastModifiedBy>
  <cp:revision>2</cp:revision>
  <cp:lastPrinted>2017-04-13T12:24:00Z</cp:lastPrinted>
  <dcterms:created xsi:type="dcterms:W3CDTF">2017-10-25T15:04:00Z</dcterms:created>
  <dcterms:modified xsi:type="dcterms:W3CDTF">2017-10-25T15:04:00Z</dcterms:modified>
</cp:coreProperties>
</file>