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3B" w:rsidRPr="00450650" w:rsidRDefault="008B313B" w:rsidP="008B313B">
      <w:pPr>
        <w:jc w:val="right"/>
      </w:pPr>
      <w:bookmarkStart w:id="0" w:name="_GoBack"/>
      <w:bookmarkEnd w:id="0"/>
      <w:r w:rsidRPr="00450650">
        <w:t>UNEP/CMS/COP11/CRP</w:t>
      </w:r>
      <w:r>
        <w:t>31</w:t>
      </w:r>
    </w:p>
    <w:p w:rsidR="008B313B" w:rsidRPr="00450650" w:rsidRDefault="008B313B" w:rsidP="008B313B">
      <w:pPr>
        <w:jc w:val="right"/>
      </w:pPr>
      <w:r>
        <w:t>8</w:t>
      </w:r>
      <w:r w:rsidRPr="00450650">
        <w:t xml:space="preserve"> </w:t>
      </w:r>
      <w:r>
        <w:t>November</w:t>
      </w:r>
      <w:r w:rsidRPr="00450650">
        <w:t xml:space="preserve"> </w:t>
      </w:r>
      <w:r>
        <w:t>2014</w:t>
      </w:r>
    </w:p>
    <w:p w:rsidR="008B313B" w:rsidRDefault="008B313B" w:rsidP="008B313B">
      <w:pPr>
        <w:rPr>
          <w:i/>
        </w:rPr>
      </w:pPr>
    </w:p>
    <w:p w:rsidR="008B313B" w:rsidRPr="00EE733F" w:rsidRDefault="008B313B" w:rsidP="008B313B">
      <w:pPr>
        <w:rPr>
          <w:i/>
        </w:rPr>
      </w:pPr>
    </w:p>
    <w:p w:rsidR="008B313B" w:rsidRPr="008768F6" w:rsidRDefault="008B313B" w:rsidP="008B313B">
      <w:pPr>
        <w:jc w:val="center"/>
        <w:rPr>
          <w:i/>
          <w:iCs/>
        </w:rPr>
      </w:pPr>
      <w:r w:rsidRPr="008768F6">
        <w:rPr>
          <w:i/>
          <w:iCs/>
        </w:rPr>
        <w:t>Amendments proposed in session</w:t>
      </w:r>
    </w:p>
    <w:p w:rsidR="008B313B" w:rsidRDefault="008B313B" w:rsidP="00662B69">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b/>
          <w:caps/>
        </w:rPr>
      </w:pPr>
    </w:p>
    <w:p w:rsidR="008B313B" w:rsidRDefault="008B313B" w:rsidP="00662B69">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b/>
          <w:caps/>
        </w:rPr>
      </w:pPr>
    </w:p>
    <w:p w:rsidR="00662B69" w:rsidRPr="00BE268D" w:rsidRDefault="00662B69" w:rsidP="00662B69">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b/>
          <w:caps/>
        </w:rPr>
      </w:pPr>
      <w:r w:rsidRPr="00BE268D">
        <w:rPr>
          <w:b/>
          <w:caps/>
        </w:rPr>
        <w:t>DRAFT RESOLUTION</w:t>
      </w:r>
    </w:p>
    <w:p w:rsidR="008B313B" w:rsidRDefault="008B313B" w:rsidP="00662B69">
      <w:pPr>
        <w:widowControl w:val="0"/>
        <w:autoSpaceDE w:val="0"/>
        <w:autoSpaceDN w:val="0"/>
        <w:adjustRightInd w:val="0"/>
        <w:jc w:val="center"/>
        <w:rPr>
          <w:b/>
          <w:caps/>
        </w:rPr>
      </w:pPr>
    </w:p>
    <w:p w:rsidR="00662B69" w:rsidRPr="00BE268D" w:rsidRDefault="00662B69" w:rsidP="00662B69">
      <w:pPr>
        <w:widowControl w:val="0"/>
        <w:autoSpaceDE w:val="0"/>
        <w:autoSpaceDN w:val="0"/>
        <w:adjustRightInd w:val="0"/>
        <w:jc w:val="center"/>
      </w:pPr>
      <w:r w:rsidRPr="00BE268D">
        <w:rPr>
          <w:b/>
          <w:caps/>
        </w:rPr>
        <w:t>preventING poisoning of migratory birds</w:t>
      </w:r>
    </w:p>
    <w:p w:rsidR="00662B69" w:rsidRDefault="00662B69" w:rsidP="00662B69">
      <w:pPr>
        <w:widowControl w:val="0"/>
        <w:autoSpaceDE w:val="0"/>
        <w:autoSpaceDN w:val="0"/>
        <w:adjustRightInd w:val="0"/>
      </w:pPr>
    </w:p>
    <w:p w:rsidR="008B313B" w:rsidRPr="00BE268D" w:rsidRDefault="008B313B" w:rsidP="00662B69">
      <w:pPr>
        <w:widowControl w:val="0"/>
        <w:autoSpaceDE w:val="0"/>
        <w:autoSpaceDN w:val="0"/>
        <w:adjustRightInd w:val="0"/>
      </w:pPr>
    </w:p>
    <w:p w:rsidR="00D90FF0" w:rsidRPr="008B313B" w:rsidRDefault="00D90FF0" w:rsidP="008B313B">
      <w:pPr>
        <w:widowControl w:val="0"/>
        <w:ind w:firstLine="720"/>
        <w:jc w:val="both"/>
        <w:rPr>
          <w:sz w:val="23"/>
          <w:szCs w:val="23"/>
          <w:lang w:eastAsia="en-GB"/>
        </w:rPr>
      </w:pPr>
      <w:r w:rsidRPr="008B313B">
        <w:rPr>
          <w:i/>
          <w:iCs/>
          <w:sz w:val="23"/>
          <w:szCs w:val="23"/>
          <w:lang w:eastAsia="en-GB"/>
        </w:rPr>
        <w:t>Recognisin</w:t>
      </w:r>
      <w:r w:rsidRPr="008B313B">
        <w:rPr>
          <w:sz w:val="23"/>
          <w:szCs w:val="23"/>
          <w:lang w:eastAsia="en-GB"/>
        </w:rPr>
        <w:t xml:space="preserve">g that Article III (4)(b) of the Convention requires Parties that are Range States of migratory species listed in Appendix I to endeavour </w:t>
      </w:r>
      <w:r w:rsidR="00AE4A55" w:rsidRPr="008B313B">
        <w:rPr>
          <w:sz w:val="23"/>
          <w:szCs w:val="23"/>
          <w:lang w:eastAsia="en-GB"/>
        </w:rPr>
        <w:t>“</w:t>
      </w:r>
      <w:r w:rsidRPr="008B313B">
        <w:rPr>
          <w:i/>
          <w:sz w:val="23"/>
          <w:szCs w:val="23"/>
          <w:lang w:eastAsia="en-GB"/>
        </w:rPr>
        <w:t>to prevent, remove, compensate for or minimize, as appropriate, the adverse effects of activities or obstacles that seriously impede or prevent the migration of the species</w:t>
      </w:r>
      <w:r w:rsidR="00AE4A55" w:rsidRPr="008B313B">
        <w:rPr>
          <w:sz w:val="23"/>
          <w:szCs w:val="23"/>
          <w:lang w:eastAsia="en-GB"/>
        </w:rPr>
        <w:t>”</w:t>
      </w:r>
      <w:r w:rsidRPr="008B313B">
        <w:rPr>
          <w:sz w:val="23"/>
          <w:szCs w:val="23"/>
          <w:lang w:eastAsia="en-GB"/>
        </w:rPr>
        <w:t>;</w:t>
      </w:r>
    </w:p>
    <w:p w:rsidR="004736A3" w:rsidRPr="008B313B" w:rsidRDefault="004736A3" w:rsidP="008B313B">
      <w:pPr>
        <w:widowControl w:val="0"/>
        <w:ind w:firstLine="720"/>
        <w:jc w:val="both"/>
        <w:rPr>
          <w:i/>
        </w:rPr>
      </w:pPr>
    </w:p>
    <w:p w:rsidR="00D90FF0" w:rsidRPr="008B313B" w:rsidRDefault="00D90FF0" w:rsidP="008B313B">
      <w:pPr>
        <w:pStyle w:val="Default"/>
        <w:ind w:firstLine="720"/>
        <w:jc w:val="both"/>
        <w:rPr>
          <w:color w:val="auto"/>
        </w:rPr>
      </w:pPr>
      <w:r w:rsidRPr="008B313B">
        <w:rPr>
          <w:i/>
          <w:iCs/>
          <w:color w:val="auto"/>
        </w:rPr>
        <w:t xml:space="preserve">Recognising that </w:t>
      </w:r>
      <w:r w:rsidRPr="008B313B">
        <w:rPr>
          <w:color w:val="auto"/>
        </w:rPr>
        <w:t xml:space="preserve">Article III (4)(c) of the Convention requires such Parties to endeavour, </w:t>
      </w:r>
      <w:r w:rsidR="00AE4A55" w:rsidRPr="008B313B">
        <w:rPr>
          <w:color w:val="auto"/>
          <w:sz w:val="23"/>
          <w:szCs w:val="23"/>
          <w:lang w:eastAsia="en-GB"/>
        </w:rPr>
        <w:t>“</w:t>
      </w:r>
      <w:r w:rsidRPr="008B313B">
        <w:rPr>
          <w:i/>
          <w:color w:val="auto"/>
        </w:rPr>
        <w:t>to the extent feasible and appropriate, to prevent, reduce or control factors that are endangering or are likely to further endanger such species</w:t>
      </w:r>
      <w:r w:rsidR="00AE4A55" w:rsidRPr="008B313B">
        <w:rPr>
          <w:color w:val="auto"/>
        </w:rPr>
        <w:t>”</w:t>
      </w:r>
      <w:r w:rsidRPr="008B313B">
        <w:rPr>
          <w:color w:val="auto"/>
        </w:rPr>
        <w:t>;</w:t>
      </w:r>
    </w:p>
    <w:p w:rsidR="00662B69" w:rsidRDefault="00662B69" w:rsidP="008B313B">
      <w:pPr>
        <w:widowControl w:val="0"/>
        <w:ind w:firstLine="720"/>
        <w:jc w:val="both"/>
        <w:rPr>
          <w:i/>
        </w:rPr>
      </w:pPr>
    </w:p>
    <w:p w:rsidR="00662B69" w:rsidRPr="00BE268D" w:rsidRDefault="00662B69" w:rsidP="008B313B">
      <w:pPr>
        <w:widowControl w:val="0"/>
        <w:ind w:firstLine="720"/>
        <w:jc w:val="both"/>
      </w:pPr>
      <w:r w:rsidRPr="00BE268D">
        <w:rPr>
          <w:i/>
        </w:rPr>
        <w:t>Concerned</w:t>
      </w:r>
      <w:r w:rsidRPr="00BE268D">
        <w:t xml:space="preserve"> that very large numbers of migratory birds are killed annually as a result of poisoning and that this unnecessary mortality can severely affect the conservation status of vulnerable species, including many listed under CMS and its associated instruments, and that for some species poisoning is the primary cause of their unfavourable conservation status;</w:t>
      </w:r>
    </w:p>
    <w:p w:rsidR="00662B69" w:rsidRPr="00BE268D" w:rsidRDefault="00662B69" w:rsidP="008B313B">
      <w:pPr>
        <w:widowControl w:val="0"/>
        <w:ind w:firstLine="720"/>
        <w:jc w:val="both"/>
      </w:pPr>
    </w:p>
    <w:p w:rsidR="00662B69" w:rsidRPr="00E7744D" w:rsidRDefault="00662B69" w:rsidP="008B313B">
      <w:pPr>
        <w:widowControl w:val="0"/>
        <w:ind w:firstLine="720"/>
        <w:jc w:val="both"/>
      </w:pPr>
      <w:r w:rsidRPr="00E7744D">
        <w:rPr>
          <w:i/>
        </w:rPr>
        <w:t>Highlighting</w:t>
      </w:r>
      <w:r w:rsidRPr="00E7744D">
        <w:t xml:space="preserve"> the need to provide practical guidance on preventing, </w:t>
      </w:r>
      <w:r w:rsidRPr="008B313B">
        <w:t>reducing or controlling</w:t>
      </w:r>
      <w:r w:rsidRPr="00D72870">
        <w:rPr>
          <w:color w:val="00B0F0"/>
        </w:rPr>
        <w:t xml:space="preserve"> </w:t>
      </w:r>
      <w:r w:rsidRPr="00E7744D">
        <w:t>poisoning from, inter alia, agriculture pesticides, poison bait, veterinary pharmaceutical treatments and use of lead for hunting and fishing;</w:t>
      </w:r>
    </w:p>
    <w:p w:rsidR="00662B69" w:rsidRDefault="00662B69" w:rsidP="008B313B">
      <w:pPr>
        <w:widowControl w:val="0"/>
        <w:ind w:firstLine="720"/>
        <w:jc w:val="both"/>
      </w:pPr>
    </w:p>
    <w:p w:rsidR="00662B69" w:rsidRPr="00BE268D" w:rsidRDefault="00662B69" w:rsidP="008B313B">
      <w:pPr>
        <w:widowControl w:val="0"/>
        <w:ind w:firstLine="720"/>
        <w:jc w:val="both"/>
      </w:pPr>
      <w:r w:rsidRPr="00BE268D">
        <w:rPr>
          <w:i/>
        </w:rPr>
        <w:t>Aware</w:t>
      </w:r>
      <w:r w:rsidRPr="00BE268D">
        <w:t xml:space="preserve"> that international measures and concerted actions to address </w:t>
      </w:r>
      <w:r w:rsidR="0096159E">
        <w:t xml:space="preserve">migratory </w:t>
      </w:r>
      <w:r w:rsidRPr="00BE268D">
        <w:t>bird poisoning are urgently needed and should involve CMS Parties, Range States, international and national organizations, the private sector and relevant stakeholders;</w:t>
      </w:r>
    </w:p>
    <w:p w:rsidR="00662B69" w:rsidRPr="00170E1D" w:rsidRDefault="00662B69" w:rsidP="008B313B">
      <w:pPr>
        <w:widowControl w:val="0"/>
        <w:ind w:firstLine="720"/>
        <w:jc w:val="both"/>
        <w:rPr>
          <w:sz w:val="22"/>
        </w:rPr>
      </w:pPr>
    </w:p>
    <w:p w:rsidR="0088091A" w:rsidRDefault="00472A9D" w:rsidP="008B313B">
      <w:pPr>
        <w:widowControl w:val="0"/>
        <w:ind w:firstLine="720"/>
        <w:jc w:val="both"/>
      </w:pPr>
      <w:r w:rsidRPr="00472A9D">
        <w:rPr>
          <w:i/>
        </w:rPr>
        <w:t>Further aware</w:t>
      </w:r>
      <w:r>
        <w:t xml:space="preserve"> of the important role </w:t>
      </w:r>
      <w:r w:rsidR="00B53041">
        <w:t xml:space="preserve">of industries involved in the manufacture of </w:t>
      </w:r>
      <w:r w:rsidR="006C2C4D">
        <w:t xml:space="preserve">substances which </w:t>
      </w:r>
      <w:r w:rsidR="0088091A">
        <w:t xml:space="preserve">can </w:t>
      </w:r>
      <w:r w:rsidR="006C2C4D">
        <w:t xml:space="preserve">result in the </w:t>
      </w:r>
      <w:r w:rsidR="00B53041">
        <w:t>pois</w:t>
      </w:r>
      <w:r w:rsidR="006C2C4D">
        <w:t>oning of migratory birds</w:t>
      </w:r>
      <w:r w:rsidR="005534CC">
        <w:t>;</w:t>
      </w:r>
      <w:r w:rsidR="00B53041">
        <w:t xml:space="preserve"> organisations involved in their sale and distribu</w:t>
      </w:r>
      <w:r w:rsidR="005534CC">
        <w:t>tion;</w:t>
      </w:r>
      <w:r w:rsidR="00B53041">
        <w:t xml:space="preserve"> and representational bodies of those who</w:t>
      </w:r>
      <w:r w:rsidR="0088091A">
        <w:t>se</w:t>
      </w:r>
      <w:r w:rsidR="00B53041">
        <w:t xml:space="preserve"> use of </w:t>
      </w:r>
      <w:r w:rsidR="007C1256">
        <w:t>such</w:t>
      </w:r>
      <w:r w:rsidR="0088091A">
        <w:t xml:space="preserve"> substances can result in</w:t>
      </w:r>
      <w:r w:rsidR="00B53041">
        <w:t xml:space="preserve"> migratory bird </w:t>
      </w:r>
      <w:r w:rsidR="007C1256">
        <w:t>mortality or morbidity</w:t>
      </w:r>
      <w:r w:rsidR="00B15F1F">
        <w:t>;</w:t>
      </w:r>
    </w:p>
    <w:p w:rsidR="00472A9D" w:rsidRPr="00170E1D" w:rsidRDefault="00472A9D" w:rsidP="008B313B">
      <w:pPr>
        <w:widowControl w:val="0"/>
        <w:ind w:firstLine="720"/>
        <w:jc w:val="both"/>
        <w:rPr>
          <w:sz w:val="22"/>
        </w:rPr>
      </w:pPr>
    </w:p>
    <w:p w:rsidR="00662B69" w:rsidRDefault="00662B69" w:rsidP="008B313B">
      <w:pPr>
        <w:widowControl w:val="0"/>
        <w:ind w:firstLine="720"/>
        <w:jc w:val="both"/>
      </w:pPr>
      <w:r w:rsidRPr="00BE268D">
        <w:rPr>
          <w:i/>
        </w:rPr>
        <w:t>Recalling</w:t>
      </w:r>
      <w:r w:rsidRPr="00BE268D">
        <w:t xml:space="preserve"> Resolution 10.26 on minimizing the risk of poisoning to migratory birds, which called on the Scientific Council and the Secretariat to establish an </w:t>
      </w:r>
      <w:proofErr w:type="spellStart"/>
      <w:r w:rsidRPr="00BE268D">
        <w:t>intersessional</w:t>
      </w:r>
      <w:proofErr w:type="spellEnd"/>
      <w:r w:rsidRPr="00BE268D">
        <w:t xml:space="preserve"> working group, the </w:t>
      </w:r>
      <w:r w:rsidR="0093035A">
        <w:t xml:space="preserve">Preventing </w:t>
      </w:r>
      <w:r>
        <w:t xml:space="preserve"> </w:t>
      </w:r>
      <w:r w:rsidRPr="00BE268D">
        <w:t xml:space="preserve">Poisoning </w:t>
      </w:r>
      <w:r w:rsidR="005534CC">
        <w:t xml:space="preserve"> </w:t>
      </w:r>
      <w:r w:rsidRPr="00BE268D">
        <w:t>Working Group,</w:t>
      </w:r>
      <w:r w:rsidR="00D90FF0">
        <w:t xml:space="preserve"> </w:t>
      </w:r>
      <w:r w:rsidR="009B0E59">
        <w:t xml:space="preserve">to undertake a detailed assessment of </w:t>
      </w:r>
      <w:r w:rsidR="00D90FF0">
        <w:t xml:space="preserve">the severity and scope of </w:t>
      </w:r>
      <w:r w:rsidR="009B0E59">
        <w:t>pois</w:t>
      </w:r>
      <w:r w:rsidR="00D90FF0">
        <w:t xml:space="preserve">oning for migratory birds; significant knowledge gaps; and where sufficient knowledge exists to recommend suitable responses to address the problems potentially including areas where enhanced legislation may be required, features of effective regulatory regimes, and understanding socio-economic drivers of poisoning; </w:t>
      </w:r>
    </w:p>
    <w:p w:rsidR="00170E1D" w:rsidRPr="00170E1D" w:rsidRDefault="00170E1D" w:rsidP="00170E1D">
      <w:pPr>
        <w:ind w:firstLine="720"/>
        <w:jc w:val="both"/>
        <w:rPr>
          <w:i/>
          <w:sz w:val="22"/>
        </w:rPr>
      </w:pPr>
    </w:p>
    <w:p w:rsidR="00662B69" w:rsidRDefault="00662B69" w:rsidP="00170E1D">
      <w:pPr>
        <w:widowControl w:val="0"/>
        <w:ind w:firstLine="720"/>
        <w:jc w:val="both"/>
      </w:pPr>
      <w:r w:rsidRPr="00BE268D">
        <w:rPr>
          <w:i/>
        </w:rPr>
        <w:t>Acknowledging</w:t>
      </w:r>
      <w:r w:rsidRPr="00BE268D">
        <w:t xml:space="preserve"> the positive actions undertaken by some Parties to the Agreement on the Conservation of African-Eurasian Migratory </w:t>
      </w:r>
      <w:proofErr w:type="spellStart"/>
      <w:r w:rsidRPr="00BE268D">
        <w:t>Waterbirds</w:t>
      </w:r>
      <w:proofErr w:type="spellEnd"/>
      <w:r w:rsidRPr="00BE268D">
        <w:t xml:space="preserve"> (AEWA) to phase out the use of lead shot for hunting in wetlands;</w:t>
      </w:r>
    </w:p>
    <w:p w:rsidR="004A11F2" w:rsidRPr="00BE268D" w:rsidRDefault="004A11F2" w:rsidP="00170E1D">
      <w:pPr>
        <w:widowControl w:val="0"/>
        <w:ind w:firstLine="720"/>
        <w:jc w:val="both"/>
      </w:pPr>
    </w:p>
    <w:p w:rsidR="00662B69" w:rsidRPr="00BE268D" w:rsidRDefault="00662B69" w:rsidP="008B313B">
      <w:pPr>
        <w:widowControl w:val="0"/>
        <w:ind w:firstLine="720"/>
        <w:jc w:val="both"/>
      </w:pPr>
      <w:r w:rsidRPr="00BE268D">
        <w:rPr>
          <w:i/>
        </w:rPr>
        <w:lastRenderedPageBreak/>
        <w:t>Further recalling</w:t>
      </w:r>
      <w:r w:rsidRPr="00BE268D">
        <w:t xml:space="preserve"> that the Memorandum of Understanding on the Conservation of Migratory Birds of Prey in Africa and Eurasia highlights the many African-Eurasian migratory raptors with an unfavourable conservation status at a regional and/or global level as a result of poisoning;</w:t>
      </w:r>
    </w:p>
    <w:p w:rsidR="00662B69" w:rsidRPr="00E16607" w:rsidRDefault="00662B69" w:rsidP="008B313B">
      <w:pPr>
        <w:widowControl w:val="0"/>
        <w:ind w:firstLine="720"/>
        <w:jc w:val="both"/>
      </w:pPr>
    </w:p>
    <w:p w:rsidR="00662B69" w:rsidRPr="00BE268D" w:rsidRDefault="00662B69" w:rsidP="008B313B">
      <w:pPr>
        <w:widowControl w:val="0"/>
        <w:ind w:firstLine="720"/>
        <w:jc w:val="both"/>
      </w:pPr>
      <w:r w:rsidRPr="00D72870">
        <w:rPr>
          <w:i/>
        </w:rPr>
        <w:t>Noting</w:t>
      </w:r>
      <w:r w:rsidRPr="00D72870">
        <w:t xml:space="preserve"> the objectives of the Rotterdam Convention on the Prior Informed Consent Procedure for Certain Hazardous Chemicals and Pesticides in International Trade, </w:t>
      </w:r>
      <w:proofErr w:type="gramStart"/>
      <w:r w:rsidRPr="00D72870">
        <w:t>which promotes the environmentally sound use of hazardous chemicals and shared responsibility to protect the environment from harm</w:t>
      </w:r>
      <w:r w:rsidR="008B313B">
        <w:t>;</w:t>
      </w:r>
      <w:proofErr w:type="gramEnd"/>
    </w:p>
    <w:p w:rsidR="00662B69" w:rsidRPr="00E16607" w:rsidRDefault="00662B69" w:rsidP="008B313B">
      <w:pPr>
        <w:widowControl w:val="0"/>
        <w:ind w:firstLine="720"/>
        <w:jc w:val="both"/>
      </w:pPr>
    </w:p>
    <w:p w:rsidR="00662B69" w:rsidRPr="00BE268D" w:rsidRDefault="00662B69" w:rsidP="008B313B">
      <w:pPr>
        <w:widowControl w:val="0"/>
        <w:ind w:firstLine="720"/>
        <w:jc w:val="both"/>
      </w:pPr>
      <w:r w:rsidRPr="00BE268D">
        <w:rPr>
          <w:i/>
        </w:rPr>
        <w:t>Noting with satisfaction</w:t>
      </w:r>
      <w:r w:rsidRPr="00BE268D">
        <w:t xml:space="preserve"> Recommendation 164 (2013), adopted by the Standing Committee to the Convention on the Conservation of European Wildlife and Natural Habitats (Bern Convention), which raises concern regarding the widespread use of poisons to kill protected species, and calls for a strengthened cooperation to enhance national and international actions to eliminate this damaging practice;</w:t>
      </w:r>
    </w:p>
    <w:p w:rsidR="00662B69" w:rsidRPr="00E16607" w:rsidRDefault="00662B69" w:rsidP="008B313B">
      <w:pPr>
        <w:widowControl w:val="0"/>
        <w:ind w:firstLine="720"/>
        <w:jc w:val="both"/>
      </w:pPr>
    </w:p>
    <w:p w:rsidR="00662B69" w:rsidRPr="00BE268D" w:rsidRDefault="00662B69" w:rsidP="008B313B">
      <w:pPr>
        <w:widowControl w:val="0"/>
        <w:ind w:firstLine="720"/>
        <w:jc w:val="both"/>
      </w:pPr>
      <w:r w:rsidRPr="00BE268D">
        <w:rPr>
          <w:i/>
        </w:rPr>
        <w:t>Recalling</w:t>
      </w:r>
      <w:r w:rsidRPr="00BE268D">
        <w:t xml:space="preserve"> the </w:t>
      </w:r>
      <w:proofErr w:type="spellStart"/>
      <w:r w:rsidRPr="00BE268D">
        <w:t>Ramsar</w:t>
      </w:r>
      <w:proofErr w:type="spellEnd"/>
      <w:r w:rsidRPr="00BE268D">
        <w:t xml:space="preserve"> Convention’s Resolution XI.12 on ecosystem approaches to wetlands and health which recognizes the interactions between disease - including poisoning - in wildlife, human and domestic animals, </w:t>
      </w:r>
      <w:r w:rsidR="009B0E59">
        <w:t>which</w:t>
      </w:r>
      <w:r w:rsidR="009B0E59" w:rsidRPr="00BE268D">
        <w:t xml:space="preserve"> </w:t>
      </w:r>
      <w:r w:rsidRPr="00BE268D">
        <w:t>stressed the urgent need to ensure that policy responses are better integrated in a ‘One Health’ approach across these sectors for most effective outcomes;</w:t>
      </w:r>
    </w:p>
    <w:p w:rsidR="00662B69" w:rsidRPr="00E16607" w:rsidRDefault="00662B69" w:rsidP="008B313B">
      <w:pPr>
        <w:widowControl w:val="0"/>
        <w:ind w:firstLine="720"/>
        <w:jc w:val="both"/>
      </w:pPr>
    </w:p>
    <w:p w:rsidR="00662B69" w:rsidRDefault="00662B69" w:rsidP="008B313B">
      <w:pPr>
        <w:widowControl w:val="0"/>
        <w:ind w:firstLine="720"/>
        <w:jc w:val="both"/>
      </w:pPr>
      <w:r w:rsidRPr="00BE268D">
        <w:rPr>
          <w:i/>
        </w:rPr>
        <w:t>Recognizing</w:t>
      </w:r>
      <w:r w:rsidRPr="00BE268D">
        <w:t xml:space="preserve"> that whilst activities associated with some substances toxic to birds can have social and/or economic significance, such as the protection of agricultural crops from pests, experience shows that strategies to minimize and prevent the risk of poisoning of birds can be, nonetheless, sustainably implemented with benefits to the provision of wider ecosystem services;</w:t>
      </w:r>
    </w:p>
    <w:p w:rsidR="00AE4A55" w:rsidRDefault="00AE4A55" w:rsidP="008B313B">
      <w:pPr>
        <w:widowControl w:val="0"/>
        <w:ind w:firstLine="720"/>
        <w:jc w:val="both"/>
      </w:pPr>
    </w:p>
    <w:p w:rsidR="00AE4A55" w:rsidRPr="00BE268D" w:rsidRDefault="00AE4A55" w:rsidP="008B313B">
      <w:pPr>
        <w:widowControl w:val="0"/>
        <w:ind w:firstLine="720"/>
        <w:jc w:val="both"/>
      </w:pPr>
      <w:r w:rsidRPr="00BE268D">
        <w:rPr>
          <w:i/>
        </w:rPr>
        <w:t>Recognizing</w:t>
      </w:r>
      <w:r w:rsidRPr="00AE4A55">
        <w:t xml:space="preserve"> that under strictly supervised conditions a</w:t>
      </w:r>
      <w:r>
        <w:t>nd on a selective basis, the le</w:t>
      </w:r>
      <w:r w:rsidRPr="00AE4A55">
        <w:t>g</w:t>
      </w:r>
      <w:r>
        <w:t>a</w:t>
      </w:r>
      <w:r w:rsidRPr="00AE4A55">
        <w:t>l and regulated use of poison baits can have important conservation benefits through the co</w:t>
      </w:r>
      <w:r>
        <w:t>ntrol of alien invasive species;</w:t>
      </w:r>
    </w:p>
    <w:p w:rsidR="00662B69" w:rsidRPr="00BE268D" w:rsidRDefault="00662B69" w:rsidP="008B313B">
      <w:pPr>
        <w:widowControl w:val="0"/>
        <w:ind w:firstLine="720"/>
        <w:jc w:val="both"/>
      </w:pPr>
    </w:p>
    <w:p w:rsidR="00662B69" w:rsidRPr="00BE268D" w:rsidRDefault="00662B69" w:rsidP="008B313B">
      <w:pPr>
        <w:widowControl w:val="0"/>
        <w:ind w:firstLine="720"/>
        <w:jc w:val="both"/>
      </w:pPr>
      <w:r w:rsidRPr="00BE268D">
        <w:rPr>
          <w:i/>
        </w:rPr>
        <w:t xml:space="preserve">Concerned </w:t>
      </w:r>
      <w:r w:rsidRPr="00BE268D">
        <w:t xml:space="preserve">that there is a serious geographical bias in relevant research and knowledge, and </w:t>
      </w:r>
      <w:r w:rsidRPr="00BE268D">
        <w:rPr>
          <w:i/>
        </w:rPr>
        <w:t>emphasizing</w:t>
      </w:r>
      <w:r w:rsidRPr="00BE268D">
        <w:t xml:space="preserve"> that further research on and monitoring of </w:t>
      </w:r>
      <w:r w:rsidR="009B0E59">
        <w:t xml:space="preserve">migratory </w:t>
      </w:r>
      <w:r w:rsidRPr="00BE268D">
        <w:t>birds and sources of poisoning are urgently required for some poisoning sources, and that studies should be designed so as to better assist in formulating and monitoring policy;</w:t>
      </w:r>
    </w:p>
    <w:p w:rsidR="00662B69" w:rsidRPr="00BE268D" w:rsidRDefault="00662B69" w:rsidP="008B313B">
      <w:pPr>
        <w:widowControl w:val="0"/>
        <w:ind w:firstLine="720"/>
        <w:jc w:val="both"/>
      </w:pPr>
    </w:p>
    <w:p w:rsidR="00662B69" w:rsidRPr="00BE268D" w:rsidRDefault="00662B69" w:rsidP="008B313B">
      <w:pPr>
        <w:widowControl w:val="0"/>
        <w:ind w:firstLine="720"/>
        <w:jc w:val="both"/>
      </w:pPr>
      <w:r w:rsidRPr="00BE268D">
        <w:rPr>
          <w:i/>
        </w:rPr>
        <w:t>Acknowledging</w:t>
      </w:r>
      <w:r w:rsidRPr="00BE268D">
        <w:t xml:space="preserve"> that a number of Parties are already applying relevant policies, for example, removal of certain toxic agricultural insecticides from the market, implementing programmes of  Integrated Pest Management, and promoting the use of non-toxic ammunition for hunting, and</w:t>
      </w:r>
      <w:r w:rsidRPr="00BE268D">
        <w:rPr>
          <w:i/>
        </w:rPr>
        <w:t xml:space="preserve"> commending</w:t>
      </w:r>
      <w:r w:rsidRPr="00BE268D">
        <w:t xml:space="preserve"> those Parties for such actions;</w:t>
      </w:r>
    </w:p>
    <w:p w:rsidR="00662B69" w:rsidRPr="00BE268D" w:rsidRDefault="00662B69" w:rsidP="008B313B">
      <w:pPr>
        <w:widowControl w:val="0"/>
        <w:ind w:firstLine="720"/>
        <w:jc w:val="both"/>
      </w:pPr>
    </w:p>
    <w:p w:rsidR="00662B69" w:rsidRPr="00BE268D" w:rsidRDefault="00662B69" w:rsidP="00170E1D">
      <w:pPr>
        <w:ind w:firstLine="720"/>
        <w:jc w:val="both"/>
      </w:pPr>
      <w:r w:rsidRPr="00BE268D">
        <w:rPr>
          <w:i/>
        </w:rPr>
        <w:t xml:space="preserve">Noting </w:t>
      </w:r>
      <w:r w:rsidRPr="00BE268D">
        <w:t xml:space="preserve">the UNDP/GEF 'Migratory Soaring Birds Project' implemented by </w:t>
      </w:r>
      <w:proofErr w:type="spellStart"/>
      <w:r w:rsidRPr="00BE268D">
        <w:t>BirdLife</w:t>
      </w:r>
      <w:proofErr w:type="spellEnd"/>
      <w:r w:rsidRPr="00BE268D">
        <w:t xml:space="preserve"> International, which aims to ensure that the conservation needs of migratory soaring birds are addressed by industry, including the agriculture sector, along the Red Sea/Rift Valley Flyway, and </w:t>
      </w:r>
      <w:r w:rsidRPr="00BE268D">
        <w:rPr>
          <w:i/>
        </w:rPr>
        <w:t>recognizing</w:t>
      </w:r>
      <w:r w:rsidRPr="00BE268D">
        <w:t xml:space="preserve"> the potential this project has to promote the implementation of this Resolution and associated Guidelines nationally and locally;</w:t>
      </w:r>
    </w:p>
    <w:p w:rsidR="00662B69" w:rsidRPr="00BE268D" w:rsidRDefault="00662B69" w:rsidP="008B313B">
      <w:pPr>
        <w:widowControl w:val="0"/>
        <w:ind w:firstLine="720"/>
        <w:jc w:val="both"/>
      </w:pPr>
    </w:p>
    <w:p w:rsidR="00662B69" w:rsidRPr="00BE268D" w:rsidRDefault="00662B69" w:rsidP="008B313B">
      <w:pPr>
        <w:widowControl w:val="0"/>
        <w:ind w:firstLine="720"/>
        <w:jc w:val="both"/>
      </w:pPr>
      <w:r w:rsidRPr="00BE268D">
        <w:rPr>
          <w:i/>
        </w:rPr>
        <w:t>Stressing</w:t>
      </w:r>
      <w:r w:rsidRPr="00BE268D">
        <w:t xml:space="preserve"> that capacity building at national and regional level is of fundamental importance for the effective implementation of this Resolution;</w:t>
      </w:r>
    </w:p>
    <w:p w:rsidR="00662B69" w:rsidRPr="00BE268D" w:rsidRDefault="00662B69" w:rsidP="008B313B">
      <w:pPr>
        <w:widowControl w:val="0"/>
        <w:ind w:firstLine="720"/>
        <w:jc w:val="both"/>
      </w:pPr>
      <w:r w:rsidRPr="00BE268D">
        <w:rPr>
          <w:i/>
        </w:rPr>
        <w:lastRenderedPageBreak/>
        <w:t>Acknowledging</w:t>
      </w:r>
      <w:r w:rsidRPr="00BE268D">
        <w:t xml:space="preserve"> with thanks the Government of Tunisia for hosting the workshop held in Tunis </w:t>
      </w:r>
      <w:r w:rsidR="005534CC">
        <w:t xml:space="preserve">from </w:t>
      </w:r>
      <w:r w:rsidRPr="00BE268D">
        <w:t>27-31 May 2013 to assess the severity of poisoning and to discuss guidelines, and the generous financial support provided by the Government of Switzerland and the European Science Foundation towards the organization of this workshop; and</w:t>
      </w:r>
    </w:p>
    <w:p w:rsidR="00662B69" w:rsidRPr="00BE268D" w:rsidRDefault="00662B69" w:rsidP="008B313B">
      <w:pPr>
        <w:widowControl w:val="0"/>
        <w:ind w:firstLine="720"/>
        <w:jc w:val="both"/>
      </w:pPr>
    </w:p>
    <w:p w:rsidR="00662B69" w:rsidRPr="00BE268D" w:rsidRDefault="00662B69" w:rsidP="008B313B">
      <w:pPr>
        <w:widowControl w:val="0"/>
        <w:ind w:firstLine="720"/>
        <w:jc w:val="both"/>
      </w:pPr>
      <w:r w:rsidRPr="00BE268D">
        <w:rPr>
          <w:i/>
        </w:rPr>
        <w:t>Taking note</w:t>
      </w:r>
      <w:r w:rsidRPr="00BE268D">
        <w:t xml:space="preserve"> of the “Review of the ecological effects of poisoning on migratory birds” </w:t>
      </w:r>
      <w:r w:rsidR="009B0E59">
        <w:t>(</w:t>
      </w:r>
      <w:r w:rsidR="004736A3">
        <w:t>UNEP/</w:t>
      </w:r>
      <w:r w:rsidR="009936A8">
        <w:t>CMS</w:t>
      </w:r>
      <w:r w:rsidR="004736A3">
        <w:t>/</w:t>
      </w:r>
      <w:r w:rsidR="009936A8">
        <w:t>C</w:t>
      </w:r>
      <w:r w:rsidR="004736A3">
        <w:t>O</w:t>
      </w:r>
      <w:r w:rsidR="009936A8">
        <w:t>P</w:t>
      </w:r>
      <w:r w:rsidR="004736A3">
        <w:t>11/Inf</w:t>
      </w:r>
      <w:r w:rsidR="009936A8">
        <w:t>.</w:t>
      </w:r>
      <w:r w:rsidR="004736A3">
        <w:t>34</w:t>
      </w:r>
      <w:r w:rsidR="009B0E59">
        <w:t>)</w:t>
      </w:r>
      <w:r w:rsidR="009936A8">
        <w:t xml:space="preserve"> </w:t>
      </w:r>
      <w:r w:rsidRPr="00BE268D">
        <w:t xml:space="preserve">and </w:t>
      </w:r>
      <w:r w:rsidRPr="00BE268D">
        <w:rPr>
          <w:i/>
        </w:rPr>
        <w:t xml:space="preserve">thanking </w:t>
      </w:r>
      <w:r w:rsidRPr="00BE268D">
        <w:t xml:space="preserve">the </w:t>
      </w:r>
      <w:r w:rsidR="00472A9D">
        <w:t xml:space="preserve">Preventing Poisoning </w:t>
      </w:r>
      <w:r w:rsidRPr="00BE268D">
        <w:t>Working Group members, the Coordinator and the CMS Secretariat for their contributions to the production of this document;</w:t>
      </w:r>
    </w:p>
    <w:p w:rsidR="00662B69" w:rsidRPr="00BE268D" w:rsidRDefault="00662B69" w:rsidP="00662B69">
      <w:pPr>
        <w:widowControl w:val="0"/>
        <w:jc w:val="both"/>
      </w:pPr>
    </w:p>
    <w:p w:rsidR="00662B69" w:rsidRPr="00BE268D" w:rsidRDefault="00662B69" w:rsidP="00662B69">
      <w:pPr>
        <w:widowControl w:val="0"/>
        <w:jc w:val="both"/>
      </w:pPr>
    </w:p>
    <w:p w:rsidR="00662B69" w:rsidRPr="00BE268D" w:rsidRDefault="00662B69" w:rsidP="00662B69">
      <w:pPr>
        <w:widowControl w:val="0"/>
        <w:jc w:val="center"/>
        <w:rPr>
          <w:i/>
        </w:rPr>
      </w:pPr>
      <w:r w:rsidRPr="00BE268D">
        <w:rPr>
          <w:i/>
        </w:rPr>
        <w:t>The Conference of the Parties to the</w:t>
      </w:r>
    </w:p>
    <w:p w:rsidR="00662B69" w:rsidRPr="00BE268D" w:rsidRDefault="00662B69" w:rsidP="00662B69">
      <w:pPr>
        <w:widowControl w:val="0"/>
        <w:jc w:val="center"/>
        <w:rPr>
          <w:i/>
        </w:rPr>
      </w:pPr>
      <w:r w:rsidRPr="00BE268D">
        <w:rPr>
          <w:i/>
        </w:rPr>
        <w:t>Convention on the Conservation of Migratory Species of Wild Animals</w:t>
      </w:r>
    </w:p>
    <w:p w:rsidR="00662B69" w:rsidRPr="00BE268D" w:rsidRDefault="00662B69" w:rsidP="00662B69">
      <w:pPr>
        <w:widowControl w:val="0"/>
        <w:jc w:val="both"/>
      </w:pPr>
    </w:p>
    <w:p w:rsidR="00662B69" w:rsidRPr="0022456A" w:rsidRDefault="00662B69" w:rsidP="00170E1D">
      <w:pPr>
        <w:widowControl w:val="0"/>
        <w:numPr>
          <w:ilvl w:val="0"/>
          <w:numId w:val="29"/>
        </w:numPr>
        <w:autoSpaceDE w:val="0"/>
        <w:autoSpaceDN w:val="0"/>
        <w:adjustRightInd w:val="0"/>
        <w:ind w:left="0" w:firstLine="0"/>
        <w:jc w:val="both"/>
      </w:pPr>
      <w:r w:rsidRPr="0022456A">
        <w:rPr>
          <w:i/>
        </w:rPr>
        <w:t>Adopts</w:t>
      </w:r>
      <w:r w:rsidRPr="0022456A">
        <w:t xml:space="preserve"> the “Guidelines to Prevent the Risk of Poisoning of Migratory Birds” (the Guidelines) contained in document UNEP/CMS/COP11/Doc.23.1.2/Annex 2</w:t>
      </w:r>
      <w:r w:rsidR="0022456A">
        <w:t xml:space="preserve">, </w:t>
      </w:r>
      <w:r w:rsidR="00152954">
        <w:t>agree</w:t>
      </w:r>
      <w:r w:rsidR="0022456A" w:rsidRPr="0022456A">
        <w:t xml:space="preserve">ing </w:t>
      </w:r>
      <w:r w:rsidR="00EE07C2" w:rsidRPr="0022456A">
        <w:t xml:space="preserve">that it is for </w:t>
      </w:r>
      <w:r w:rsidR="0088091A">
        <w:t>each Party</w:t>
      </w:r>
      <w:r w:rsidR="00EE07C2" w:rsidRPr="0022456A">
        <w:t xml:space="preserve"> to determine</w:t>
      </w:r>
      <w:r w:rsidR="00EE07C2">
        <w:t xml:space="preserve"> whether or</w:t>
      </w:r>
      <w:r w:rsidR="00EE07C2" w:rsidRPr="0022456A">
        <w:t xml:space="preserve"> </w:t>
      </w:r>
      <w:r w:rsidR="00EE07C2">
        <w:t xml:space="preserve">how to implement </w:t>
      </w:r>
      <w:r w:rsidR="00EE07C2" w:rsidRPr="0022456A">
        <w:t>the recommended actions,</w:t>
      </w:r>
      <w:r w:rsidR="00EE07C2">
        <w:t xml:space="preserve"> </w:t>
      </w:r>
      <w:r w:rsidR="00152954">
        <w:t>considering</w:t>
      </w:r>
      <w:r w:rsidR="00EE07C2" w:rsidRPr="0022456A">
        <w:t xml:space="preserve"> the extent and type of poisoning risk, </w:t>
      </w:r>
      <w:r w:rsidR="00EE07C2">
        <w:t xml:space="preserve">whilst </w:t>
      </w:r>
      <w:r w:rsidR="007C0642">
        <w:t>having regard to</w:t>
      </w:r>
      <w:r w:rsidR="00EE07C2" w:rsidRPr="0022456A">
        <w:t xml:space="preserve"> their international obligations and commitments, including </w:t>
      </w:r>
      <w:r w:rsidR="007C0642">
        <w:t xml:space="preserve">those </w:t>
      </w:r>
      <w:r w:rsidR="00EE07C2" w:rsidRPr="0022456A">
        <w:t>under the Convention</w:t>
      </w:r>
      <w:r w:rsidRPr="0022456A">
        <w:t>;</w:t>
      </w:r>
    </w:p>
    <w:p w:rsidR="00662B69" w:rsidRPr="00966872" w:rsidRDefault="00662B69" w:rsidP="00170E1D">
      <w:pPr>
        <w:widowControl w:val="0"/>
        <w:jc w:val="both"/>
      </w:pPr>
    </w:p>
    <w:p w:rsidR="00662B69" w:rsidRPr="00966872" w:rsidRDefault="00662B69" w:rsidP="00170E1D">
      <w:pPr>
        <w:widowControl w:val="0"/>
        <w:numPr>
          <w:ilvl w:val="0"/>
          <w:numId w:val="29"/>
        </w:numPr>
        <w:autoSpaceDE w:val="0"/>
        <w:autoSpaceDN w:val="0"/>
        <w:adjustRightInd w:val="0"/>
        <w:ind w:left="0" w:firstLine="0"/>
        <w:jc w:val="both"/>
      </w:pPr>
      <w:r w:rsidRPr="003752B3">
        <w:rPr>
          <w:i/>
        </w:rPr>
        <w:t>Urges</w:t>
      </w:r>
      <w:r w:rsidRPr="00966872">
        <w:t xml:space="preserve"> Parties and </w:t>
      </w:r>
      <w:r w:rsidRPr="00966872">
        <w:rPr>
          <w:i/>
        </w:rPr>
        <w:t>encourages</w:t>
      </w:r>
      <w:r w:rsidRPr="00966872">
        <w:t xml:space="preserve"> non-Parties to disseminate and implement these Guidelines</w:t>
      </w:r>
      <w:r w:rsidR="00BF3ED2" w:rsidRPr="008B313B">
        <w:t>, as appropriate,</w:t>
      </w:r>
      <w:r w:rsidR="00BF3ED2">
        <w:t xml:space="preserve"> </w:t>
      </w:r>
      <w:r w:rsidR="008B313B">
        <w:t>across all flyways</w:t>
      </w:r>
      <w:r w:rsidRPr="00966872">
        <w:t>, where necessary translating the Guidelines into different languages for their wider dissemination and use;</w:t>
      </w:r>
    </w:p>
    <w:p w:rsidR="00662B69" w:rsidRPr="00966872" w:rsidRDefault="00662B69" w:rsidP="00170E1D">
      <w:pPr>
        <w:widowControl w:val="0"/>
        <w:autoSpaceDE w:val="0"/>
        <w:autoSpaceDN w:val="0"/>
        <w:adjustRightInd w:val="0"/>
        <w:contextualSpacing/>
      </w:pPr>
    </w:p>
    <w:p w:rsidR="00662B69" w:rsidRPr="00966872" w:rsidRDefault="00662B69" w:rsidP="00170E1D">
      <w:pPr>
        <w:widowControl w:val="0"/>
        <w:numPr>
          <w:ilvl w:val="0"/>
          <w:numId w:val="29"/>
        </w:numPr>
        <w:autoSpaceDE w:val="0"/>
        <w:autoSpaceDN w:val="0"/>
        <w:adjustRightInd w:val="0"/>
        <w:ind w:left="0" w:firstLine="0"/>
        <w:jc w:val="both"/>
      </w:pPr>
      <w:r w:rsidRPr="008B313B">
        <w:rPr>
          <w:i/>
        </w:rPr>
        <w:t>Encourages</w:t>
      </w:r>
      <w:r w:rsidRPr="008B313B">
        <w:t xml:space="preserve"> CMS Parties and </w:t>
      </w:r>
      <w:r w:rsidRPr="008B313B">
        <w:rPr>
          <w:i/>
        </w:rPr>
        <w:t xml:space="preserve">invites </w:t>
      </w:r>
      <w:r w:rsidRPr="008B313B">
        <w:t>Parties and Signatories of CMS Family</w:t>
      </w:r>
      <w:r w:rsidRPr="00966872">
        <w:t xml:space="preserve"> instruments to identify within flyways, those geographical areas where poisoning is causing </w:t>
      </w:r>
      <w:r w:rsidRPr="008B313B">
        <w:t xml:space="preserve">significant </w:t>
      </w:r>
      <w:r w:rsidR="00BF3ED2" w:rsidRPr="008B313B">
        <w:t>migratory</w:t>
      </w:r>
      <w:r w:rsidR="00BF3ED2" w:rsidRPr="00966872">
        <w:t xml:space="preserve"> </w:t>
      </w:r>
      <w:r w:rsidRPr="00966872">
        <w:t>bird mortality or morbidity, and address these as a matter of priority</w:t>
      </w:r>
      <w:r w:rsidR="009936A8">
        <w:t xml:space="preserve"> </w:t>
      </w:r>
      <w:r w:rsidRPr="00966872">
        <w:t>applying the Guidelines as appropriate;</w:t>
      </w:r>
    </w:p>
    <w:p w:rsidR="00662B69" w:rsidRPr="00966872" w:rsidRDefault="00662B69" w:rsidP="00170E1D">
      <w:pPr>
        <w:widowControl w:val="0"/>
        <w:autoSpaceDE w:val="0"/>
        <w:autoSpaceDN w:val="0"/>
        <w:adjustRightInd w:val="0"/>
        <w:contextualSpacing/>
      </w:pPr>
    </w:p>
    <w:p w:rsidR="00662B69" w:rsidRPr="00966872" w:rsidRDefault="00662B69" w:rsidP="00170E1D">
      <w:pPr>
        <w:widowControl w:val="0"/>
        <w:numPr>
          <w:ilvl w:val="0"/>
          <w:numId w:val="29"/>
        </w:numPr>
        <w:autoSpaceDE w:val="0"/>
        <w:autoSpaceDN w:val="0"/>
        <w:adjustRightInd w:val="0"/>
        <w:ind w:left="0" w:firstLine="0"/>
        <w:jc w:val="both"/>
      </w:pPr>
      <w:r w:rsidRPr="00966872">
        <w:rPr>
          <w:i/>
        </w:rPr>
        <w:t xml:space="preserve">Urges </w:t>
      </w:r>
      <w:r w:rsidRPr="00966872">
        <w:t xml:space="preserve">the Secretariat to consult regularly with relevant stakeholders, including government agencies, scientific bodies, non-governmental organizations and the agricultural, pharmaceutical, hunting and fishing sectors, in order to monitor  the impacts of poisoning on </w:t>
      </w:r>
      <w:r w:rsidR="0096159E">
        <w:t xml:space="preserve">migratory </w:t>
      </w:r>
      <w:r w:rsidRPr="00966872">
        <w:t>birds and to support the elaboration of  national strategies and sector implementation plans as necessary;</w:t>
      </w:r>
    </w:p>
    <w:p w:rsidR="00662B69" w:rsidRPr="00966872" w:rsidRDefault="00662B69" w:rsidP="00170E1D">
      <w:pPr>
        <w:widowControl w:val="0"/>
        <w:autoSpaceDE w:val="0"/>
        <w:autoSpaceDN w:val="0"/>
        <w:adjustRightInd w:val="0"/>
        <w:contextualSpacing/>
      </w:pPr>
    </w:p>
    <w:p w:rsidR="00662B69" w:rsidRPr="008B313B" w:rsidRDefault="00662B69" w:rsidP="00170E1D">
      <w:pPr>
        <w:widowControl w:val="0"/>
        <w:numPr>
          <w:ilvl w:val="0"/>
          <w:numId w:val="29"/>
        </w:numPr>
        <w:autoSpaceDE w:val="0"/>
        <w:autoSpaceDN w:val="0"/>
        <w:adjustRightInd w:val="0"/>
        <w:ind w:left="0" w:firstLine="0"/>
        <w:jc w:val="both"/>
      </w:pPr>
      <w:r w:rsidRPr="008B313B">
        <w:rPr>
          <w:i/>
        </w:rPr>
        <w:t xml:space="preserve">Encourages </w:t>
      </w:r>
      <w:r w:rsidRPr="008B313B">
        <w:t>CMS Parties to monitor and evalu</w:t>
      </w:r>
      <w:r w:rsidR="008B313B" w:rsidRPr="008B313B">
        <w:t xml:space="preserve">ate the impact of poisoning on </w:t>
      </w:r>
      <w:r w:rsidR="00BF3ED2" w:rsidRPr="008B313B">
        <w:t xml:space="preserve">migratory bird species </w:t>
      </w:r>
      <w:r w:rsidRPr="008B313B">
        <w:t xml:space="preserve">regularly at national level, as well as the effectiveness of measures put in place to prevent, </w:t>
      </w:r>
      <w:r w:rsidR="00883AA3" w:rsidRPr="008B313B">
        <w:t xml:space="preserve">minimize, </w:t>
      </w:r>
      <w:r w:rsidRPr="008B313B">
        <w:t>reduce,  or control poisoning impacts, as appropriate;</w:t>
      </w:r>
    </w:p>
    <w:p w:rsidR="00662B69" w:rsidRPr="00966872" w:rsidRDefault="00662B69" w:rsidP="00170E1D">
      <w:pPr>
        <w:widowControl w:val="0"/>
        <w:autoSpaceDE w:val="0"/>
        <w:autoSpaceDN w:val="0"/>
        <w:adjustRightInd w:val="0"/>
        <w:contextualSpacing/>
      </w:pPr>
    </w:p>
    <w:p w:rsidR="00662B69" w:rsidRDefault="00662B69" w:rsidP="00170E1D">
      <w:pPr>
        <w:widowControl w:val="0"/>
        <w:numPr>
          <w:ilvl w:val="0"/>
          <w:numId w:val="29"/>
        </w:numPr>
        <w:autoSpaceDE w:val="0"/>
        <w:autoSpaceDN w:val="0"/>
        <w:adjustRightInd w:val="0"/>
        <w:ind w:left="0" w:firstLine="0"/>
        <w:jc w:val="both"/>
      </w:pPr>
      <w:r w:rsidRPr="00E87959">
        <w:rPr>
          <w:i/>
        </w:rPr>
        <w:t>Calls on</w:t>
      </w:r>
      <w:r w:rsidRPr="00966872">
        <w:rPr>
          <w:i/>
        </w:rPr>
        <w:t xml:space="preserve"> </w:t>
      </w:r>
      <w:r w:rsidRPr="00966872">
        <w:t>Parties and non-Parties,</w:t>
      </w:r>
      <w:r w:rsidR="00F368F3">
        <w:t xml:space="preserve"> including inter-governmental organisations and other relevant institutions</w:t>
      </w:r>
      <w:r w:rsidRPr="00966872">
        <w:t xml:space="preserve"> to elaborate strategies to address poisoning or to include</w:t>
      </w:r>
      <w:r w:rsidR="008B313B">
        <w:t xml:space="preserve"> </w:t>
      </w:r>
      <w:r w:rsidRPr="00966872">
        <w:t>measures contained in this Resolution and in the Guidelines in their National Biodiversity Strategies and Action Plans (NBSAP</w:t>
      </w:r>
      <w:r w:rsidR="009936A8">
        <w:t>s</w:t>
      </w:r>
      <w:r w:rsidR="008B313B">
        <w:t>)</w:t>
      </w:r>
      <w:r w:rsidR="008B313B" w:rsidRPr="008B313B">
        <w:t xml:space="preserve"> </w:t>
      </w:r>
      <w:r w:rsidR="00F368F3" w:rsidRPr="008B313B">
        <w:t xml:space="preserve">or </w:t>
      </w:r>
      <w:r w:rsidRPr="008B313B">
        <w:t>relevant legislation as appropriate to prevent, minimi</w:t>
      </w:r>
      <w:r w:rsidR="00883AA3" w:rsidRPr="008B313B">
        <w:t>z</w:t>
      </w:r>
      <w:r w:rsidRPr="008B313B">
        <w:t xml:space="preserve">e, reduce or control </w:t>
      </w:r>
      <w:r w:rsidRPr="00966872">
        <w:t xml:space="preserve">the impact of poisoning on </w:t>
      </w:r>
      <w:r w:rsidR="00F368F3" w:rsidRPr="008B313B">
        <w:t>migratory bird species</w:t>
      </w:r>
      <w:r w:rsidRPr="00966872">
        <w:t>;</w:t>
      </w:r>
    </w:p>
    <w:p w:rsidR="00170E1D" w:rsidRPr="00966872" w:rsidRDefault="00170E1D" w:rsidP="00170E1D">
      <w:pPr>
        <w:widowControl w:val="0"/>
        <w:autoSpaceDE w:val="0"/>
        <w:autoSpaceDN w:val="0"/>
        <w:adjustRightInd w:val="0"/>
        <w:jc w:val="both"/>
      </w:pPr>
    </w:p>
    <w:p w:rsidR="00662B69" w:rsidRDefault="00662B69" w:rsidP="00170E1D">
      <w:pPr>
        <w:widowControl w:val="0"/>
        <w:numPr>
          <w:ilvl w:val="0"/>
          <w:numId w:val="29"/>
        </w:numPr>
        <w:autoSpaceDE w:val="0"/>
        <w:autoSpaceDN w:val="0"/>
        <w:adjustRightInd w:val="0"/>
        <w:ind w:left="0" w:firstLine="0"/>
        <w:jc w:val="both"/>
      </w:pPr>
      <w:r w:rsidRPr="00966872">
        <w:rPr>
          <w:i/>
        </w:rPr>
        <w:t>Instructs</w:t>
      </w:r>
      <w:r w:rsidRPr="00966872">
        <w:t xml:space="preserve"> the Secretariat, in close cooperation with relevant CMS instruments, to liaise with the Bern Convention Secretariat and other relevant international organizations in order to update the Guidelines as necessary, </w:t>
      </w:r>
      <w:r w:rsidRPr="008B313B">
        <w:t xml:space="preserve">and </w:t>
      </w:r>
      <w:r w:rsidR="00F368F3" w:rsidRPr="008B313B">
        <w:rPr>
          <w:i/>
        </w:rPr>
        <w:t>invites</w:t>
      </w:r>
      <w:r w:rsidR="00F368F3" w:rsidRPr="00966872">
        <w:t xml:space="preserve"> </w:t>
      </w:r>
      <w:r w:rsidRPr="00966872">
        <w:t>Parties to contribute to the dissemination and updating of the Guidelines;</w:t>
      </w:r>
    </w:p>
    <w:p w:rsidR="00170E1D" w:rsidRPr="00966872" w:rsidRDefault="00170E1D" w:rsidP="00170E1D">
      <w:pPr>
        <w:widowControl w:val="0"/>
        <w:autoSpaceDE w:val="0"/>
        <w:autoSpaceDN w:val="0"/>
        <w:adjustRightInd w:val="0"/>
        <w:jc w:val="both"/>
      </w:pPr>
    </w:p>
    <w:p w:rsidR="00662B69" w:rsidRPr="004A433F" w:rsidRDefault="00662B69" w:rsidP="00170E1D">
      <w:pPr>
        <w:widowControl w:val="0"/>
        <w:numPr>
          <w:ilvl w:val="0"/>
          <w:numId w:val="29"/>
        </w:numPr>
        <w:autoSpaceDE w:val="0"/>
        <w:autoSpaceDN w:val="0"/>
        <w:adjustRightInd w:val="0"/>
        <w:ind w:left="0" w:firstLine="0"/>
        <w:jc w:val="both"/>
      </w:pPr>
      <w:r w:rsidRPr="004A433F">
        <w:rPr>
          <w:i/>
        </w:rPr>
        <w:lastRenderedPageBreak/>
        <w:t>Invites</w:t>
      </w:r>
      <w:r w:rsidRPr="004A433F">
        <w:t xml:space="preserve"> the Rotterdam Convention </w:t>
      </w:r>
      <w:r w:rsidR="004E2037">
        <w:t xml:space="preserve">on the Prior Informed Consent for Certain Hazardous Chemicals and Pesticides in International Trade </w:t>
      </w:r>
      <w:r w:rsidRPr="004A433F">
        <w:t>to cooperate actively with CMS on matters related to poisoning of mig</w:t>
      </w:r>
      <w:r w:rsidR="004E2037">
        <w:t>ratory birds, and in particular</w:t>
      </w:r>
      <w:r w:rsidRPr="004A433F">
        <w:t xml:space="preserve"> on </w:t>
      </w:r>
      <w:r w:rsidR="004E2037" w:rsidRPr="008B313B">
        <w:t>the question of clarifying existing guidelines used in decision-making processes under that Convention as appropriate</w:t>
      </w:r>
      <w:r w:rsidRPr="004A433F">
        <w:t>;</w:t>
      </w:r>
    </w:p>
    <w:p w:rsidR="00662B69" w:rsidRPr="004A433F" w:rsidRDefault="00662B69" w:rsidP="00170E1D">
      <w:pPr>
        <w:widowControl w:val="0"/>
        <w:autoSpaceDE w:val="0"/>
        <w:autoSpaceDN w:val="0"/>
        <w:adjustRightInd w:val="0"/>
        <w:contextualSpacing/>
      </w:pPr>
    </w:p>
    <w:p w:rsidR="000853CA" w:rsidRDefault="00662B69" w:rsidP="00170E1D">
      <w:pPr>
        <w:widowControl w:val="0"/>
        <w:numPr>
          <w:ilvl w:val="0"/>
          <w:numId w:val="29"/>
        </w:numPr>
        <w:autoSpaceDE w:val="0"/>
        <w:autoSpaceDN w:val="0"/>
        <w:adjustRightInd w:val="0"/>
        <w:ind w:left="0" w:firstLine="0"/>
        <w:jc w:val="both"/>
      </w:pPr>
      <w:r w:rsidRPr="004A433F">
        <w:rPr>
          <w:i/>
        </w:rPr>
        <w:t>Invites</w:t>
      </w:r>
      <w:r w:rsidRPr="004A433F">
        <w:t xml:space="preserve"> the International Cooperation on Harmonisation of Technical Requirements for Registration of Veterinary Medicinal Products (VICH) and the Organisation for Economic Cooperation and Development (OECD) to </w:t>
      </w:r>
      <w:r w:rsidR="004E2037" w:rsidRPr="008B313B">
        <w:t>consider conducting an evaluation of</w:t>
      </w:r>
      <w:r w:rsidR="004E2037" w:rsidRPr="004A433F">
        <w:rPr>
          <w:color w:val="00B0F0"/>
        </w:rPr>
        <w:t xml:space="preserve"> </w:t>
      </w:r>
      <w:r w:rsidRPr="004A433F">
        <w:t>the risk that veterinary medicinal products pose to scavenging</w:t>
      </w:r>
      <w:r w:rsidRPr="008B313B">
        <w:t xml:space="preserve"> </w:t>
      </w:r>
      <w:r w:rsidR="004E2037" w:rsidRPr="008B313B">
        <w:t>migratory</w:t>
      </w:r>
      <w:r w:rsidR="004E2037" w:rsidRPr="004A433F">
        <w:t xml:space="preserve"> </w:t>
      </w:r>
      <w:r w:rsidRPr="004A433F">
        <w:t xml:space="preserve">bird species through either lethal or sub-lethal impacts, and </w:t>
      </w:r>
      <w:r w:rsidR="004E2037" w:rsidRPr="008B313B">
        <w:t>using</w:t>
      </w:r>
      <w:r w:rsidR="004E2037" w:rsidRPr="004A433F">
        <w:t xml:space="preserve"> </w:t>
      </w:r>
      <w:r w:rsidRPr="004A433F">
        <w:t>the results to provide guidance to the veterinary sector;</w:t>
      </w:r>
    </w:p>
    <w:p w:rsidR="00AE4A55" w:rsidRDefault="00AE4A55" w:rsidP="00170E1D">
      <w:pPr>
        <w:widowControl w:val="0"/>
        <w:autoSpaceDE w:val="0"/>
        <w:autoSpaceDN w:val="0"/>
        <w:adjustRightInd w:val="0"/>
        <w:ind w:left="1146"/>
        <w:jc w:val="both"/>
      </w:pPr>
    </w:p>
    <w:p w:rsidR="00AE4A55" w:rsidRDefault="00AE4A55" w:rsidP="00170E1D">
      <w:pPr>
        <w:widowControl w:val="0"/>
        <w:numPr>
          <w:ilvl w:val="0"/>
          <w:numId w:val="29"/>
        </w:numPr>
        <w:autoSpaceDE w:val="0"/>
        <w:autoSpaceDN w:val="0"/>
        <w:adjustRightInd w:val="0"/>
        <w:ind w:left="0" w:firstLine="0"/>
        <w:jc w:val="both"/>
      </w:pPr>
      <w:r w:rsidRPr="00AE4A55">
        <w:rPr>
          <w:i/>
        </w:rPr>
        <w:t xml:space="preserve">Encourages </w:t>
      </w:r>
      <w:r>
        <w:t>all those concerned with preventing poisoning of migratory birds to engage with such groups and create active partnerships – at appropriate scales – as a priority in implementing the Guidelines;</w:t>
      </w:r>
    </w:p>
    <w:p w:rsidR="00662B69" w:rsidRPr="00966872" w:rsidRDefault="00662B69" w:rsidP="00170E1D">
      <w:pPr>
        <w:widowControl w:val="0"/>
        <w:autoSpaceDE w:val="0"/>
        <w:autoSpaceDN w:val="0"/>
        <w:adjustRightInd w:val="0"/>
      </w:pPr>
    </w:p>
    <w:p w:rsidR="00662B69" w:rsidRPr="004A433F" w:rsidRDefault="00662B69" w:rsidP="00170E1D">
      <w:pPr>
        <w:widowControl w:val="0"/>
        <w:numPr>
          <w:ilvl w:val="0"/>
          <w:numId w:val="29"/>
        </w:numPr>
        <w:autoSpaceDE w:val="0"/>
        <w:autoSpaceDN w:val="0"/>
        <w:adjustRightInd w:val="0"/>
        <w:ind w:left="0" w:firstLine="0"/>
        <w:jc w:val="both"/>
      </w:pPr>
      <w:r w:rsidRPr="008B313B">
        <w:rPr>
          <w:i/>
        </w:rPr>
        <w:t xml:space="preserve">Invites </w:t>
      </w:r>
      <w:r w:rsidRPr="008B313B">
        <w:t>Parties to note that neonicotinoid insecticides have become a main</w:t>
      </w:r>
      <w:r w:rsidRPr="004A433F">
        <w:t xml:space="preserve"> replacement for the organophosphates and </w:t>
      </w:r>
      <w:proofErr w:type="spellStart"/>
      <w:r w:rsidRPr="004A433F">
        <w:t>carbamates</w:t>
      </w:r>
      <w:proofErr w:type="spellEnd"/>
      <w:r w:rsidRPr="004A433F">
        <w:t xml:space="preserve"> reviewed</w:t>
      </w:r>
      <w:r w:rsidR="000A3AE8">
        <w:t>;</w:t>
      </w:r>
      <w:r w:rsidR="004E2037" w:rsidRPr="008B313B">
        <w:t xml:space="preserve"> and </w:t>
      </w:r>
      <w:r w:rsidR="00F07E89" w:rsidRPr="008B313B">
        <w:t xml:space="preserve">to </w:t>
      </w:r>
      <w:r w:rsidR="004E2037" w:rsidRPr="008B313B">
        <w:t xml:space="preserve">consider conducting further research on and monitoring </w:t>
      </w:r>
      <w:r w:rsidR="0096159E" w:rsidRPr="008B313B">
        <w:t xml:space="preserve">migratory </w:t>
      </w:r>
      <w:r w:rsidR="004E2037" w:rsidRPr="008B313B">
        <w:t>bird mortality incidents associated with the use of these and other insecticides</w:t>
      </w:r>
      <w:r w:rsidRPr="004A433F">
        <w:t>;</w:t>
      </w:r>
    </w:p>
    <w:p w:rsidR="00662B69" w:rsidRPr="00966872" w:rsidRDefault="00662B69" w:rsidP="00170E1D">
      <w:pPr>
        <w:widowControl w:val="0"/>
        <w:autoSpaceDE w:val="0"/>
        <w:autoSpaceDN w:val="0"/>
        <w:adjustRightInd w:val="0"/>
        <w:contextualSpacing/>
      </w:pPr>
    </w:p>
    <w:p w:rsidR="00662B69" w:rsidRPr="00966872" w:rsidRDefault="00662B69" w:rsidP="00170E1D">
      <w:pPr>
        <w:widowControl w:val="0"/>
        <w:numPr>
          <w:ilvl w:val="0"/>
          <w:numId w:val="29"/>
        </w:numPr>
        <w:autoSpaceDE w:val="0"/>
        <w:autoSpaceDN w:val="0"/>
        <w:adjustRightInd w:val="0"/>
        <w:ind w:left="0" w:firstLine="0"/>
        <w:jc w:val="both"/>
      </w:pPr>
      <w:r w:rsidRPr="00E87959">
        <w:rPr>
          <w:i/>
        </w:rPr>
        <w:t>Instructs</w:t>
      </w:r>
      <w:r w:rsidRPr="00966872">
        <w:t xml:space="preserve"> the Secretariat, in collaboration with Parties and relevant international organizations, subject to the availability of funds, to organize regional workshops in high risk areas/flyways to promote the </w:t>
      </w:r>
      <w:r w:rsidRPr="002167CB">
        <w:t>implementation of the Guidelines and to share best practice and lessons learnt</w:t>
      </w:r>
      <w:r w:rsidRPr="00966872">
        <w:t>;</w:t>
      </w:r>
    </w:p>
    <w:p w:rsidR="00662B69" w:rsidRPr="00966872" w:rsidRDefault="00662B69" w:rsidP="00170E1D">
      <w:pPr>
        <w:widowControl w:val="0"/>
        <w:autoSpaceDE w:val="0"/>
        <w:autoSpaceDN w:val="0"/>
        <w:adjustRightInd w:val="0"/>
        <w:contextualSpacing/>
      </w:pPr>
    </w:p>
    <w:p w:rsidR="00662B69" w:rsidRPr="00966872" w:rsidRDefault="00662B69" w:rsidP="00170E1D">
      <w:pPr>
        <w:widowControl w:val="0"/>
        <w:numPr>
          <w:ilvl w:val="0"/>
          <w:numId w:val="29"/>
        </w:numPr>
        <w:autoSpaceDE w:val="0"/>
        <w:autoSpaceDN w:val="0"/>
        <w:adjustRightInd w:val="0"/>
        <w:ind w:left="0" w:firstLine="0"/>
        <w:jc w:val="both"/>
      </w:pPr>
      <w:r w:rsidRPr="00E87959">
        <w:rPr>
          <w:i/>
        </w:rPr>
        <w:t>Calls on</w:t>
      </w:r>
      <w:r w:rsidRPr="00966872">
        <w:t xml:space="preserve"> Parties and </w:t>
      </w:r>
      <w:r w:rsidRPr="00966872">
        <w:rPr>
          <w:i/>
        </w:rPr>
        <w:t>invites</w:t>
      </w:r>
      <w:r w:rsidRPr="00966872">
        <w:t xml:space="preserve"> non-Parties and stakeholders, with the support of the Secretariat, to strengthen national and local capacity for the implementation of this Resolution including, </w:t>
      </w:r>
      <w:r w:rsidRPr="00966872">
        <w:rPr>
          <w:i/>
        </w:rPr>
        <w:t>inter alia</w:t>
      </w:r>
      <w:r w:rsidRPr="00966872">
        <w:t>, by developing training courses, translating and disseminating examples of best practice, sharing protocols and regulations, transferring technology, and promoting the use of online tools to address specific issues that are relevant to prevent</w:t>
      </w:r>
      <w:r w:rsidR="00883AA3">
        <w:t>,</w:t>
      </w:r>
      <w:r w:rsidR="00F40926">
        <w:t xml:space="preserve"> reduce, or control</w:t>
      </w:r>
      <w:r w:rsidRPr="00966872">
        <w:t xml:space="preserve"> poisoning</w:t>
      </w:r>
      <w:r w:rsidRPr="004A433F">
        <w:rPr>
          <w:color w:val="00B0F0"/>
        </w:rPr>
        <w:t xml:space="preserve"> </w:t>
      </w:r>
      <w:r w:rsidRPr="008B313B">
        <w:t>of migratory birds protected under the Convention;</w:t>
      </w:r>
    </w:p>
    <w:p w:rsidR="00662B69" w:rsidRPr="00966872" w:rsidRDefault="00662B69" w:rsidP="00170E1D">
      <w:pPr>
        <w:widowControl w:val="0"/>
        <w:autoSpaceDE w:val="0"/>
        <w:autoSpaceDN w:val="0"/>
        <w:adjustRightInd w:val="0"/>
        <w:contextualSpacing/>
      </w:pPr>
    </w:p>
    <w:p w:rsidR="00662B69" w:rsidRPr="00E87959" w:rsidRDefault="00662B69" w:rsidP="00170E1D">
      <w:pPr>
        <w:widowControl w:val="0"/>
        <w:numPr>
          <w:ilvl w:val="0"/>
          <w:numId w:val="29"/>
        </w:numPr>
        <w:autoSpaceDE w:val="0"/>
        <w:autoSpaceDN w:val="0"/>
        <w:adjustRightInd w:val="0"/>
        <w:ind w:left="0" w:firstLine="0"/>
        <w:jc w:val="both"/>
      </w:pPr>
      <w:r w:rsidRPr="00966872">
        <w:rPr>
          <w:i/>
        </w:rPr>
        <w:t>Urges</w:t>
      </w:r>
      <w:r w:rsidRPr="00966872">
        <w:t xml:space="preserve"> Parties, UNEP and other relevant international organizations, as well as the industry, bilateral and multilateral donors and others, </w:t>
      </w:r>
      <w:r w:rsidRPr="008B313B">
        <w:t>to consider supporting</w:t>
      </w:r>
      <w:r w:rsidRPr="00966872">
        <w:t xml:space="preserve"> financially the implementation of this Resolution and the Guidelines, including through the coordination provided by the </w:t>
      </w:r>
      <w:r w:rsidR="00F368F3">
        <w:t>Preventing Poisoning W</w:t>
      </w:r>
      <w:r w:rsidRPr="00E87959">
        <w:t>orking Group, support of regional workshops, and the provision of financial assistance to developing countries for relevant capacity building;</w:t>
      </w:r>
    </w:p>
    <w:p w:rsidR="00662B69" w:rsidRPr="00E87959" w:rsidRDefault="00662B69" w:rsidP="00170E1D">
      <w:pPr>
        <w:widowControl w:val="0"/>
        <w:autoSpaceDE w:val="0"/>
        <w:autoSpaceDN w:val="0"/>
        <w:adjustRightInd w:val="0"/>
        <w:contextualSpacing/>
      </w:pPr>
    </w:p>
    <w:p w:rsidR="00662B69" w:rsidRPr="00EA00BB" w:rsidRDefault="00662B69" w:rsidP="00170E1D">
      <w:pPr>
        <w:widowControl w:val="0"/>
        <w:numPr>
          <w:ilvl w:val="0"/>
          <w:numId w:val="29"/>
        </w:numPr>
        <w:autoSpaceDE w:val="0"/>
        <w:autoSpaceDN w:val="0"/>
        <w:adjustRightInd w:val="0"/>
        <w:ind w:left="0" w:firstLine="0"/>
        <w:jc w:val="both"/>
      </w:pPr>
      <w:r w:rsidRPr="00EA00BB">
        <w:rPr>
          <w:i/>
        </w:rPr>
        <w:t xml:space="preserve">Proposes </w:t>
      </w:r>
      <w:r w:rsidRPr="00EA00BB">
        <w:t>the continuation of the open-ended</w:t>
      </w:r>
      <w:r w:rsidR="00B87A53" w:rsidRPr="00EA00BB">
        <w:t xml:space="preserve"> Preventing Poisoning </w:t>
      </w:r>
      <w:r w:rsidRPr="00EA00BB">
        <w:t>Working Group until COP1</w:t>
      </w:r>
      <w:r w:rsidR="00DE669A" w:rsidRPr="00EA00BB">
        <w:t>2</w:t>
      </w:r>
      <w:r w:rsidR="00EA00BB">
        <w:t xml:space="preserve"> with Terms of Reference in Annex </w:t>
      </w:r>
      <w:r w:rsidR="004736A3">
        <w:t>2</w:t>
      </w:r>
      <w:r w:rsidRPr="00EA00BB">
        <w:t>, renewing its membership to incorporate expertise from geographical regions currently absent as well as representatives of industry and governments, to address the impact of other sources of poisoning</w:t>
      </w:r>
      <w:r w:rsidR="00EA00BB">
        <w:t>,</w:t>
      </w:r>
      <w:r w:rsidRPr="00EA00BB">
        <w:t xml:space="preserve"> and geographic gaps</w:t>
      </w:r>
      <w:r w:rsidR="00EA00BB">
        <w:t>,</w:t>
      </w:r>
      <w:r w:rsidRPr="00EA00BB">
        <w:t xml:space="preserve"> </w:t>
      </w:r>
      <w:r w:rsidR="00B87A53" w:rsidRPr="00EA00BB">
        <w:t>and to monitor the implementation of the Guidelines</w:t>
      </w:r>
      <w:r w:rsidRPr="00EA00BB">
        <w:t>;</w:t>
      </w:r>
      <w:r w:rsidR="00EA00BB">
        <w:t xml:space="preserve"> and</w:t>
      </w:r>
    </w:p>
    <w:p w:rsidR="00DA004D" w:rsidRDefault="00DA004D" w:rsidP="00170E1D">
      <w:pPr>
        <w:widowControl w:val="0"/>
        <w:autoSpaceDE w:val="0"/>
        <w:autoSpaceDN w:val="0"/>
        <w:adjustRightInd w:val="0"/>
        <w:contextualSpacing/>
        <w:jc w:val="both"/>
      </w:pPr>
    </w:p>
    <w:p w:rsidR="00662B69" w:rsidRPr="00F40926" w:rsidRDefault="000117BB" w:rsidP="00170E1D">
      <w:pPr>
        <w:widowControl w:val="0"/>
        <w:numPr>
          <w:ilvl w:val="0"/>
          <w:numId w:val="29"/>
        </w:numPr>
        <w:autoSpaceDE w:val="0"/>
        <w:autoSpaceDN w:val="0"/>
        <w:adjustRightInd w:val="0"/>
        <w:ind w:left="0" w:firstLine="0"/>
        <w:jc w:val="both"/>
      </w:pPr>
      <w:r w:rsidRPr="00F40926">
        <w:rPr>
          <w:i/>
        </w:rPr>
        <w:t>Calls on</w:t>
      </w:r>
      <w:r w:rsidRPr="00F40926">
        <w:t xml:space="preserve"> Parties to report </w:t>
      </w:r>
      <w:r w:rsidR="00B87A53" w:rsidRPr="00F40926">
        <w:t xml:space="preserve">progress in implementing </w:t>
      </w:r>
      <w:r w:rsidR="00F40926" w:rsidRPr="00F40926">
        <w:t xml:space="preserve">actions taken under </w:t>
      </w:r>
      <w:r w:rsidR="00B87A53" w:rsidRPr="00F40926">
        <w:t xml:space="preserve">this </w:t>
      </w:r>
      <w:r w:rsidRPr="00F40926">
        <w:t>Resolution,</w:t>
      </w:r>
      <w:r w:rsidR="00F40926" w:rsidRPr="00F40926">
        <w:t xml:space="preserve"> and results achieved</w:t>
      </w:r>
      <w:r w:rsidRPr="00F40926">
        <w:t xml:space="preserve"> to future COPs through their National Reports.</w:t>
      </w:r>
    </w:p>
    <w:p w:rsidR="00F07E89" w:rsidRDefault="00F07E89"/>
    <w:p w:rsidR="00F07E89" w:rsidRDefault="00F07E89">
      <w:r>
        <w:br w:type="page"/>
      </w:r>
    </w:p>
    <w:p w:rsidR="00F07E89" w:rsidRPr="00170E1D" w:rsidRDefault="00F07E89" w:rsidP="008B313B">
      <w:pPr>
        <w:jc w:val="right"/>
        <w:rPr>
          <w:b/>
        </w:rPr>
      </w:pPr>
      <w:r w:rsidRPr="00170E1D">
        <w:rPr>
          <w:b/>
        </w:rPr>
        <w:lastRenderedPageBreak/>
        <w:t>Annex 1</w:t>
      </w:r>
    </w:p>
    <w:p w:rsidR="00F07E89" w:rsidRDefault="00F07E89" w:rsidP="008B313B">
      <w:pPr>
        <w:jc w:val="right"/>
      </w:pPr>
    </w:p>
    <w:p w:rsidR="00170E1D" w:rsidRDefault="00170E1D" w:rsidP="008B313B">
      <w:pPr>
        <w:jc w:val="right"/>
      </w:pPr>
    </w:p>
    <w:p w:rsidR="00170E1D" w:rsidRDefault="00170E1D" w:rsidP="008B313B">
      <w:pPr>
        <w:jc w:val="right"/>
      </w:pPr>
    </w:p>
    <w:p w:rsidR="00170E1D" w:rsidRDefault="00170E1D" w:rsidP="008B313B">
      <w:pPr>
        <w:jc w:val="right"/>
      </w:pPr>
    </w:p>
    <w:p w:rsidR="00170E1D" w:rsidRDefault="00170E1D" w:rsidP="008B313B">
      <w:pPr>
        <w:jc w:val="right"/>
      </w:pPr>
    </w:p>
    <w:p w:rsidR="00170E1D" w:rsidRDefault="00170E1D" w:rsidP="008B313B">
      <w:pPr>
        <w:jc w:val="right"/>
      </w:pPr>
    </w:p>
    <w:p w:rsidR="00170E1D" w:rsidRDefault="00170E1D" w:rsidP="008B313B">
      <w:pPr>
        <w:jc w:val="right"/>
      </w:pPr>
    </w:p>
    <w:p w:rsidR="00170E1D" w:rsidRDefault="00170E1D" w:rsidP="008B313B">
      <w:pPr>
        <w:jc w:val="right"/>
      </w:pPr>
    </w:p>
    <w:p w:rsidR="00170E1D" w:rsidRDefault="00170E1D" w:rsidP="008B313B">
      <w:pPr>
        <w:jc w:val="right"/>
      </w:pPr>
    </w:p>
    <w:p w:rsidR="00170E1D" w:rsidRDefault="00F07E89" w:rsidP="008B313B">
      <w:pPr>
        <w:jc w:val="center"/>
        <w:rPr>
          <w:b/>
        </w:rPr>
      </w:pPr>
      <w:r w:rsidRPr="00170E1D">
        <w:rPr>
          <w:b/>
        </w:rPr>
        <w:t xml:space="preserve">GUIDELINES TO PREVENT THE RISK OF </w:t>
      </w:r>
    </w:p>
    <w:p w:rsidR="006C1F3C" w:rsidRPr="00170E1D" w:rsidRDefault="00F07E89" w:rsidP="008B313B">
      <w:pPr>
        <w:jc w:val="center"/>
        <w:rPr>
          <w:b/>
        </w:rPr>
      </w:pPr>
      <w:r w:rsidRPr="00170E1D">
        <w:rPr>
          <w:b/>
        </w:rPr>
        <w:t>POISONING TO MIGRATORY BIRDS</w:t>
      </w:r>
      <w:r w:rsidR="006C1F3C" w:rsidRPr="00170E1D">
        <w:rPr>
          <w:b/>
        </w:rPr>
        <w:br w:type="page"/>
      </w:r>
    </w:p>
    <w:p w:rsidR="00C91183" w:rsidRPr="00595C69" w:rsidRDefault="00C91183" w:rsidP="00C91183">
      <w:pPr>
        <w:pStyle w:val="Default"/>
        <w:widowControl w:val="0"/>
        <w:jc w:val="right"/>
        <w:rPr>
          <w:color w:val="auto"/>
        </w:rPr>
      </w:pPr>
      <w:r>
        <w:rPr>
          <w:b/>
          <w:bCs/>
          <w:color w:val="auto"/>
        </w:rPr>
        <w:lastRenderedPageBreak/>
        <w:t>Annex</w:t>
      </w:r>
      <w:r w:rsidRPr="00595C69">
        <w:rPr>
          <w:b/>
          <w:bCs/>
          <w:color w:val="auto"/>
        </w:rPr>
        <w:t xml:space="preserve"> </w:t>
      </w:r>
      <w:r w:rsidR="004736A3">
        <w:rPr>
          <w:b/>
          <w:bCs/>
          <w:color w:val="auto"/>
        </w:rPr>
        <w:t>2</w:t>
      </w:r>
    </w:p>
    <w:p w:rsidR="00C91183" w:rsidRDefault="00C91183" w:rsidP="00C91183">
      <w:pPr>
        <w:pStyle w:val="Default"/>
        <w:rPr>
          <w:b/>
          <w:bCs/>
          <w:color w:val="auto"/>
        </w:rPr>
      </w:pPr>
    </w:p>
    <w:p w:rsidR="00C91183" w:rsidRDefault="00C91183" w:rsidP="00C91183">
      <w:pPr>
        <w:pStyle w:val="Default"/>
        <w:jc w:val="both"/>
        <w:rPr>
          <w:b/>
          <w:bCs/>
          <w:color w:val="auto"/>
        </w:rPr>
      </w:pPr>
      <w:r w:rsidRPr="00595C69">
        <w:rPr>
          <w:b/>
          <w:bCs/>
          <w:color w:val="auto"/>
        </w:rPr>
        <w:t xml:space="preserve">TERMS OF REFERENCE OF THE </w:t>
      </w:r>
      <w:r>
        <w:rPr>
          <w:b/>
          <w:bCs/>
          <w:color w:val="auto"/>
        </w:rPr>
        <w:t>PREVENTING POISONING WORKING GROUP (</w:t>
      </w:r>
      <w:r w:rsidR="00D25CDF">
        <w:rPr>
          <w:b/>
          <w:bCs/>
          <w:color w:val="auto"/>
        </w:rPr>
        <w:t>for the intersessional period until C</w:t>
      </w:r>
      <w:r w:rsidR="004736A3">
        <w:rPr>
          <w:b/>
          <w:bCs/>
          <w:color w:val="auto"/>
        </w:rPr>
        <w:t>O</w:t>
      </w:r>
      <w:r w:rsidR="00D25CDF">
        <w:rPr>
          <w:b/>
          <w:bCs/>
          <w:color w:val="auto"/>
        </w:rPr>
        <w:t>P 12</w:t>
      </w:r>
      <w:r>
        <w:rPr>
          <w:b/>
          <w:bCs/>
          <w:color w:val="auto"/>
        </w:rPr>
        <w:t>)</w:t>
      </w:r>
    </w:p>
    <w:p w:rsidR="00C91183" w:rsidRDefault="00C91183" w:rsidP="00C91183">
      <w:pPr>
        <w:pStyle w:val="Default"/>
        <w:rPr>
          <w:color w:val="auto"/>
        </w:rPr>
      </w:pPr>
    </w:p>
    <w:p w:rsidR="00C91183" w:rsidRPr="00595C69" w:rsidRDefault="00C91183" w:rsidP="00C91183">
      <w:pPr>
        <w:pStyle w:val="Default"/>
        <w:rPr>
          <w:color w:val="auto"/>
        </w:rPr>
      </w:pPr>
    </w:p>
    <w:p w:rsidR="00C91183" w:rsidRPr="00595C69" w:rsidRDefault="00C91183" w:rsidP="00C91183">
      <w:pPr>
        <w:pStyle w:val="Default"/>
        <w:rPr>
          <w:color w:val="auto"/>
        </w:rPr>
      </w:pPr>
      <w:r w:rsidRPr="00595C69">
        <w:rPr>
          <w:b/>
          <w:bCs/>
          <w:color w:val="auto"/>
        </w:rPr>
        <w:t xml:space="preserve">1. </w:t>
      </w:r>
      <w:r>
        <w:rPr>
          <w:b/>
          <w:bCs/>
          <w:color w:val="auto"/>
        </w:rPr>
        <w:tab/>
      </w:r>
      <w:r w:rsidRPr="00595C69">
        <w:rPr>
          <w:b/>
          <w:bCs/>
          <w:color w:val="auto"/>
        </w:rPr>
        <w:t>Background and purpose</w:t>
      </w:r>
    </w:p>
    <w:p w:rsidR="00C91183" w:rsidRPr="00595C69" w:rsidRDefault="00C91183" w:rsidP="00C91183">
      <w:pPr>
        <w:pStyle w:val="Default"/>
        <w:jc w:val="both"/>
        <w:rPr>
          <w:color w:val="auto"/>
        </w:rPr>
      </w:pPr>
      <w:r w:rsidRPr="00595C69">
        <w:rPr>
          <w:color w:val="auto"/>
        </w:rPr>
        <w:t xml:space="preserve">This </w:t>
      </w:r>
      <w:r>
        <w:rPr>
          <w:color w:val="auto"/>
        </w:rPr>
        <w:t>Working Group wa</w:t>
      </w:r>
      <w:r w:rsidRPr="00595C69">
        <w:rPr>
          <w:color w:val="auto"/>
        </w:rPr>
        <w:t xml:space="preserve">s established </w:t>
      </w:r>
      <w:r>
        <w:rPr>
          <w:color w:val="auto"/>
        </w:rPr>
        <w:t>by Resolution 10.26</w:t>
      </w:r>
      <w:r>
        <w:rPr>
          <w:rStyle w:val="FootnoteReference"/>
          <w:color w:val="auto"/>
        </w:rPr>
        <w:footnoteReference w:id="1"/>
      </w:r>
      <w:r>
        <w:rPr>
          <w:color w:val="auto"/>
        </w:rPr>
        <w:t xml:space="preserve"> </w:t>
      </w:r>
      <w:r w:rsidRPr="00595C69">
        <w:rPr>
          <w:color w:val="auto"/>
        </w:rPr>
        <w:t xml:space="preserve">to assist the Parties to the Convention on Migratory Species (CMS) and its associated instruments, relevant MEAs and Conventions to </w:t>
      </w:r>
      <w:r w:rsidRPr="00D25CDF">
        <w:rPr>
          <w:color w:val="auto"/>
        </w:rPr>
        <w:t>review</w:t>
      </w:r>
      <w:r>
        <w:rPr>
          <w:color w:val="auto"/>
        </w:rPr>
        <w:t xml:space="preserve"> </w:t>
      </w:r>
      <w:r w:rsidR="00D25CDF">
        <w:rPr>
          <w:color w:val="auto"/>
        </w:rPr>
        <w:t>the causes and consequences of poisoning of migratory birds, and to recomend suitable responses to addre</w:t>
      </w:r>
      <w:r w:rsidR="00F40926">
        <w:rPr>
          <w:color w:val="auto"/>
        </w:rPr>
        <w:t>s</w:t>
      </w:r>
      <w:r w:rsidR="00D25CDF">
        <w:rPr>
          <w:color w:val="auto"/>
        </w:rPr>
        <w:t>s the problems.</w:t>
      </w:r>
    </w:p>
    <w:p w:rsidR="00C91183" w:rsidRDefault="00C91183" w:rsidP="00C91183">
      <w:pPr>
        <w:pStyle w:val="Default"/>
        <w:jc w:val="both"/>
        <w:rPr>
          <w:color w:val="auto"/>
        </w:rPr>
      </w:pPr>
    </w:p>
    <w:p w:rsidR="00C91183" w:rsidRPr="00595C69" w:rsidRDefault="00C91183" w:rsidP="00C91183">
      <w:pPr>
        <w:pStyle w:val="Default"/>
        <w:jc w:val="both"/>
        <w:rPr>
          <w:color w:val="auto"/>
        </w:rPr>
      </w:pPr>
    </w:p>
    <w:p w:rsidR="00C91183" w:rsidRPr="00595C69" w:rsidRDefault="00C91183" w:rsidP="00C91183">
      <w:pPr>
        <w:pStyle w:val="Default"/>
        <w:jc w:val="both"/>
        <w:rPr>
          <w:color w:val="auto"/>
        </w:rPr>
      </w:pPr>
      <w:r>
        <w:rPr>
          <w:b/>
          <w:bCs/>
          <w:color w:val="auto"/>
        </w:rPr>
        <w:t xml:space="preserve">2. </w:t>
      </w:r>
      <w:r>
        <w:rPr>
          <w:b/>
          <w:bCs/>
          <w:color w:val="auto"/>
        </w:rPr>
        <w:tab/>
      </w:r>
      <w:r w:rsidRPr="00595C69">
        <w:rPr>
          <w:b/>
          <w:bCs/>
          <w:color w:val="auto"/>
        </w:rPr>
        <w:t xml:space="preserve">Role </w:t>
      </w:r>
      <w:r>
        <w:rPr>
          <w:b/>
          <w:bCs/>
          <w:color w:val="auto"/>
        </w:rPr>
        <w:t>&amp; Scope</w:t>
      </w:r>
    </w:p>
    <w:p w:rsidR="00C91183" w:rsidRPr="00595C69" w:rsidRDefault="00C91183" w:rsidP="00C91183">
      <w:pPr>
        <w:pStyle w:val="Default"/>
        <w:jc w:val="both"/>
        <w:rPr>
          <w:color w:val="auto"/>
        </w:rPr>
      </w:pPr>
      <w:r w:rsidRPr="00595C69">
        <w:rPr>
          <w:color w:val="auto"/>
        </w:rPr>
        <w:t xml:space="preserve">The role of the </w:t>
      </w:r>
      <w:r>
        <w:rPr>
          <w:color w:val="auto"/>
        </w:rPr>
        <w:t>Working Group</w:t>
      </w:r>
      <w:r w:rsidRPr="00595C69">
        <w:rPr>
          <w:color w:val="auto"/>
        </w:rPr>
        <w:t xml:space="preserve"> is to facilitate concerted efforts</w:t>
      </w:r>
      <w:r>
        <w:rPr>
          <w:color w:val="auto"/>
        </w:rPr>
        <w:t>, action</w:t>
      </w:r>
      <w:r w:rsidR="00F40926">
        <w:rPr>
          <w:color w:val="auto"/>
        </w:rPr>
        <w:t>s</w:t>
      </w:r>
      <w:r w:rsidRPr="00595C69">
        <w:rPr>
          <w:color w:val="auto"/>
        </w:rPr>
        <w:t xml:space="preserve"> and procedures to </w:t>
      </w:r>
      <w:r w:rsidR="00D25CDF">
        <w:rPr>
          <w:color w:val="auto"/>
        </w:rPr>
        <w:t>prevent poisoning of migratory birds.</w:t>
      </w:r>
      <w:r>
        <w:rPr>
          <w:color w:val="auto"/>
        </w:rPr>
        <w:t xml:space="preserve">  Its geographical scope is global.</w:t>
      </w:r>
      <w:r w:rsidR="00D25CDF">
        <w:rPr>
          <w:color w:val="auto"/>
        </w:rPr>
        <w:t xml:space="preserve">  </w:t>
      </w:r>
      <w:r w:rsidRPr="00595C69">
        <w:rPr>
          <w:color w:val="auto"/>
        </w:rPr>
        <w:t xml:space="preserve">The </w:t>
      </w:r>
      <w:r w:rsidR="00F40926">
        <w:rPr>
          <w:color w:val="auto"/>
        </w:rPr>
        <w:t>Working Group</w:t>
      </w:r>
      <w:r w:rsidRPr="00595C69">
        <w:rPr>
          <w:color w:val="auto"/>
        </w:rPr>
        <w:t xml:space="preserve"> will cover all migratory bird taxa as identified by CMS and its </w:t>
      </w:r>
      <w:r>
        <w:rPr>
          <w:color w:val="auto"/>
        </w:rPr>
        <w:t>relevant associated instruments</w:t>
      </w:r>
      <w:r w:rsidRPr="00595C69">
        <w:rPr>
          <w:color w:val="auto"/>
        </w:rPr>
        <w:t xml:space="preserve">. </w:t>
      </w:r>
    </w:p>
    <w:p w:rsidR="00C91183" w:rsidRDefault="00C91183" w:rsidP="00C91183">
      <w:pPr>
        <w:pStyle w:val="Default"/>
        <w:jc w:val="both"/>
        <w:rPr>
          <w:b/>
          <w:bCs/>
          <w:color w:val="auto"/>
        </w:rPr>
      </w:pPr>
    </w:p>
    <w:p w:rsidR="00C91183" w:rsidRPr="00595C69" w:rsidRDefault="00C91183" w:rsidP="00C91183">
      <w:pPr>
        <w:pStyle w:val="Default"/>
        <w:jc w:val="both"/>
        <w:rPr>
          <w:b/>
          <w:bCs/>
          <w:color w:val="auto"/>
        </w:rPr>
      </w:pPr>
    </w:p>
    <w:p w:rsidR="00C91183" w:rsidRPr="00595C69" w:rsidRDefault="00C91183" w:rsidP="00C91183">
      <w:pPr>
        <w:pStyle w:val="Default"/>
        <w:jc w:val="both"/>
        <w:rPr>
          <w:color w:val="auto"/>
        </w:rPr>
      </w:pPr>
      <w:r>
        <w:rPr>
          <w:b/>
          <w:bCs/>
          <w:color w:val="auto"/>
        </w:rPr>
        <w:t>3</w:t>
      </w:r>
      <w:r w:rsidRPr="00595C69">
        <w:rPr>
          <w:b/>
          <w:bCs/>
          <w:color w:val="auto"/>
        </w:rPr>
        <w:t xml:space="preserve">. </w:t>
      </w:r>
      <w:r>
        <w:rPr>
          <w:b/>
          <w:bCs/>
          <w:color w:val="auto"/>
        </w:rPr>
        <w:tab/>
      </w:r>
      <w:r w:rsidRPr="00595C69">
        <w:rPr>
          <w:b/>
          <w:bCs/>
          <w:color w:val="auto"/>
        </w:rPr>
        <w:t>Remit</w:t>
      </w:r>
    </w:p>
    <w:p w:rsidR="00C91183" w:rsidRPr="009B506C" w:rsidRDefault="00C91183" w:rsidP="00C91183">
      <w:pPr>
        <w:pStyle w:val="Default"/>
        <w:jc w:val="both"/>
        <w:rPr>
          <w:color w:val="auto"/>
        </w:rPr>
      </w:pPr>
      <w:r w:rsidRPr="009B506C">
        <w:rPr>
          <w:color w:val="auto"/>
        </w:rPr>
        <w:t xml:space="preserve">The </w:t>
      </w:r>
      <w:r w:rsidRPr="00D83DDD">
        <w:rPr>
          <w:color w:val="auto"/>
        </w:rPr>
        <w:t>Working Group</w:t>
      </w:r>
      <w:r w:rsidRPr="009B506C">
        <w:rPr>
          <w:color w:val="auto"/>
        </w:rPr>
        <w:t xml:space="preserve"> will:</w:t>
      </w:r>
    </w:p>
    <w:p w:rsidR="00C91183" w:rsidRDefault="00C91183" w:rsidP="00C91183">
      <w:pPr>
        <w:pStyle w:val="Default"/>
        <w:jc w:val="both"/>
        <w:rPr>
          <w:color w:val="auto"/>
          <w:highlight w:val="yellow"/>
        </w:rPr>
      </w:pPr>
    </w:p>
    <w:p w:rsidR="00264625" w:rsidRDefault="00264625" w:rsidP="00170E1D">
      <w:pPr>
        <w:pStyle w:val="Default"/>
        <w:jc w:val="both"/>
        <w:rPr>
          <w:b/>
          <w:color w:val="auto"/>
        </w:rPr>
      </w:pPr>
      <w:r w:rsidRPr="00264625">
        <w:rPr>
          <w:b/>
          <w:color w:val="auto"/>
        </w:rPr>
        <w:t>Support implementation of the Preventing Poisoning Guidelines</w:t>
      </w:r>
    </w:p>
    <w:p w:rsidR="00170E1D" w:rsidRPr="00264625" w:rsidRDefault="00170E1D" w:rsidP="00170E1D">
      <w:pPr>
        <w:pStyle w:val="Default"/>
        <w:jc w:val="both"/>
        <w:rPr>
          <w:b/>
          <w:color w:val="auto"/>
        </w:rPr>
      </w:pPr>
    </w:p>
    <w:p w:rsidR="00C91183" w:rsidRPr="00EA00BB" w:rsidRDefault="00C91183" w:rsidP="00C91183">
      <w:pPr>
        <w:pStyle w:val="Default"/>
        <w:numPr>
          <w:ilvl w:val="0"/>
          <w:numId w:val="39"/>
        </w:numPr>
        <w:adjustRightInd/>
        <w:spacing w:after="27"/>
        <w:ind w:left="709" w:hanging="709"/>
        <w:jc w:val="both"/>
        <w:rPr>
          <w:color w:val="auto"/>
        </w:rPr>
      </w:pPr>
      <w:r w:rsidRPr="00EA00BB">
        <w:rPr>
          <w:color w:val="auto"/>
        </w:rPr>
        <w:t xml:space="preserve">Facilitate implementation of the Preventing Poisoning Guidelines and other relevant </w:t>
      </w:r>
      <w:r w:rsidR="00CC5226">
        <w:rPr>
          <w:color w:val="auto"/>
        </w:rPr>
        <w:t xml:space="preserve">Resolutions </w:t>
      </w:r>
      <w:r w:rsidRPr="00EA00BB">
        <w:rPr>
          <w:color w:val="auto"/>
        </w:rPr>
        <w:t>adopted by CoP 11 as well as other relevant frameworks</w:t>
      </w:r>
      <w:r w:rsidR="00FA33F7">
        <w:rPr>
          <w:color w:val="auto"/>
        </w:rPr>
        <w:t xml:space="preserve"> for action</w:t>
      </w:r>
      <w:r w:rsidRPr="00EA00BB">
        <w:rPr>
          <w:color w:val="auto"/>
        </w:rPr>
        <w:t>;</w:t>
      </w:r>
    </w:p>
    <w:p w:rsidR="00C91183" w:rsidRPr="00152954" w:rsidRDefault="00C91183" w:rsidP="00152954">
      <w:pPr>
        <w:pStyle w:val="Default"/>
        <w:adjustRightInd/>
        <w:spacing w:after="27"/>
        <w:ind w:left="709"/>
        <w:jc w:val="both"/>
        <w:rPr>
          <w:color w:val="auto"/>
        </w:rPr>
      </w:pPr>
    </w:p>
    <w:p w:rsidR="00C91183" w:rsidRDefault="00C91183" w:rsidP="00C91183">
      <w:pPr>
        <w:pStyle w:val="Default"/>
        <w:numPr>
          <w:ilvl w:val="0"/>
          <w:numId w:val="39"/>
        </w:numPr>
        <w:adjustRightInd/>
        <w:spacing w:after="27"/>
        <w:ind w:left="709" w:hanging="709"/>
        <w:jc w:val="both"/>
        <w:rPr>
          <w:color w:val="auto"/>
        </w:rPr>
      </w:pPr>
      <w:r w:rsidRPr="00EA00BB">
        <w:rPr>
          <w:color w:val="auto"/>
        </w:rPr>
        <w:t xml:space="preserve">Set </w:t>
      </w:r>
      <w:r w:rsidR="00FA33F7">
        <w:rPr>
          <w:color w:val="auto"/>
        </w:rPr>
        <w:t xml:space="preserve">and implement </w:t>
      </w:r>
      <w:r w:rsidRPr="00EA00BB">
        <w:rPr>
          <w:color w:val="auto"/>
        </w:rPr>
        <w:t xml:space="preserve">priorities for its </w:t>
      </w:r>
      <w:r w:rsidR="00FA33F7">
        <w:rPr>
          <w:color w:val="auto"/>
        </w:rPr>
        <w:t>work</w:t>
      </w:r>
      <w:r w:rsidRPr="00EA00BB">
        <w:rPr>
          <w:color w:val="auto"/>
        </w:rPr>
        <w:t>;</w:t>
      </w:r>
    </w:p>
    <w:p w:rsidR="00152954" w:rsidRDefault="00152954" w:rsidP="00152954">
      <w:pPr>
        <w:pStyle w:val="Default"/>
        <w:adjustRightInd/>
        <w:spacing w:after="27"/>
        <w:ind w:left="709"/>
        <w:jc w:val="both"/>
        <w:rPr>
          <w:color w:val="auto"/>
        </w:rPr>
      </w:pPr>
    </w:p>
    <w:p w:rsidR="00152954" w:rsidRDefault="00C379D4" w:rsidP="00C91183">
      <w:pPr>
        <w:pStyle w:val="Default"/>
        <w:numPr>
          <w:ilvl w:val="0"/>
          <w:numId w:val="39"/>
        </w:numPr>
        <w:adjustRightInd/>
        <w:spacing w:after="27"/>
        <w:ind w:left="709" w:hanging="709"/>
        <w:jc w:val="both"/>
        <w:rPr>
          <w:color w:val="auto"/>
        </w:rPr>
      </w:pPr>
      <w:r>
        <w:rPr>
          <w:color w:val="auto"/>
        </w:rPr>
        <w:t xml:space="preserve">Keep the </w:t>
      </w:r>
      <w:r w:rsidR="003E052F">
        <w:rPr>
          <w:color w:val="auto"/>
        </w:rPr>
        <w:t>Guidelines</w:t>
      </w:r>
      <w:r>
        <w:rPr>
          <w:color w:val="auto"/>
        </w:rPr>
        <w:t xml:space="preserve"> </w:t>
      </w:r>
      <w:r w:rsidR="003E052F">
        <w:rPr>
          <w:color w:val="auto"/>
        </w:rPr>
        <w:t xml:space="preserve">actively </w:t>
      </w:r>
      <w:r>
        <w:rPr>
          <w:color w:val="auto"/>
        </w:rPr>
        <w:t xml:space="preserve">under review </w:t>
      </w:r>
      <w:r w:rsidR="003E052F">
        <w:rPr>
          <w:color w:val="auto"/>
        </w:rPr>
        <w:t>in the light of developing research findings and other relevant information and report relevant developments to the Scientific Council;</w:t>
      </w:r>
    </w:p>
    <w:p w:rsidR="003E052F" w:rsidRDefault="003E052F" w:rsidP="003E052F">
      <w:pPr>
        <w:pStyle w:val="Default"/>
        <w:adjustRightInd/>
        <w:spacing w:after="27"/>
        <w:ind w:left="709"/>
        <w:jc w:val="both"/>
        <w:rPr>
          <w:color w:val="auto"/>
        </w:rPr>
      </w:pPr>
    </w:p>
    <w:p w:rsidR="00C91183" w:rsidRPr="00EA00BB" w:rsidRDefault="00C91183" w:rsidP="00C91183">
      <w:pPr>
        <w:pStyle w:val="Default"/>
        <w:numPr>
          <w:ilvl w:val="0"/>
          <w:numId w:val="39"/>
        </w:numPr>
        <w:adjustRightInd/>
        <w:spacing w:after="27"/>
        <w:ind w:left="709" w:hanging="709"/>
        <w:jc w:val="both"/>
        <w:rPr>
          <w:color w:val="auto"/>
        </w:rPr>
      </w:pPr>
      <w:r w:rsidRPr="00EA00BB">
        <w:rPr>
          <w:color w:val="auto"/>
        </w:rPr>
        <w:t>Assist in resource mobilization for priority actions;</w:t>
      </w:r>
    </w:p>
    <w:p w:rsidR="00C91183" w:rsidRPr="00152954" w:rsidRDefault="00C91183" w:rsidP="00152954">
      <w:pPr>
        <w:pStyle w:val="Default"/>
        <w:adjustRightInd/>
        <w:spacing w:after="27"/>
        <w:ind w:left="709"/>
        <w:jc w:val="both"/>
        <w:rPr>
          <w:color w:val="auto"/>
        </w:rPr>
      </w:pPr>
    </w:p>
    <w:p w:rsidR="00C91183" w:rsidRDefault="00FA33F7" w:rsidP="00C91183">
      <w:pPr>
        <w:pStyle w:val="Default"/>
        <w:numPr>
          <w:ilvl w:val="0"/>
          <w:numId w:val="39"/>
        </w:numPr>
        <w:adjustRightInd/>
        <w:spacing w:after="27"/>
        <w:ind w:left="709" w:hanging="709"/>
        <w:jc w:val="both"/>
        <w:rPr>
          <w:color w:val="auto"/>
        </w:rPr>
      </w:pPr>
      <w:r>
        <w:rPr>
          <w:color w:val="auto"/>
        </w:rPr>
        <w:t>Actively s</w:t>
      </w:r>
      <w:r w:rsidR="00C91183">
        <w:rPr>
          <w:color w:val="auto"/>
        </w:rPr>
        <w:t>eek e</w:t>
      </w:r>
      <w:r w:rsidR="00C91183" w:rsidRPr="00EA00BB">
        <w:rPr>
          <w:color w:val="auto"/>
        </w:rPr>
        <w:t>ngage</w:t>
      </w:r>
      <w:r w:rsidR="00C91183">
        <w:rPr>
          <w:color w:val="auto"/>
        </w:rPr>
        <w:t>ment</w:t>
      </w:r>
      <w:r w:rsidR="00C91183" w:rsidRPr="00EA00BB">
        <w:rPr>
          <w:color w:val="auto"/>
        </w:rPr>
        <w:t xml:space="preserve"> </w:t>
      </w:r>
      <w:r w:rsidR="00C91183">
        <w:rPr>
          <w:color w:val="auto"/>
        </w:rPr>
        <w:t>from</w:t>
      </w:r>
      <w:r w:rsidR="00C91183" w:rsidRPr="00EA00BB">
        <w:rPr>
          <w:color w:val="auto"/>
        </w:rPr>
        <w:t xml:space="preserve"> </w:t>
      </w:r>
      <w:r>
        <w:rPr>
          <w:color w:val="auto"/>
        </w:rPr>
        <w:t xml:space="preserve">and with </w:t>
      </w:r>
      <w:r w:rsidR="00C91183" w:rsidRPr="00EA00BB">
        <w:rPr>
          <w:color w:val="auto"/>
        </w:rPr>
        <w:t xml:space="preserve">relevant agrochemical, veterinary pharmaceutical </w:t>
      </w:r>
      <w:r>
        <w:rPr>
          <w:color w:val="auto"/>
        </w:rPr>
        <w:t xml:space="preserve">industries, </w:t>
      </w:r>
      <w:r w:rsidR="00C91183" w:rsidRPr="00EA00BB">
        <w:rPr>
          <w:color w:val="auto"/>
        </w:rPr>
        <w:t>and companie</w:t>
      </w:r>
      <w:r w:rsidR="009D72F7">
        <w:rPr>
          <w:color w:val="auto"/>
        </w:rPr>
        <w:t xml:space="preserve">s manufacturing lead ammunition or </w:t>
      </w:r>
      <w:r w:rsidR="00C91183" w:rsidRPr="00EA00BB">
        <w:rPr>
          <w:color w:val="auto"/>
        </w:rPr>
        <w:t>fishing weights</w:t>
      </w:r>
      <w:r w:rsidR="00C91183">
        <w:rPr>
          <w:color w:val="auto"/>
        </w:rPr>
        <w:t>;</w:t>
      </w:r>
    </w:p>
    <w:p w:rsidR="00C91183" w:rsidRDefault="00C91183" w:rsidP="00C91183">
      <w:pPr>
        <w:pStyle w:val="Default"/>
        <w:adjustRightInd/>
        <w:spacing w:after="27"/>
        <w:ind w:left="709"/>
        <w:jc w:val="both"/>
        <w:rPr>
          <w:color w:val="auto"/>
        </w:rPr>
      </w:pPr>
    </w:p>
    <w:p w:rsidR="001B0B28" w:rsidRDefault="001B0B28" w:rsidP="007C1256">
      <w:pPr>
        <w:pStyle w:val="Default"/>
        <w:numPr>
          <w:ilvl w:val="0"/>
          <w:numId w:val="39"/>
        </w:numPr>
        <w:adjustRightInd/>
        <w:spacing w:after="27"/>
        <w:ind w:left="709" w:hanging="709"/>
        <w:jc w:val="both"/>
        <w:rPr>
          <w:color w:val="auto"/>
        </w:rPr>
      </w:pPr>
      <w:r>
        <w:rPr>
          <w:color w:val="auto"/>
        </w:rPr>
        <w:t>Review, take account of</w:t>
      </w:r>
      <w:r w:rsidR="007C1256">
        <w:rPr>
          <w:color w:val="auto"/>
        </w:rPr>
        <w:t>,</w:t>
      </w:r>
      <w:r>
        <w:rPr>
          <w:color w:val="auto"/>
        </w:rPr>
        <w:t xml:space="preserve"> and communicate best practice when poisons are used as management tools in the protection of migratory birds</w:t>
      </w:r>
      <w:r w:rsidR="00467DDA">
        <w:rPr>
          <w:color w:val="auto"/>
        </w:rPr>
        <w:t xml:space="preserve"> and other biodiversity</w:t>
      </w:r>
      <w:r>
        <w:rPr>
          <w:color w:val="auto"/>
        </w:rPr>
        <w:t>;</w:t>
      </w:r>
    </w:p>
    <w:p w:rsidR="001B0B28" w:rsidRDefault="001B0B28" w:rsidP="00C91183">
      <w:pPr>
        <w:pStyle w:val="Default"/>
        <w:adjustRightInd/>
        <w:spacing w:after="27"/>
        <w:ind w:left="709"/>
        <w:jc w:val="both"/>
        <w:rPr>
          <w:color w:val="auto"/>
        </w:rPr>
      </w:pPr>
    </w:p>
    <w:p w:rsidR="00C91183" w:rsidRPr="00EA00BB" w:rsidRDefault="00C91183" w:rsidP="00C91183">
      <w:pPr>
        <w:pStyle w:val="Default"/>
        <w:numPr>
          <w:ilvl w:val="0"/>
          <w:numId w:val="39"/>
        </w:numPr>
        <w:adjustRightInd/>
        <w:spacing w:after="27"/>
        <w:ind w:left="709" w:hanging="709"/>
        <w:jc w:val="both"/>
        <w:rPr>
          <w:color w:val="auto"/>
        </w:rPr>
      </w:pPr>
      <w:r w:rsidRPr="00EA00BB">
        <w:t>Encourage the translation and dissemination of the Guidelines widely within relevant networks</w:t>
      </w:r>
      <w:r w:rsidR="00FA33F7">
        <w:t xml:space="preserve">, as well as </w:t>
      </w:r>
      <w:r w:rsidRPr="00EA00BB">
        <w:t>to end-users and others;</w:t>
      </w:r>
    </w:p>
    <w:p w:rsidR="00C91183" w:rsidRDefault="00C91183" w:rsidP="00152954">
      <w:pPr>
        <w:pStyle w:val="Default"/>
        <w:adjustRightInd/>
        <w:spacing w:after="27"/>
        <w:ind w:left="709"/>
        <w:jc w:val="both"/>
        <w:rPr>
          <w:color w:val="auto"/>
        </w:rPr>
      </w:pPr>
    </w:p>
    <w:p w:rsidR="00C91183" w:rsidRPr="00EA00BB" w:rsidRDefault="00C91183" w:rsidP="00C91183">
      <w:pPr>
        <w:pStyle w:val="Default"/>
        <w:numPr>
          <w:ilvl w:val="0"/>
          <w:numId w:val="39"/>
        </w:numPr>
        <w:adjustRightInd/>
        <w:spacing w:after="27"/>
        <w:ind w:left="709" w:hanging="709"/>
        <w:jc w:val="both"/>
        <w:rPr>
          <w:color w:val="auto"/>
        </w:rPr>
      </w:pPr>
      <w:r w:rsidRPr="00EA00BB">
        <w:rPr>
          <w:color w:val="auto"/>
        </w:rPr>
        <w:lastRenderedPageBreak/>
        <w:t>Monitor the implementation of the relevant decisions and plans and their effectiveness and submit progress reports to the governing bodies of the participating MEAs;</w:t>
      </w:r>
    </w:p>
    <w:p w:rsidR="00C91183" w:rsidRPr="00152954" w:rsidRDefault="00C91183" w:rsidP="00152954">
      <w:pPr>
        <w:pStyle w:val="Default"/>
        <w:adjustRightInd/>
        <w:spacing w:after="27"/>
        <w:ind w:left="709"/>
        <w:jc w:val="both"/>
        <w:rPr>
          <w:color w:val="auto"/>
        </w:rPr>
      </w:pPr>
    </w:p>
    <w:p w:rsidR="00C91183" w:rsidRPr="00EA00BB" w:rsidRDefault="00C91183" w:rsidP="00C91183">
      <w:pPr>
        <w:pStyle w:val="Default"/>
        <w:numPr>
          <w:ilvl w:val="0"/>
          <w:numId w:val="39"/>
        </w:numPr>
        <w:adjustRightInd/>
        <w:spacing w:after="27"/>
        <w:ind w:left="709" w:hanging="709"/>
        <w:jc w:val="both"/>
        <w:rPr>
          <w:color w:val="auto"/>
        </w:rPr>
      </w:pPr>
      <w:r w:rsidRPr="00EA00BB">
        <w:rPr>
          <w:color w:val="auto"/>
        </w:rPr>
        <w:t>Stimulate internal and external communication and exchange of information, experience, best practice and know-how; and</w:t>
      </w:r>
    </w:p>
    <w:p w:rsidR="00C91183" w:rsidRPr="00152954" w:rsidRDefault="00C91183" w:rsidP="00152954">
      <w:pPr>
        <w:pStyle w:val="Default"/>
        <w:adjustRightInd/>
        <w:spacing w:after="27"/>
        <w:ind w:left="709"/>
        <w:jc w:val="both"/>
        <w:rPr>
          <w:color w:val="auto"/>
        </w:rPr>
      </w:pPr>
    </w:p>
    <w:p w:rsidR="00C91183" w:rsidRDefault="00C91183" w:rsidP="00C91183">
      <w:pPr>
        <w:pStyle w:val="Default"/>
        <w:numPr>
          <w:ilvl w:val="0"/>
          <w:numId w:val="39"/>
        </w:numPr>
        <w:adjustRightInd/>
        <w:spacing w:after="27"/>
        <w:ind w:left="709" w:hanging="709"/>
        <w:jc w:val="both"/>
        <w:rPr>
          <w:color w:val="auto"/>
        </w:rPr>
      </w:pPr>
      <w:r w:rsidRPr="00EA00BB">
        <w:rPr>
          <w:color w:val="auto"/>
        </w:rPr>
        <w:t xml:space="preserve">Strengthen </w:t>
      </w:r>
      <w:r w:rsidR="009D72F7">
        <w:rPr>
          <w:color w:val="auto"/>
        </w:rPr>
        <w:t xml:space="preserve">relevant </w:t>
      </w:r>
      <w:r w:rsidRPr="00EA00BB">
        <w:rPr>
          <w:color w:val="auto"/>
        </w:rPr>
        <w:t>regional and internat</w:t>
      </w:r>
      <w:r>
        <w:rPr>
          <w:color w:val="auto"/>
        </w:rPr>
        <w:t>ional networks.</w:t>
      </w:r>
    </w:p>
    <w:p w:rsidR="00C91183" w:rsidRDefault="00C91183" w:rsidP="00C91183">
      <w:pPr>
        <w:pStyle w:val="Default"/>
        <w:jc w:val="both"/>
        <w:rPr>
          <w:color w:val="auto"/>
        </w:rPr>
      </w:pPr>
    </w:p>
    <w:p w:rsidR="00264625" w:rsidRDefault="00264625" w:rsidP="00170E1D">
      <w:pPr>
        <w:pStyle w:val="Default"/>
        <w:jc w:val="both"/>
        <w:rPr>
          <w:b/>
          <w:color w:val="auto"/>
        </w:rPr>
      </w:pPr>
      <w:r>
        <w:rPr>
          <w:b/>
          <w:color w:val="auto"/>
        </w:rPr>
        <w:t>Assess other causes of migratory bird poisoning</w:t>
      </w:r>
    </w:p>
    <w:p w:rsidR="00170E1D" w:rsidRPr="00264625" w:rsidRDefault="00170E1D" w:rsidP="00170E1D">
      <w:pPr>
        <w:pStyle w:val="Default"/>
        <w:jc w:val="both"/>
        <w:rPr>
          <w:b/>
          <w:color w:val="auto"/>
        </w:rPr>
      </w:pPr>
    </w:p>
    <w:p w:rsidR="00264625" w:rsidRPr="00EA00BB" w:rsidRDefault="00264625" w:rsidP="00264625">
      <w:pPr>
        <w:pStyle w:val="Default"/>
        <w:numPr>
          <w:ilvl w:val="0"/>
          <w:numId w:val="39"/>
        </w:numPr>
        <w:adjustRightInd/>
        <w:spacing w:after="27"/>
        <w:ind w:left="709" w:hanging="709"/>
        <w:jc w:val="both"/>
        <w:rPr>
          <w:color w:val="auto"/>
        </w:rPr>
      </w:pPr>
      <w:r>
        <w:rPr>
          <w:color w:val="auto"/>
        </w:rPr>
        <w:t xml:space="preserve">Resources permitting, consider the need for additional guidance for preventing impacts on migratory birds from other </w:t>
      </w:r>
      <w:r w:rsidR="009D72F7">
        <w:rPr>
          <w:color w:val="auto"/>
        </w:rPr>
        <w:t xml:space="preserve">types </w:t>
      </w:r>
      <w:r>
        <w:rPr>
          <w:color w:val="auto"/>
        </w:rPr>
        <w:t>of poison</w:t>
      </w:r>
      <w:r w:rsidR="009D72F7">
        <w:rPr>
          <w:color w:val="auto"/>
        </w:rPr>
        <w:t xml:space="preserve"> </w:t>
      </w:r>
      <w:r w:rsidR="00467DDA">
        <w:rPr>
          <w:color w:val="auto"/>
        </w:rPr>
        <w:t xml:space="preserve">(for example pheromone-type substances) </w:t>
      </w:r>
      <w:r w:rsidR="009D72F7">
        <w:rPr>
          <w:color w:val="auto"/>
        </w:rPr>
        <w:t>and geographic gaps</w:t>
      </w:r>
      <w:r>
        <w:rPr>
          <w:color w:val="auto"/>
        </w:rPr>
        <w:t>, and how these might be developed;</w:t>
      </w:r>
    </w:p>
    <w:p w:rsidR="00264625" w:rsidRDefault="00264625" w:rsidP="00C91183">
      <w:pPr>
        <w:pStyle w:val="Default"/>
        <w:jc w:val="both"/>
        <w:rPr>
          <w:color w:val="auto"/>
        </w:rPr>
      </w:pPr>
    </w:p>
    <w:p w:rsidR="00E7498A" w:rsidRDefault="00E7498A" w:rsidP="00C91183">
      <w:pPr>
        <w:pStyle w:val="Default"/>
        <w:jc w:val="both"/>
        <w:rPr>
          <w:color w:val="auto"/>
        </w:rPr>
      </w:pPr>
      <w:r>
        <w:rPr>
          <w:color w:val="auto"/>
        </w:rPr>
        <w:t xml:space="preserve">For effective working, the Working Group will establish task groups </w:t>
      </w:r>
      <w:r w:rsidR="009D72F7">
        <w:rPr>
          <w:color w:val="auto"/>
        </w:rPr>
        <w:t xml:space="preserve">addressing </w:t>
      </w:r>
      <w:r>
        <w:rPr>
          <w:color w:val="auto"/>
        </w:rPr>
        <w:t>either thematic</w:t>
      </w:r>
      <w:r w:rsidR="009D72F7">
        <w:rPr>
          <w:color w:val="auto"/>
        </w:rPr>
        <w:t xml:space="preserve"> issues</w:t>
      </w:r>
      <w:r>
        <w:rPr>
          <w:color w:val="auto"/>
        </w:rPr>
        <w:t xml:space="preserve"> (e.g. for different poison types) and/or ge</w:t>
      </w:r>
      <w:r w:rsidR="009D72F7">
        <w:rPr>
          <w:color w:val="auto"/>
        </w:rPr>
        <w:t>ographical regions</w:t>
      </w:r>
      <w:r w:rsidR="00264625">
        <w:rPr>
          <w:color w:val="auto"/>
        </w:rPr>
        <w:t xml:space="preserve"> to progress it</w:t>
      </w:r>
      <w:r>
        <w:rPr>
          <w:color w:val="auto"/>
        </w:rPr>
        <w:t>s work.</w:t>
      </w:r>
    </w:p>
    <w:p w:rsidR="00E7498A" w:rsidRPr="009B506C" w:rsidRDefault="00E7498A" w:rsidP="00C91183">
      <w:pPr>
        <w:pStyle w:val="Default"/>
        <w:jc w:val="both"/>
        <w:rPr>
          <w:color w:val="auto"/>
        </w:rPr>
      </w:pPr>
    </w:p>
    <w:p w:rsidR="00C91183" w:rsidRPr="009B506C" w:rsidRDefault="00C91183" w:rsidP="00C91183">
      <w:pPr>
        <w:pStyle w:val="Default"/>
        <w:jc w:val="both"/>
        <w:rPr>
          <w:color w:val="auto"/>
        </w:rPr>
      </w:pPr>
    </w:p>
    <w:p w:rsidR="00C91183" w:rsidRPr="00595C69" w:rsidRDefault="00C91183" w:rsidP="00FA33F7">
      <w:pPr>
        <w:pStyle w:val="Default"/>
        <w:keepNext/>
        <w:jc w:val="both"/>
        <w:rPr>
          <w:color w:val="auto"/>
        </w:rPr>
      </w:pPr>
      <w:r>
        <w:rPr>
          <w:b/>
          <w:bCs/>
          <w:color w:val="auto"/>
        </w:rPr>
        <w:t>4</w:t>
      </w:r>
      <w:r w:rsidRPr="00595C69">
        <w:rPr>
          <w:b/>
          <w:bCs/>
          <w:color w:val="auto"/>
        </w:rPr>
        <w:t xml:space="preserve">. </w:t>
      </w:r>
      <w:r>
        <w:rPr>
          <w:b/>
          <w:bCs/>
          <w:color w:val="auto"/>
        </w:rPr>
        <w:tab/>
      </w:r>
      <w:r w:rsidRPr="00595C69">
        <w:rPr>
          <w:b/>
          <w:bCs/>
          <w:color w:val="auto"/>
        </w:rPr>
        <w:t>Membership</w:t>
      </w:r>
    </w:p>
    <w:p w:rsidR="00C91183" w:rsidRPr="00595C69" w:rsidRDefault="00C91183" w:rsidP="00C91183">
      <w:pPr>
        <w:pStyle w:val="Default"/>
        <w:jc w:val="both"/>
        <w:rPr>
          <w:color w:val="auto"/>
        </w:rPr>
      </w:pPr>
      <w:r w:rsidRPr="00595C69">
        <w:rPr>
          <w:color w:val="auto"/>
        </w:rPr>
        <w:t xml:space="preserve">The </w:t>
      </w:r>
      <w:r w:rsidR="007C1256">
        <w:rPr>
          <w:color w:val="auto"/>
        </w:rPr>
        <w:t xml:space="preserve">membership of the </w:t>
      </w:r>
      <w:r>
        <w:rPr>
          <w:color w:val="auto"/>
        </w:rPr>
        <w:t>Working Group</w:t>
      </w:r>
      <w:r w:rsidRPr="00595C69">
        <w:rPr>
          <w:color w:val="auto"/>
        </w:rPr>
        <w:t xml:space="preserve"> will comprise the Secretariats of the participating MEAs, as well as academic institutions, NGOs and othe</w:t>
      </w:r>
      <w:r>
        <w:rPr>
          <w:color w:val="auto"/>
        </w:rPr>
        <w:t>r stakeholders, as appropriate.</w:t>
      </w:r>
    </w:p>
    <w:p w:rsidR="00C91183" w:rsidRPr="00595C69" w:rsidRDefault="00C91183" w:rsidP="00C91183">
      <w:pPr>
        <w:pStyle w:val="Default"/>
        <w:jc w:val="both"/>
        <w:rPr>
          <w:color w:val="auto"/>
        </w:rPr>
      </w:pPr>
    </w:p>
    <w:p w:rsidR="00C91183" w:rsidRPr="00595C69" w:rsidRDefault="00C91183" w:rsidP="00C91183">
      <w:pPr>
        <w:pStyle w:val="Default"/>
        <w:jc w:val="both"/>
        <w:rPr>
          <w:color w:val="auto"/>
        </w:rPr>
      </w:pPr>
      <w:r w:rsidRPr="00595C69">
        <w:rPr>
          <w:color w:val="auto"/>
        </w:rPr>
        <w:t xml:space="preserve">The following representatives will also be invited to contribute to the </w:t>
      </w:r>
      <w:r>
        <w:rPr>
          <w:color w:val="auto"/>
        </w:rPr>
        <w:t>Working Group</w:t>
      </w:r>
      <w:r w:rsidRPr="00595C69">
        <w:rPr>
          <w:color w:val="auto"/>
        </w:rPr>
        <w:t xml:space="preserve">: </w:t>
      </w:r>
    </w:p>
    <w:p w:rsidR="00C91183" w:rsidRPr="00595C69" w:rsidRDefault="00C91183" w:rsidP="00C91183">
      <w:pPr>
        <w:pStyle w:val="Default"/>
        <w:jc w:val="both"/>
        <w:rPr>
          <w:color w:val="auto"/>
        </w:rPr>
      </w:pPr>
    </w:p>
    <w:p w:rsidR="009D72F7" w:rsidRDefault="00C91183" w:rsidP="00C91183">
      <w:pPr>
        <w:pStyle w:val="Default"/>
        <w:numPr>
          <w:ilvl w:val="0"/>
          <w:numId w:val="40"/>
        </w:numPr>
        <w:adjustRightInd/>
        <w:ind w:hanging="720"/>
        <w:jc w:val="both"/>
        <w:rPr>
          <w:color w:val="auto"/>
        </w:rPr>
      </w:pPr>
      <w:r w:rsidRPr="000B370C">
        <w:rPr>
          <w:color w:val="auto"/>
        </w:rPr>
        <w:t xml:space="preserve">Representatives </w:t>
      </w:r>
      <w:r w:rsidR="009D72F7">
        <w:rPr>
          <w:color w:val="auto"/>
        </w:rPr>
        <w:t>of CMS Parties;</w:t>
      </w:r>
    </w:p>
    <w:p w:rsidR="00C807D3" w:rsidRDefault="00C807D3">
      <w:pPr>
        <w:pStyle w:val="Default"/>
        <w:adjustRightInd/>
        <w:jc w:val="both"/>
        <w:rPr>
          <w:color w:val="auto"/>
        </w:rPr>
      </w:pPr>
    </w:p>
    <w:p w:rsidR="00C91183" w:rsidRDefault="007C1256" w:rsidP="00C91183">
      <w:pPr>
        <w:pStyle w:val="Default"/>
        <w:numPr>
          <w:ilvl w:val="0"/>
          <w:numId w:val="40"/>
        </w:numPr>
        <w:adjustRightInd/>
        <w:ind w:hanging="720"/>
        <w:jc w:val="both"/>
        <w:rPr>
          <w:color w:val="auto"/>
        </w:rPr>
      </w:pPr>
      <w:r>
        <w:rPr>
          <w:color w:val="auto"/>
        </w:rPr>
        <w:t xml:space="preserve">Representatives </w:t>
      </w:r>
      <w:r w:rsidR="00C91183" w:rsidRPr="000B370C">
        <w:rPr>
          <w:color w:val="auto"/>
        </w:rPr>
        <w:t xml:space="preserve">of the CMS Scientific Council, AEWA Technical Committee, Raptors </w:t>
      </w:r>
      <w:r w:rsidR="00C91183">
        <w:rPr>
          <w:color w:val="auto"/>
        </w:rPr>
        <w:t>MOU</w:t>
      </w:r>
      <w:r w:rsidR="00C91183" w:rsidRPr="000B370C">
        <w:rPr>
          <w:color w:val="auto"/>
        </w:rPr>
        <w:t xml:space="preserve"> Technical Advisory Group, Bern Con</w:t>
      </w:r>
      <w:r w:rsidR="00C91183">
        <w:rPr>
          <w:color w:val="auto"/>
        </w:rPr>
        <w:t>vention Expert Group on Birds;</w:t>
      </w:r>
    </w:p>
    <w:p w:rsidR="00C91183" w:rsidRDefault="00C91183" w:rsidP="00C91183">
      <w:pPr>
        <w:pStyle w:val="ListParagraph"/>
      </w:pPr>
    </w:p>
    <w:p w:rsidR="00C91183" w:rsidRDefault="00C91183" w:rsidP="00C91183">
      <w:pPr>
        <w:pStyle w:val="Default"/>
        <w:numPr>
          <w:ilvl w:val="0"/>
          <w:numId w:val="40"/>
        </w:numPr>
        <w:adjustRightInd/>
        <w:ind w:hanging="720"/>
        <w:jc w:val="both"/>
        <w:rPr>
          <w:color w:val="auto"/>
        </w:rPr>
      </w:pPr>
      <w:r w:rsidRPr="000B370C">
        <w:rPr>
          <w:color w:val="auto"/>
        </w:rPr>
        <w:t xml:space="preserve">Representatives of the CMS </w:t>
      </w:r>
      <w:r>
        <w:rPr>
          <w:color w:val="auto"/>
        </w:rPr>
        <w:t>Mediterranean Illegal Killing, Taking and Trade Task Force</w:t>
      </w:r>
      <w:r w:rsidRPr="000B370C">
        <w:rPr>
          <w:color w:val="auto"/>
        </w:rPr>
        <w:t>, African-Eurasian Migratory Landbird Working Group</w:t>
      </w:r>
      <w:r>
        <w:rPr>
          <w:color w:val="auto"/>
        </w:rPr>
        <w:t xml:space="preserve"> and Flyways Working Group; and</w:t>
      </w:r>
    </w:p>
    <w:p w:rsidR="00C91183" w:rsidRDefault="00C91183" w:rsidP="00C91183">
      <w:pPr>
        <w:pStyle w:val="ListParagraph"/>
        <w:ind w:left="0"/>
      </w:pPr>
    </w:p>
    <w:p w:rsidR="00C91183" w:rsidRPr="000B370C" w:rsidRDefault="00C91183" w:rsidP="00C91183">
      <w:pPr>
        <w:pStyle w:val="Default"/>
        <w:numPr>
          <w:ilvl w:val="0"/>
          <w:numId w:val="40"/>
        </w:numPr>
        <w:adjustRightInd/>
        <w:ind w:hanging="720"/>
        <w:jc w:val="both"/>
        <w:rPr>
          <w:color w:val="auto"/>
        </w:rPr>
      </w:pPr>
      <w:r w:rsidRPr="000B370C">
        <w:rPr>
          <w:color w:val="auto"/>
        </w:rPr>
        <w:t xml:space="preserve">Independent experts </w:t>
      </w:r>
      <w:r>
        <w:rPr>
          <w:color w:val="auto"/>
        </w:rPr>
        <w:t>on an ad hoc bas</w:t>
      </w:r>
      <w:r w:rsidR="004A11F2">
        <w:rPr>
          <w:color w:val="auto"/>
        </w:rPr>
        <w:t>is as necessary and appropriate.</w:t>
      </w:r>
    </w:p>
    <w:p w:rsidR="00C91183" w:rsidRDefault="00C91183" w:rsidP="00C91183">
      <w:pPr>
        <w:pStyle w:val="Default"/>
        <w:jc w:val="both"/>
        <w:rPr>
          <w:color w:val="auto"/>
        </w:rPr>
      </w:pPr>
    </w:p>
    <w:p w:rsidR="00C91183" w:rsidRPr="00595C69" w:rsidRDefault="00C91183" w:rsidP="00C91183">
      <w:pPr>
        <w:pStyle w:val="Default"/>
        <w:jc w:val="both"/>
        <w:rPr>
          <w:color w:val="auto"/>
        </w:rPr>
      </w:pPr>
    </w:p>
    <w:p w:rsidR="00C91183" w:rsidRPr="00595C69" w:rsidRDefault="00C91183" w:rsidP="00C91183">
      <w:pPr>
        <w:pStyle w:val="Default"/>
        <w:jc w:val="both"/>
        <w:rPr>
          <w:color w:val="auto"/>
        </w:rPr>
      </w:pPr>
      <w:r>
        <w:rPr>
          <w:b/>
          <w:bCs/>
          <w:color w:val="auto"/>
        </w:rPr>
        <w:t>5</w:t>
      </w:r>
      <w:r w:rsidRPr="00595C69">
        <w:rPr>
          <w:b/>
          <w:bCs/>
          <w:color w:val="auto"/>
        </w:rPr>
        <w:t xml:space="preserve">. </w:t>
      </w:r>
      <w:r>
        <w:rPr>
          <w:b/>
          <w:bCs/>
          <w:color w:val="auto"/>
        </w:rPr>
        <w:tab/>
      </w:r>
      <w:r w:rsidRPr="00595C69">
        <w:rPr>
          <w:b/>
          <w:bCs/>
          <w:color w:val="auto"/>
        </w:rPr>
        <w:t>Governance</w:t>
      </w:r>
    </w:p>
    <w:p w:rsidR="00C91183" w:rsidRPr="005C77A3" w:rsidRDefault="00C91183" w:rsidP="00C91183">
      <w:pPr>
        <w:pStyle w:val="Default"/>
        <w:jc w:val="both"/>
        <w:rPr>
          <w:color w:val="auto"/>
          <w:spacing w:val="-6"/>
        </w:rPr>
      </w:pPr>
      <w:r w:rsidRPr="00595C69">
        <w:rPr>
          <w:color w:val="auto"/>
        </w:rPr>
        <w:t xml:space="preserve">The </w:t>
      </w:r>
      <w:r>
        <w:rPr>
          <w:color w:val="auto"/>
        </w:rPr>
        <w:t>Working Group</w:t>
      </w:r>
      <w:r w:rsidRPr="00595C69">
        <w:rPr>
          <w:color w:val="auto"/>
        </w:rPr>
        <w:t xml:space="preserve"> will elect a Chair and a Vice-Chair from </w:t>
      </w:r>
      <w:r>
        <w:rPr>
          <w:color w:val="auto"/>
        </w:rPr>
        <w:t xml:space="preserve">amongst its members and </w:t>
      </w:r>
      <w:r w:rsidRPr="005C77A3">
        <w:rPr>
          <w:color w:val="auto"/>
          <w:spacing w:val="-6"/>
        </w:rPr>
        <w:t>will operate b</w:t>
      </w:r>
      <w:r>
        <w:rPr>
          <w:color w:val="auto"/>
          <w:spacing w:val="-6"/>
        </w:rPr>
        <w:t xml:space="preserve">y seeking consensus </w:t>
      </w:r>
      <w:r w:rsidR="00633E68">
        <w:rPr>
          <w:color w:val="auto"/>
          <w:spacing w:val="-6"/>
        </w:rPr>
        <w:t>among the G</w:t>
      </w:r>
      <w:r>
        <w:rPr>
          <w:color w:val="auto"/>
          <w:spacing w:val="-6"/>
        </w:rPr>
        <w:t>roup.</w:t>
      </w:r>
      <w:r w:rsidR="00633E68">
        <w:rPr>
          <w:color w:val="auto"/>
          <w:spacing w:val="-6"/>
        </w:rPr>
        <w:t xml:space="preserve">  </w:t>
      </w:r>
      <w:r>
        <w:rPr>
          <w:color w:val="auto"/>
          <w:spacing w:val="-6"/>
        </w:rPr>
        <w:t>The Working Group will report to the Scientific Council on its actions</w:t>
      </w:r>
      <w:r w:rsidR="001B0B28">
        <w:rPr>
          <w:color w:val="auto"/>
          <w:spacing w:val="-6"/>
        </w:rPr>
        <w:t>, membersip and other related issues</w:t>
      </w:r>
      <w:r>
        <w:rPr>
          <w:color w:val="auto"/>
          <w:spacing w:val="-6"/>
        </w:rPr>
        <w:t>.</w:t>
      </w:r>
    </w:p>
    <w:p w:rsidR="00C91183" w:rsidRDefault="00C91183" w:rsidP="00C91183">
      <w:pPr>
        <w:pStyle w:val="Default"/>
        <w:jc w:val="both"/>
        <w:rPr>
          <w:color w:val="auto"/>
        </w:rPr>
      </w:pPr>
    </w:p>
    <w:p w:rsidR="00C91183" w:rsidRPr="00595C69" w:rsidRDefault="00C91183" w:rsidP="00C91183">
      <w:pPr>
        <w:pStyle w:val="Default"/>
        <w:jc w:val="both"/>
        <w:rPr>
          <w:color w:val="auto"/>
        </w:rPr>
      </w:pPr>
    </w:p>
    <w:p w:rsidR="00C91183" w:rsidRPr="00595C69" w:rsidRDefault="00C91183" w:rsidP="00C91183">
      <w:pPr>
        <w:pStyle w:val="Default"/>
        <w:jc w:val="both"/>
        <w:rPr>
          <w:color w:val="auto"/>
        </w:rPr>
      </w:pPr>
      <w:r>
        <w:rPr>
          <w:b/>
          <w:bCs/>
          <w:color w:val="auto"/>
        </w:rPr>
        <w:t>6</w:t>
      </w:r>
      <w:r w:rsidRPr="00595C69">
        <w:rPr>
          <w:b/>
          <w:bCs/>
          <w:color w:val="auto"/>
        </w:rPr>
        <w:t xml:space="preserve">. </w:t>
      </w:r>
      <w:r>
        <w:rPr>
          <w:b/>
          <w:bCs/>
          <w:color w:val="auto"/>
        </w:rPr>
        <w:tab/>
      </w:r>
      <w:r w:rsidRPr="00595C69">
        <w:rPr>
          <w:b/>
          <w:bCs/>
          <w:color w:val="auto"/>
        </w:rPr>
        <w:t>Operation</w:t>
      </w:r>
    </w:p>
    <w:p w:rsidR="00C91183" w:rsidRDefault="00C91183" w:rsidP="00170E1D">
      <w:pPr>
        <w:pStyle w:val="Default"/>
        <w:jc w:val="both"/>
        <w:rPr>
          <w:color w:val="auto"/>
        </w:rPr>
      </w:pPr>
      <w:r w:rsidRPr="00595C69">
        <w:rPr>
          <w:color w:val="auto"/>
        </w:rPr>
        <w:t xml:space="preserve">Funding permitting, a coordinator will be appointed with the following functions: </w:t>
      </w:r>
    </w:p>
    <w:p w:rsidR="00170E1D" w:rsidRPr="00595C69" w:rsidRDefault="00170E1D" w:rsidP="00170E1D">
      <w:pPr>
        <w:pStyle w:val="Default"/>
        <w:jc w:val="both"/>
        <w:rPr>
          <w:color w:val="auto"/>
        </w:rPr>
      </w:pPr>
    </w:p>
    <w:p w:rsidR="00C91183" w:rsidRDefault="00C91183" w:rsidP="00170E1D">
      <w:pPr>
        <w:pStyle w:val="Default"/>
        <w:ind w:left="709" w:hanging="709"/>
        <w:jc w:val="both"/>
        <w:rPr>
          <w:color w:val="auto"/>
        </w:rPr>
      </w:pPr>
      <w:r w:rsidRPr="00595C69">
        <w:rPr>
          <w:color w:val="auto"/>
        </w:rPr>
        <w:t xml:space="preserve">- </w:t>
      </w:r>
      <w:r>
        <w:rPr>
          <w:color w:val="auto"/>
        </w:rPr>
        <w:tab/>
      </w:r>
      <w:r w:rsidR="00FA33F7">
        <w:rPr>
          <w:color w:val="auto"/>
        </w:rPr>
        <w:t>o</w:t>
      </w:r>
      <w:r w:rsidRPr="00595C69">
        <w:rPr>
          <w:color w:val="auto"/>
        </w:rPr>
        <w:t xml:space="preserve">rganize the meetings of the </w:t>
      </w:r>
      <w:r>
        <w:rPr>
          <w:color w:val="auto"/>
        </w:rPr>
        <w:t>Working Group</w:t>
      </w:r>
      <w:r w:rsidRPr="00595C69">
        <w:rPr>
          <w:color w:val="auto"/>
        </w:rPr>
        <w:t xml:space="preserve"> and pr</w:t>
      </w:r>
      <w:r>
        <w:rPr>
          <w:color w:val="auto"/>
        </w:rPr>
        <w:t>epare the background documents;</w:t>
      </w:r>
    </w:p>
    <w:p w:rsidR="00170E1D" w:rsidRPr="00595C69" w:rsidRDefault="00170E1D" w:rsidP="00170E1D">
      <w:pPr>
        <w:pStyle w:val="Default"/>
        <w:ind w:left="709" w:hanging="709"/>
        <w:jc w:val="both"/>
        <w:rPr>
          <w:color w:val="auto"/>
        </w:rPr>
      </w:pPr>
    </w:p>
    <w:p w:rsidR="00C91183" w:rsidRPr="005C77A3" w:rsidRDefault="00FA33F7" w:rsidP="00170E1D">
      <w:pPr>
        <w:pStyle w:val="Default"/>
        <w:ind w:left="709" w:hanging="709"/>
        <w:jc w:val="both"/>
        <w:rPr>
          <w:color w:val="auto"/>
          <w:spacing w:val="-4"/>
        </w:rPr>
      </w:pPr>
      <w:r>
        <w:rPr>
          <w:color w:val="auto"/>
          <w:spacing w:val="-4"/>
        </w:rPr>
        <w:t xml:space="preserve">- </w:t>
      </w:r>
      <w:r>
        <w:rPr>
          <w:color w:val="auto"/>
          <w:spacing w:val="-4"/>
        </w:rPr>
        <w:tab/>
        <w:t>m</w:t>
      </w:r>
      <w:r w:rsidR="00C91183" w:rsidRPr="005C77A3">
        <w:rPr>
          <w:color w:val="auto"/>
          <w:spacing w:val="-4"/>
        </w:rPr>
        <w:t>ain</w:t>
      </w:r>
      <w:r w:rsidR="00C91183">
        <w:rPr>
          <w:color w:val="auto"/>
          <w:spacing w:val="-4"/>
        </w:rPr>
        <w:t>tain and moderate the Working Group</w:t>
      </w:r>
      <w:r w:rsidR="009D72F7">
        <w:rPr>
          <w:color w:val="auto"/>
          <w:spacing w:val="-4"/>
        </w:rPr>
        <w:t>’s</w:t>
      </w:r>
      <w:r w:rsidR="00C91183" w:rsidRPr="005C77A3">
        <w:rPr>
          <w:color w:val="auto"/>
          <w:spacing w:val="-4"/>
        </w:rPr>
        <w:t xml:space="preserve"> communication</w:t>
      </w:r>
      <w:r w:rsidR="009D72F7">
        <w:rPr>
          <w:color w:val="auto"/>
          <w:spacing w:val="-4"/>
        </w:rPr>
        <w:t>s;</w:t>
      </w:r>
      <w:r w:rsidR="00C91183" w:rsidRPr="005C77A3">
        <w:rPr>
          <w:color w:val="auto"/>
          <w:spacing w:val="-4"/>
        </w:rPr>
        <w:t xml:space="preserve"> </w:t>
      </w:r>
    </w:p>
    <w:p w:rsidR="00C91183" w:rsidRDefault="00C91183" w:rsidP="00170E1D">
      <w:pPr>
        <w:pStyle w:val="Default"/>
        <w:ind w:left="709" w:hanging="709"/>
        <w:jc w:val="both"/>
        <w:rPr>
          <w:color w:val="auto"/>
        </w:rPr>
      </w:pPr>
      <w:r w:rsidRPr="00595C69">
        <w:rPr>
          <w:color w:val="auto"/>
        </w:rPr>
        <w:lastRenderedPageBreak/>
        <w:t xml:space="preserve">- </w:t>
      </w:r>
      <w:r>
        <w:rPr>
          <w:color w:val="auto"/>
        </w:rPr>
        <w:tab/>
      </w:r>
      <w:r w:rsidR="00FA33F7">
        <w:rPr>
          <w:color w:val="auto"/>
        </w:rPr>
        <w:t>f</w:t>
      </w:r>
      <w:r w:rsidRPr="00595C69">
        <w:rPr>
          <w:color w:val="auto"/>
        </w:rPr>
        <w:t xml:space="preserve">acilitate fundraising and resource </w:t>
      </w:r>
      <w:r>
        <w:rPr>
          <w:color w:val="auto"/>
        </w:rPr>
        <w:t>mobilization; and</w:t>
      </w:r>
    </w:p>
    <w:p w:rsidR="00170E1D" w:rsidRPr="00595C69" w:rsidRDefault="00170E1D" w:rsidP="00170E1D">
      <w:pPr>
        <w:pStyle w:val="Default"/>
        <w:ind w:left="709" w:hanging="709"/>
        <w:jc w:val="both"/>
        <w:rPr>
          <w:color w:val="auto"/>
        </w:rPr>
      </w:pPr>
    </w:p>
    <w:p w:rsidR="00C91183" w:rsidRPr="00595C69" w:rsidRDefault="00C91183" w:rsidP="00170E1D">
      <w:pPr>
        <w:pStyle w:val="Default"/>
        <w:ind w:left="709" w:hanging="709"/>
        <w:jc w:val="both"/>
        <w:rPr>
          <w:color w:val="auto"/>
        </w:rPr>
      </w:pPr>
      <w:r w:rsidRPr="00595C69">
        <w:rPr>
          <w:color w:val="auto"/>
        </w:rPr>
        <w:t xml:space="preserve">- </w:t>
      </w:r>
      <w:r>
        <w:rPr>
          <w:color w:val="auto"/>
        </w:rPr>
        <w:tab/>
      </w:r>
      <w:r w:rsidR="00FA33F7">
        <w:rPr>
          <w:color w:val="auto"/>
        </w:rPr>
        <w:t>f</w:t>
      </w:r>
      <w:r w:rsidRPr="00595C69">
        <w:rPr>
          <w:color w:val="auto"/>
        </w:rPr>
        <w:t>acilitate engagement with stakeholders wi</w:t>
      </w:r>
      <w:r>
        <w:rPr>
          <w:color w:val="auto"/>
        </w:rPr>
        <w:t xml:space="preserve">thin and </w:t>
      </w:r>
      <w:r w:rsidR="004A11F2">
        <w:rPr>
          <w:color w:val="auto"/>
        </w:rPr>
        <w:t>beyond the Working Group.</w:t>
      </w:r>
    </w:p>
    <w:p w:rsidR="00C91183" w:rsidRPr="009B506C" w:rsidRDefault="00C91183" w:rsidP="00C91183">
      <w:pPr>
        <w:pStyle w:val="Default"/>
        <w:jc w:val="both"/>
        <w:rPr>
          <w:color w:val="auto"/>
        </w:rPr>
      </w:pPr>
    </w:p>
    <w:p w:rsidR="00C91183" w:rsidRPr="00595C69" w:rsidRDefault="00C91183" w:rsidP="00C91183">
      <w:pPr>
        <w:pStyle w:val="Default"/>
        <w:jc w:val="both"/>
        <w:rPr>
          <w:color w:val="auto"/>
        </w:rPr>
      </w:pPr>
      <w:r w:rsidRPr="00595C69">
        <w:rPr>
          <w:color w:val="auto"/>
        </w:rPr>
        <w:t xml:space="preserve">Meetings of the </w:t>
      </w:r>
      <w:r>
        <w:rPr>
          <w:color w:val="auto"/>
        </w:rPr>
        <w:t>Working Group</w:t>
      </w:r>
      <w:r w:rsidRPr="00595C69">
        <w:rPr>
          <w:color w:val="auto"/>
        </w:rPr>
        <w:t xml:space="preserve"> will be convened at appropriate intervals, as considered ne</w:t>
      </w:r>
      <w:r>
        <w:rPr>
          <w:color w:val="auto"/>
        </w:rPr>
        <w:t>cessary and funding permitti</w:t>
      </w:r>
      <w:r w:rsidR="00633E68">
        <w:rPr>
          <w:color w:val="auto"/>
        </w:rPr>
        <w:t>ng</w:t>
      </w:r>
      <w:r w:rsidR="004B5E9B">
        <w:rPr>
          <w:color w:val="auto"/>
        </w:rPr>
        <w:t xml:space="preserve">. </w:t>
      </w:r>
      <w:r w:rsidRPr="00595C69">
        <w:rPr>
          <w:color w:val="auto"/>
        </w:rPr>
        <w:t>Between meetings business will be conducted electronically which will provide the pri</w:t>
      </w:r>
      <w:r w:rsidR="00633E68">
        <w:rPr>
          <w:color w:val="auto"/>
        </w:rPr>
        <w:t>mary mode of communication.</w:t>
      </w:r>
    </w:p>
    <w:p w:rsidR="00C91183" w:rsidRPr="009B506C" w:rsidRDefault="00C91183" w:rsidP="00C91183">
      <w:pPr>
        <w:pStyle w:val="Default"/>
        <w:jc w:val="both"/>
        <w:rPr>
          <w:color w:val="auto"/>
        </w:rPr>
      </w:pPr>
    </w:p>
    <w:p w:rsidR="00C91183" w:rsidRPr="005C77A3" w:rsidRDefault="00C91183" w:rsidP="00C91183">
      <w:pPr>
        <w:pStyle w:val="Default"/>
        <w:jc w:val="both"/>
      </w:pPr>
      <w:r w:rsidRPr="00595C69">
        <w:rPr>
          <w:color w:val="auto"/>
        </w:rPr>
        <w:t xml:space="preserve">The </w:t>
      </w:r>
      <w:r>
        <w:rPr>
          <w:color w:val="auto"/>
        </w:rPr>
        <w:t>Working Group</w:t>
      </w:r>
      <w:r w:rsidRPr="00595C69">
        <w:rPr>
          <w:color w:val="auto"/>
        </w:rPr>
        <w:t>, in collaboration with Parties and relevant international organizations, subject to the availability of funds, will organize regional workshops in trouble spot areas to assist in developing appropriate local or regional solutions</w:t>
      </w:r>
      <w:r w:rsidR="001B0B28">
        <w:rPr>
          <w:color w:val="auto"/>
        </w:rPr>
        <w:t xml:space="preserve"> to prevent the</w:t>
      </w:r>
      <w:r>
        <w:rPr>
          <w:color w:val="auto"/>
        </w:rPr>
        <w:t xml:space="preserve"> poisoning of migratory birds</w:t>
      </w:r>
      <w:r w:rsidRPr="00595C69">
        <w:rPr>
          <w:color w:val="auto"/>
        </w:rPr>
        <w:t>.</w:t>
      </w:r>
    </w:p>
    <w:sectPr w:rsidR="00C91183" w:rsidRPr="005C77A3" w:rsidSect="008B313B">
      <w:footerReference w:type="default" r:id="rId9"/>
      <w:footerReference w:type="first" r:id="rId10"/>
      <w:pgSz w:w="11906" w:h="16838" w:code="9"/>
      <w:pgMar w:top="1418" w:right="1418" w:bottom="1418"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3A5" w:rsidRDefault="004543A5">
      <w:r>
        <w:separator/>
      </w:r>
    </w:p>
  </w:endnote>
  <w:endnote w:type="continuationSeparator" w:id="0">
    <w:p w:rsidR="004543A5" w:rsidRDefault="0045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58503076"/>
      <w:docPartObj>
        <w:docPartGallery w:val="Page Numbers (Bottom of Page)"/>
        <w:docPartUnique/>
      </w:docPartObj>
    </w:sdtPr>
    <w:sdtEndPr>
      <w:rPr>
        <w:noProof/>
      </w:rPr>
    </w:sdtEndPr>
    <w:sdtContent>
      <w:p w:rsidR="001D6FE6" w:rsidRPr="00170E1D" w:rsidRDefault="00C807D3" w:rsidP="00170E1D">
        <w:pPr>
          <w:pStyle w:val="Footer"/>
          <w:jc w:val="right"/>
          <w:rPr>
            <w:noProof/>
            <w:sz w:val="20"/>
            <w:szCs w:val="20"/>
          </w:rPr>
        </w:pPr>
        <w:r w:rsidRPr="00170E1D">
          <w:rPr>
            <w:sz w:val="20"/>
            <w:szCs w:val="20"/>
          </w:rPr>
          <w:fldChar w:fldCharType="begin"/>
        </w:r>
        <w:r w:rsidR="00087A94" w:rsidRPr="00170E1D">
          <w:rPr>
            <w:sz w:val="20"/>
            <w:szCs w:val="20"/>
          </w:rPr>
          <w:instrText xml:space="preserve"> PAGE   \* MERGEFORMAT </w:instrText>
        </w:r>
        <w:r w:rsidRPr="00170E1D">
          <w:rPr>
            <w:sz w:val="20"/>
            <w:szCs w:val="20"/>
          </w:rPr>
          <w:fldChar w:fldCharType="separate"/>
        </w:r>
        <w:r w:rsidR="00B63105">
          <w:rPr>
            <w:noProof/>
            <w:sz w:val="20"/>
            <w:szCs w:val="20"/>
          </w:rPr>
          <w:t>8</w:t>
        </w:r>
        <w:r w:rsidRPr="00170E1D">
          <w:rPr>
            <w:noProof/>
            <w:sz w:val="20"/>
            <w:szCs w:val="20"/>
          </w:rPr>
          <w:fldChar w:fldCharType="end"/>
        </w:r>
        <w:r w:rsidR="00170E1D">
          <w:rPr>
            <w:noProof/>
            <w:sz w:val="20"/>
            <w:szCs w:val="20"/>
          </w:rPr>
          <w:t xml:space="preserve">                                            UNEP/CMS/COP11/CRP31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5730846"/>
      <w:docPartObj>
        <w:docPartGallery w:val="Page Numbers (Bottom of Page)"/>
        <w:docPartUnique/>
      </w:docPartObj>
    </w:sdtPr>
    <w:sdtEndPr>
      <w:rPr>
        <w:noProof/>
      </w:rPr>
    </w:sdtEndPr>
    <w:sdtContent>
      <w:p w:rsidR="001D6FE6" w:rsidRPr="00170E1D" w:rsidRDefault="00170E1D" w:rsidP="00170E1D">
        <w:pPr>
          <w:pStyle w:val="Footer"/>
          <w:jc w:val="right"/>
          <w:rPr>
            <w:sz w:val="20"/>
            <w:szCs w:val="20"/>
          </w:rPr>
        </w:pPr>
        <w:r w:rsidRPr="00170E1D">
          <w:rPr>
            <w:sz w:val="20"/>
            <w:szCs w:val="20"/>
          </w:rPr>
          <w:fldChar w:fldCharType="begin"/>
        </w:r>
        <w:r w:rsidRPr="00170E1D">
          <w:rPr>
            <w:sz w:val="20"/>
            <w:szCs w:val="20"/>
          </w:rPr>
          <w:instrText xml:space="preserve"> PAGE   \* MERGEFORMAT </w:instrText>
        </w:r>
        <w:r w:rsidRPr="00170E1D">
          <w:rPr>
            <w:sz w:val="20"/>
            <w:szCs w:val="20"/>
          </w:rPr>
          <w:fldChar w:fldCharType="separate"/>
        </w:r>
        <w:r w:rsidR="00B63105">
          <w:rPr>
            <w:noProof/>
            <w:sz w:val="20"/>
            <w:szCs w:val="20"/>
          </w:rPr>
          <w:t>1</w:t>
        </w:r>
        <w:r w:rsidRPr="00170E1D">
          <w:rPr>
            <w:noProof/>
            <w:sz w:val="20"/>
            <w:szCs w:val="20"/>
          </w:rPr>
          <w:fldChar w:fldCharType="end"/>
        </w:r>
        <w:r>
          <w:rPr>
            <w:noProof/>
            <w:sz w:val="20"/>
            <w:szCs w:val="20"/>
          </w:rPr>
          <w:t xml:space="preserve">                                            UNEP/CMS/COP11/CRP31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3A5" w:rsidRDefault="004543A5">
      <w:r>
        <w:separator/>
      </w:r>
    </w:p>
  </w:footnote>
  <w:footnote w:type="continuationSeparator" w:id="0">
    <w:p w:rsidR="004543A5" w:rsidRDefault="004543A5">
      <w:r>
        <w:continuationSeparator/>
      </w:r>
    </w:p>
  </w:footnote>
  <w:footnote w:id="1">
    <w:p w:rsidR="00C91183" w:rsidRPr="006C1F3C" w:rsidRDefault="00C91183" w:rsidP="00170E1D">
      <w:pPr>
        <w:pStyle w:val="FootnoteText"/>
        <w:tabs>
          <w:tab w:val="left" w:pos="284"/>
        </w:tabs>
        <w:rPr>
          <w:lang w:val="en-GB"/>
        </w:rPr>
      </w:pPr>
      <w:r>
        <w:rPr>
          <w:rStyle w:val="FootnoteReference"/>
        </w:rPr>
        <w:footnoteRef/>
      </w:r>
      <w:r>
        <w:t xml:space="preserve"> </w:t>
      </w:r>
      <w:r w:rsidR="00170E1D">
        <w:tab/>
      </w:r>
      <w:r>
        <w:rPr>
          <w:lang w:val="en-GB"/>
        </w:rPr>
        <w:t xml:space="preserve">Under the name </w:t>
      </w:r>
      <w:proofErr w:type="gramStart"/>
      <w:r>
        <w:rPr>
          <w:lang w:val="en-GB"/>
        </w:rPr>
        <w:t>Minimising</w:t>
      </w:r>
      <w:proofErr w:type="gramEnd"/>
      <w:r>
        <w:rPr>
          <w:lang w:val="en-GB"/>
        </w:rPr>
        <w:t xml:space="preserve"> the Risk of Poisoning to Migratory Birds Working Group</w:t>
      </w:r>
      <w:r w:rsidR="00170E1D">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lvl w:ilvl="0">
      <w:start w:val="1"/>
      <w:numFmt w:val="bullet"/>
      <w:lvlText w:val=""/>
      <w:lvlJc w:val="left"/>
      <w:pPr>
        <w:tabs>
          <w:tab w:val="num" w:pos="360"/>
        </w:tabs>
        <w:ind w:left="360" w:hanging="360"/>
      </w:pPr>
      <w:rPr>
        <w:rFonts w:ascii="Symbol" w:hAnsi="Symbol"/>
        <w:color w:val="auto"/>
      </w:rPr>
    </w:lvl>
  </w:abstractNum>
  <w:abstractNum w:abstractNumId="2">
    <w:nsid w:val="020F261E"/>
    <w:multiLevelType w:val="hybridMultilevel"/>
    <w:tmpl w:val="EE1407BC"/>
    <w:lvl w:ilvl="0" w:tplc="5E44D8C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CD6C7A"/>
    <w:multiLevelType w:val="hybridMultilevel"/>
    <w:tmpl w:val="24BA6870"/>
    <w:lvl w:ilvl="0" w:tplc="1009000F">
      <w:start w:val="15"/>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lvl>
    <w:lvl w:ilvl="2" w:tplc="1009001B">
      <w:start w:val="1"/>
      <w:numFmt w:val="lowerRoman"/>
      <w:lvlText w:val="%3."/>
      <w:lvlJc w:val="right"/>
      <w:pPr>
        <w:tabs>
          <w:tab w:val="num" w:pos="180"/>
        </w:tabs>
        <w:ind w:left="18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070D361C"/>
    <w:multiLevelType w:val="hybridMultilevel"/>
    <w:tmpl w:val="6524A3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7FF63C3"/>
    <w:multiLevelType w:val="hybridMultilevel"/>
    <w:tmpl w:val="0DE0D122"/>
    <w:lvl w:ilvl="0" w:tplc="37180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9609CF"/>
    <w:multiLevelType w:val="hybridMultilevel"/>
    <w:tmpl w:val="49FEF51E"/>
    <w:lvl w:ilvl="0" w:tplc="04060019">
      <w:start w:val="1"/>
      <w:numFmt w:val="lowerLetter"/>
      <w:lvlText w:val="%1."/>
      <w:lvlJc w:val="left"/>
      <w:pPr>
        <w:tabs>
          <w:tab w:val="num" w:pos="720"/>
        </w:tabs>
        <w:ind w:left="720" w:hanging="360"/>
      </w:pPr>
    </w:lvl>
    <w:lvl w:ilvl="1" w:tplc="929C0A9C">
      <w:start w:val="1"/>
      <w:numFmt w:val="lowerRoman"/>
      <w:lvlText w:val="%2."/>
      <w:lvlJc w:val="right"/>
      <w:pPr>
        <w:tabs>
          <w:tab w:val="num" w:pos="1260"/>
        </w:tabs>
        <w:ind w:left="1260" w:hanging="18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0CCD4663"/>
    <w:multiLevelType w:val="hybridMultilevel"/>
    <w:tmpl w:val="0542089C"/>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11565155"/>
    <w:multiLevelType w:val="hybridMultilevel"/>
    <w:tmpl w:val="4E2EB27C"/>
    <w:lvl w:ilvl="0" w:tplc="8C0EA108">
      <w:start w:val="1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9724FE7"/>
    <w:multiLevelType w:val="hybridMultilevel"/>
    <w:tmpl w:val="3028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942748"/>
    <w:multiLevelType w:val="hybridMultilevel"/>
    <w:tmpl w:val="C33A248E"/>
    <w:lvl w:ilvl="0" w:tplc="03D07C5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05F1B08"/>
    <w:multiLevelType w:val="hybridMultilevel"/>
    <w:tmpl w:val="659438C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294B5412"/>
    <w:multiLevelType w:val="hybridMultilevel"/>
    <w:tmpl w:val="DA00D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576577"/>
    <w:multiLevelType w:val="hybridMultilevel"/>
    <w:tmpl w:val="A04877B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2FE815BD"/>
    <w:multiLevelType w:val="hybridMultilevel"/>
    <w:tmpl w:val="9356F6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3877DA8"/>
    <w:multiLevelType w:val="hybridMultilevel"/>
    <w:tmpl w:val="86F4DFDA"/>
    <w:lvl w:ilvl="0" w:tplc="994A5BF0">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71D0E5E"/>
    <w:multiLevelType w:val="hybridMultilevel"/>
    <w:tmpl w:val="BABA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AC6EF0"/>
    <w:multiLevelType w:val="hybridMultilevel"/>
    <w:tmpl w:val="626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00D07"/>
    <w:multiLevelType w:val="hybridMultilevel"/>
    <w:tmpl w:val="B386B3C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3B6018A8"/>
    <w:multiLevelType w:val="multilevel"/>
    <w:tmpl w:val="3794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1E40683"/>
    <w:multiLevelType w:val="hybridMultilevel"/>
    <w:tmpl w:val="6EF427E6"/>
    <w:lvl w:ilvl="0" w:tplc="7F58D6F8">
      <w:start w:val="5"/>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1">
    <w:nsid w:val="49586B9C"/>
    <w:multiLevelType w:val="hybridMultilevel"/>
    <w:tmpl w:val="6D04C3B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nsid w:val="4E0442B4"/>
    <w:multiLevelType w:val="multilevel"/>
    <w:tmpl w:val="DA86F0A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pStyle w:val="Para4"/>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21A6592"/>
    <w:multiLevelType w:val="hybridMultilevel"/>
    <w:tmpl w:val="BA0E3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AC3E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EBD4333"/>
    <w:multiLevelType w:val="hybridMultilevel"/>
    <w:tmpl w:val="E7288122"/>
    <w:lvl w:ilvl="0" w:tplc="79682D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E63D41"/>
    <w:multiLevelType w:val="hybridMultilevel"/>
    <w:tmpl w:val="609A8C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6534E10"/>
    <w:multiLevelType w:val="hybridMultilevel"/>
    <w:tmpl w:val="7FD8EF06"/>
    <w:lvl w:ilvl="0" w:tplc="80FCBA80">
      <w:start w:val="1"/>
      <w:numFmt w:val="upperLetter"/>
      <w:lvlText w:val="%1."/>
      <w:lvlJc w:val="left"/>
      <w:pPr>
        <w:ind w:left="720" w:hanging="360"/>
      </w:pPr>
      <w:rPr>
        <w:rFonts w:eastAsia="Times New Roman" w:hint="default"/>
        <w:b/>
        <w:i w:val="0"/>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88344BF"/>
    <w:multiLevelType w:val="hybridMultilevel"/>
    <w:tmpl w:val="365E307C"/>
    <w:lvl w:ilvl="0" w:tplc="A154C42E">
      <w:start w:val="1"/>
      <w:numFmt w:val="bullet"/>
      <w:lvlText w:val=""/>
      <w:lvlJc w:val="left"/>
      <w:pPr>
        <w:tabs>
          <w:tab w:val="num" w:pos="720"/>
        </w:tabs>
        <w:ind w:left="72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nsid w:val="6E31288F"/>
    <w:multiLevelType w:val="hybridMultilevel"/>
    <w:tmpl w:val="BF34C3C6"/>
    <w:lvl w:ilvl="0" w:tplc="EB8AB2EC">
      <w:start w:val="1"/>
      <w:numFmt w:val="lowerLetter"/>
      <w:lvlText w:val="(%1)"/>
      <w:lvlJc w:val="left"/>
      <w:pPr>
        <w:tabs>
          <w:tab w:val="num" w:pos="555"/>
        </w:tabs>
        <w:ind w:left="555" w:hanging="375"/>
      </w:pPr>
      <w:rPr>
        <w:rFonts w:hint="default"/>
        <w:b w:val="0"/>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30">
    <w:nsid w:val="6E7A18CB"/>
    <w:multiLevelType w:val="hybridMultilevel"/>
    <w:tmpl w:val="9FACF60A"/>
    <w:lvl w:ilvl="0" w:tplc="C8EED068">
      <w:start w:val="1"/>
      <w:numFmt w:val="decimal"/>
      <w:lvlText w:val="%1."/>
      <w:lvlJc w:val="left"/>
      <w:pPr>
        <w:ind w:left="1572" w:hanging="72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1">
    <w:nsid w:val="6EE23244"/>
    <w:multiLevelType w:val="multilevel"/>
    <w:tmpl w:val="B3C03A2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FB2627B"/>
    <w:multiLevelType w:val="hybridMultilevel"/>
    <w:tmpl w:val="CA0E1AE2"/>
    <w:lvl w:ilvl="0" w:tplc="04060001">
      <w:start w:val="1"/>
      <w:numFmt w:val="bullet"/>
      <w:lvlText w:val=""/>
      <w:lvlJc w:val="left"/>
      <w:pPr>
        <w:tabs>
          <w:tab w:val="num" w:pos="720"/>
        </w:tabs>
        <w:ind w:left="720" w:hanging="360"/>
      </w:pPr>
      <w:rPr>
        <w:rFonts w:ascii="Symbol" w:hAnsi="Symbol" w:hint="default"/>
      </w:rPr>
    </w:lvl>
    <w:lvl w:ilvl="1" w:tplc="0406000F">
      <w:start w:val="1"/>
      <w:numFmt w:val="decimal"/>
      <w:lvlText w:val="%2."/>
      <w:lvlJc w:val="left"/>
      <w:pPr>
        <w:tabs>
          <w:tab w:val="num" w:pos="1440"/>
        </w:tabs>
        <w:ind w:left="144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nsid w:val="72CB1F53"/>
    <w:multiLevelType w:val="hybridMultilevel"/>
    <w:tmpl w:val="9B04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5B3BC2"/>
    <w:multiLevelType w:val="hybridMultilevel"/>
    <w:tmpl w:val="62023CBA"/>
    <w:lvl w:ilvl="0" w:tplc="04060001">
      <w:start w:val="1"/>
      <w:numFmt w:val="bullet"/>
      <w:lvlText w:val=""/>
      <w:lvlJc w:val="left"/>
      <w:pPr>
        <w:tabs>
          <w:tab w:val="num" w:pos="720"/>
        </w:tabs>
        <w:ind w:left="720" w:hanging="360"/>
      </w:pPr>
      <w:rPr>
        <w:rFonts w:ascii="Symbol" w:hAnsi="Symbol" w:hint="default"/>
      </w:rPr>
    </w:lvl>
    <w:lvl w:ilvl="1" w:tplc="A154C42E">
      <w:start w:val="1"/>
      <w:numFmt w:val="bullet"/>
      <w:lvlText w:val=""/>
      <w:lvlJc w:val="left"/>
      <w:pPr>
        <w:tabs>
          <w:tab w:val="num" w:pos="1440"/>
        </w:tabs>
        <w:ind w:left="1440" w:hanging="360"/>
      </w:pPr>
      <w:rPr>
        <w:rFonts w:ascii="Symbol" w:hAnsi="Symbol" w:hint="default"/>
        <w:color w:val="auto"/>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nsid w:val="7625448B"/>
    <w:multiLevelType w:val="hybridMultilevel"/>
    <w:tmpl w:val="9CF4DEFE"/>
    <w:lvl w:ilvl="0" w:tplc="8C0EA108">
      <w:start w:val="12"/>
      <w:numFmt w:val="bullet"/>
      <w:lvlText w:val="-"/>
      <w:lvlJc w:val="left"/>
      <w:pPr>
        <w:ind w:left="720" w:hanging="360"/>
      </w:pPr>
      <w:rPr>
        <w:rFonts w:ascii="Times New Roman" w:eastAsia="Times New Roman" w:hAnsi="Times New Roman" w:cs="Times New Roman"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99340B9"/>
    <w:multiLevelType w:val="hybridMultilevel"/>
    <w:tmpl w:val="54A468E4"/>
    <w:lvl w:ilvl="0" w:tplc="E97CEFA4">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7">
    <w:nsid w:val="7B566278"/>
    <w:multiLevelType w:val="hybridMultilevel"/>
    <w:tmpl w:val="BC8CE37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nsid w:val="7D562EB3"/>
    <w:multiLevelType w:val="hybridMultilevel"/>
    <w:tmpl w:val="4C8CECDE"/>
    <w:lvl w:ilvl="0" w:tplc="3036FA90">
      <w:numFmt w:val="bullet"/>
      <w:lvlText w:val="-"/>
      <w:lvlJc w:val="left"/>
      <w:pPr>
        <w:tabs>
          <w:tab w:val="num" w:pos="420"/>
        </w:tabs>
        <w:ind w:left="420" w:hanging="360"/>
      </w:pPr>
      <w:rPr>
        <w:rFonts w:ascii="Batang" w:eastAsia="Batang" w:hAnsi="Batang" w:cs="Batang"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nsid w:val="7FE7140B"/>
    <w:multiLevelType w:val="hybridMultilevel"/>
    <w:tmpl w:val="797E59D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6"/>
  </w:num>
  <w:num w:numId="3">
    <w:abstractNumId w:val="37"/>
  </w:num>
  <w:num w:numId="4">
    <w:abstractNumId w:val="31"/>
  </w:num>
  <w:num w:numId="5">
    <w:abstractNumId w:val="22"/>
  </w:num>
  <w:num w:numId="6">
    <w:abstractNumId w:val="0"/>
  </w:num>
  <w:num w:numId="7">
    <w:abstractNumId w:val="1"/>
  </w:num>
  <w:num w:numId="8">
    <w:abstractNumId w:val="21"/>
  </w:num>
  <w:num w:numId="9">
    <w:abstractNumId w:val="38"/>
  </w:num>
  <w:num w:numId="10">
    <w:abstractNumId w:val="18"/>
  </w:num>
  <w:num w:numId="11">
    <w:abstractNumId w:val="32"/>
  </w:num>
  <w:num w:numId="12">
    <w:abstractNumId w:val="3"/>
  </w:num>
  <w:num w:numId="13">
    <w:abstractNumId w:val="39"/>
  </w:num>
  <w:num w:numId="14">
    <w:abstractNumId w:val="7"/>
  </w:num>
  <w:num w:numId="15">
    <w:abstractNumId w:val="11"/>
  </w:num>
  <w:num w:numId="16">
    <w:abstractNumId w:val="34"/>
  </w:num>
  <w:num w:numId="17">
    <w:abstractNumId w:val="19"/>
  </w:num>
  <w:num w:numId="18">
    <w:abstractNumId w:val="28"/>
  </w:num>
  <w:num w:numId="19">
    <w:abstractNumId w:val="33"/>
  </w:num>
  <w:num w:numId="20">
    <w:abstractNumId w:val="23"/>
  </w:num>
  <w:num w:numId="21">
    <w:abstractNumId w:val="29"/>
  </w:num>
  <w:num w:numId="22">
    <w:abstractNumId w:val="20"/>
  </w:num>
  <w:num w:numId="23">
    <w:abstractNumId w:val="14"/>
  </w:num>
  <w:num w:numId="24">
    <w:abstractNumId w:val="4"/>
  </w:num>
  <w:num w:numId="25">
    <w:abstractNumId w:val="10"/>
  </w:num>
  <w:num w:numId="26">
    <w:abstractNumId w:val="27"/>
  </w:num>
  <w:num w:numId="27">
    <w:abstractNumId w:val="8"/>
  </w:num>
  <w:num w:numId="28">
    <w:abstractNumId w:val="9"/>
  </w:num>
  <w:num w:numId="29">
    <w:abstractNumId w:val="30"/>
  </w:num>
  <w:num w:numId="30">
    <w:abstractNumId w:val="35"/>
  </w:num>
  <w:num w:numId="31">
    <w:abstractNumId w:val="16"/>
  </w:num>
  <w:num w:numId="32">
    <w:abstractNumId w:val="13"/>
  </w:num>
  <w:num w:numId="33">
    <w:abstractNumId w:val="12"/>
  </w:num>
  <w:num w:numId="34">
    <w:abstractNumId w:val="24"/>
  </w:num>
  <w:num w:numId="35">
    <w:abstractNumId w:val="36"/>
  </w:num>
  <w:num w:numId="36">
    <w:abstractNumId w:val="5"/>
  </w:num>
  <w:num w:numId="37">
    <w:abstractNumId w:val="25"/>
  </w:num>
  <w:num w:numId="38">
    <w:abstractNumId w:val="2"/>
  </w:num>
  <w:num w:numId="39">
    <w:abstractNumId w:val="15"/>
  </w:num>
  <w:num w:numId="40">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NORMAL"/>
    <w:docVar w:name="LW_DocType" w:val="NORMAL"/>
  </w:docVars>
  <w:rsids>
    <w:rsidRoot w:val="004F424A"/>
    <w:rsid w:val="00000CE0"/>
    <w:rsid w:val="00001435"/>
    <w:rsid w:val="000023A1"/>
    <w:rsid w:val="00004F75"/>
    <w:rsid w:val="00005270"/>
    <w:rsid w:val="00007752"/>
    <w:rsid w:val="000117BB"/>
    <w:rsid w:val="00012BBD"/>
    <w:rsid w:val="00012BC0"/>
    <w:rsid w:val="00012F21"/>
    <w:rsid w:val="000166BB"/>
    <w:rsid w:val="000204E1"/>
    <w:rsid w:val="000210C6"/>
    <w:rsid w:val="00025E52"/>
    <w:rsid w:val="00027D43"/>
    <w:rsid w:val="00030B38"/>
    <w:rsid w:val="0003335C"/>
    <w:rsid w:val="000367C6"/>
    <w:rsid w:val="00037BB5"/>
    <w:rsid w:val="00040E46"/>
    <w:rsid w:val="00041B3E"/>
    <w:rsid w:val="00041D3A"/>
    <w:rsid w:val="00043B71"/>
    <w:rsid w:val="00044459"/>
    <w:rsid w:val="00045D3C"/>
    <w:rsid w:val="00046010"/>
    <w:rsid w:val="00046B2B"/>
    <w:rsid w:val="00046B4C"/>
    <w:rsid w:val="0004734C"/>
    <w:rsid w:val="0005086C"/>
    <w:rsid w:val="0005157D"/>
    <w:rsid w:val="0005307D"/>
    <w:rsid w:val="00056D5D"/>
    <w:rsid w:val="000577C3"/>
    <w:rsid w:val="00060971"/>
    <w:rsid w:val="00060F07"/>
    <w:rsid w:val="00062F61"/>
    <w:rsid w:val="000655B6"/>
    <w:rsid w:val="000661B2"/>
    <w:rsid w:val="00066541"/>
    <w:rsid w:val="00070263"/>
    <w:rsid w:val="000713D7"/>
    <w:rsid w:val="00074241"/>
    <w:rsid w:val="000764F2"/>
    <w:rsid w:val="000768D2"/>
    <w:rsid w:val="00080D74"/>
    <w:rsid w:val="000818B2"/>
    <w:rsid w:val="0008348F"/>
    <w:rsid w:val="00083E4B"/>
    <w:rsid w:val="000853CA"/>
    <w:rsid w:val="000862A6"/>
    <w:rsid w:val="00087A94"/>
    <w:rsid w:val="00090088"/>
    <w:rsid w:val="0009112A"/>
    <w:rsid w:val="00091201"/>
    <w:rsid w:val="00091B19"/>
    <w:rsid w:val="00094669"/>
    <w:rsid w:val="00094832"/>
    <w:rsid w:val="000A0874"/>
    <w:rsid w:val="000A31BC"/>
    <w:rsid w:val="000A3AE8"/>
    <w:rsid w:val="000A669F"/>
    <w:rsid w:val="000B2339"/>
    <w:rsid w:val="000B3956"/>
    <w:rsid w:val="000B3D43"/>
    <w:rsid w:val="000B58A0"/>
    <w:rsid w:val="000B77BD"/>
    <w:rsid w:val="000C1AF5"/>
    <w:rsid w:val="000C5B50"/>
    <w:rsid w:val="000D0D15"/>
    <w:rsid w:val="000D190C"/>
    <w:rsid w:val="000D25CA"/>
    <w:rsid w:val="000D3242"/>
    <w:rsid w:val="000D6FEF"/>
    <w:rsid w:val="000D7A71"/>
    <w:rsid w:val="000D7B50"/>
    <w:rsid w:val="000E26B4"/>
    <w:rsid w:val="000E273F"/>
    <w:rsid w:val="000E2849"/>
    <w:rsid w:val="000E4383"/>
    <w:rsid w:val="000E6626"/>
    <w:rsid w:val="000E7E0F"/>
    <w:rsid w:val="000F05D3"/>
    <w:rsid w:val="000F1379"/>
    <w:rsid w:val="000F151F"/>
    <w:rsid w:val="000F173F"/>
    <w:rsid w:val="000F1D91"/>
    <w:rsid w:val="000F29A4"/>
    <w:rsid w:val="000F30BD"/>
    <w:rsid w:val="000F30BF"/>
    <w:rsid w:val="000F6479"/>
    <w:rsid w:val="000F7FBE"/>
    <w:rsid w:val="00102246"/>
    <w:rsid w:val="00103A89"/>
    <w:rsid w:val="00105179"/>
    <w:rsid w:val="0010627B"/>
    <w:rsid w:val="00107724"/>
    <w:rsid w:val="00107B82"/>
    <w:rsid w:val="00107EB7"/>
    <w:rsid w:val="00110E20"/>
    <w:rsid w:val="00112C36"/>
    <w:rsid w:val="00115BCD"/>
    <w:rsid w:val="0012141C"/>
    <w:rsid w:val="001244D6"/>
    <w:rsid w:val="001302AD"/>
    <w:rsid w:val="001357D9"/>
    <w:rsid w:val="00135AC7"/>
    <w:rsid w:val="001377AF"/>
    <w:rsid w:val="001377F7"/>
    <w:rsid w:val="00137B96"/>
    <w:rsid w:val="00141ADA"/>
    <w:rsid w:val="00150942"/>
    <w:rsid w:val="00152954"/>
    <w:rsid w:val="001546AA"/>
    <w:rsid w:val="00154DC5"/>
    <w:rsid w:val="00155072"/>
    <w:rsid w:val="00155702"/>
    <w:rsid w:val="001571B2"/>
    <w:rsid w:val="00157533"/>
    <w:rsid w:val="00160370"/>
    <w:rsid w:val="001616D8"/>
    <w:rsid w:val="0016366A"/>
    <w:rsid w:val="00165027"/>
    <w:rsid w:val="0016594B"/>
    <w:rsid w:val="00165ABB"/>
    <w:rsid w:val="001675CC"/>
    <w:rsid w:val="00170E1D"/>
    <w:rsid w:val="001712A3"/>
    <w:rsid w:val="00171730"/>
    <w:rsid w:val="00172117"/>
    <w:rsid w:val="001724D3"/>
    <w:rsid w:val="00173D85"/>
    <w:rsid w:val="0017682E"/>
    <w:rsid w:val="00180A8E"/>
    <w:rsid w:val="001811A2"/>
    <w:rsid w:val="0018210C"/>
    <w:rsid w:val="001829F9"/>
    <w:rsid w:val="001833A4"/>
    <w:rsid w:val="001853D8"/>
    <w:rsid w:val="001872EF"/>
    <w:rsid w:val="00191693"/>
    <w:rsid w:val="00191FE1"/>
    <w:rsid w:val="00192C15"/>
    <w:rsid w:val="0019684B"/>
    <w:rsid w:val="00196A7B"/>
    <w:rsid w:val="001A3597"/>
    <w:rsid w:val="001A37EB"/>
    <w:rsid w:val="001A5F4C"/>
    <w:rsid w:val="001A626C"/>
    <w:rsid w:val="001A68E8"/>
    <w:rsid w:val="001B0AE1"/>
    <w:rsid w:val="001B0B28"/>
    <w:rsid w:val="001B14AD"/>
    <w:rsid w:val="001B5646"/>
    <w:rsid w:val="001C194F"/>
    <w:rsid w:val="001C4758"/>
    <w:rsid w:val="001C6F04"/>
    <w:rsid w:val="001D1F33"/>
    <w:rsid w:val="001D2D19"/>
    <w:rsid w:val="001D3F4C"/>
    <w:rsid w:val="001D458C"/>
    <w:rsid w:val="001D6FE6"/>
    <w:rsid w:val="001D7018"/>
    <w:rsid w:val="001E1D79"/>
    <w:rsid w:val="001E2253"/>
    <w:rsid w:val="001E2991"/>
    <w:rsid w:val="001E3A71"/>
    <w:rsid w:val="001E3D2D"/>
    <w:rsid w:val="001E5C09"/>
    <w:rsid w:val="001E7AB8"/>
    <w:rsid w:val="001F14EA"/>
    <w:rsid w:val="001F303E"/>
    <w:rsid w:val="001F3B45"/>
    <w:rsid w:val="001F7C31"/>
    <w:rsid w:val="00201054"/>
    <w:rsid w:val="00201915"/>
    <w:rsid w:val="002031F7"/>
    <w:rsid w:val="002039C9"/>
    <w:rsid w:val="00203FDC"/>
    <w:rsid w:val="00205EE9"/>
    <w:rsid w:val="00206D03"/>
    <w:rsid w:val="002104C5"/>
    <w:rsid w:val="00210643"/>
    <w:rsid w:val="00213FA6"/>
    <w:rsid w:val="00216EB0"/>
    <w:rsid w:val="002205E2"/>
    <w:rsid w:val="002237D0"/>
    <w:rsid w:val="0022456A"/>
    <w:rsid w:val="00225B4E"/>
    <w:rsid w:val="00226C5D"/>
    <w:rsid w:val="002300C7"/>
    <w:rsid w:val="00231DEF"/>
    <w:rsid w:val="00237353"/>
    <w:rsid w:val="002409EB"/>
    <w:rsid w:val="002410ED"/>
    <w:rsid w:val="00241381"/>
    <w:rsid w:val="002433EE"/>
    <w:rsid w:val="00243475"/>
    <w:rsid w:val="00247098"/>
    <w:rsid w:val="0025023F"/>
    <w:rsid w:val="0025029F"/>
    <w:rsid w:val="00251E27"/>
    <w:rsid w:val="00253298"/>
    <w:rsid w:val="00253FFB"/>
    <w:rsid w:val="00255730"/>
    <w:rsid w:val="002568BB"/>
    <w:rsid w:val="00256DF8"/>
    <w:rsid w:val="002572AA"/>
    <w:rsid w:val="002577AA"/>
    <w:rsid w:val="00264625"/>
    <w:rsid w:val="00264DB3"/>
    <w:rsid w:val="0026692F"/>
    <w:rsid w:val="00266D46"/>
    <w:rsid w:val="00266F50"/>
    <w:rsid w:val="00271757"/>
    <w:rsid w:val="0027238D"/>
    <w:rsid w:val="00274902"/>
    <w:rsid w:val="0027498F"/>
    <w:rsid w:val="002753D8"/>
    <w:rsid w:val="00275DB7"/>
    <w:rsid w:val="002760C5"/>
    <w:rsid w:val="0028140A"/>
    <w:rsid w:val="00281B6D"/>
    <w:rsid w:val="00281C7E"/>
    <w:rsid w:val="00284359"/>
    <w:rsid w:val="002851D3"/>
    <w:rsid w:val="002863C1"/>
    <w:rsid w:val="00286DBC"/>
    <w:rsid w:val="00291B8A"/>
    <w:rsid w:val="00291D19"/>
    <w:rsid w:val="00291D91"/>
    <w:rsid w:val="00292BEA"/>
    <w:rsid w:val="00295132"/>
    <w:rsid w:val="002A254E"/>
    <w:rsid w:val="002B3112"/>
    <w:rsid w:val="002B3353"/>
    <w:rsid w:val="002B45E3"/>
    <w:rsid w:val="002B4B3A"/>
    <w:rsid w:val="002B4F4E"/>
    <w:rsid w:val="002C1E26"/>
    <w:rsid w:val="002C36E7"/>
    <w:rsid w:val="002C6980"/>
    <w:rsid w:val="002D1A6A"/>
    <w:rsid w:val="002D22E5"/>
    <w:rsid w:val="002D25E6"/>
    <w:rsid w:val="002E4563"/>
    <w:rsid w:val="002E514F"/>
    <w:rsid w:val="002E7E07"/>
    <w:rsid w:val="002F1A88"/>
    <w:rsid w:val="002F6229"/>
    <w:rsid w:val="003000AF"/>
    <w:rsid w:val="00306754"/>
    <w:rsid w:val="0031476A"/>
    <w:rsid w:val="00314BBD"/>
    <w:rsid w:val="00316884"/>
    <w:rsid w:val="00317BAB"/>
    <w:rsid w:val="003303A1"/>
    <w:rsid w:val="003306D9"/>
    <w:rsid w:val="003318E8"/>
    <w:rsid w:val="003334A7"/>
    <w:rsid w:val="0033411F"/>
    <w:rsid w:val="00334570"/>
    <w:rsid w:val="00334E85"/>
    <w:rsid w:val="003352AD"/>
    <w:rsid w:val="00337A6A"/>
    <w:rsid w:val="00337F97"/>
    <w:rsid w:val="0034712F"/>
    <w:rsid w:val="00347D75"/>
    <w:rsid w:val="0035044F"/>
    <w:rsid w:val="00351CE8"/>
    <w:rsid w:val="00355949"/>
    <w:rsid w:val="00360D24"/>
    <w:rsid w:val="00362479"/>
    <w:rsid w:val="0036480C"/>
    <w:rsid w:val="0036592F"/>
    <w:rsid w:val="00365BB7"/>
    <w:rsid w:val="003664B1"/>
    <w:rsid w:val="00366631"/>
    <w:rsid w:val="0036688E"/>
    <w:rsid w:val="003674D5"/>
    <w:rsid w:val="0037411D"/>
    <w:rsid w:val="00381F93"/>
    <w:rsid w:val="003849E0"/>
    <w:rsid w:val="003865DC"/>
    <w:rsid w:val="00387F4D"/>
    <w:rsid w:val="00390225"/>
    <w:rsid w:val="00390CC3"/>
    <w:rsid w:val="0039165A"/>
    <w:rsid w:val="003938D8"/>
    <w:rsid w:val="003941C7"/>
    <w:rsid w:val="00397A4A"/>
    <w:rsid w:val="003A0BE7"/>
    <w:rsid w:val="003A3EA7"/>
    <w:rsid w:val="003A507E"/>
    <w:rsid w:val="003A6843"/>
    <w:rsid w:val="003B2B15"/>
    <w:rsid w:val="003B2F9E"/>
    <w:rsid w:val="003B417E"/>
    <w:rsid w:val="003C07F4"/>
    <w:rsid w:val="003C2381"/>
    <w:rsid w:val="003C247C"/>
    <w:rsid w:val="003C2F15"/>
    <w:rsid w:val="003C337F"/>
    <w:rsid w:val="003C4A30"/>
    <w:rsid w:val="003C5440"/>
    <w:rsid w:val="003C6485"/>
    <w:rsid w:val="003D25AD"/>
    <w:rsid w:val="003D27EF"/>
    <w:rsid w:val="003D51F6"/>
    <w:rsid w:val="003D5F69"/>
    <w:rsid w:val="003E0264"/>
    <w:rsid w:val="003E052F"/>
    <w:rsid w:val="003E0C2E"/>
    <w:rsid w:val="003E112F"/>
    <w:rsid w:val="003E75EB"/>
    <w:rsid w:val="003E7CA1"/>
    <w:rsid w:val="003F23F3"/>
    <w:rsid w:val="003F2774"/>
    <w:rsid w:val="003F3DA1"/>
    <w:rsid w:val="003F3E09"/>
    <w:rsid w:val="003F5C29"/>
    <w:rsid w:val="004039A1"/>
    <w:rsid w:val="00410AAA"/>
    <w:rsid w:val="00415AA2"/>
    <w:rsid w:val="00415B1C"/>
    <w:rsid w:val="00417155"/>
    <w:rsid w:val="00430712"/>
    <w:rsid w:val="00431D7E"/>
    <w:rsid w:val="0043210B"/>
    <w:rsid w:val="004332A0"/>
    <w:rsid w:val="00435DDB"/>
    <w:rsid w:val="00435F05"/>
    <w:rsid w:val="00436E96"/>
    <w:rsid w:val="004374C6"/>
    <w:rsid w:val="00443851"/>
    <w:rsid w:val="00444376"/>
    <w:rsid w:val="00450CD4"/>
    <w:rsid w:val="00450E7E"/>
    <w:rsid w:val="00451B9A"/>
    <w:rsid w:val="00451D4C"/>
    <w:rsid w:val="004529A8"/>
    <w:rsid w:val="00453ACE"/>
    <w:rsid w:val="004543A5"/>
    <w:rsid w:val="0045477D"/>
    <w:rsid w:val="004548AB"/>
    <w:rsid w:val="004578A6"/>
    <w:rsid w:val="004614AA"/>
    <w:rsid w:val="0046350B"/>
    <w:rsid w:val="0046705F"/>
    <w:rsid w:val="00467DDA"/>
    <w:rsid w:val="00472A9D"/>
    <w:rsid w:val="004736A3"/>
    <w:rsid w:val="00483D1C"/>
    <w:rsid w:val="004871A4"/>
    <w:rsid w:val="004913A8"/>
    <w:rsid w:val="00492168"/>
    <w:rsid w:val="00494072"/>
    <w:rsid w:val="00496402"/>
    <w:rsid w:val="00497221"/>
    <w:rsid w:val="004A11F2"/>
    <w:rsid w:val="004A184F"/>
    <w:rsid w:val="004A1AC1"/>
    <w:rsid w:val="004A2CCB"/>
    <w:rsid w:val="004A2DE6"/>
    <w:rsid w:val="004A34E0"/>
    <w:rsid w:val="004A35BB"/>
    <w:rsid w:val="004A4245"/>
    <w:rsid w:val="004A4BD0"/>
    <w:rsid w:val="004A52CD"/>
    <w:rsid w:val="004B0A6C"/>
    <w:rsid w:val="004B215B"/>
    <w:rsid w:val="004B5E9B"/>
    <w:rsid w:val="004B7556"/>
    <w:rsid w:val="004C039F"/>
    <w:rsid w:val="004C5F8D"/>
    <w:rsid w:val="004C73F2"/>
    <w:rsid w:val="004D0EDA"/>
    <w:rsid w:val="004D1D37"/>
    <w:rsid w:val="004D3009"/>
    <w:rsid w:val="004D4E72"/>
    <w:rsid w:val="004E0BE6"/>
    <w:rsid w:val="004E2037"/>
    <w:rsid w:val="004E212D"/>
    <w:rsid w:val="004E334D"/>
    <w:rsid w:val="004E3454"/>
    <w:rsid w:val="004E46CF"/>
    <w:rsid w:val="004F249F"/>
    <w:rsid w:val="004F25EF"/>
    <w:rsid w:val="004F2652"/>
    <w:rsid w:val="004F2F9C"/>
    <w:rsid w:val="004F35CE"/>
    <w:rsid w:val="004F424A"/>
    <w:rsid w:val="004F4547"/>
    <w:rsid w:val="004F514A"/>
    <w:rsid w:val="004F515A"/>
    <w:rsid w:val="00500154"/>
    <w:rsid w:val="00504719"/>
    <w:rsid w:val="005055FC"/>
    <w:rsid w:val="00506F8B"/>
    <w:rsid w:val="0050743E"/>
    <w:rsid w:val="00507AAC"/>
    <w:rsid w:val="005103DD"/>
    <w:rsid w:val="00513375"/>
    <w:rsid w:val="005152E2"/>
    <w:rsid w:val="00520346"/>
    <w:rsid w:val="005204A9"/>
    <w:rsid w:val="0052083B"/>
    <w:rsid w:val="005209A7"/>
    <w:rsid w:val="0052258A"/>
    <w:rsid w:val="0052466F"/>
    <w:rsid w:val="00524FD0"/>
    <w:rsid w:val="00527E7E"/>
    <w:rsid w:val="00527F51"/>
    <w:rsid w:val="005307FF"/>
    <w:rsid w:val="00531D45"/>
    <w:rsid w:val="00532D00"/>
    <w:rsid w:val="00532D5C"/>
    <w:rsid w:val="00533408"/>
    <w:rsid w:val="00534A80"/>
    <w:rsid w:val="00536DEA"/>
    <w:rsid w:val="00540F87"/>
    <w:rsid w:val="005412A7"/>
    <w:rsid w:val="00543A95"/>
    <w:rsid w:val="00545653"/>
    <w:rsid w:val="005519F4"/>
    <w:rsid w:val="005534CC"/>
    <w:rsid w:val="00554323"/>
    <w:rsid w:val="00554FA9"/>
    <w:rsid w:val="00555AD6"/>
    <w:rsid w:val="0055689A"/>
    <w:rsid w:val="00557BA3"/>
    <w:rsid w:val="00563672"/>
    <w:rsid w:val="00563992"/>
    <w:rsid w:val="00564C3F"/>
    <w:rsid w:val="00565BC8"/>
    <w:rsid w:val="00572906"/>
    <w:rsid w:val="00573A35"/>
    <w:rsid w:val="00575215"/>
    <w:rsid w:val="00575BDE"/>
    <w:rsid w:val="005761CB"/>
    <w:rsid w:val="005817B5"/>
    <w:rsid w:val="005844FA"/>
    <w:rsid w:val="00590289"/>
    <w:rsid w:val="005919C9"/>
    <w:rsid w:val="00592DF1"/>
    <w:rsid w:val="005A08F9"/>
    <w:rsid w:val="005A1E71"/>
    <w:rsid w:val="005A26A0"/>
    <w:rsid w:val="005A474A"/>
    <w:rsid w:val="005A5E41"/>
    <w:rsid w:val="005A6DD2"/>
    <w:rsid w:val="005A71B2"/>
    <w:rsid w:val="005A7E7F"/>
    <w:rsid w:val="005B2D01"/>
    <w:rsid w:val="005B70E2"/>
    <w:rsid w:val="005B7AF7"/>
    <w:rsid w:val="005B7BB4"/>
    <w:rsid w:val="005C1CAB"/>
    <w:rsid w:val="005C217F"/>
    <w:rsid w:val="005C4B9F"/>
    <w:rsid w:val="005C5872"/>
    <w:rsid w:val="005D302B"/>
    <w:rsid w:val="005D7D88"/>
    <w:rsid w:val="005E239C"/>
    <w:rsid w:val="005E39DC"/>
    <w:rsid w:val="005E601D"/>
    <w:rsid w:val="005E651C"/>
    <w:rsid w:val="005E73FE"/>
    <w:rsid w:val="005F2BCF"/>
    <w:rsid w:val="005F32BB"/>
    <w:rsid w:val="005F3E2F"/>
    <w:rsid w:val="005F597D"/>
    <w:rsid w:val="006014AF"/>
    <w:rsid w:val="00602541"/>
    <w:rsid w:val="006042AB"/>
    <w:rsid w:val="00607278"/>
    <w:rsid w:val="00607524"/>
    <w:rsid w:val="00607A2D"/>
    <w:rsid w:val="006114D7"/>
    <w:rsid w:val="00611A1F"/>
    <w:rsid w:val="00611A6C"/>
    <w:rsid w:val="006129BE"/>
    <w:rsid w:val="00612FE5"/>
    <w:rsid w:val="00615262"/>
    <w:rsid w:val="0061553C"/>
    <w:rsid w:val="00615EFC"/>
    <w:rsid w:val="0062092E"/>
    <w:rsid w:val="00620AFA"/>
    <w:rsid w:val="00622C60"/>
    <w:rsid w:val="00624E6A"/>
    <w:rsid w:val="0062578A"/>
    <w:rsid w:val="006260A5"/>
    <w:rsid w:val="006277B1"/>
    <w:rsid w:val="00633E68"/>
    <w:rsid w:val="00634376"/>
    <w:rsid w:val="00636C9E"/>
    <w:rsid w:val="00636FE7"/>
    <w:rsid w:val="006374F9"/>
    <w:rsid w:val="00640200"/>
    <w:rsid w:val="006414C9"/>
    <w:rsid w:val="00642095"/>
    <w:rsid w:val="00642224"/>
    <w:rsid w:val="006425E6"/>
    <w:rsid w:val="00647E45"/>
    <w:rsid w:val="00647F8F"/>
    <w:rsid w:val="00654A37"/>
    <w:rsid w:val="00654A67"/>
    <w:rsid w:val="006551A1"/>
    <w:rsid w:val="00656B8B"/>
    <w:rsid w:val="00656B91"/>
    <w:rsid w:val="00661FCD"/>
    <w:rsid w:val="00662616"/>
    <w:rsid w:val="00662B69"/>
    <w:rsid w:val="00665D00"/>
    <w:rsid w:val="00666903"/>
    <w:rsid w:val="006678EB"/>
    <w:rsid w:val="006700A1"/>
    <w:rsid w:val="00674DEC"/>
    <w:rsid w:val="00675117"/>
    <w:rsid w:val="00676766"/>
    <w:rsid w:val="0067732F"/>
    <w:rsid w:val="00677806"/>
    <w:rsid w:val="00686BAD"/>
    <w:rsid w:val="00687094"/>
    <w:rsid w:val="00692ABF"/>
    <w:rsid w:val="006941F0"/>
    <w:rsid w:val="0069435A"/>
    <w:rsid w:val="00694A65"/>
    <w:rsid w:val="00697C93"/>
    <w:rsid w:val="006A5851"/>
    <w:rsid w:val="006A5B6E"/>
    <w:rsid w:val="006A6B2B"/>
    <w:rsid w:val="006B0E4A"/>
    <w:rsid w:val="006B24DC"/>
    <w:rsid w:val="006B2F0A"/>
    <w:rsid w:val="006B5517"/>
    <w:rsid w:val="006B63C9"/>
    <w:rsid w:val="006B78EA"/>
    <w:rsid w:val="006B7997"/>
    <w:rsid w:val="006C1D9C"/>
    <w:rsid w:val="006C1F3C"/>
    <w:rsid w:val="006C2C4D"/>
    <w:rsid w:val="006C53A6"/>
    <w:rsid w:val="006D35FD"/>
    <w:rsid w:val="006D6A94"/>
    <w:rsid w:val="006E2AFE"/>
    <w:rsid w:val="006E3F31"/>
    <w:rsid w:val="006E57F9"/>
    <w:rsid w:val="006F3CC0"/>
    <w:rsid w:val="006F47D6"/>
    <w:rsid w:val="006F76E5"/>
    <w:rsid w:val="00700F1A"/>
    <w:rsid w:val="00701919"/>
    <w:rsid w:val="0070543B"/>
    <w:rsid w:val="00711A40"/>
    <w:rsid w:val="007131E7"/>
    <w:rsid w:val="00713C1D"/>
    <w:rsid w:val="0071474C"/>
    <w:rsid w:val="0071590B"/>
    <w:rsid w:val="007161DA"/>
    <w:rsid w:val="00717825"/>
    <w:rsid w:val="007217C6"/>
    <w:rsid w:val="0072350D"/>
    <w:rsid w:val="007254EC"/>
    <w:rsid w:val="00727272"/>
    <w:rsid w:val="00731DF6"/>
    <w:rsid w:val="0073203C"/>
    <w:rsid w:val="00732D29"/>
    <w:rsid w:val="0073328A"/>
    <w:rsid w:val="00734683"/>
    <w:rsid w:val="007348C8"/>
    <w:rsid w:val="00734A54"/>
    <w:rsid w:val="00734B35"/>
    <w:rsid w:val="0073538C"/>
    <w:rsid w:val="00735BFE"/>
    <w:rsid w:val="00736548"/>
    <w:rsid w:val="00740902"/>
    <w:rsid w:val="00741C4D"/>
    <w:rsid w:val="00741F9C"/>
    <w:rsid w:val="007422AB"/>
    <w:rsid w:val="0074368E"/>
    <w:rsid w:val="00745C23"/>
    <w:rsid w:val="0075233B"/>
    <w:rsid w:val="007536D6"/>
    <w:rsid w:val="00753EEF"/>
    <w:rsid w:val="007562D8"/>
    <w:rsid w:val="00762A62"/>
    <w:rsid w:val="00763EE7"/>
    <w:rsid w:val="00770B06"/>
    <w:rsid w:val="00771056"/>
    <w:rsid w:val="00776B2B"/>
    <w:rsid w:val="00777B0F"/>
    <w:rsid w:val="0078081E"/>
    <w:rsid w:val="007836C6"/>
    <w:rsid w:val="00784720"/>
    <w:rsid w:val="007865B3"/>
    <w:rsid w:val="00792D3C"/>
    <w:rsid w:val="007933E2"/>
    <w:rsid w:val="007938F6"/>
    <w:rsid w:val="007952A8"/>
    <w:rsid w:val="007976FF"/>
    <w:rsid w:val="007A0899"/>
    <w:rsid w:val="007A09D9"/>
    <w:rsid w:val="007A4830"/>
    <w:rsid w:val="007A603D"/>
    <w:rsid w:val="007A6ED1"/>
    <w:rsid w:val="007A738A"/>
    <w:rsid w:val="007B066F"/>
    <w:rsid w:val="007B0851"/>
    <w:rsid w:val="007B1D66"/>
    <w:rsid w:val="007B2651"/>
    <w:rsid w:val="007C02C1"/>
    <w:rsid w:val="007C0642"/>
    <w:rsid w:val="007C1227"/>
    <w:rsid w:val="007C1256"/>
    <w:rsid w:val="007C3B4B"/>
    <w:rsid w:val="007C5CDA"/>
    <w:rsid w:val="007C63E3"/>
    <w:rsid w:val="007D44A3"/>
    <w:rsid w:val="007D54ED"/>
    <w:rsid w:val="007D65CD"/>
    <w:rsid w:val="007E07AB"/>
    <w:rsid w:val="007E294A"/>
    <w:rsid w:val="007E62E2"/>
    <w:rsid w:val="007F0028"/>
    <w:rsid w:val="007F09D1"/>
    <w:rsid w:val="007F31A9"/>
    <w:rsid w:val="007F3F87"/>
    <w:rsid w:val="007F6220"/>
    <w:rsid w:val="007F6E86"/>
    <w:rsid w:val="00802E49"/>
    <w:rsid w:val="00806268"/>
    <w:rsid w:val="00806F5C"/>
    <w:rsid w:val="008112B2"/>
    <w:rsid w:val="00811951"/>
    <w:rsid w:val="00815CF5"/>
    <w:rsid w:val="00816325"/>
    <w:rsid w:val="008170A9"/>
    <w:rsid w:val="0081728E"/>
    <w:rsid w:val="00821EE4"/>
    <w:rsid w:val="00823901"/>
    <w:rsid w:val="00823E2C"/>
    <w:rsid w:val="00823ED9"/>
    <w:rsid w:val="00824278"/>
    <w:rsid w:val="00824708"/>
    <w:rsid w:val="008257F4"/>
    <w:rsid w:val="00830115"/>
    <w:rsid w:val="008308BD"/>
    <w:rsid w:val="00833811"/>
    <w:rsid w:val="008349E7"/>
    <w:rsid w:val="008359D0"/>
    <w:rsid w:val="00840D07"/>
    <w:rsid w:val="00843799"/>
    <w:rsid w:val="008438D8"/>
    <w:rsid w:val="008443A7"/>
    <w:rsid w:val="00847A3D"/>
    <w:rsid w:val="008530F2"/>
    <w:rsid w:val="008534FD"/>
    <w:rsid w:val="00853E2F"/>
    <w:rsid w:val="00856E98"/>
    <w:rsid w:val="00861CC2"/>
    <w:rsid w:val="00866F66"/>
    <w:rsid w:val="008671B6"/>
    <w:rsid w:val="00867414"/>
    <w:rsid w:val="00870D2C"/>
    <w:rsid w:val="00870F31"/>
    <w:rsid w:val="00874A8A"/>
    <w:rsid w:val="00874BCC"/>
    <w:rsid w:val="008775E9"/>
    <w:rsid w:val="00877619"/>
    <w:rsid w:val="0088091A"/>
    <w:rsid w:val="008818DB"/>
    <w:rsid w:val="00882018"/>
    <w:rsid w:val="0088354A"/>
    <w:rsid w:val="00883688"/>
    <w:rsid w:val="00883AA3"/>
    <w:rsid w:val="00884468"/>
    <w:rsid w:val="00884EAC"/>
    <w:rsid w:val="00884F1C"/>
    <w:rsid w:val="00890EFC"/>
    <w:rsid w:val="00892BFE"/>
    <w:rsid w:val="00895793"/>
    <w:rsid w:val="008A059D"/>
    <w:rsid w:val="008B16E4"/>
    <w:rsid w:val="008B313B"/>
    <w:rsid w:val="008B3210"/>
    <w:rsid w:val="008B4360"/>
    <w:rsid w:val="008B4AE5"/>
    <w:rsid w:val="008C2C7E"/>
    <w:rsid w:val="008C3263"/>
    <w:rsid w:val="008C3625"/>
    <w:rsid w:val="008C4066"/>
    <w:rsid w:val="008C6AA7"/>
    <w:rsid w:val="008D1285"/>
    <w:rsid w:val="008D3FE9"/>
    <w:rsid w:val="008D4834"/>
    <w:rsid w:val="008D63CC"/>
    <w:rsid w:val="008D66E6"/>
    <w:rsid w:val="008D6CD4"/>
    <w:rsid w:val="008E0B02"/>
    <w:rsid w:val="008E4146"/>
    <w:rsid w:val="008E540F"/>
    <w:rsid w:val="008E68E0"/>
    <w:rsid w:val="008F0139"/>
    <w:rsid w:val="008F1267"/>
    <w:rsid w:val="008F73DA"/>
    <w:rsid w:val="0090196F"/>
    <w:rsid w:val="00904E00"/>
    <w:rsid w:val="00910A7F"/>
    <w:rsid w:val="00911140"/>
    <w:rsid w:val="00912AB0"/>
    <w:rsid w:val="00914E4C"/>
    <w:rsid w:val="00916C58"/>
    <w:rsid w:val="00916F9F"/>
    <w:rsid w:val="00916FFB"/>
    <w:rsid w:val="00920A7D"/>
    <w:rsid w:val="00924B36"/>
    <w:rsid w:val="009271D6"/>
    <w:rsid w:val="0093035A"/>
    <w:rsid w:val="00930BC1"/>
    <w:rsid w:val="00931D4E"/>
    <w:rsid w:val="00932D15"/>
    <w:rsid w:val="0093551E"/>
    <w:rsid w:val="00941FFE"/>
    <w:rsid w:val="00942649"/>
    <w:rsid w:val="009427EB"/>
    <w:rsid w:val="009442C6"/>
    <w:rsid w:val="0094540E"/>
    <w:rsid w:val="0094575A"/>
    <w:rsid w:val="0094597B"/>
    <w:rsid w:val="00947078"/>
    <w:rsid w:val="009501F8"/>
    <w:rsid w:val="00951F19"/>
    <w:rsid w:val="00952EAF"/>
    <w:rsid w:val="00954727"/>
    <w:rsid w:val="00954871"/>
    <w:rsid w:val="009600F6"/>
    <w:rsid w:val="0096159E"/>
    <w:rsid w:val="009628D6"/>
    <w:rsid w:val="0097177B"/>
    <w:rsid w:val="00974714"/>
    <w:rsid w:val="009764D9"/>
    <w:rsid w:val="009800FC"/>
    <w:rsid w:val="00980200"/>
    <w:rsid w:val="00985986"/>
    <w:rsid w:val="00986AB2"/>
    <w:rsid w:val="00987ED1"/>
    <w:rsid w:val="00991C0D"/>
    <w:rsid w:val="009936A8"/>
    <w:rsid w:val="009978D1"/>
    <w:rsid w:val="00997F9A"/>
    <w:rsid w:val="009A0718"/>
    <w:rsid w:val="009A3463"/>
    <w:rsid w:val="009A36C9"/>
    <w:rsid w:val="009A3C7F"/>
    <w:rsid w:val="009A40BF"/>
    <w:rsid w:val="009A52E0"/>
    <w:rsid w:val="009B0129"/>
    <w:rsid w:val="009B032C"/>
    <w:rsid w:val="009B0752"/>
    <w:rsid w:val="009B0E59"/>
    <w:rsid w:val="009B1621"/>
    <w:rsid w:val="009B1A7E"/>
    <w:rsid w:val="009B3642"/>
    <w:rsid w:val="009B3AD5"/>
    <w:rsid w:val="009B506C"/>
    <w:rsid w:val="009B6BC4"/>
    <w:rsid w:val="009B6D77"/>
    <w:rsid w:val="009B755A"/>
    <w:rsid w:val="009C09D6"/>
    <w:rsid w:val="009C12A2"/>
    <w:rsid w:val="009C5582"/>
    <w:rsid w:val="009C5CA1"/>
    <w:rsid w:val="009D0466"/>
    <w:rsid w:val="009D427C"/>
    <w:rsid w:val="009D6083"/>
    <w:rsid w:val="009D72F7"/>
    <w:rsid w:val="009E046C"/>
    <w:rsid w:val="009E091E"/>
    <w:rsid w:val="009E1190"/>
    <w:rsid w:val="009E3B22"/>
    <w:rsid w:val="009E6DBE"/>
    <w:rsid w:val="009F2542"/>
    <w:rsid w:val="009F6769"/>
    <w:rsid w:val="00A061A9"/>
    <w:rsid w:val="00A06B49"/>
    <w:rsid w:val="00A1705F"/>
    <w:rsid w:val="00A1736F"/>
    <w:rsid w:val="00A20B1B"/>
    <w:rsid w:val="00A20EC2"/>
    <w:rsid w:val="00A2240E"/>
    <w:rsid w:val="00A227ED"/>
    <w:rsid w:val="00A22E28"/>
    <w:rsid w:val="00A230B3"/>
    <w:rsid w:val="00A2680B"/>
    <w:rsid w:val="00A30AE7"/>
    <w:rsid w:val="00A329E1"/>
    <w:rsid w:val="00A35A4E"/>
    <w:rsid w:val="00A41293"/>
    <w:rsid w:val="00A45540"/>
    <w:rsid w:val="00A50132"/>
    <w:rsid w:val="00A51D8D"/>
    <w:rsid w:val="00A52C71"/>
    <w:rsid w:val="00A53514"/>
    <w:rsid w:val="00A53636"/>
    <w:rsid w:val="00A53DB3"/>
    <w:rsid w:val="00A54BCA"/>
    <w:rsid w:val="00A5597F"/>
    <w:rsid w:val="00A61BA1"/>
    <w:rsid w:val="00A678BD"/>
    <w:rsid w:val="00A703B6"/>
    <w:rsid w:val="00A73342"/>
    <w:rsid w:val="00A800FD"/>
    <w:rsid w:val="00A80606"/>
    <w:rsid w:val="00A82A0E"/>
    <w:rsid w:val="00A87D86"/>
    <w:rsid w:val="00A90F4C"/>
    <w:rsid w:val="00A9325A"/>
    <w:rsid w:val="00A938CC"/>
    <w:rsid w:val="00A93B99"/>
    <w:rsid w:val="00A93FF3"/>
    <w:rsid w:val="00AA089D"/>
    <w:rsid w:val="00AA265E"/>
    <w:rsid w:val="00AA4FFE"/>
    <w:rsid w:val="00AB0828"/>
    <w:rsid w:val="00AB1989"/>
    <w:rsid w:val="00AB2B21"/>
    <w:rsid w:val="00AB4276"/>
    <w:rsid w:val="00AB5A2D"/>
    <w:rsid w:val="00AB5F5A"/>
    <w:rsid w:val="00AC2C4F"/>
    <w:rsid w:val="00AC330E"/>
    <w:rsid w:val="00AC4951"/>
    <w:rsid w:val="00AC4E59"/>
    <w:rsid w:val="00AC5A23"/>
    <w:rsid w:val="00AD517C"/>
    <w:rsid w:val="00AE1B91"/>
    <w:rsid w:val="00AE1D53"/>
    <w:rsid w:val="00AE4019"/>
    <w:rsid w:val="00AE40A4"/>
    <w:rsid w:val="00AE4574"/>
    <w:rsid w:val="00AE4A55"/>
    <w:rsid w:val="00AE6169"/>
    <w:rsid w:val="00AE6BC7"/>
    <w:rsid w:val="00AE70B7"/>
    <w:rsid w:val="00AF17B6"/>
    <w:rsid w:val="00AF2349"/>
    <w:rsid w:val="00AF35F6"/>
    <w:rsid w:val="00AF4E60"/>
    <w:rsid w:val="00AF529C"/>
    <w:rsid w:val="00AF6138"/>
    <w:rsid w:val="00B00926"/>
    <w:rsid w:val="00B01865"/>
    <w:rsid w:val="00B019E3"/>
    <w:rsid w:val="00B02B80"/>
    <w:rsid w:val="00B0396F"/>
    <w:rsid w:val="00B05C70"/>
    <w:rsid w:val="00B06C59"/>
    <w:rsid w:val="00B0789C"/>
    <w:rsid w:val="00B11290"/>
    <w:rsid w:val="00B13E17"/>
    <w:rsid w:val="00B15F1F"/>
    <w:rsid w:val="00B16886"/>
    <w:rsid w:val="00B20CAA"/>
    <w:rsid w:val="00B27097"/>
    <w:rsid w:val="00B27297"/>
    <w:rsid w:val="00B304C9"/>
    <w:rsid w:val="00B31C51"/>
    <w:rsid w:val="00B32512"/>
    <w:rsid w:val="00B36136"/>
    <w:rsid w:val="00B4171F"/>
    <w:rsid w:val="00B418C0"/>
    <w:rsid w:val="00B45B4A"/>
    <w:rsid w:val="00B461C6"/>
    <w:rsid w:val="00B46901"/>
    <w:rsid w:val="00B47C3B"/>
    <w:rsid w:val="00B53041"/>
    <w:rsid w:val="00B60B7C"/>
    <w:rsid w:val="00B61354"/>
    <w:rsid w:val="00B619E0"/>
    <w:rsid w:val="00B62B09"/>
    <w:rsid w:val="00B63105"/>
    <w:rsid w:val="00B644F7"/>
    <w:rsid w:val="00B66E10"/>
    <w:rsid w:val="00B7165F"/>
    <w:rsid w:val="00B71DC3"/>
    <w:rsid w:val="00B75E16"/>
    <w:rsid w:val="00B75F13"/>
    <w:rsid w:val="00B76F64"/>
    <w:rsid w:val="00B80D84"/>
    <w:rsid w:val="00B80E7C"/>
    <w:rsid w:val="00B83050"/>
    <w:rsid w:val="00B8756E"/>
    <w:rsid w:val="00B8766A"/>
    <w:rsid w:val="00B87A53"/>
    <w:rsid w:val="00B902C0"/>
    <w:rsid w:val="00B92A17"/>
    <w:rsid w:val="00BA1A10"/>
    <w:rsid w:val="00BA2F9C"/>
    <w:rsid w:val="00BA432E"/>
    <w:rsid w:val="00BA5A3A"/>
    <w:rsid w:val="00BA5E97"/>
    <w:rsid w:val="00BA72C0"/>
    <w:rsid w:val="00BB1798"/>
    <w:rsid w:val="00BB1E5A"/>
    <w:rsid w:val="00BB3EA4"/>
    <w:rsid w:val="00BB5D0E"/>
    <w:rsid w:val="00BB67F7"/>
    <w:rsid w:val="00BC18AB"/>
    <w:rsid w:val="00BC48B8"/>
    <w:rsid w:val="00BC5A74"/>
    <w:rsid w:val="00BC6CB2"/>
    <w:rsid w:val="00BC6F7D"/>
    <w:rsid w:val="00BD0745"/>
    <w:rsid w:val="00BD0A2E"/>
    <w:rsid w:val="00BD33E3"/>
    <w:rsid w:val="00BD6CB3"/>
    <w:rsid w:val="00BD7059"/>
    <w:rsid w:val="00BD7088"/>
    <w:rsid w:val="00BE015C"/>
    <w:rsid w:val="00BE044A"/>
    <w:rsid w:val="00BE50C0"/>
    <w:rsid w:val="00BE66EB"/>
    <w:rsid w:val="00BF18F7"/>
    <w:rsid w:val="00BF2787"/>
    <w:rsid w:val="00BF2AC4"/>
    <w:rsid w:val="00BF305C"/>
    <w:rsid w:val="00BF3ED2"/>
    <w:rsid w:val="00BF4FCD"/>
    <w:rsid w:val="00C0387E"/>
    <w:rsid w:val="00C07F4D"/>
    <w:rsid w:val="00C1002A"/>
    <w:rsid w:val="00C101E4"/>
    <w:rsid w:val="00C11156"/>
    <w:rsid w:val="00C115C8"/>
    <w:rsid w:val="00C12B8A"/>
    <w:rsid w:val="00C13251"/>
    <w:rsid w:val="00C14574"/>
    <w:rsid w:val="00C15D04"/>
    <w:rsid w:val="00C16235"/>
    <w:rsid w:val="00C1636F"/>
    <w:rsid w:val="00C16E65"/>
    <w:rsid w:val="00C247D9"/>
    <w:rsid w:val="00C24CB9"/>
    <w:rsid w:val="00C2512C"/>
    <w:rsid w:val="00C275EA"/>
    <w:rsid w:val="00C27980"/>
    <w:rsid w:val="00C27A4A"/>
    <w:rsid w:val="00C33184"/>
    <w:rsid w:val="00C34EFF"/>
    <w:rsid w:val="00C355C5"/>
    <w:rsid w:val="00C379D4"/>
    <w:rsid w:val="00C427BC"/>
    <w:rsid w:val="00C43D81"/>
    <w:rsid w:val="00C44298"/>
    <w:rsid w:val="00C44765"/>
    <w:rsid w:val="00C44CB5"/>
    <w:rsid w:val="00C45EEC"/>
    <w:rsid w:val="00C475D6"/>
    <w:rsid w:val="00C50F16"/>
    <w:rsid w:val="00C51E05"/>
    <w:rsid w:val="00C54060"/>
    <w:rsid w:val="00C54E46"/>
    <w:rsid w:val="00C554BB"/>
    <w:rsid w:val="00C600B3"/>
    <w:rsid w:val="00C64F88"/>
    <w:rsid w:val="00C67519"/>
    <w:rsid w:val="00C7189E"/>
    <w:rsid w:val="00C72302"/>
    <w:rsid w:val="00C74342"/>
    <w:rsid w:val="00C77275"/>
    <w:rsid w:val="00C807D3"/>
    <w:rsid w:val="00C807F8"/>
    <w:rsid w:val="00C8131E"/>
    <w:rsid w:val="00C821BB"/>
    <w:rsid w:val="00C822B7"/>
    <w:rsid w:val="00C8743C"/>
    <w:rsid w:val="00C91183"/>
    <w:rsid w:val="00C932CE"/>
    <w:rsid w:val="00C95BF4"/>
    <w:rsid w:val="00C96380"/>
    <w:rsid w:val="00CA037F"/>
    <w:rsid w:val="00CA1846"/>
    <w:rsid w:val="00CA3DCD"/>
    <w:rsid w:val="00CA4853"/>
    <w:rsid w:val="00CA608E"/>
    <w:rsid w:val="00CB2673"/>
    <w:rsid w:val="00CB400E"/>
    <w:rsid w:val="00CB545E"/>
    <w:rsid w:val="00CB7D82"/>
    <w:rsid w:val="00CC0D81"/>
    <w:rsid w:val="00CC2946"/>
    <w:rsid w:val="00CC328D"/>
    <w:rsid w:val="00CC5226"/>
    <w:rsid w:val="00CC5505"/>
    <w:rsid w:val="00CC7817"/>
    <w:rsid w:val="00CD3860"/>
    <w:rsid w:val="00CD3ABE"/>
    <w:rsid w:val="00CD5A76"/>
    <w:rsid w:val="00CE00B7"/>
    <w:rsid w:val="00CE06D1"/>
    <w:rsid w:val="00CE319E"/>
    <w:rsid w:val="00CE6BA9"/>
    <w:rsid w:val="00CE6C1D"/>
    <w:rsid w:val="00CF01A6"/>
    <w:rsid w:val="00CF05BA"/>
    <w:rsid w:val="00CF27A4"/>
    <w:rsid w:val="00CF3363"/>
    <w:rsid w:val="00D006BD"/>
    <w:rsid w:val="00D00D91"/>
    <w:rsid w:val="00D00FB7"/>
    <w:rsid w:val="00D012E1"/>
    <w:rsid w:val="00D079A3"/>
    <w:rsid w:val="00D11455"/>
    <w:rsid w:val="00D14AE0"/>
    <w:rsid w:val="00D21E0C"/>
    <w:rsid w:val="00D23451"/>
    <w:rsid w:val="00D23F74"/>
    <w:rsid w:val="00D24A43"/>
    <w:rsid w:val="00D2522C"/>
    <w:rsid w:val="00D25CDF"/>
    <w:rsid w:val="00D26711"/>
    <w:rsid w:val="00D267ED"/>
    <w:rsid w:val="00D26862"/>
    <w:rsid w:val="00D26F1F"/>
    <w:rsid w:val="00D26F7F"/>
    <w:rsid w:val="00D30C9A"/>
    <w:rsid w:val="00D35228"/>
    <w:rsid w:val="00D363E3"/>
    <w:rsid w:val="00D40DDF"/>
    <w:rsid w:val="00D414A4"/>
    <w:rsid w:val="00D4647C"/>
    <w:rsid w:val="00D47AD6"/>
    <w:rsid w:val="00D47C24"/>
    <w:rsid w:val="00D56DAB"/>
    <w:rsid w:val="00D5706C"/>
    <w:rsid w:val="00D5765B"/>
    <w:rsid w:val="00D57AAA"/>
    <w:rsid w:val="00D614C6"/>
    <w:rsid w:val="00D62334"/>
    <w:rsid w:val="00D64CA1"/>
    <w:rsid w:val="00D655BF"/>
    <w:rsid w:val="00D67749"/>
    <w:rsid w:val="00D705B8"/>
    <w:rsid w:val="00D70B60"/>
    <w:rsid w:val="00D71F65"/>
    <w:rsid w:val="00D76BF9"/>
    <w:rsid w:val="00D77AE6"/>
    <w:rsid w:val="00D77BE3"/>
    <w:rsid w:val="00D811D7"/>
    <w:rsid w:val="00D820CF"/>
    <w:rsid w:val="00D83DDD"/>
    <w:rsid w:val="00D840A4"/>
    <w:rsid w:val="00D8470F"/>
    <w:rsid w:val="00D85B03"/>
    <w:rsid w:val="00D85FB7"/>
    <w:rsid w:val="00D86373"/>
    <w:rsid w:val="00D90FF0"/>
    <w:rsid w:val="00D9232B"/>
    <w:rsid w:val="00D96F9B"/>
    <w:rsid w:val="00DA004D"/>
    <w:rsid w:val="00DA0051"/>
    <w:rsid w:val="00DA00E9"/>
    <w:rsid w:val="00DA2CA2"/>
    <w:rsid w:val="00DA35B4"/>
    <w:rsid w:val="00DA3746"/>
    <w:rsid w:val="00DA62F7"/>
    <w:rsid w:val="00DB1C43"/>
    <w:rsid w:val="00DB1EEE"/>
    <w:rsid w:val="00DB209B"/>
    <w:rsid w:val="00DC0083"/>
    <w:rsid w:val="00DC12E7"/>
    <w:rsid w:val="00DC1620"/>
    <w:rsid w:val="00DC1CA2"/>
    <w:rsid w:val="00DC68E1"/>
    <w:rsid w:val="00DC6B6B"/>
    <w:rsid w:val="00DC72B4"/>
    <w:rsid w:val="00DC7346"/>
    <w:rsid w:val="00DD00B4"/>
    <w:rsid w:val="00DD2080"/>
    <w:rsid w:val="00DD7690"/>
    <w:rsid w:val="00DE0334"/>
    <w:rsid w:val="00DE1429"/>
    <w:rsid w:val="00DE3D88"/>
    <w:rsid w:val="00DE4277"/>
    <w:rsid w:val="00DE536C"/>
    <w:rsid w:val="00DE669A"/>
    <w:rsid w:val="00DF025B"/>
    <w:rsid w:val="00DF390A"/>
    <w:rsid w:val="00E01A4C"/>
    <w:rsid w:val="00E0370E"/>
    <w:rsid w:val="00E03869"/>
    <w:rsid w:val="00E03AA8"/>
    <w:rsid w:val="00E04F1A"/>
    <w:rsid w:val="00E05451"/>
    <w:rsid w:val="00E055FA"/>
    <w:rsid w:val="00E06C41"/>
    <w:rsid w:val="00E06C6C"/>
    <w:rsid w:val="00E10CB3"/>
    <w:rsid w:val="00E1643B"/>
    <w:rsid w:val="00E16607"/>
    <w:rsid w:val="00E1670D"/>
    <w:rsid w:val="00E2260E"/>
    <w:rsid w:val="00E24BC9"/>
    <w:rsid w:val="00E25B61"/>
    <w:rsid w:val="00E26AA0"/>
    <w:rsid w:val="00E3051C"/>
    <w:rsid w:val="00E30687"/>
    <w:rsid w:val="00E33314"/>
    <w:rsid w:val="00E33882"/>
    <w:rsid w:val="00E34D8C"/>
    <w:rsid w:val="00E372B8"/>
    <w:rsid w:val="00E402D5"/>
    <w:rsid w:val="00E47C76"/>
    <w:rsid w:val="00E52393"/>
    <w:rsid w:val="00E53D30"/>
    <w:rsid w:val="00E56A48"/>
    <w:rsid w:val="00E56FC3"/>
    <w:rsid w:val="00E62504"/>
    <w:rsid w:val="00E63F25"/>
    <w:rsid w:val="00E64E0F"/>
    <w:rsid w:val="00E65CA2"/>
    <w:rsid w:val="00E70615"/>
    <w:rsid w:val="00E719BE"/>
    <w:rsid w:val="00E71FA9"/>
    <w:rsid w:val="00E7215E"/>
    <w:rsid w:val="00E73982"/>
    <w:rsid w:val="00E7498A"/>
    <w:rsid w:val="00E74B4B"/>
    <w:rsid w:val="00E76C4F"/>
    <w:rsid w:val="00E82394"/>
    <w:rsid w:val="00E90A2D"/>
    <w:rsid w:val="00E92E04"/>
    <w:rsid w:val="00E94CE3"/>
    <w:rsid w:val="00EA00BB"/>
    <w:rsid w:val="00EA0A4C"/>
    <w:rsid w:val="00EA4FA2"/>
    <w:rsid w:val="00EA51CD"/>
    <w:rsid w:val="00EA700C"/>
    <w:rsid w:val="00EB347E"/>
    <w:rsid w:val="00EB71DF"/>
    <w:rsid w:val="00EB72EF"/>
    <w:rsid w:val="00EB7D09"/>
    <w:rsid w:val="00EC0095"/>
    <w:rsid w:val="00EC103F"/>
    <w:rsid w:val="00EC1649"/>
    <w:rsid w:val="00EC30B7"/>
    <w:rsid w:val="00EC3AAB"/>
    <w:rsid w:val="00EC3D64"/>
    <w:rsid w:val="00EC4894"/>
    <w:rsid w:val="00EC5116"/>
    <w:rsid w:val="00EC65F8"/>
    <w:rsid w:val="00EC74D3"/>
    <w:rsid w:val="00ED009F"/>
    <w:rsid w:val="00ED14FE"/>
    <w:rsid w:val="00ED1D9E"/>
    <w:rsid w:val="00ED2743"/>
    <w:rsid w:val="00ED37A9"/>
    <w:rsid w:val="00ED7D8E"/>
    <w:rsid w:val="00EE07C2"/>
    <w:rsid w:val="00EE3906"/>
    <w:rsid w:val="00EE480B"/>
    <w:rsid w:val="00EF1071"/>
    <w:rsid w:val="00EF3FE9"/>
    <w:rsid w:val="00F00590"/>
    <w:rsid w:val="00F0318E"/>
    <w:rsid w:val="00F03632"/>
    <w:rsid w:val="00F05DA5"/>
    <w:rsid w:val="00F06B06"/>
    <w:rsid w:val="00F07E89"/>
    <w:rsid w:val="00F1447B"/>
    <w:rsid w:val="00F14B30"/>
    <w:rsid w:val="00F14BB3"/>
    <w:rsid w:val="00F16C84"/>
    <w:rsid w:val="00F24330"/>
    <w:rsid w:val="00F25890"/>
    <w:rsid w:val="00F25D5F"/>
    <w:rsid w:val="00F268A3"/>
    <w:rsid w:val="00F3021F"/>
    <w:rsid w:val="00F31BD8"/>
    <w:rsid w:val="00F31DA3"/>
    <w:rsid w:val="00F35EDA"/>
    <w:rsid w:val="00F35F70"/>
    <w:rsid w:val="00F368F3"/>
    <w:rsid w:val="00F4087C"/>
    <w:rsid w:val="00F40926"/>
    <w:rsid w:val="00F41646"/>
    <w:rsid w:val="00F44132"/>
    <w:rsid w:val="00F45971"/>
    <w:rsid w:val="00F46865"/>
    <w:rsid w:val="00F4712C"/>
    <w:rsid w:val="00F544B9"/>
    <w:rsid w:val="00F54D4B"/>
    <w:rsid w:val="00F57D52"/>
    <w:rsid w:val="00F63AE6"/>
    <w:rsid w:val="00F709D3"/>
    <w:rsid w:val="00F70D3C"/>
    <w:rsid w:val="00F7190C"/>
    <w:rsid w:val="00F71C72"/>
    <w:rsid w:val="00F71FF8"/>
    <w:rsid w:val="00F74384"/>
    <w:rsid w:val="00F747CC"/>
    <w:rsid w:val="00F74BD2"/>
    <w:rsid w:val="00F756D0"/>
    <w:rsid w:val="00F75BA1"/>
    <w:rsid w:val="00F76179"/>
    <w:rsid w:val="00F775BD"/>
    <w:rsid w:val="00F77D91"/>
    <w:rsid w:val="00F82867"/>
    <w:rsid w:val="00F83A88"/>
    <w:rsid w:val="00F85615"/>
    <w:rsid w:val="00F86B1E"/>
    <w:rsid w:val="00F920B2"/>
    <w:rsid w:val="00F92DAF"/>
    <w:rsid w:val="00F941DF"/>
    <w:rsid w:val="00F962E3"/>
    <w:rsid w:val="00F9640B"/>
    <w:rsid w:val="00FA3016"/>
    <w:rsid w:val="00FA33F7"/>
    <w:rsid w:val="00FA4040"/>
    <w:rsid w:val="00FA6F25"/>
    <w:rsid w:val="00FD092B"/>
    <w:rsid w:val="00FD21BA"/>
    <w:rsid w:val="00FD2D3F"/>
    <w:rsid w:val="00FD3D3A"/>
    <w:rsid w:val="00FD4535"/>
    <w:rsid w:val="00FD458C"/>
    <w:rsid w:val="00FD7CA9"/>
    <w:rsid w:val="00FE009A"/>
    <w:rsid w:val="00FE2378"/>
    <w:rsid w:val="00FE24C7"/>
    <w:rsid w:val="00FE2869"/>
    <w:rsid w:val="00FE4696"/>
    <w:rsid w:val="00FE5F0A"/>
    <w:rsid w:val="00FF233A"/>
    <w:rsid w:val="00FF43A3"/>
    <w:rsid w:val="00FF552A"/>
    <w:rsid w:val="00FF5EE7"/>
    <w:rsid w:val="00FF5F68"/>
    <w:rsid w:val="00FF64BA"/>
    <w:rsid w:val="00FF6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4A"/>
    <w:rPr>
      <w:sz w:val="24"/>
      <w:szCs w:val="24"/>
      <w:lang w:val="en-GB" w:eastAsia="fr-FR"/>
    </w:rPr>
  </w:style>
  <w:style w:type="paragraph" w:styleId="Heading1">
    <w:name w:val="heading 1"/>
    <w:basedOn w:val="Normal"/>
    <w:qFormat/>
    <w:rsid w:val="0005157D"/>
    <w:pPr>
      <w:spacing w:before="100" w:beforeAutospacing="1" w:after="161" w:line="300" w:lineRule="atLeast"/>
      <w:outlineLvl w:val="0"/>
    </w:pPr>
    <w:rPr>
      <w:rFonts w:ascii="Trebuchet MS" w:hAnsi="Trebuchet MS"/>
      <w:color w:val="003344"/>
      <w:kern w:val="36"/>
      <w:sz w:val="36"/>
      <w:szCs w:val="36"/>
      <w:lang w:val="da-DK" w:eastAsia="da-DK"/>
    </w:rPr>
  </w:style>
  <w:style w:type="paragraph" w:styleId="Heading2">
    <w:name w:val="heading 2"/>
    <w:basedOn w:val="Normal"/>
    <w:next w:val="Normal"/>
    <w:qFormat/>
    <w:rsid w:val="003F277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70B60"/>
    <w:pPr>
      <w:keepNext/>
      <w:spacing w:before="240" w:after="60"/>
      <w:outlineLvl w:val="2"/>
    </w:pPr>
    <w:rPr>
      <w:rFonts w:ascii="Arial" w:hAnsi="Arial" w:cs="Arial"/>
      <w:b/>
      <w:bCs/>
      <w:sz w:val="26"/>
      <w:szCs w:val="26"/>
    </w:rPr>
  </w:style>
  <w:style w:type="paragraph" w:styleId="Heading4">
    <w:name w:val="heading 4"/>
    <w:basedOn w:val="Normal"/>
    <w:next w:val="Normal"/>
    <w:qFormat/>
    <w:rsid w:val="00D70B6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424A"/>
    <w:pPr>
      <w:tabs>
        <w:tab w:val="center" w:pos="4536"/>
        <w:tab w:val="right" w:pos="9072"/>
      </w:tabs>
    </w:pPr>
  </w:style>
  <w:style w:type="character" w:styleId="PageNumber">
    <w:name w:val="page number"/>
    <w:basedOn w:val="DefaultParagraphFont"/>
    <w:rsid w:val="004F424A"/>
  </w:style>
  <w:style w:type="paragraph" w:styleId="Header">
    <w:name w:val="header"/>
    <w:basedOn w:val="Normal"/>
    <w:rsid w:val="004F424A"/>
    <w:pPr>
      <w:tabs>
        <w:tab w:val="center" w:pos="4819"/>
        <w:tab w:val="right" w:pos="9638"/>
      </w:tabs>
    </w:pPr>
  </w:style>
  <w:style w:type="paragraph" w:styleId="FootnoteText">
    <w:name w:val="footnote text"/>
    <w:basedOn w:val="Normal"/>
    <w:semiHidden/>
    <w:rsid w:val="004F424A"/>
    <w:rPr>
      <w:sz w:val="20"/>
      <w:szCs w:val="20"/>
      <w:lang w:val="da-DK" w:eastAsia="da-DK"/>
    </w:rPr>
  </w:style>
  <w:style w:type="character" w:styleId="FootnoteReference">
    <w:name w:val="footnote reference"/>
    <w:semiHidden/>
    <w:rsid w:val="004F424A"/>
    <w:rPr>
      <w:vertAlign w:val="superscript"/>
    </w:rPr>
  </w:style>
  <w:style w:type="paragraph" w:styleId="BodyText2">
    <w:name w:val="Body Text 2"/>
    <w:basedOn w:val="Normal"/>
    <w:rsid w:val="004F424A"/>
    <w:pPr>
      <w:jc w:val="both"/>
    </w:pPr>
    <w:rPr>
      <w:lang w:val="en-US" w:eastAsia="pl-PL"/>
    </w:rPr>
  </w:style>
  <w:style w:type="paragraph" w:customStyle="1" w:styleId="RZstandaard">
    <w:name w:val="RZ standaard"/>
    <w:basedOn w:val="Normal"/>
    <w:rsid w:val="004F424A"/>
    <w:pPr>
      <w:spacing w:line="360" w:lineRule="auto"/>
    </w:pPr>
    <w:rPr>
      <w:rFonts w:ascii="Tahoma" w:hAnsi="Tahoma"/>
      <w:sz w:val="22"/>
      <w:lang w:val="nl-NL" w:eastAsia="nl-NL"/>
    </w:rPr>
  </w:style>
  <w:style w:type="paragraph" w:customStyle="1" w:styleId="Default">
    <w:name w:val="Default"/>
    <w:rsid w:val="004F424A"/>
    <w:pPr>
      <w:autoSpaceDE w:val="0"/>
      <w:autoSpaceDN w:val="0"/>
      <w:adjustRightInd w:val="0"/>
    </w:pPr>
    <w:rPr>
      <w:color w:val="000000"/>
      <w:sz w:val="24"/>
      <w:szCs w:val="24"/>
      <w:lang w:val="da-DK" w:eastAsia="da-DK"/>
    </w:rPr>
  </w:style>
  <w:style w:type="character" w:styleId="LineNumber">
    <w:name w:val="line number"/>
    <w:basedOn w:val="DefaultParagraphFont"/>
    <w:rsid w:val="004F424A"/>
  </w:style>
  <w:style w:type="paragraph" w:styleId="BalloonText">
    <w:name w:val="Balloon Text"/>
    <w:basedOn w:val="Normal"/>
    <w:semiHidden/>
    <w:rsid w:val="006B5517"/>
    <w:rPr>
      <w:rFonts w:ascii="Tahoma" w:hAnsi="Tahoma" w:cs="Tahoma"/>
      <w:sz w:val="16"/>
      <w:szCs w:val="16"/>
    </w:rPr>
  </w:style>
  <w:style w:type="table" w:styleId="TableGrid">
    <w:name w:val="Table Grid"/>
    <w:basedOn w:val="TableNormal"/>
    <w:rsid w:val="00121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1">
    <w:name w:val="Corpo testo1"/>
    <w:basedOn w:val="Normal"/>
    <w:rsid w:val="006042AB"/>
    <w:pPr>
      <w:spacing w:after="120"/>
    </w:pPr>
  </w:style>
  <w:style w:type="paragraph" w:customStyle="1" w:styleId="Para1">
    <w:name w:val="Para1"/>
    <w:basedOn w:val="Normal"/>
    <w:rsid w:val="006042AB"/>
    <w:pPr>
      <w:numPr>
        <w:numId w:val="5"/>
      </w:numPr>
      <w:spacing w:before="120" w:after="120"/>
      <w:jc w:val="both"/>
    </w:pPr>
    <w:rPr>
      <w:snapToGrid w:val="0"/>
      <w:sz w:val="22"/>
      <w:szCs w:val="18"/>
      <w:lang w:eastAsia="en-US"/>
    </w:rPr>
  </w:style>
  <w:style w:type="paragraph" w:customStyle="1" w:styleId="Para3">
    <w:name w:val="Para3"/>
    <w:basedOn w:val="Normal"/>
    <w:rsid w:val="006042AB"/>
    <w:pPr>
      <w:numPr>
        <w:ilvl w:val="2"/>
        <w:numId w:val="5"/>
      </w:numPr>
      <w:tabs>
        <w:tab w:val="left" w:pos="1980"/>
      </w:tabs>
      <w:spacing w:before="80" w:after="80"/>
      <w:jc w:val="both"/>
    </w:pPr>
    <w:rPr>
      <w:sz w:val="22"/>
      <w:szCs w:val="20"/>
      <w:lang w:eastAsia="en-US"/>
    </w:rPr>
  </w:style>
  <w:style w:type="paragraph" w:customStyle="1" w:styleId="Para4">
    <w:name w:val="Para4"/>
    <w:basedOn w:val="Para3"/>
    <w:rsid w:val="006042AB"/>
    <w:pPr>
      <w:numPr>
        <w:ilvl w:val="7"/>
      </w:numPr>
      <w:tabs>
        <w:tab w:val="clear" w:pos="1980"/>
        <w:tab w:val="left" w:pos="2552"/>
      </w:tabs>
    </w:pPr>
  </w:style>
  <w:style w:type="character" w:styleId="Hyperlink">
    <w:name w:val="Hyperlink"/>
    <w:rsid w:val="0005157D"/>
    <w:rPr>
      <w:color w:val="0000FF"/>
      <w:u w:val="single"/>
    </w:rPr>
  </w:style>
  <w:style w:type="character" w:styleId="Emphasis">
    <w:name w:val="Emphasis"/>
    <w:qFormat/>
    <w:rsid w:val="0005157D"/>
    <w:rPr>
      <w:i/>
      <w:iCs/>
    </w:rPr>
  </w:style>
  <w:style w:type="paragraph" w:styleId="NormalWeb">
    <w:name w:val="Normal (Web)"/>
    <w:basedOn w:val="Normal"/>
    <w:uiPriority w:val="99"/>
    <w:rsid w:val="0005157D"/>
    <w:pPr>
      <w:spacing w:before="100" w:beforeAutospacing="1" w:after="100" w:afterAutospacing="1"/>
    </w:pPr>
    <w:rPr>
      <w:lang w:val="da-DK" w:eastAsia="da-DK"/>
    </w:rPr>
  </w:style>
  <w:style w:type="character" w:customStyle="1" w:styleId="FootnoteCharacters">
    <w:name w:val="Footnote Characters"/>
    <w:rsid w:val="000F6479"/>
    <w:rPr>
      <w:vertAlign w:val="superscript"/>
    </w:rPr>
  </w:style>
  <w:style w:type="paragraph" w:styleId="DocumentMap">
    <w:name w:val="Document Map"/>
    <w:basedOn w:val="Normal"/>
    <w:semiHidden/>
    <w:rsid w:val="009442C6"/>
    <w:pPr>
      <w:shd w:val="clear" w:color="auto" w:fill="000080"/>
    </w:pPr>
    <w:rPr>
      <w:rFonts w:ascii="Tahoma" w:hAnsi="Tahoma" w:cs="Tahoma"/>
    </w:rPr>
  </w:style>
  <w:style w:type="paragraph" w:styleId="EndnoteText">
    <w:name w:val="endnote text"/>
    <w:basedOn w:val="Normal"/>
    <w:link w:val="EndnoteTextChar"/>
    <w:uiPriority w:val="99"/>
    <w:semiHidden/>
    <w:unhideWhenUsed/>
    <w:rsid w:val="00540F87"/>
    <w:rPr>
      <w:sz w:val="20"/>
      <w:szCs w:val="20"/>
    </w:rPr>
  </w:style>
  <w:style w:type="character" w:customStyle="1" w:styleId="EndnoteTextChar">
    <w:name w:val="Endnote Text Char"/>
    <w:link w:val="EndnoteText"/>
    <w:uiPriority w:val="99"/>
    <w:semiHidden/>
    <w:rsid w:val="00540F87"/>
    <w:rPr>
      <w:lang w:val="fr-BE" w:eastAsia="fr-FR"/>
    </w:rPr>
  </w:style>
  <w:style w:type="character" w:styleId="EndnoteReference">
    <w:name w:val="endnote reference"/>
    <w:uiPriority w:val="99"/>
    <w:semiHidden/>
    <w:unhideWhenUsed/>
    <w:rsid w:val="00540F87"/>
    <w:rPr>
      <w:vertAlign w:val="superscript"/>
    </w:rPr>
  </w:style>
  <w:style w:type="character" w:customStyle="1" w:styleId="FooterChar">
    <w:name w:val="Footer Char"/>
    <w:link w:val="Footer"/>
    <w:uiPriority w:val="99"/>
    <w:rsid w:val="003334A7"/>
    <w:rPr>
      <w:sz w:val="24"/>
      <w:szCs w:val="24"/>
      <w:lang w:val="fr-BE" w:eastAsia="fr-FR"/>
    </w:rPr>
  </w:style>
  <w:style w:type="character" w:customStyle="1" w:styleId="apple-converted-space">
    <w:name w:val="apple-converted-space"/>
    <w:basedOn w:val="DefaultParagraphFont"/>
    <w:rsid w:val="00C475D6"/>
  </w:style>
  <w:style w:type="character" w:styleId="HTMLVariable">
    <w:name w:val="HTML Variable"/>
    <w:rsid w:val="00C475D6"/>
    <w:rPr>
      <w:i/>
      <w:iCs/>
    </w:rPr>
  </w:style>
  <w:style w:type="character" w:styleId="CommentReference">
    <w:name w:val="annotation reference"/>
    <w:basedOn w:val="DefaultParagraphFont"/>
    <w:uiPriority w:val="99"/>
    <w:semiHidden/>
    <w:unhideWhenUsed/>
    <w:rsid w:val="00C44298"/>
    <w:rPr>
      <w:sz w:val="16"/>
      <w:szCs w:val="16"/>
    </w:rPr>
  </w:style>
  <w:style w:type="paragraph" w:styleId="CommentText">
    <w:name w:val="annotation text"/>
    <w:basedOn w:val="Normal"/>
    <w:link w:val="CommentTextChar"/>
    <w:uiPriority w:val="99"/>
    <w:unhideWhenUsed/>
    <w:rsid w:val="00C44298"/>
    <w:rPr>
      <w:sz w:val="20"/>
      <w:szCs w:val="20"/>
    </w:rPr>
  </w:style>
  <w:style w:type="character" w:customStyle="1" w:styleId="CommentTextChar">
    <w:name w:val="Comment Text Char"/>
    <w:basedOn w:val="DefaultParagraphFont"/>
    <w:link w:val="CommentText"/>
    <w:uiPriority w:val="99"/>
    <w:rsid w:val="00C44298"/>
    <w:rPr>
      <w:lang w:val="fr-BE" w:eastAsia="fr-FR"/>
    </w:rPr>
  </w:style>
  <w:style w:type="paragraph" w:styleId="CommentSubject">
    <w:name w:val="annotation subject"/>
    <w:basedOn w:val="CommentText"/>
    <w:next w:val="CommentText"/>
    <w:link w:val="CommentSubjectChar"/>
    <w:uiPriority w:val="99"/>
    <w:semiHidden/>
    <w:unhideWhenUsed/>
    <w:rsid w:val="00C44298"/>
    <w:rPr>
      <w:b/>
      <w:bCs/>
    </w:rPr>
  </w:style>
  <w:style w:type="character" w:customStyle="1" w:styleId="CommentSubjectChar">
    <w:name w:val="Comment Subject Char"/>
    <w:basedOn w:val="CommentTextChar"/>
    <w:link w:val="CommentSubject"/>
    <w:uiPriority w:val="99"/>
    <w:semiHidden/>
    <w:rsid w:val="00C44298"/>
    <w:rPr>
      <w:b/>
      <w:bCs/>
      <w:lang w:val="fr-BE" w:eastAsia="fr-FR"/>
    </w:rPr>
  </w:style>
  <w:style w:type="paragraph" w:styleId="ListParagraph">
    <w:name w:val="List Paragraph"/>
    <w:basedOn w:val="Normal"/>
    <w:uiPriority w:val="99"/>
    <w:qFormat/>
    <w:rsid w:val="00951F19"/>
    <w:pPr>
      <w:ind w:left="720"/>
      <w:contextualSpacing/>
    </w:pPr>
  </w:style>
  <w:style w:type="paragraph" w:styleId="BodyText">
    <w:name w:val="Body Text"/>
    <w:basedOn w:val="Normal"/>
    <w:link w:val="BodyTextChar"/>
    <w:uiPriority w:val="99"/>
    <w:semiHidden/>
    <w:unhideWhenUsed/>
    <w:rsid w:val="00F06B06"/>
    <w:pPr>
      <w:spacing w:after="120"/>
    </w:pPr>
  </w:style>
  <w:style w:type="character" w:customStyle="1" w:styleId="BodyTextChar">
    <w:name w:val="Body Text Char"/>
    <w:basedOn w:val="DefaultParagraphFont"/>
    <w:link w:val="BodyText"/>
    <w:uiPriority w:val="99"/>
    <w:semiHidden/>
    <w:rsid w:val="00F06B06"/>
    <w:rPr>
      <w:sz w:val="24"/>
      <w:szCs w:val="24"/>
      <w:lang w:val="fr-BE" w:eastAsia="fr-FR"/>
    </w:rPr>
  </w:style>
  <w:style w:type="table" w:customStyle="1" w:styleId="Sfondochiaro1">
    <w:name w:val="Sfondo chiaro1"/>
    <w:basedOn w:val="TableNormal"/>
    <w:uiPriority w:val="60"/>
    <w:rsid w:val="006014A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7B0851"/>
  </w:style>
  <w:style w:type="paragraph" w:styleId="Title">
    <w:name w:val="Title"/>
    <w:basedOn w:val="Normal"/>
    <w:link w:val="TitleChar"/>
    <w:uiPriority w:val="99"/>
    <w:qFormat/>
    <w:rsid w:val="00DC12E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hAnsi="Arial"/>
      <w:b/>
      <w:sz w:val="22"/>
      <w:szCs w:val="20"/>
      <w:lang w:eastAsia="en-US"/>
    </w:rPr>
  </w:style>
  <w:style w:type="character" w:customStyle="1" w:styleId="TitleChar">
    <w:name w:val="Title Char"/>
    <w:basedOn w:val="DefaultParagraphFont"/>
    <w:link w:val="Title"/>
    <w:uiPriority w:val="99"/>
    <w:rsid w:val="00DC12E7"/>
    <w:rPr>
      <w:rFonts w:ascii="Arial" w:hAnsi="Arial"/>
      <w:b/>
      <w:sz w:val="22"/>
      <w:lang w:val="en-GB" w:eastAsia="en-US"/>
    </w:rPr>
  </w:style>
  <w:style w:type="paragraph" w:styleId="Revision">
    <w:name w:val="Revision"/>
    <w:hidden/>
    <w:uiPriority w:val="99"/>
    <w:semiHidden/>
    <w:rsid w:val="00954727"/>
    <w:rPr>
      <w:sz w:val="24"/>
      <w:szCs w:val="24"/>
      <w:lang w:val="en-GB" w:eastAsia="fr-FR"/>
    </w:rPr>
  </w:style>
  <w:style w:type="character" w:customStyle="1" w:styleId="s7">
    <w:name w:val="s7"/>
    <w:basedOn w:val="DefaultParagraphFont"/>
    <w:rsid w:val="00224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4A"/>
    <w:rPr>
      <w:sz w:val="24"/>
      <w:szCs w:val="24"/>
      <w:lang w:val="en-GB" w:eastAsia="fr-FR"/>
    </w:rPr>
  </w:style>
  <w:style w:type="paragraph" w:styleId="Heading1">
    <w:name w:val="heading 1"/>
    <w:basedOn w:val="Normal"/>
    <w:qFormat/>
    <w:rsid w:val="0005157D"/>
    <w:pPr>
      <w:spacing w:before="100" w:beforeAutospacing="1" w:after="161" w:line="300" w:lineRule="atLeast"/>
      <w:outlineLvl w:val="0"/>
    </w:pPr>
    <w:rPr>
      <w:rFonts w:ascii="Trebuchet MS" w:hAnsi="Trebuchet MS"/>
      <w:color w:val="003344"/>
      <w:kern w:val="36"/>
      <w:sz w:val="36"/>
      <w:szCs w:val="36"/>
      <w:lang w:val="da-DK" w:eastAsia="da-DK"/>
    </w:rPr>
  </w:style>
  <w:style w:type="paragraph" w:styleId="Heading2">
    <w:name w:val="heading 2"/>
    <w:basedOn w:val="Normal"/>
    <w:next w:val="Normal"/>
    <w:qFormat/>
    <w:rsid w:val="003F277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70B60"/>
    <w:pPr>
      <w:keepNext/>
      <w:spacing w:before="240" w:after="60"/>
      <w:outlineLvl w:val="2"/>
    </w:pPr>
    <w:rPr>
      <w:rFonts w:ascii="Arial" w:hAnsi="Arial" w:cs="Arial"/>
      <w:b/>
      <w:bCs/>
      <w:sz w:val="26"/>
      <w:szCs w:val="26"/>
    </w:rPr>
  </w:style>
  <w:style w:type="paragraph" w:styleId="Heading4">
    <w:name w:val="heading 4"/>
    <w:basedOn w:val="Normal"/>
    <w:next w:val="Normal"/>
    <w:qFormat/>
    <w:rsid w:val="00D70B6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424A"/>
    <w:pPr>
      <w:tabs>
        <w:tab w:val="center" w:pos="4536"/>
        <w:tab w:val="right" w:pos="9072"/>
      </w:tabs>
    </w:pPr>
  </w:style>
  <w:style w:type="character" w:styleId="PageNumber">
    <w:name w:val="page number"/>
    <w:basedOn w:val="DefaultParagraphFont"/>
    <w:rsid w:val="004F424A"/>
  </w:style>
  <w:style w:type="paragraph" w:styleId="Header">
    <w:name w:val="header"/>
    <w:basedOn w:val="Normal"/>
    <w:rsid w:val="004F424A"/>
    <w:pPr>
      <w:tabs>
        <w:tab w:val="center" w:pos="4819"/>
        <w:tab w:val="right" w:pos="9638"/>
      </w:tabs>
    </w:pPr>
  </w:style>
  <w:style w:type="paragraph" w:styleId="FootnoteText">
    <w:name w:val="footnote text"/>
    <w:basedOn w:val="Normal"/>
    <w:semiHidden/>
    <w:rsid w:val="004F424A"/>
    <w:rPr>
      <w:sz w:val="20"/>
      <w:szCs w:val="20"/>
      <w:lang w:val="da-DK" w:eastAsia="da-DK"/>
    </w:rPr>
  </w:style>
  <w:style w:type="character" w:styleId="FootnoteReference">
    <w:name w:val="footnote reference"/>
    <w:semiHidden/>
    <w:rsid w:val="004F424A"/>
    <w:rPr>
      <w:vertAlign w:val="superscript"/>
    </w:rPr>
  </w:style>
  <w:style w:type="paragraph" w:styleId="BodyText2">
    <w:name w:val="Body Text 2"/>
    <w:basedOn w:val="Normal"/>
    <w:rsid w:val="004F424A"/>
    <w:pPr>
      <w:jc w:val="both"/>
    </w:pPr>
    <w:rPr>
      <w:lang w:val="en-US" w:eastAsia="pl-PL"/>
    </w:rPr>
  </w:style>
  <w:style w:type="paragraph" w:customStyle="1" w:styleId="RZstandaard">
    <w:name w:val="RZ standaard"/>
    <w:basedOn w:val="Normal"/>
    <w:rsid w:val="004F424A"/>
    <w:pPr>
      <w:spacing w:line="360" w:lineRule="auto"/>
    </w:pPr>
    <w:rPr>
      <w:rFonts w:ascii="Tahoma" w:hAnsi="Tahoma"/>
      <w:sz w:val="22"/>
      <w:lang w:val="nl-NL" w:eastAsia="nl-NL"/>
    </w:rPr>
  </w:style>
  <w:style w:type="paragraph" w:customStyle="1" w:styleId="Default">
    <w:name w:val="Default"/>
    <w:rsid w:val="004F424A"/>
    <w:pPr>
      <w:autoSpaceDE w:val="0"/>
      <w:autoSpaceDN w:val="0"/>
      <w:adjustRightInd w:val="0"/>
    </w:pPr>
    <w:rPr>
      <w:color w:val="000000"/>
      <w:sz w:val="24"/>
      <w:szCs w:val="24"/>
      <w:lang w:val="da-DK" w:eastAsia="da-DK"/>
    </w:rPr>
  </w:style>
  <w:style w:type="character" w:styleId="LineNumber">
    <w:name w:val="line number"/>
    <w:basedOn w:val="DefaultParagraphFont"/>
    <w:rsid w:val="004F424A"/>
  </w:style>
  <w:style w:type="paragraph" w:styleId="BalloonText">
    <w:name w:val="Balloon Text"/>
    <w:basedOn w:val="Normal"/>
    <w:semiHidden/>
    <w:rsid w:val="006B5517"/>
    <w:rPr>
      <w:rFonts w:ascii="Tahoma" w:hAnsi="Tahoma" w:cs="Tahoma"/>
      <w:sz w:val="16"/>
      <w:szCs w:val="16"/>
    </w:rPr>
  </w:style>
  <w:style w:type="table" w:styleId="TableGrid">
    <w:name w:val="Table Grid"/>
    <w:basedOn w:val="TableNormal"/>
    <w:rsid w:val="00121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1">
    <w:name w:val="Corpo testo1"/>
    <w:basedOn w:val="Normal"/>
    <w:rsid w:val="006042AB"/>
    <w:pPr>
      <w:spacing w:after="120"/>
    </w:pPr>
  </w:style>
  <w:style w:type="paragraph" w:customStyle="1" w:styleId="Para1">
    <w:name w:val="Para1"/>
    <w:basedOn w:val="Normal"/>
    <w:rsid w:val="006042AB"/>
    <w:pPr>
      <w:numPr>
        <w:numId w:val="5"/>
      </w:numPr>
      <w:spacing w:before="120" w:after="120"/>
      <w:jc w:val="both"/>
    </w:pPr>
    <w:rPr>
      <w:snapToGrid w:val="0"/>
      <w:sz w:val="22"/>
      <w:szCs w:val="18"/>
      <w:lang w:eastAsia="en-US"/>
    </w:rPr>
  </w:style>
  <w:style w:type="paragraph" w:customStyle="1" w:styleId="Para3">
    <w:name w:val="Para3"/>
    <w:basedOn w:val="Normal"/>
    <w:rsid w:val="006042AB"/>
    <w:pPr>
      <w:numPr>
        <w:ilvl w:val="2"/>
        <w:numId w:val="5"/>
      </w:numPr>
      <w:tabs>
        <w:tab w:val="left" w:pos="1980"/>
      </w:tabs>
      <w:spacing w:before="80" w:after="80"/>
      <w:jc w:val="both"/>
    </w:pPr>
    <w:rPr>
      <w:sz w:val="22"/>
      <w:szCs w:val="20"/>
      <w:lang w:eastAsia="en-US"/>
    </w:rPr>
  </w:style>
  <w:style w:type="paragraph" w:customStyle="1" w:styleId="Para4">
    <w:name w:val="Para4"/>
    <w:basedOn w:val="Para3"/>
    <w:rsid w:val="006042AB"/>
    <w:pPr>
      <w:numPr>
        <w:ilvl w:val="7"/>
      </w:numPr>
      <w:tabs>
        <w:tab w:val="clear" w:pos="1980"/>
        <w:tab w:val="left" w:pos="2552"/>
      </w:tabs>
    </w:pPr>
  </w:style>
  <w:style w:type="character" w:styleId="Hyperlink">
    <w:name w:val="Hyperlink"/>
    <w:rsid w:val="0005157D"/>
    <w:rPr>
      <w:color w:val="0000FF"/>
      <w:u w:val="single"/>
    </w:rPr>
  </w:style>
  <w:style w:type="character" w:styleId="Emphasis">
    <w:name w:val="Emphasis"/>
    <w:qFormat/>
    <w:rsid w:val="0005157D"/>
    <w:rPr>
      <w:i/>
      <w:iCs/>
    </w:rPr>
  </w:style>
  <w:style w:type="paragraph" w:styleId="NormalWeb">
    <w:name w:val="Normal (Web)"/>
    <w:basedOn w:val="Normal"/>
    <w:uiPriority w:val="99"/>
    <w:rsid w:val="0005157D"/>
    <w:pPr>
      <w:spacing w:before="100" w:beforeAutospacing="1" w:after="100" w:afterAutospacing="1"/>
    </w:pPr>
    <w:rPr>
      <w:lang w:val="da-DK" w:eastAsia="da-DK"/>
    </w:rPr>
  </w:style>
  <w:style w:type="character" w:customStyle="1" w:styleId="FootnoteCharacters">
    <w:name w:val="Footnote Characters"/>
    <w:rsid w:val="000F6479"/>
    <w:rPr>
      <w:vertAlign w:val="superscript"/>
    </w:rPr>
  </w:style>
  <w:style w:type="paragraph" w:styleId="DocumentMap">
    <w:name w:val="Document Map"/>
    <w:basedOn w:val="Normal"/>
    <w:semiHidden/>
    <w:rsid w:val="009442C6"/>
    <w:pPr>
      <w:shd w:val="clear" w:color="auto" w:fill="000080"/>
    </w:pPr>
    <w:rPr>
      <w:rFonts w:ascii="Tahoma" w:hAnsi="Tahoma" w:cs="Tahoma"/>
    </w:rPr>
  </w:style>
  <w:style w:type="paragraph" w:styleId="EndnoteText">
    <w:name w:val="endnote text"/>
    <w:basedOn w:val="Normal"/>
    <w:link w:val="EndnoteTextChar"/>
    <w:uiPriority w:val="99"/>
    <w:semiHidden/>
    <w:unhideWhenUsed/>
    <w:rsid w:val="00540F87"/>
    <w:rPr>
      <w:sz w:val="20"/>
      <w:szCs w:val="20"/>
    </w:rPr>
  </w:style>
  <w:style w:type="character" w:customStyle="1" w:styleId="EndnoteTextChar">
    <w:name w:val="Endnote Text Char"/>
    <w:link w:val="EndnoteText"/>
    <w:uiPriority w:val="99"/>
    <w:semiHidden/>
    <w:rsid w:val="00540F87"/>
    <w:rPr>
      <w:lang w:val="fr-BE" w:eastAsia="fr-FR"/>
    </w:rPr>
  </w:style>
  <w:style w:type="character" w:styleId="EndnoteReference">
    <w:name w:val="endnote reference"/>
    <w:uiPriority w:val="99"/>
    <w:semiHidden/>
    <w:unhideWhenUsed/>
    <w:rsid w:val="00540F87"/>
    <w:rPr>
      <w:vertAlign w:val="superscript"/>
    </w:rPr>
  </w:style>
  <w:style w:type="character" w:customStyle="1" w:styleId="FooterChar">
    <w:name w:val="Footer Char"/>
    <w:link w:val="Footer"/>
    <w:uiPriority w:val="99"/>
    <w:rsid w:val="003334A7"/>
    <w:rPr>
      <w:sz w:val="24"/>
      <w:szCs w:val="24"/>
      <w:lang w:val="fr-BE" w:eastAsia="fr-FR"/>
    </w:rPr>
  </w:style>
  <w:style w:type="character" w:customStyle="1" w:styleId="apple-converted-space">
    <w:name w:val="apple-converted-space"/>
    <w:basedOn w:val="DefaultParagraphFont"/>
    <w:rsid w:val="00C475D6"/>
  </w:style>
  <w:style w:type="character" w:styleId="HTMLVariable">
    <w:name w:val="HTML Variable"/>
    <w:rsid w:val="00C475D6"/>
    <w:rPr>
      <w:i/>
      <w:iCs/>
    </w:rPr>
  </w:style>
  <w:style w:type="character" w:styleId="CommentReference">
    <w:name w:val="annotation reference"/>
    <w:basedOn w:val="DefaultParagraphFont"/>
    <w:uiPriority w:val="99"/>
    <w:semiHidden/>
    <w:unhideWhenUsed/>
    <w:rsid w:val="00C44298"/>
    <w:rPr>
      <w:sz w:val="16"/>
      <w:szCs w:val="16"/>
    </w:rPr>
  </w:style>
  <w:style w:type="paragraph" w:styleId="CommentText">
    <w:name w:val="annotation text"/>
    <w:basedOn w:val="Normal"/>
    <w:link w:val="CommentTextChar"/>
    <w:uiPriority w:val="99"/>
    <w:unhideWhenUsed/>
    <w:rsid w:val="00C44298"/>
    <w:rPr>
      <w:sz w:val="20"/>
      <w:szCs w:val="20"/>
    </w:rPr>
  </w:style>
  <w:style w:type="character" w:customStyle="1" w:styleId="CommentTextChar">
    <w:name w:val="Comment Text Char"/>
    <w:basedOn w:val="DefaultParagraphFont"/>
    <w:link w:val="CommentText"/>
    <w:uiPriority w:val="99"/>
    <w:rsid w:val="00C44298"/>
    <w:rPr>
      <w:lang w:val="fr-BE" w:eastAsia="fr-FR"/>
    </w:rPr>
  </w:style>
  <w:style w:type="paragraph" w:styleId="CommentSubject">
    <w:name w:val="annotation subject"/>
    <w:basedOn w:val="CommentText"/>
    <w:next w:val="CommentText"/>
    <w:link w:val="CommentSubjectChar"/>
    <w:uiPriority w:val="99"/>
    <w:semiHidden/>
    <w:unhideWhenUsed/>
    <w:rsid w:val="00C44298"/>
    <w:rPr>
      <w:b/>
      <w:bCs/>
    </w:rPr>
  </w:style>
  <w:style w:type="character" w:customStyle="1" w:styleId="CommentSubjectChar">
    <w:name w:val="Comment Subject Char"/>
    <w:basedOn w:val="CommentTextChar"/>
    <w:link w:val="CommentSubject"/>
    <w:uiPriority w:val="99"/>
    <w:semiHidden/>
    <w:rsid w:val="00C44298"/>
    <w:rPr>
      <w:b/>
      <w:bCs/>
      <w:lang w:val="fr-BE" w:eastAsia="fr-FR"/>
    </w:rPr>
  </w:style>
  <w:style w:type="paragraph" w:styleId="ListParagraph">
    <w:name w:val="List Paragraph"/>
    <w:basedOn w:val="Normal"/>
    <w:uiPriority w:val="99"/>
    <w:qFormat/>
    <w:rsid w:val="00951F19"/>
    <w:pPr>
      <w:ind w:left="720"/>
      <w:contextualSpacing/>
    </w:pPr>
  </w:style>
  <w:style w:type="paragraph" w:styleId="BodyText">
    <w:name w:val="Body Text"/>
    <w:basedOn w:val="Normal"/>
    <w:link w:val="BodyTextChar"/>
    <w:uiPriority w:val="99"/>
    <w:semiHidden/>
    <w:unhideWhenUsed/>
    <w:rsid w:val="00F06B06"/>
    <w:pPr>
      <w:spacing w:after="120"/>
    </w:pPr>
  </w:style>
  <w:style w:type="character" w:customStyle="1" w:styleId="BodyTextChar">
    <w:name w:val="Body Text Char"/>
    <w:basedOn w:val="DefaultParagraphFont"/>
    <w:link w:val="BodyText"/>
    <w:uiPriority w:val="99"/>
    <w:semiHidden/>
    <w:rsid w:val="00F06B06"/>
    <w:rPr>
      <w:sz w:val="24"/>
      <w:szCs w:val="24"/>
      <w:lang w:val="fr-BE" w:eastAsia="fr-FR"/>
    </w:rPr>
  </w:style>
  <w:style w:type="table" w:customStyle="1" w:styleId="Sfondochiaro1">
    <w:name w:val="Sfondo chiaro1"/>
    <w:basedOn w:val="TableNormal"/>
    <w:uiPriority w:val="60"/>
    <w:rsid w:val="006014A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7B0851"/>
  </w:style>
  <w:style w:type="paragraph" w:styleId="Title">
    <w:name w:val="Title"/>
    <w:basedOn w:val="Normal"/>
    <w:link w:val="TitleChar"/>
    <w:uiPriority w:val="99"/>
    <w:qFormat/>
    <w:rsid w:val="00DC12E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hAnsi="Arial"/>
      <w:b/>
      <w:sz w:val="22"/>
      <w:szCs w:val="20"/>
      <w:lang w:eastAsia="en-US"/>
    </w:rPr>
  </w:style>
  <w:style w:type="character" w:customStyle="1" w:styleId="TitleChar">
    <w:name w:val="Title Char"/>
    <w:basedOn w:val="DefaultParagraphFont"/>
    <w:link w:val="Title"/>
    <w:uiPriority w:val="99"/>
    <w:rsid w:val="00DC12E7"/>
    <w:rPr>
      <w:rFonts w:ascii="Arial" w:hAnsi="Arial"/>
      <w:b/>
      <w:sz w:val="22"/>
      <w:lang w:val="en-GB" w:eastAsia="en-US"/>
    </w:rPr>
  </w:style>
  <w:style w:type="paragraph" w:styleId="Revision">
    <w:name w:val="Revision"/>
    <w:hidden/>
    <w:uiPriority w:val="99"/>
    <w:semiHidden/>
    <w:rsid w:val="00954727"/>
    <w:rPr>
      <w:sz w:val="24"/>
      <w:szCs w:val="24"/>
      <w:lang w:val="en-GB" w:eastAsia="fr-FR"/>
    </w:rPr>
  </w:style>
  <w:style w:type="character" w:customStyle="1" w:styleId="s7">
    <w:name w:val="s7"/>
    <w:basedOn w:val="DefaultParagraphFont"/>
    <w:rsid w:val="00224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6097">
      <w:bodyDiv w:val="1"/>
      <w:marLeft w:val="0"/>
      <w:marRight w:val="0"/>
      <w:marTop w:val="0"/>
      <w:marBottom w:val="0"/>
      <w:divBdr>
        <w:top w:val="none" w:sz="0" w:space="0" w:color="auto"/>
        <w:left w:val="none" w:sz="0" w:space="0" w:color="auto"/>
        <w:bottom w:val="none" w:sz="0" w:space="0" w:color="auto"/>
        <w:right w:val="none" w:sz="0" w:space="0" w:color="auto"/>
      </w:divBdr>
    </w:div>
    <w:div w:id="130024794">
      <w:bodyDiv w:val="1"/>
      <w:marLeft w:val="0"/>
      <w:marRight w:val="0"/>
      <w:marTop w:val="0"/>
      <w:marBottom w:val="0"/>
      <w:divBdr>
        <w:top w:val="none" w:sz="0" w:space="0" w:color="auto"/>
        <w:left w:val="none" w:sz="0" w:space="0" w:color="auto"/>
        <w:bottom w:val="none" w:sz="0" w:space="0" w:color="auto"/>
        <w:right w:val="none" w:sz="0" w:space="0" w:color="auto"/>
      </w:divBdr>
      <w:divsChild>
        <w:div w:id="324862085">
          <w:marLeft w:val="0"/>
          <w:marRight w:val="0"/>
          <w:marTop w:val="0"/>
          <w:marBottom w:val="0"/>
          <w:divBdr>
            <w:top w:val="none" w:sz="0" w:space="0" w:color="auto"/>
            <w:left w:val="none" w:sz="0" w:space="0" w:color="auto"/>
            <w:bottom w:val="none" w:sz="0" w:space="0" w:color="auto"/>
            <w:right w:val="none" w:sz="0" w:space="0" w:color="auto"/>
          </w:divBdr>
        </w:div>
        <w:div w:id="143200246">
          <w:marLeft w:val="0"/>
          <w:marRight w:val="0"/>
          <w:marTop w:val="0"/>
          <w:marBottom w:val="0"/>
          <w:divBdr>
            <w:top w:val="none" w:sz="0" w:space="0" w:color="auto"/>
            <w:left w:val="none" w:sz="0" w:space="0" w:color="auto"/>
            <w:bottom w:val="none" w:sz="0" w:space="0" w:color="auto"/>
            <w:right w:val="none" w:sz="0" w:space="0" w:color="auto"/>
          </w:divBdr>
        </w:div>
        <w:div w:id="1251040554">
          <w:marLeft w:val="0"/>
          <w:marRight w:val="0"/>
          <w:marTop w:val="0"/>
          <w:marBottom w:val="0"/>
          <w:divBdr>
            <w:top w:val="none" w:sz="0" w:space="0" w:color="auto"/>
            <w:left w:val="none" w:sz="0" w:space="0" w:color="auto"/>
            <w:bottom w:val="none" w:sz="0" w:space="0" w:color="auto"/>
            <w:right w:val="none" w:sz="0" w:space="0" w:color="auto"/>
          </w:divBdr>
        </w:div>
        <w:div w:id="624166049">
          <w:marLeft w:val="0"/>
          <w:marRight w:val="0"/>
          <w:marTop w:val="0"/>
          <w:marBottom w:val="0"/>
          <w:divBdr>
            <w:top w:val="none" w:sz="0" w:space="0" w:color="auto"/>
            <w:left w:val="none" w:sz="0" w:space="0" w:color="auto"/>
            <w:bottom w:val="none" w:sz="0" w:space="0" w:color="auto"/>
            <w:right w:val="none" w:sz="0" w:space="0" w:color="auto"/>
          </w:divBdr>
        </w:div>
        <w:div w:id="528689550">
          <w:marLeft w:val="0"/>
          <w:marRight w:val="0"/>
          <w:marTop w:val="0"/>
          <w:marBottom w:val="0"/>
          <w:divBdr>
            <w:top w:val="none" w:sz="0" w:space="0" w:color="auto"/>
            <w:left w:val="none" w:sz="0" w:space="0" w:color="auto"/>
            <w:bottom w:val="none" w:sz="0" w:space="0" w:color="auto"/>
            <w:right w:val="none" w:sz="0" w:space="0" w:color="auto"/>
          </w:divBdr>
        </w:div>
        <w:div w:id="1273171495">
          <w:marLeft w:val="0"/>
          <w:marRight w:val="0"/>
          <w:marTop w:val="0"/>
          <w:marBottom w:val="0"/>
          <w:divBdr>
            <w:top w:val="none" w:sz="0" w:space="0" w:color="auto"/>
            <w:left w:val="none" w:sz="0" w:space="0" w:color="auto"/>
            <w:bottom w:val="none" w:sz="0" w:space="0" w:color="auto"/>
            <w:right w:val="none" w:sz="0" w:space="0" w:color="auto"/>
          </w:divBdr>
        </w:div>
      </w:divsChild>
    </w:div>
    <w:div w:id="332100894">
      <w:bodyDiv w:val="1"/>
      <w:marLeft w:val="0"/>
      <w:marRight w:val="0"/>
      <w:marTop w:val="0"/>
      <w:marBottom w:val="0"/>
      <w:divBdr>
        <w:top w:val="none" w:sz="0" w:space="0" w:color="auto"/>
        <w:left w:val="none" w:sz="0" w:space="0" w:color="auto"/>
        <w:bottom w:val="none" w:sz="0" w:space="0" w:color="auto"/>
        <w:right w:val="none" w:sz="0" w:space="0" w:color="auto"/>
      </w:divBdr>
    </w:div>
    <w:div w:id="364793850">
      <w:bodyDiv w:val="1"/>
      <w:marLeft w:val="0"/>
      <w:marRight w:val="0"/>
      <w:marTop w:val="0"/>
      <w:marBottom w:val="0"/>
      <w:divBdr>
        <w:top w:val="none" w:sz="0" w:space="0" w:color="auto"/>
        <w:left w:val="none" w:sz="0" w:space="0" w:color="auto"/>
        <w:bottom w:val="none" w:sz="0" w:space="0" w:color="auto"/>
        <w:right w:val="none" w:sz="0" w:space="0" w:color="auto"/>
      </w:divBdr>
      <w:divsChild>
        <w:div w:id="188186484">
          <w:marLeft w:val="0"/>
          <w:marRight w:val="0"/>
          <w:marTop w:val="105"/>
          <w:marBottom w:val="105"/>
          <w:divBdr>
            <w:top w:val="none" w:sz="0" w:space="0" w:color="auto"/>
            <w:left w:val="none" w:sz="0" w:space="0" w:color="auto"/>
            <w:bottom w:val="none" w:sz="0" w:space="0" w:color="auto"/>
            <w:right w:val="none" w:sz="0" w:space="0" w:color="auto"/>
          </w:divBdr>
          <w:divsChild>
            <w:div w:id="1258095543">
              <w:marLeft w:val="0"/>
              <w:marRight w:val="0"/>
              <w:marTop w:val="105"/>
              <w:marBottom w:val="105"/>
              <w:divBdr>
                <w:top w:val="none" w:sz="0" w:space="0" w:color="auto"/>
                <w:left w:val="none" w:sz="0" w:space="0" w:color="auto"/>
                <w:bottom w:val="none" w:sz="0" w:space="0" w:color="auto"/>
                <w:right w:val="none" w:sz="0" w:space="0" w:color="auto"/>
              </w:divBdr>
            </w:div>
            <w:div w:id="2085176995">
              <w:marLeft w:val="0"/>
              <w:marRight w:val="0"/>
              <w:marTop w:val="105"/>
              <w:marBottom w:val="105"/>
              <w:divBdr>
                <w:top w:val="none" w:sz="0" w:space="0" w:color="auto"/>
                <w:left w:val="none" w:sz="0" w:space="0" w:color="auto"/>
                <w:bottom w:val="none" w:sz="0" w:space="0" w:color="auto"/>
                <w:right w:val="none" w:sz="0" w:space="0" w:color="auto"/>
              </w:divBdr>
            </w:div>
          </w:divsChild>
        </w:div>
        <w:div w:id="1040087876">
          <w:marLeft w:val="0"/>
          <w:marRight w:val="0"/>
          <w:marTop w:val="105"/>
          <w:marBottom w:val="105"/>
          <w:divBdr>
            <w:top w:val="none" w:sz="0" w:space="0" w:color="auto"/>
            <w:left w:val="none" w:sz="0" w:space="0" w:color="auto"/>
            <w:bottom w:val="none" w:sz="0" w:space="0" w:color="auto"/>
            <w:right w:val="none" w:sz="0" w:space="0" w:color="auto"/>
          </w:divBdr>
          <w:divsChild>
            <w:div w:id="750082682">
              <w:marLeft w:val="0"/>
              <w:marRight w:val="0"/>
              <w:marTop w:val="105"/>
              <w:marBottom w:val="105"/>
              <w:divBdr>
                <w:top w:val="none" w:sz="0" w:space="0" w:color="auto"/>
                <w:left w:val="none" w:sz="0" w:space="0" w:color="auto"/>
                <w:bottom w:val="none" w:sz="0" w:space="0" w:color="auto"/>
                <w:right w:val="none" w:sz="0" w:space="0" w:color="auto"/>
              </w:divBdr>
            </w:div>
            <w:div w:id="78920522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512261277">
      <w:bodyDiv w:val="1"/>
      <w:marLeft w:val="0"/>
      <w:marRight w:val="0"/>
      <w:marTop w:val="0"/>
      <w:marBottom w:val="0"/>
      <w:divBdr>
        <w:top w:val="none" w:sz="0" w:space="0" w:color="auto"/>
        <w:left w:val="none" w:sz="0" w:space="0" w:color="auto"/>
        <w:bottom w:val="none" w:sz="0" w:space="0" w:color="auto"/>
        <w:right w:val="none" w:sz="0" w:space="0" w:color="auto"/>
      </w:divBdr>
      <w:divsChild>
        <w:div w:id="65811334">
          <w:marLeft w:val="0"/>
          <w:marRight w:val="0"/>
          <w:marTop w:val="0"/>
          <w:marBottom w:val="0"/>
          <w:divBdr>
            <w:top w:val="none" w:sz="0" w:space="0" w:color="auto"/>
            <w:left w:val="none" w:sz="0" w:space="0" w:color="auto"/>
            <w:bottom w:val="none" w:sz="0" w:space="0" w:color="auto"/>
            <w:right w:val="none" w:sz="0" w:space="0" w:color="auto"/>
          </w:divBdr>
        </w:div>
        <w:div w:id="599678146">
          <w:marLeft w:val="0"/>
          <w:marRight w:val="0"/>
          <w:marTop w:val="0"/>
          <w:marBottom w:val="0"/>
          <w:divBdr>
            <w:top w:val="none" w:sz="0" w:space="0" w:color="auto"/>
            <w:left w:val="none" w:sz="0" w:space="0" w:color="auto"/>
            <w:bottom w:val="none" w:sz="0" w:space="0" w:color="auto"/>
            <w:right w:val="none" w:sz="0" w:space="0" w:color="auto"/>
          </w:divBdr>
        </w:div>
      </w:divsChild>
    </w:div>
    <w:div w:id="1396583779">
      <w:bodyDiv w:val="1"/>
      <w:marLeft w:val="0"/>
      <w:marRight w:val="0"/>
      <w:marTop w:val="0"/>
      <w:marBottom w:val="0"/>
      <w:divBdr>
        <w:top w:val="none" w:sz="0" w:space="0" w:color="auto"/>
        <w:left w:val="none" w:sz="0" w:space="0" w:color="auto"/>
        <w:bottom w:val="none" w:sz="0" w:space="0" w:color="auto"/>
        <w:right w:val="none" w:sz="0" w:space="0" w:color="auto"/>
      </w:divBdr>
      <w:divsChild>
        <w:div w:id="177742596">
          <w:marLeft w:val="0"/>
          <w:marRight w:val="0"/>
          <w:marTop w:val="0"/>
          <w:marBottom w:val="0"/>
          <w:divBdr>
            <w:top w:val="none" w:sz="0" w:space="0" w:color="auto"/>
            <w:left w:val="none" w:sz="0" w:space="0" w:color="auto"/>
            <w:bottom w:val="none" w:sz="0" w:space="0" w:color="auto"/>
            <w:right w:val="none" w:sz="0" w:space="0" w:color="auto"/>
          </w:divBdr>
        </w:div>
        <w:div w:id="1473209368">
          <w:marLeft w:val="0"/>
          <w:marRight w:val="0"/>
          <w:marTop w:val="0"/>
          <w:marBottom w:val="0"/>
          <w:divBdr>
            <w:top w:val="none" w:sz="0" w:space="0" w:color="auto"/>
            <w:left w:val="none" w:sz="0" w:space="0" w:color="auto"/>
            <w:bottom w:val="none" w:sz="0" w:space="0" w:color="auto"/>
            <w:right w:val="none" w:sz="0" w:space="0" w:color="auto"/>
          </w:divBdr>
        </w:div>
        <w:div w:id="287129516">
          <w:marLeft w:val="0"/>
          <w:marRight w:val="0"/>
          <w:marTop w:val="0"/>
          <w:marBottom w:val="0"/>
          <w:divBdr>
            <w:top w:val="none" w:sz="0" w:space="0" w:color="auto"/>
            <w:left w:val="none" w:sz="0" w:space="0" w:color="auto"/>
            <w:bottom w:val="none" w:sz="0" w:space="0" w:color="auto"/>
            <w:right w:val="none" w:sz="0" w:space="0" w:color="auto"/>
          </w:divBdr>
        </w:div>
      </w:divsChild>
    </w:div>
    <w:div w:id="1877423088">
      <w:bodyDiv w:val="1"/>
      <w:marLeft w:val="0"/>
      <w:marRight w:val="0"/>
      <w:marTop w:val="0"/>
      <w:marBottom w:val="0"/>
      <w:divBdr>
        <w:top w:val="none" w:sz="0" w:space="0" w:color="auto"/>
        <w:left w:val="none" w:sz="0" w:space="0" w:color="auto"/>
        <w:bottom w:val="none" w:sz="0" w:space="0" w:color="auto"/>
        <w:right w:val="none" w:sz="0" w:space="0" w:color="auto"/>
      </w:divBdr>
      <w:divsChild>
        <w:div w:id="687831453">
          <w:marLeft w:val="0"/>
          <w:marRight w:val="0"/>
          <w:marTop w:val="0"/>
          <w:marBottom w:val="0"/>
          <w:divBdr>
            <w:top w:val="none" w:sz="0" w:space="0" w:color="auto"/>
            <w:left w:val="none" w:sz="0" w:space="0" w:color="auto"/>
            <w:bottom w:val="none" w:sz="0" w:space="0" w:color="auto"/>
            <w:right w:val="none" w:sz="0" w:space="0" w:color="auto"/>
          </w:divBdr>
        </w:div>
        <w:div w:id="472606382">
          <w:marLeft w:val="0"/>
          <w:marRight w:val="0"/>
          <w:marTop w:val="0"/>
          <w:marBottom w:val="0"/>
          <w:divBdr>
            <w:top w:val="none" w:sz="0" w:space="0" w:color="auto"/>
            <w:left w:val="none" w:sz="0" w:space="0" w:color="auto"/>
            <w:bottom w:val="none" w:sz="0" w:space="0" w:color="auto"/>
            <w:right w:val="none" w:sz="0" w:space="0" w:color="auto"/>
          </w:divBdr>
        </w:div>
        <w:div w:id="1347750880">
          <w:marLeft w:val="0"/>
          <w:marRight w:val="0"/>
          <w:marTop w:val="0"/>
          <w:marBottom w:val="0"/>
          <w:divBdr>
            <w:top w:val="none" w:sz="0" w:space="0" w:color="auto"/>
            <w:left w:val="none" w:sz="0" w:space="0" w:color="auto"/>
            <w:bottom w:val="none" w:sz="0" w:space="0" w:color="auto"/>
            <w:right w:val="none" w:sz="0" w:space="0" w:color="auto"/>
          </w:divBdr>
        </w:div>
        <w:div w:id="378940946">
          <w:marLeft w:val="0"/>
          <w:marRight w:val="0"/>
          <w:marTop w:val="0"/>
          <w:marBottom w:val="0"/>
          <w:divBdr>
            <w:top w:val="none" w:sz="0" w:space="0" w:color="auto"/>
            <w:left w:val="none" w:sz="0" w:space="0" w:color="auto"/>
            <w:bottom w:val="none" w:sz="0" w:space="0" w:color="auto"/>
            <w:right w:val="none" w:sz="0" w:space="0" w:color="auto"/>
          </w:divBdr>
        </w:div>
        <w:div w:id="46926396">
          <w:marLeft w:val="0"/>
          <w:marRight w:val="0"/>
          <w:marTop w:val="0"/>
          <w:marBottom w:val="0"/>
          <w:divBdr>
            <w:top w:val="none" w:sz="0" w:space="0" w:color="auto"/>
            <w:left w:val="none" w:sz="0" w:space="0" w:color="auto"/>
            <w:bottom w:val="none" w:sz="0" w:space="0" w:color="auto"/>
            <w:right w:val="none" w:sz="0" w:space="0" w:color="auto"/>
          </w:divBdr>
        </w:div>
        <w:div w:id="689261089">
          <w:marLeft w:val="0"/>
          <w:marRight w:val="0"/>
          <w:marTop w:val="0"/>
          <w:marBottom w:val="0"/>
          <w:divBdr>
            <w:top w:val="none" w:sz="0" w:space="0" w:color="auto"/>
            <w:left w:val="none" w:sz="0" w:space="0" w:color="auto"/>
            <w:bottom w:val="none" w:sz="0" w:space="0" w:color="auto"/>
            <w:right w:val="none" w:sz="0" w:space="0" w:color="auto"/>
          </w:divBdr>
        </w:div>
        <w:div w:id="1711371940">
          <w:marLeft w:val="0"/>
          <w:marRight w:val="0"/>
          <w:marTop w:val="0"/>
          <w:marBottom w:val="0"/>
          <w:divBdr>
            <w:top w:val="none" w:sz="0" w:space="0" w:color="auto"/>
            <w:left w:val="none" w:sz="0" w:space="0" w:color="auto"/>
            <w:bottom w:val="none" w:sz="0" w:space="0" w:color="auto"/>
            <w:right w:val="none" w:sz="0" w:space="0" w:color="auto"/>
          </w:divBdr>
        </w:div>
        <w:div w:id="702559976">
          <w:marLeft w:val="0"/>
          <w:marRight w:val="0"/>
          <w:marTop w:val="0"/>
          <w:marBottom w:val="0"/>
          <w:divBdr>
            <w:top w:val="none" w:sz="0" w:space="0" w:color="auto"/>
            <w:left w:val="none" w:sz="0" w:space="0" w:color="auto"/>
            <w:bottom w:val="none" w:sz="0" w:space="0" w:color="auto"/>
            <w:right w:val="none" w:sz="0" w:space="0" w:color="auto"/>
          </w:divBdr>
        </w:div>
      </w:divsChild>
    </w:div>
    <w:div w:id="1884635831">
      <w:bodyDiv w:val="1"/>
      <w:marLeft w:val="0"/>
      <w:marRight w:val="0"/>
      <w:marTop w:val="0"/>
      <w:marBottom w:val="0"/>
      <w:divBdr>
        <w:top w:val="none" w:sz="0" w:space="0" w:color="auto"/>
        <w:left w:val="none" w:sz="0" w:space="0" w:color="auto"/>
        <w:bottom w:val="none" w:sz="0" w:space="0" w:color="auto"/>
        <w:right w:val="none" w:sz="0" w:space="0" w:color="auto"/>
      </w:divBdr>
      <w:divsChild>
        <w:div w:id="1275937052">
          <w:marLeft w:val="0"/>
          <w:marRight w:val="0"/>
          <w:marTop w:val="0"/>
          <w:marBottom w:val="0"/>
          <w:divBdr>
            <w:top w:val="none" w:sz="0" w:space="0" w:color="auto"/>
            <w:left w:val="none" w:sz="0" w:space="0" w:color="auto"/>
            <w:bottom w:val="none" w:sz="0" w:space="0" w:color="auto"/>
            <w:right w:val="none" w:sz="0" w:space="0" w:color="auto"/>
          </w:divBdr>
        </w:div>
        <w:div w:id="1723867288">
          <w:marLeft w:val="0"/>
          <w:marRight w:val="0"/>
          <w:marTop w:val="0"/>
          <w:marBottom w:val="0"/>
          <w:divBdr>
            <w:top w:val="none" w:sz="0" w:space="0" w:color="auto"/>
            <w:left w:val="none" w:sz="0" w:space="0" w:color="auto"/>
            <w:bottom w:val="none" w:sz="0" w:space="0" w:color="auto"/>
            <w:right w:val="none" w:sz="0" w:space="0" w:color="auto"/>
          </w:divBdr>
        </w:div>
      </w:divsChild>
    </w:div>
    <w:div w:id="1989046108">
      <w:bodyDiv w:val="1"/>
      <w:marLeft w:val="0"/>
      <w:marRight w:val="0"/>
      <w:marTop w:val="0"/>
      <w:marBottom w:val="0"/>
      <w:divBdr>
        <w:top w:val="none" w:sz="0" w:space="0" w:color="auto"/>
        <w:left w:val="none" w:sz="0" w:space="0" w:color="auto"/>
        <w:bottom w:val="none" w:sz="0" w:space="0" w:color="auto"/>
        <w:right w:val="none" w:sz="0" w:space="0" w:color="auto"/>
      </w:divBdr>
      <w:divsChild>
        <w:div w:id="359935025">
          <w:marLeft w:val="0"/>
          <w:marRight w:val="0"/>
          <w:marTop w:val="0"/>
          <w:marBottom w:val="0"/>
          <w:divBdr>
            <w:top w:val="none" w:sz="0" w:space="0" w:color="auto"/>
            <w:left w:val="none" w:sz="0" w:space="0" w:color="auto"/>
            <w:bottom w:val="none" w:sz="0" w:space="0" w:color="auto"/>
            <w:right w:val="none" w:sz="0" w:space="0" w:color="auto"/>
          </w:divBdr>
        </w:div>
        <w:div w:id="1962569528">
          <w:marLeft w:val="0"/>
          <w:marRight w:val="0"/>
          <w:marTop w:val="0"/>
          <w:marBottom w:val="0"/>
          <w:divBdr>
            <w:top w:val="none" w:sz="0" w:space="0" w:color="auto"/>
            <w:left w:val="none" w:sz="0" w:space="0" w:color="auto"/>
            <w:bottom w:val="none" w:sz="0" w:space="0" w:color="auto"/>
            <w:right w:val="none" w:sz="0" w:space="0" w:color="auto"/>
          </w:divBdr>
        </w:div>
        <w:div w:id="1332178628">
          <w:marLeft w:val="0"/>
          <w:marRight w:val="0"/>
          <w:marTop w:val="0"/>
          <w:marBottom w:val="0"/>
          <w:divBdr>
            <w:top w:val="none" w:sz="0" w:space="0" w:color="auto"/>
            <w:left w:val="none" w:sz="0" w:space="0" w:color="auto"/>
            <w:bottom w:val="none" w:sz="0" w:space="0" w:color="auto"/>
            <w:right w:val="none" w:sz="0" w:space="0" w:color="auto"/>
          </w:divBdr>
        </w:div>
        <w:div w:id="62527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12210-10BB-4AFC-AEDB-8DF7A124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2350</Words>
  <Characters>14205</Characters>
  <Application>Microsoft Office Word</Application>
  <DocSecurity>0</DocSecurity>
  <Lines>118</Lines>
  <Paragraphs>33</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WPIEI(Biosafety)  date</vt:lpstr>
      <vt:lpstr>WPIEI(Biosafety)  date</vt:lpstr>
      <vt:lpstr>WPIEI(Biosafety)  date</vt:lpstr>
    </vt:vector>
  </TitlesOfParts>
  <Company>Miljøministeriet</Company>
  <LinksUpToDate>false</LinksUpToDate>
  <CharactersWithSpaces>16522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WPIEI(Biosafety)  date</dc:title>
  <dc:creator>louln</dc:creator>
  <cp:lastModifiedBy>Catherine Lehmann (UNEP/AEWA Secretariat)</cp:lastModifiedBy>
  <cp:revision>2</cp:revision>
  <cp:lastPrinted>2014-11-08T17:59:00Z</cp:lastPrinted>
  <dcterms:created xsi:type="dcterms:W3CDTF">2014-11-08T19:50:00Z</dcterms:created>
  <dcterms:modified xsi:type="dcterms:W3CDTF">2014-11-08T19:50:00Z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