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CF2A09"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CF2A09">
              <w:rPr>
                <w:rFonts w:eastAsia="Arial" w:cs="Arial"/>
                <w:lang w:val="fr-FR"/>
              </w:rPr>
              <w:t>26.3.2</w:t>
            </w:r>
          </w:p>
          <w:p w:rsidR="00EC2A58" w:rsidRPr="00A02506" w:rsidRDefault="00CF2A09"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4 octobre</w:t>
            </w:r>
            <w:r w:rsidR="00EC2A58" w:rsidRPr="00A02506">
              <w:rPr>
                <w:rFonts w:eastAsia="Arial" w:cs="Arial"/>
                <w:lang w:val="fr-FR"/>
              </w:rPr>
              <w:t xml:space="preserve"> 2019</w:t>
            </w:r>
          </w:p>
          <w:p w:rsidR="00EC2A58" w:rsidRPr="00CF2A09"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CF2A09"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CF2A09">
        <w:rPr>
          <w:rFonts w:eastAsia="Arial" w:cs="Arial"/>
          <w:iCs/>
          <w:lang w:val="fr-FR"/>
        </w:rPr>
        <w:t>26.3.2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CF2A09" w:rsidRDefault="00CF2A09" w:rsidP="00CF2A09">
      <w:pPr>
        <w:widowControl w:val="0"/>
        <w:tabs>
          <w:tab w:val="left" w:pos="8235"/>
        </w:tabs>
        <w:suppressAutoHyphens/>
        <w:autoSpaceDE w:val="0"/>
        <w:autoSpaceDN w:val="0"/>
        <w:spacing w:after="120" w:line="240" w:lineRule="auto"/>
        <w:jc w:val="center"/>
        <w:textAlignment w:val="baseline"/>
        <w:rPr>
          <w:b/>
          <w:lang w:val="fr-FR"/>
        </w:rPr>
      </w:pPr>
      <w:r w:rsidRPr="00CF2A09">
        <w:rPr>
          <w:b/>
          <w:lang w:val="fr-FR"/>
        </w:rPr>
        <w:t>CONSERVATION DE L’ÂNE SAUVAGE D’AFRIQUE (</w:t>
      </w:r>
      <w:r w:rsidRPr="00CF2A09">
        <w:rPr>
          <w:b/>
          <w:i/>
          <w:iCs/>
          <w:lang w:val="fr-FR"/>
        </w:rPr>
        <w:t>Equus africanus</w:t>
      </w:r>
      <w:r w:rsidRPr="00CF2A09">
        <w:rPr>
          <w:b/>
          <w:lang w:val="fr-FR"/>
        </w:rPr>
        <w:t>)</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rsidR="00EC2A58" w:rsidRDefault="00EC2A58" w:rsidP="0026594E">
                            <w:pPr>
                              <w:spacing w:after="0" w:line="240" w:lineRule="auto"/>
                            </w:pPr>
                            <w:r>
                              <w:rPr>
                                <w:rFonts w:eastAsia="Arial" w:cs="Arial"/>
                                <w:lang w:val="fr-FR"/>
                              </w:rPr>
                              <w:t>Résumé:</w:t>
                            </w:r>
                          </w:p>
                          <w:p w:rsidR="00EC2A58" w:rsidRDefault="00EC2A58" w:rsidP="0026594E">
                            <w:pPr>
                              <w:spacing w:after="0" w:line="240" w:lineRule="auto"/>
                              <w:rPr>
                                <w:rFonts w:cs="Arial"/>
                                <w:lang w:val="fr-FR"/>
                              </w:rPr>
                            </w:pPr>
                          </w:p>
                          <w:p w:rsidR="00CF2A09" w:rsidRPr="00CF2A09" w:rsidRDefault="00CF2A09" w:rsidP="00CF2A09">
                            <w:pPr>
                              <w:jc w:val="both"/>
                              <w:rPr>
                                <w:lang w:val="fr-FR"/>
                              </w:rPr>
                            </w:pPr>
                            <w:r w:rsidRPr="00CF2A09">
                              <w:rPr>
                                <w:lang w:val="fr-FR"/>
                              </w:rPr>
                              <w:t xml:space="preserve">Le présent document rend compte des progrès réalisés dans l’application de la </w:t>
                            </w:r>
                            <w:r>
                              <w:rPr>
                                <w:lang w:val="fr-FR"/>
                              </w:rPr>
                              <w:t>R</w:t>
                            </w:r>
                            <w:r w:rsidRPr="00CF2A09">
                              <w:rPr>
                                <w:lang w:val="fr-FR"/>
                              </w:rPr>
                              <w:t xml:space="preserve">ésolution 12.18 </w:t>
                            </w:r>
                            <w:r w:rsidRPr="00CF2A09">
                              <w:rPr>
                                <w:i/>
                                <w:lang w:val="fr-FR"/>
                              </w:rPr>
                              <w:t>Conservation de l’âne sauvage d’Afrique</w:t>
                            </w:r>
                            <w:r w:rsidRPr="00CF2A09">
                              <w:rPr>
                                <w:lang w:val="fr-FR"/>
                              </w:rPr>
                              <w:t xml:space="preserve"> (Equus africanus), de sa </w:t>
                            </w:r>
                            <w:r w:rsidRPr="00CF2A09">
                              <w:rPr>
                                <w:i/>
                                <w:lang w:val="fr-FR"/>
                              </w:rPr>
                              <w:t>feuille de route pour la conservation de l’âne sauvage d’Afrique</w:t>
                            </w:r>
                            <w:r w:rsidRPr="00CF2A09">
                              <w:rPr>
                                <w:lang w:val="fr-FR"/>
                              </w:rPr>
                              <w:t xml:space="preserve"> Equus Africanus</w:t>
                            </w:r>
                            <w:r w:rsidRPr="00CF2A09">
                              <w:rPr>
                                <w:i/>
                                <w:lang w:val="fr-FR"/>
                              </w:rPr>
                              <w:t> </w:t>
                            </w:r>
                            <w:r w:rsidRPr="00CF2A09">
                              <w:rPr>
                                <w:lang w:val="fr-FR"/>
                              </w:rPr>
                              <w:t xml:space="preserve">2017-2027 et de la </w:t>
                            </w:r>
                            <w:r>
                              <w:rPr>
                                <w:lang w:val="fr-FR"/>
                              </w:rPr>
                              <w:t>D</w:t>
                            </w:r>
                            <w:r w:rsidRPr="00CF2A09">
                              <w:rPr>
                                <w:lang w:val="fr-FR"/>
                              </w:rPr>
                              <w:t xml:space="preserve">écision 12.71 </w:t>
                            </w:r>
                            <w:r w:rsidRPr="00CF2A09">
                              <w:rPr>
                                <w:i/>
                                <w:iCs/>
                                <w:lang w:val="fr-FR"/>
                              </w:rPr>
                              <w:t>Conservation de l’âne sauvage d’Afrique</w:t>
                            </w:r>
                            <w:r>
                              <w:rPr>
                                <w:i/>
                                <w:iCs/>
                                <w:lang w:val="fr-FR"/>
                              </w:rPr>
                              <w:t xml:space="preserve"> </w:t>
                            </w:r>
                            <w:r w:rsidRPr="00CF2A09">
                              <w:rPr>
                                <w:lang w:val="fr-FR"/>
                              </w:rPr>
                              <w:t xml:space="preserve">(Equus africanus). Il propose également des amendements à la </w:t>
                            </w:r>
                            <w:r>
                              <w:rPr>
                                <w:lang w:val="fr-FR"/>
                              </w:rPr>
                              <w:t>R</w:t>
                            </w:r>
                            <w:r w:rsidRPr="00CF2A09">
                              <w:rPr>
                                <w:lang w:val="fr-FR"/>
                              </w:rPr>
                              <w:t xml:space="preserve">ésolution et la suppression de la </w:t>
                            </w:r>
                            <w:r>
                              <w:rPr>
                                <w:lang w:val="fr-FR"/>
                              </w:rPr>
                              <w:t>D</w:t>
                            </w:r>
                            <w:r w:rsidRPr="00CF2A09">
                              <w:rPr>
                                <w:lang w:val="fr-FR"/>
                              </w:rPr>
                              <w:t>écision.</w:t>
                            </w:r>
                          </w:p>
                          <w:p w:rsidR="00CF2A09" w:rsidRDefault="00CF2A09"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" strokeweight=".08811mm">
                <v:textbox>
                  <w:txbxContent>
                    <w:p w:rsidR="00EC2A58" w:rsidRDefault="00EC2A58" w:rsidP="0026594E">
                      <w:pPr>
                        <w:spacing w:after="0" w:line="240" w:lineRule="auto"/>
                      </w:pPr>
                      <w:r>
                        <w:rPr>
                          <w:rFonts w:eastAsia="Arial" w:cs="Arial"/>
                          <w:lang w:val="fr-FR"/>
                        </w:rPr>
                        <w:t>Résumé:</w:t>
                      </w:r>
                    </w:p>
                    <w:p w:rsidR="00EC2A58" w:rsidRDefault="00EC2A58" w:rsidP="0026594E">
                      <w:pPr>
                        <w:spacing w:after="0" w:line="240" w:lineRule="auto"/>
                        <w:rPr>
                          <w:rFonts w:cs="Arial"/>
                          <w:lang w:val="fr-FR"/>
                        </w:rPr>
                      </w:pPr>
                    </w:p>
                    <w:p w:rsidR="00CF2A09" w:rsidRPr="00CF2A09" w:rsidRDefault="00CF2A09" w:rsidP="00CF2A09">
                      <w:pPr>
                        <w:jc w:val="both"/>
                        <w:rPr>
                          <w:lang w:val="fr-FR"/>
                        </w:rPr>
                      </w:pPr>
                      <w:r w:rsidRPr="00CF2A09">
                        <w:rPr>
                          <w:lang w:val="fr-FR"/>
                        </w:rPr>
                        <w:t xml:space="preserve">Le présent document rend compte des progrès réalisés dans l’application de la </w:t>
                      </w:r>
                      <w:r>
                        <w:rPr>
                          <w:lang w:val="fr-FR"/>
                        </w:rPr>
                        <w:t>R</w:t>
                      </w:r>
                      <w:r w:rsidRPr="00CF2A09">
                        <w:rPr>
                          <w:lang w:val="fr-FR"/>
                        </w:rPr>
                        <w:t xml:space="preserve">ésolution 12.18 </w:t>
                      </w:r>
                      <w:r w:rsidRPr="00CF2A09">
                        <w:rPr>
                          <w:i/>
                          <w:lang w:val="fr-FR"/>
                        </w:rPr>
                        <w:t>Conservation de l’âne sauvage d’Afrique</w:t>
                      </w:r>
                      <w:r w:rsidRPr="00CF2A09">
                        <w:rPr>
                          <w:lang w:val="fr-FR"/>
                        </w:rPr>
                        <w:t xml:space="preserve"> (Equus africanus), de sa </w:t>
                      </w:r>
                      <w:r w:rsidRPr="00CF2A09">
                        <w:rPr>
                          <w:i/>
                          <w:lang w:val="fr-FR"/>
                        </w:rPr>
                        <w:t>feuille de route pour la conservation de l’âne sauvage d’Afrique</w:t>
                      </w:r>
                      <w:r w:rsidRPr="00CF2A09">
                        <w:rPr>
                          <w:lang w:val="fr-FR"/>
                        </w:rPr>
                        <w:t xml:space="preserve"> Equus Africanus</w:t>
                      </w:r>
                      <w:r w:rsidRPr="00CF2A09">
                        <w:rPr>
                          <w:i/>
                          <w:lang w:val="fr-FR"/>
                        </w:rPr>
                        <w:t> </w:t>
                      </w:r>
                      <w:r w:rsidRPr="00CF2A09">
                        <w:rPr>
                          <w:lang w:val="fr-FR"/>
                        </w:rPr>
                        <w:t xml:space="preserve">2017-2027 et de la </w:t>
                      </w:r>
                      <w:r>
                        <w:rPr>
                          <w:lang w:val="fr-FR"/>
                        </w:rPr>
                        <w:t>D</w:t>
                      </w:r>
                      <w:r w:rsidRPr="00CF2A09">
                        <w:rPr>
                          <w:lang w:val="fr-FR"/>
                        </w:rPr>
                        <w:t xml:space="preserve">écision 12.71 </w:t>
                      </w:r>
                      <w:r w:rsidRPr="00CF2A09">
                        <w:rPr>
                          <w:i/>
                          <w:iCs/>
                          <w:lang w:val="fr-FR"/>
                        </w:rPr>
                        <w:t>Conservation de l’âne sauvage d’Afrique</w:t>
                      </w:r>
                      <w:r>
                        <w:rPr>
                          <w:i/>
                          <w:iCs/>
                          <w:lang w:val="fr-FR"/>
                        </w:rPr>
                        <w:t xml:space="preserve"> </w:t>
                      </w:r>
                      <w:r w:rsidRPr="00CF2A09">
                        <w:rPr>
                          <w:lang w:val="fr-FR"/>
                        </w:rPr>
                        <w:t xml:space="preserve">(Equus africanus). Il propose également des amendements à la </w:t>
                      </w:r>
                      <w:r>
                        <w:rPr>
                          <w:lang w:val="fr-FR"/>
                        </w:rPr>
                        <w:t>R</w:t>
                      </w:r>
                      <w:r w:rsidRPr="00CF2A09">
                        <w:rPr>
                          <w:lang w:val="fr-FR"/>
                        </w:rPr>
                        <w:t xml:space="preserve">ésolution et la suppression de la </w:t>
                      </w:r>
                      <w:r>
                        <w:rPr>
                          <w:lang w:val="fr-FR"/>
                        </w:rPr>
                        <w:t>D</w:t>
                      </w:r>
                      <w:r w:rsidRPr="00CF2A09">
                        <w:rPr>
                          <w:lang w:val="fr-FR"/>
                        </w:rPr>
                        <w:t>écision.</w:t>
                      </w:r>
                    </w:p>
                    <w:p w:rsidR="00CF2A09" w:rsidRDefault="00CF2A09"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CF2A09" w:rsidRDefault="00CF2A09" w:rsidP="00CF2A09">
      <w:pPr>
        <w:widowControl w:val="0"/>
        <w:tabs>
          <w:tab w:val="left" w:pos="8235"/>
        </w:tabs>
        <w:suppressAutoHyphens/>
        <w:autoSpaceDE w:val="0"/>
        <w:autoSpaceDN w:val="0"/>
        <w:spacing w:after="0" w:line="240" w:lineRule="auto"/>
        <w:jc w:val="center"/>
        <w:textAlignment w:val="baseline"/>
        <w:rPr>
          <w:b/>
        </w:rPr>
      </w:pPr>
    </w:p>
    <w:p w:rsidR="00CF2A09" w:rsidRPr="00CF2A09" w:rsidRDefault="00CF2A09" w:rsidP="00CF2A09">
      <w:pPr>
        <w:widowControl w:val="0"/>
        <w:tabs>
          <w:tab w:val="left" w:pos="8235"/>
        </w:tabs>
        <w:suppressAutoHyphens/>
        <w:autoSpaceDE w:val="0"/>
        <w:autoSpaceDN w:val="0"/>
        <w:spacing w:after="0" w:line="240" w:lineRule="auto"/>
        <w:jc w:val="center"/>
        <w:textAlignment w:val="baseline"/>
        <w:rPr>
          <w:sz w:val="8"/>
          <w:lang w:val="fr-FR"/>
        </w:rPr>
      </w:pPr>
      <w:r w:rsidRPr="00CF2A09">
        <w:rPr>
          <w:b/>
          <w:lang w:val="fr-FR"/>
        </w:rPr>
        <w:t>CONSERVATION DE L’ÂNE SAUVAGE D’AFRIQUE (</w:t>
      </w:r>
      <w:r w:rsidRPr="00CF2A09">
        <w:rPr>
          <w:b/>
          <w:i/>
          <w:lang w:val="fr-FR"/>
        </w:rPr>
        <w:t>Equus africanus</w:t>
      </w:r>
      <w:r w:rsidRPr="00CF2A09">
        <w:rPr>
          <w:b/>
          <w:lang w:val="fr-FR"/>
        </w:rPr>
        <w:t>)</w:t>
      </w:r>
    </w:p>
    <w:p w:rsidR="00CF2A09" w:rsidRPr="00CF2A09" w:rsidRDefault="00CF2A09" w:rsidP="00CF2A09">
      <w:pPr>
        <w:suppressAutoHyphens/>
        <w:autoSpaceDN w:val="0"/>
        <w:spacing w:after="0" w:line="240" w:lineRule="auto"/>
        <w:textAlignment w:val="baseline"/>
        <w:rPr>
          <w:lang w:val="fr-FR"/>
        </w:rPr>
      </w:pPr>
    </w:p>
    <w:p w:rsidR="00CF2A09" w:rsidRPr="00CF2A09" w:rsidRDefault="00CF2A09" w:rsidP="00CF2A09">
      <w:pPr>
        <w:suppressAutoHyphens/>
        <w:autoSpaceDN w:val="0"/>
        <w:spacing w:after="0" w:line="240" w:lineRule="auto"/>
        <w:textAlignment w:val="baseline"/>
        <w:rPr>
          <w:lang w:val="fr-FR"/>
        </w:rPr>
      </w:pPr>
    </w:p>
    <w:p w:rsidR="00CF2A09" w:rsidRDefault="00CF2A09" w:rsidP="00CF2A09">
      <w:pPr>
        <w:suppressAutoHyphens/>
        <w:autoSpaceDN w:val="0"/>
        <w:spacing w:after="0" w:line="240" w:lineRule="auto"/>
        <w:jc w:val="both"/>
        <w:textAlignment w:val="baseline"/>
        <w:rPr>
          <w:u w:val="single"/>
        </w:rPr>
      </w:pPr>
      <w:proofErr w:type="spellStart"/>
      <w:r>
        <w:rPr>
          <w:u w:val="single"/>
        </w:rPr>
        <w:t>Contexte</w:t>
      </w:r>
      <w:proofErr w:type="spellEnd"/>
    </w:p>
    <w:p w:rsidR="00CF2A09" w:rsidRDefault="00CF2A09" w:rsidP="00CF2A09">
      <w:pPr>
        <w:spacing w:after="0" w:line="240" w:lineRule="auto"/>
        <w:jc w:val="both"/>
      </w:pPr>
    </w:p>
    <w:p w:rsidR="00CF2A09" w:rsidRPr="00CF2A09" w:rsidRDefault="00CF2A09" w:rsidP="00CF2A09">
      <w:pPr>
        <w:pStyle w:val="ListParagraph"/>
        <w:numPr>
          <w:ilvl w:val="0"/>
          <w:numId w:val="8"/>
        </w:numPr>
        <w:spacing w:after="0" w:line="240" w:lineRule="auto"/>
        <w:ind w:left="567" w:hanging="567"/>
        <w:contextualSpacing w:val="0"/>
        <w:jc w:val="both"/>
        <w:rPr>
          <w:rFonts w:cs="Arial"/>
          <w:lang w:val="fr-FR"/>
        </w:rPr>
      </w:pPr>
      <w:bookmarkStart w:id="0" w:name="_Hlk17371156"/>
      <w:r w:rsidRPr="00CF2A09">
        <w:rPr>
          <w:rFonts w:cs="Arial"/>
          <w:lang w:val="fr-FR"/>
        </w:rPr>
        <w:t>La Conférence des Parties à sa 12</w:t>
      </w:r>
      <w:r w:rsidRPr="00CF2A09">
        <w:rPr>
          <w:rFonts w:cs="Arial"/>
          <w:vertAlign w:val="superscript"/>
          <w:lang w:val="fr-FR"/>
        </w:rPr>
        <w:t>e</w:t>
      </w:r>
      <w:r w:rsidRPr="00CF2A09">
        <w:rPr>
          <w:rFonts w:cs="Arial"/>
          <w:lang w:val="fr-FR"/>
        </w:rPr>
        <w:t xml:space="preserve"> réunion (COP12, Manille, 2017) a adopté </w:t>
      </w:r>
      <w:bookmarkEnd w:id="0"/>
      <w:r w:rsidRPr="00CF2A09">
        <w:rPr>
          <w:rFonts w:cs="Arial"/>
        </w:rPr>
        <w:fldChar w:fldCharType="begin"/>
      </w:r>
      <w:r w:rsidRPr="00CF2A09">
        <w:rPr>
          <w:rFonts w:cs="Arial"/>
          <w:lang w:val="fr-FR"/>
        </w:rPr>
        <w:instrText xml:space="preserve"> HYPERLINK "https://www.cms.int/en/document/conservation-african-wild-ass-equus-africanus-0" </w:instrText>
      </w:r>
      <w:r w:rsidRPr="00CF2A09">
        <w:rPr>
          <w:rFonts w:cs="Arial"/>
        </w:rPr>
        <w:fldChar w:fldCharType="separate"/>
      </w:r>
      <w:r w:rsidRPr="00CF2A09">
        <w:rPr>
          <w:rStyle w:val="Hyperlink"/>
          <w:rFonts w:ascii="Arial" w:hAnsi="Arial" w:cs="Arial"/>
          <w:lang w:val="fr-FR"/>
        </w:rPr>
        <w:t xml:space="preserve">la </w:t>
      </w:r>
      <w:r>
        <w:rPr>
          <w:rStyle w:val="Hyperlink"/>
          <w:rFonts w:ascii="Arial" w:hAnsi="Arial" w:cs="Arial"/>
          <w:lang w:val="fr-FR"/>
        </w:rPr>
        <w:t>R</w:t>
      </w:r>
      <w:r w:rsidRPr="00CF2A09">
        <w:rPr>
          <w:rStyle w:val="Hyperlink"/>
          <w:rFonts w:ascii="Arial" w:hAnsi="Arial" w:cs="Arial"/>
          <w:lang w:val="fr-FR"/>
        </w:rPr>
        <w:t xml:space="preserve">ésolution 12.18 </w:t>
      </w:r>
      <w:r w:rsidRPr="00CF2A09">
        <w:rPr>
          <w:rStyle w:val="Hyperlink"/>
          <w:rFonts w:ascii="Arial" w:hAnsi="Arial" w:cs="Arial"/>
          <w:i/>
          <w:iCs/>
          <w:lang w:val="fr-FR"/>
        </w:rPr>
        <w:t>Conservation de l’âne sauvage d’Afrique (</w:t>
      </w:r>
      <w:r w:rsidRPr="00CF2A09">
        <w:rPr>
          <w:rStyle w:val="Hyperlink"/>
          <w:rFonts w:ascii="Arial" w:hAnsi="Arial" w:cs="Arial"/>
          <w:iCs/>
          <w:lang w:val="fr-FR"/>
        </w:rPr>
        <w:t>Equus</w:t>
      </w:r>
      <w:r w:rsidRPr="00CF2A09">
        <w:rPr>
          <w:rStyle w:val="Hyperlink"/>
          <w:rFonts w:ascii="Arial" w:hAnsi="Arial" w:cs="Arial"/>
          <w:i/>
          <w:iCs/>
          <w:lang w:val="fr-FR"/>
        </w:rPr>
        <w:t xml:space="preserve"> </w:t>
      </w:r>
      <w:r w:rsidRPr="00CF2A09">
        <w:rPr>
          <w:rStyle w:val="Hyperlink"/>
          <w:rFonts w:ascii="Arial" w:hAnsi="Arial" w:cs="Arial"/>
          <w:iCs/>
          <w:lang w:val="fr-FR"/>
        </w:rPr>
        <w:t>africanus</w:t>
      </w:r>
      <w:r w:rsidRPr="00CF2A09">
        <w:rPr>
          <w:rFonts w:cs="Arial"/>
        </w:rPr>
        <w:fldChar w:fldCharType="end"/>
      </w:r>
      <w:r w:rsidRPr="00CF2A09">
        <w:rPr>
          <w:rFonts w:cs="Arial"/>
          <w:i/>
          <w:iCs/>
          <w:lang w:val="fr-FR"/>
        </w:rPr>
        <w:t>)</w:t>
      </w:r>
      <w:r w:rsidRPr="00CF2A09">
        <w:rPr>
          <w:rFonts w:cs="Arial"/>
          <w:lang w:val="fr-FR"/>
        </w:rPr>
        <w:t xml:space="preserve"> par laquelle elle a approuvé la </w:t>
      </w:r>
      <w:bookmarkStart w:id="1" w:name="_Hlk18917511"/>
      <w:r w:rsidRPr="00CF2A09">
        <w:rPr>
          <w:rFonts w:cs="Arial"/>
        </w:rPr>
        <w:fldChar w:fldCharType="begin"/>
      </w:r>
      <w:r w:rsidRPr="00CF2A09">
        <w:rPr>
          <w:rFonts w:cs="Arial"/>
          <w:lang w:val="fr-FR"/>
        </w:rPr>
        <w:instrText xml:space="preserve"> HYPERLINK "https://www.cms.int/sites/default/files/publication/wild_ass_publication_complete.pdf" </w:instrText>
      </w:r>
      <w:r w:rsidRPr="00CF2A09">
        <w:rPr>
          <w:rFonts w:cs="Arial"/>
        </w:rPr>
        <w:fldChar w:fldCharType="separate"/>
      </w:r>
      <w:r w:rsidRPr="00CF2A09">
        <w:rPr>
          <w:rStyle w:val="Hyperlink"/>
          <w:rFonts w:ascii="Arial" w:hAnsi="Arial" w:cs="Arial"/>
          <w:iCs/>
          <w:lang w:val="fr-FR"/>
        </w:rPr>
        <w:t>feuille de route pour la conservation de l’âne sauvage d’Afrique Equus africanus</w:t>
      </w:r>
      <w:r w:rsidRPr="00CF2A09">
        <w:rPr>
          <w:rStyle w:val="Hyperlink"/>
          <w:rFonts w:ascii="Arial" w:hAnsi="Arial" w:cs="Arial"/>
          <w:i/>
          <w:iCs/>
          <w:lang w:val="fr-FR"/>
        </w:rPr>
        <w:t xml:space="preserve"> 2017 – 2027</w:t>
      </w:r>
      <w:r w:rsidRPr="00CF2A09">
        <w:rPr>
          <w:rFonts w:cs="Arial"/>
        </w:rPr>
        <w:fldChar w:fldCharType="end"/>
      </w:r>
      <w:bookmarkEnd w:id="1"/>
      <w:r w:rsidRPr="00CF2A09">
        <w:rPr>
          <w:rFonts w:cs="Arial"/>
          <w:lang w:val="fr-FR"/>
        </w:rPr>
        <w:t xml:space="preserve">. La feuille de route a été approuvée par les États de l’aire de répartition, l’Érythrée et l’Éthiopie, lors d’une réunion financée par le gouvernement allemand en mars 2017 à Bonn, en Allemagne. </w:t>
      </w:r>
    </w:p>
    <w:p w:rsidR="00CF2A09" w:rsidRPr="00CF2A09" w:rsidRDefault="00CF2A09" w:rsidP="00CF2A09">
      <w:pPr>
        <w:pStyle w:val="ListParagraph"/>
        <w:spacing w:after="0" w:line="240" w:lineRule="auto"/>
        <w:ind w:left="567" w:hanging="567"/>
        <w:jc w:val="both"/>
        <w:rPr>
          <w:rFonts w:cs="Arial"/>
          <w:lang w:val="fr-FR"/>
        </w:rPr>
      </w:pPr>
    </w:p>
    <w:p w:rsidR="00CF2A09" w:rsidRPr="00CF2A09" w:rsidRDefault="00CF2A09" w:rsidP="00CF2A09">
      <w:pPr>
        <w:pStyle w:val="ListParagraph"/>
        <w:numPr>
          <w:ilvl w:val="0"/>
          <w:numId w:val="8"/>
        </w:numPr>
        <w:spacing w:after="0" w:line="240" w:lineRule="auto"/>
        <w:ind w:left="567" w:hanging="567"/>
        <w:contextualSpacing w:val="0"/>
        <w:jc w:val="both"/>
        <w:rPr>
          <w:rFonts w:cs="Arial"/>
          <w:lang w:val="fr-FR"/>
        </w:rPr>
      </w:pPr>
      <w:r w:rsidRPr="00CF2A09">
        <w:rPr>
          <w:rFonts w:cs="Arial"/>
          <w:lang w:val="fr-FR"/>
        </w:rPr>
        <w:t xml:space="preserve">Outre les activités devant être mises en œuvre par l’Érythrée et l’Éthiopie, la feuille de route définit également les activités devant être mises en œuvre par les États de l’aire de répartition non confirmés, Djibouti, l’Égypte, la Somalie et le Soudan, ainsi que par les acteurs liés aux populations </w:t>
      </w:r>
      <w:r w:rsidRPr="00CF2A09">
        <w:rPr>
          <w:rFonts w:cs="Arial"/>
          <w:i/>
          <w:iCs/>
          <w:lang w:val="fr-FR"/>
        </w:rPr>
        <w:t>ex situ</w:t>
      </w:r>
      <w:r w:rsidRPr="00CF2A09">
        <w:rPr>
          <w:rFonts w:cs="Arial"/>
          <w:lang w:val="fr-FR"/>
        </w:rPr>
        <w:t xml:space="preserve"> de l’âne sauvage d’Afrique. </w:t>
      </w:r>
    </w:p>
    <w:p w:rsidR="00CF2A09" w:rsidRPr="00CF2A09" w:rsidRDefault="00CF2A09" w:rsidP="00CF2A09">
      <w:pPr>
        <w:pStyle w:val="ListParagraph"/>
        <w:spacing w:after="0" w:line="240" w:lineRule="auto"/>
        <w:ind w:left="567" w:hanging="567"/>
        <w:jc w:val="both"/>
        <w:rPr>
          <w:rFonts w:cs="Arial"/>
          <w:lang w:val="fr-FR"/>
        </w:rPr>
      </w:pPr>
    </w:p>
    <w:p w:rsidR="00CF2A09" w:rsidRPr="00CF2A09" w:rsidRDefault="00CF2A09" w:rsidP="00CF2A09">
      <w:pPr>
        <w:pStyle w:val="ListParagraph"/>
        <w:numPr>
          <w:ilvl w:val="0"/>
          <w:numId w:val="8"/>
        </w:numPr>
        <w:spacing w:after="0" w:line="240" w:lineRule="auto"/>
        <w:ind w:left="540" w:hanging="540"/>
        <w:contextualSpacing w:val="0"/>
        <w:jc w:val="both"/>
        <w:rPr>
          <w:lang w:val="fr-FR"/>
        </w:rPr>
      </w:pPr>
      <w:r w:rsidRPr="00CF2A09">
        <w:rPr>
          <w:lang w:val="fr-FR"/>
        </w:rPr>
        <w:t xml:space="preserve">À cet égard, la COP12 a également adopté la </w:t>
      </w:r>
      <w:r>
        <w:rPr>
          <w:lang w:val="fr-FR"/>
        </w:rPr>
        <w:t>D</w:t>
      </w:r>
      <w:r w:rsidRPr="00CF2A09">
        <w:rPr>
          <w:lang w:val="fr-FR"/>
        </w:rPr>
        <w:t xml:space="preserve">écision 12.71 </w:t>
      </w:r>
      <w:r w:rsidRPr="00CF2A09">
        <w:rPr>
          <w:i/>
          <w:iCs/>
          <w:lang w:val="fr-FR"/>
        </w:rPr>
        <w:t>Conservation de l’âne sauvage d’Afrique</w:t>
      </w:r>
      <w:r w:rsidRPr="00CF2A09">
        <w:rPr>
          <w:lang w:val="fr-FR"/>
        </w:rPr>
        <w:t xml:space="preserve"> </w:t>
      </w:r>
      <w:r w:rsidRPr="00CF2A09">
        <w:rPr>
          <w:i/>
          <w:iCs/>
          <w:lang w:val="fr-FR"/>
        </w:rPr>
        <w:t>(</w:t>
      </w:r>
      <w:r w:rsidRPr="00CF2A09">
        <w:rPr>
          <w:lang w:val="fr-FR"/>
        </w:rPr>
        <w:t xml:space="preserve">Equus africanus) qui prévoit : </w:t>
      </w:r>
    </w:p>
    <w:p w:rsidR="00CF2A09" w:rsidRPr="00CF2A09" w:rsidRDefault="00CF2A09" w:rsidP="00CF2A09">
      <w:pPr>
        <w:pStyle w:val="ListParagraph"/>
        <w:spacing w:after="0" w:line="240" w:lineRule="auto"/>
        <w:ind w:left="0"/>
        <w:jc w:val="both"/>
        <w:rPr>
          <w:sz w:val="20"/>
          <w:szCs w:val="20"/>
          <w:lang w:val="fr-FR"/>
        </w:rPr>
      </w:pPr>
    </w:p>
    <w:p w:rsidR="00CF2A09" w:rsidRDefault="00CF2A09" w:rsidP="00CF2A09">
      <w:pPr>
        <w:pStyle w:val="ListParagraph"/>
        <w:ind w:left="540"/>
        <w:rPr>
          <w:b/>
          <w:lang w:val="fr-FR"/>
        </w:rPr>
      </w:pPr>
      <w:r w:rsidRPr="00CF2A09">
        <w:rPr>
          <w:b/>
          <w:i/>
          <w:sz w:val="20"/>
          <w:lang w:val="fr-FR"/>
        </w:rPr>
        <w:t>12.71</w:t>
      </w:r>
      <w:r w:rsidRPr="00CF2A09">
        <w:rPr>
          <w:b/>
          <w:sz w:val="20"/>
          <w:lang w:val="fr-FR"/>
        </w:rPr>
        <w:t xml:space="preserve"> </w:t>
      </w:r>
      <w:r w:rsidRPr="00CF2A09">
        <w:rPr>
          <w:b/>
          <w:sz w:val="20"/>
          <w:lang w:val="fr-FR"/>
        </w:rPr>
        <w:t xml:space="preserve">Adressé à </w:t>
      </w:r>
      <w:r w:rsidRPr="00CF2A09">
        <w:rPr>
          <w:b/>
          <w:i/>
          <w:iCs/>
          <w:sz w:val="20"/>
          <w:lang w:val="fr-FR"/>
        </w:rPr>
        <w:t xml:space="preserve">Djibouti, l’Égypte, la Somalie et </w:t>
      </w:r>
      <w:r w:rsidRPr="00CF2A09">
        <w:rPr>
          <w:b/>
          <w:i/>
          <w:iCs/>
          <w:sz w:val="20"/>
          <w:lang w:val="fr-FR"/>
        </w:rPr>
        <w:t>au</w:t>
      </w:r>
      <w:r w:rsidRPr="00CF2A09">
        <w:rPr>
          <w:b/>
          <w:i/>
          <w:iCs/>
          <w:sz w:val="20"/>
          <w:lang w:val="fr-FR"/>
        </w:rPr>
        <w:t xml:space="preserve"> Soudan</w:t>
      </w:r>
      <w:r w:rsidRPr="00CF2A09">
        <w:rPr>
          <w:b/>
          <w:lang w:val="fr-FR"/>
        </w:rPr>
        <w:t xml:space="preserve"> </w:t>
      </w:r>
    </w:p>
    <w:p w:rsidR="00CF2A09" w:rsidRPr="00CF2A09" w:rsidRDefault="00CF2A09" w:rsidP="00CF2A09">
      <w:pPr>
        <w:pStyle w:val="ListParagraph"/>
        <w:ind w:left="540"/>
        <w:rPr>
          <w:b/>
          <w:sz w:val="20"/>
          <w:lang w:val="fr-FR"/>
        </w:rPr>
      </w:pPr>
    </w:p>
    <w:p w:rsidR="00CF2A09" w:rsidRPr="00CF2A09" w:rsidRDefault="00CF2A09" w:rsidP="00CF2A09">
      <w:pPr>
        <w:pStyle w:val="ListParagraph"/>
        <w:spacing w:after="0" w:line="240" w:lineRule="auto"/>
        <w:ind w:left="547"/>
        <w:jc w:val="both"/>
        <w:rPr>
          <w:i/>
          <w:sz w:val="20"/>
          <w:lang w:val="fr-FR"/>
        </w:rPr>
      </w:pPr>
      <w:r w:rsidRPr="00CF2A09">
        <w:rPr>
          <w:i/>
          <w:sz w:val="20"/>
          <w:lang w:val="fr-FR"/>
        </w:rPr>
        <w:t>Prie Djibouti, l’Égypte et la Somalie, en tant qu’anciens États de l’aire de répartition, et invite le Soudan à entreprendre des recherches pour déterminer si des populations d’âne sauvage d’Afrique subsistent encore à l’état sauvage sur leur territoire, et à rendre compte de leurs résultats à la 1</w:t>
      </w:r>
      <w:r w:rsidRPr="00CF2A09">
        <w:rPr>
          <w:i/>
          <w:sz w:val="20"/>
          <w:u w:val="single"/>
          <w:lang w:val="fr-FR"/>
        </w:rPr>
        <w:t>4</w:t>
      </w:r>
      <w:r w:rsidRPr="00CF2A09">
        <w:rPr>
          <w:i/>
          <w:sz w:val="20"/>
          <w:lang w:val="fr-FR"/>
        </w:rPr>
        <w:t>e réunion de la Conférence des Parties.</w:t>
      </w:r>
    </w:p>
    <w:p w:rsidR="00CF2A09" w:rsidRPr="00CF2A09" w:rsidRDefault="00CF2A09" w:rsidP="00CF2A09">
      <w:pPr>
        <w:pStyle w:val="ListParagraph"/>
        <w:spacing w:after="0" w:line="240" w:lineRule="auto"/>
        <w:ind w:left="540"/>
        <w:jc w:val="both"/>
        <w:rPr>
          <w:lang w:val="fr-FR"/>
        </w:rPr>
      </w:pPr>
    </w:p>
    <w:p w:rsidR="00CF2A09" w:rsidRPr="00CF2A09" w:rsidRDefault="00CF2A09" w:rsidP="00CF2A09">
      <w:pPr>
        <w:spacing w:after="0" w:line="240" w:lineRule="auto"/>
        <w:jc w:val="both"/>
        <w:rPr>
          <w:u w:val="single"/>
          <w:lang w:val="fr-FR"/>
        </w:rPr>
      </w:pPr>
      <w:r w:rsidRPr="00CF2A09">
        <w:rPr>
          <w:u w:val="single"/>
          <w:lang w:val="fr-FR"/>
        </w:rPr>
        <w:t xml:space="preserve">Activités de mise en œuvre de la </w:t>
      </w:r>
      <w:r>
        <w:rPr>
          <w:u w:val="single"/>
          <w:lang w:val="fr-FR"/>
        </w:rPr>
        <w:t>R</w:t>
      </w:r>
      <w:r w:rsidRPr="00CF2A09">
        <w:rPr>
          <w:u w:val="single"/>
          <w:lang w:val="fr-FR"/>
        </w:rPr>
        <w:t xml:space="preserve">ésolution 12.18 et de la </w:t>
      </w:r>
      <w:r>
        <w:rPr>
          <w:u w:val="single"/>
          <w:lang w:val="fr-FR"/>
        </w:rPr>
        <w:t>D</w:t>
      </w:r>
      <w:r w:rsidRPr="00CF2A09">
        <w:rPr>
          <w:u w:val="single"/>
          <w:lang w:val="fr-FR"/>
        </w:rPr>
        <w:t>écision 12.71</w:t>
      </w:r>
    </w:p>
    <w:p w:rsidR="00CF2A09" w:rsidRPr="00CF2A09" w:rsidRDefault="00CF2A09" w:rsidP="00CF2A09">
      <w:pPr>
        <w:spacing w:after="0" w:line="240" w:lineRule="auto"/>
        <w:jc w:val="both"/>
        <w:rPr>
          <w:lang w:val="fr-FR"/>
        </w:rPr>
      </w:pPr>
    </w:p>
    <w:p w:rsidR="00CF2A09" w:rsidRPr="00CF2A09" w:rsidRDefault="00CF2A09" w:rsidP="00CF2A09">
      <w:pPr>
        <w:pStyle w:val="ListParagraph"/>
        <w:numPr>
          <w:ilvl w:val="0"/>
          <w:numId w:val="8"/>
        </w:numPr>
        <w:spacing w:after="0" w:line="240" w:lineRule="auto"/>
        <w:ind w:left="567" w:hanging="567"/>
        <w:contextualSpacing w:val="0"/>
        <w:jc w:val="both"/>
        <w:rPr>
          <w:lang w:val="fr-FR"/>
        </w:rPr>
      </w:pPr>
      <w:r w:rsidRPr="00CF2A09">
        <w:rPr>
          <w:lang w:val="fr-FR"/>
        </w:rPr>
        <w:t>Grâce au généreux soutien financier du gouvernement allemand, le Secrétariat a pu faciliter la mise en œuvre des objectifs et activités suivants de la feuille de route.</w:t>
      </w:r>
    </w:p>
    <w:p w:rsidR="00CF2A09" w:rsidRPr="00CF2A09" w:rsidRDefault="00CF2A09" w:rsidP="00CF2A09">
      <w:pPr>
        <w:spacing w:after="0" w:line="240" w:lineRule="auto"/>
        <w:jc w:val="both"/>
        <w:rPr>
          <w:lang w:val="fr-FR"/>
        </w:rPr>
      </w:pPr>
    </w:p>
    <w:p w:rsidR="00CF2A09" w:rsidRDefault="00CF2A09" w:rsidP="00CF2A09">
      <w:pPr>
        <w:spacing w:after="0" w:line="240" w:lineRule="auto"/>
        <w:jc w:val="both"/>
        <w:rPr>
          <w:b/>
          <w:i/>
          <w:iCs/>
        </w:rPr>
      </w:pPr>
      <w:proofErr w:type="spellStart"/>
      <w:r>
        <w:rPr>
          <w:b/>
          <w:i/>
          <w:iCs/>
        </w:rPr>
        <w:t>Érythrée</w:t>
      </w:r>
      <w:proofErr w:type="spellEnd"/>
    </w:p>
    <w:p w:rsidR="00CF2A09" w:rsidRDefault="00CF2A09" w:rsidP="00CF2A09">
      <w:pPr>
        <w:spacing w:after="0" w:line="240" w:lineRule="auto"/>
        <w:jc w:val="both"/>
        <w:rPr>
          <w:b/>
        </w:rPr>
      </w:pPr>
    </w:p>
    <w:p w:rsidR="00CF2A09" w:rsidRPr="00CF2A09" w:rsidRDefault="00CF2A09" w:rsidP="00CF2A09">
      <w:pPr>
        <w:pStyle w:val="ListParagraph"/>
        <w:numPr>
          <w:ilvl w:val="0"/>
          <w:numId w:val="8"/>
        </w:numPr>
        <w:spacing w:after="0" w:line="240" w:lineRule="auto"/>
        <w:ind w:left="567" w:hanging="567"/>
        <w:contextualSpacing w:val="0"/>
        <w:jc w:val="both"/>
        <w:rPr>
          <w:lang w:val="fr-FR"/>
        </w:rPr>
      </w:pPr>
      <w:r w:rsidRPr="00CF2A09">
        <w:rPr>
          <w:lang w:val="fr-FR"/>
        </w:rPr>
        <w:t>Comme indiqué dans la feuille de route, l’accès insuffisant au fourrage et à l’eau constitue une menace majeure pour l’âne sauvage d’Afrique.</w:t>
      </w:r>
      <w:r>
        <w:rPr>
          <w:rStyle w:val="FootnoteReference"/>
        </w:rPr>
        <w:footnoteReference w:id="1"/>
      </w:r>
      <w:r w:rsidRPr="00CF2A09">
        <w:rPr>
          <w:lang w:val="fr-FR"/>
        </w:rPr>
        <w:t xml:space="preserve"> Des recherches ont donc été menées sur 1) les chevauchements alimentaires et nutritionnels entre l’âne sauvage d’Afrique et le bétail associé (bovins, ovins, caprins, ânes et chameaux) et 2) l’identification et la cartographie des sources d’eau permanentes. </w:t>
      </w:r>
    </w:p>
    <w:p w:rsidR="00CF2A09" w:rsidRPr="00CF2A09" w:rsidRDefault="00CF2A09" w:rsidP="00CF2A09">
      <w:pPr>
        <w:pStyle w:val="ListParagraph"/>
        <w:spacing w:after="0" w:line="240" w:lineRule="auto"/>
        <w:ind w:left="567" w:hanging="567"/>
        <w:jc w:val="both"/>
        <w:rPr>
          <w:lang w:val="fr-FR"/>
        </w:rPr>
      </w:pPr>
    </w:p>
    <w:p w:rsidR="00CF2A09" w:rsidRPr="00CF2A09" w:rsidRDefault="00CF2A09" w:rsidP="00CF2A09">
      <w:pPr>
        <w:pStyle w:val="ListParagraph"/>
        <w:numPr>
          <w:ilvl w:val="0"/>
          <w:numId w:val="8"/>
        </w:numPr>
        <w:spacing w:after="0" w:line="240" w:lineRule="auto"/>
        <w:ind w:left="567" w:hanging="567"/>
        <w:contextualSpacing w:val="0"/>
        <w:jc w:val="both"/>
        <w:rPr>
          <w:lang w:val="fr-FR"/>
        </w:rPr>
      </w:pPr>
      <w:r w:rsidRPr="00CF2A09">
        <w:rPr>
          <w:lang w:val="fr-FR"/>
        </w:rPr>
        <w:t xml:space="preserve">Des recherches ont également été menées sur la dynamique des populations, en ce qui concerne la cause potentielle de la faible croissance démographique de l’âne sauvage d’Afrique et le rôle de l’élevage en termes de chevauchement potentiel dans l’utilisation du fourrage. Les recherches ont porté sur la zone la plus importante d’Érythrée pour la reproduction de l’âne sauvage d’Afrique, à savoir le plateau du </w:t>
      </w:r>
      <w:proofErr w:type="spellStart"/>
      <w:r w:rsidRPr="00CF2A09">
        <w:rPr>
          <w:lang w:val="fr-FR"/>
        </w:rPr>
        <w:t>Messir</w:t>
      </w:r>
      <w:proofErr w:type="spellEnd"/>
      <w:r w:rsidRPr="00CF2A09">
        <w:rPr>
          <w:lang w:val="fr-FR"/>
        </w:rPr>
        <w:t>.</w:t>
      </w:r>
      <w:r>
        <w:rPr>
          <w:rStyle w:val="FootnoteReference"/>
        </w:rPr>
        <w:footnoteReference w:id="2"/>
      </w:r>
      <w:r w:rsidRPr="00CF2A09">
        <w:rPr>
          <w:lang w:val="fr-FR"/>
        </w:rPr>
        <w:t xml:space="preserve"> </w:t>
      </w:r>
    </w:p>
    <w:p w:rsidR="00CF2A09" w:rsidRDefault="00CF2A09" w:rsidP="00CF2A09">
      <w:pPr>
        <w:pStyle w:val="ListParagraph"/>
        <w:spacing w:after="0" w:line="240" w:lineRule="auto"/>
        <w:ind w:left="567" w:hanging="567"/>
        <w:jc w:val="both"/>
        <w:rPr>
          <w:lang w:val="fr-FR"/>
        </w:rPr>
      </w:pPr>
      <w:r>
        <w:rPr>
          <w:lang w:val="fr-FR"/>
        </w:rPr>
        <w:br w:type="page"/>
      </w:r>
    </w:p>
    <w:p w:rsidR="00CF2A09" w:rsidRPr="00CF2A09" w:rsidRDefault="00CF2A09" w:rsidP="00CF2A09">
      <w:pPr>
        <w:pStyle w:val="ListParagraph"/>
        <w:spacing w:after="0" w:line="240" w:lineRule="auto"/>
        <w:ind w:left="567" w:hanging="567"/>
        <w:jc w:val="both"/>
        <w:rPr>
          <w:lang w:val="fr-FR"/>
        </w:rPr>
      </w:pPr>
    </w:p>
    <w:p w:rsidR="00CF2A09" w:rsidRPr="00CF2A09" w:rsidRDefault="00CF2A09" w:rsidP="00CF2A09">
      <w:pPr>
        <w:pStyle w:val="ListParagraph"/>
        <w:numPr>
          <w:ilvl w:val="0"/>
          <w:numId w:val="8"/>
        </w:numPr>
        <w:spacing w:after="0" w:line="240" w:lineRule="auto"/>
        <w:ind w:left="567" w:hanging="567"/>
        <w:contextualSpacing w:val="0"/>
        <w:jc w:val="both"/>
        <w:rPr>
          <w:lang w:val="fr-FR"/>
        </w:rPr>
      </w:pPr>
      <w:r w:rsidRPr="00CF2A09">
        <w:rPr>
          <w:lang w:val="fr-FR"/>
        </w:rPr>
        <w:t xml:space="preserve">Les résultats de l’étude indiquent que les besoins alimentaires de l’âne sauvage d’Afrique chevauchent de manière significative avec ceux des bovins et des ânes domestiques, mais qu’ils sont différents de ceux des chameaux et des chèvres (essentiellement des brouteurs) et des ovins (animaux à alimentation mixte). Ce résultat suggère que l’âne sauvage d’Afrique n’est pas en mesure d’accéder à un fourrage adéquat, en particulier près des sources d’eau en raison de la concurrence possible du bétail migrant, en particulier du bétail des hautes terres pendant les mois de pluie. La lente croissance démographique de l’âne sauvage d’Afrique sur le plateau du </w:t>
      </w:r>
      <w:proofErr w:type="spellStart"/>
      <w:r w:rsidRPr="00CF2A09">
        <w:rPr>
          <w:lang w:val="fr-FR"/>
        </w:rPr>
        <w:t>Messir</w:t>
      </w:r>
      <w:proofErr w:type="spellEnd"/>
      <w:r w:rsidRPr="00CF2A09">
        <w:rPr>
          <w:lang w:val="fr-FR"/>
        </w:rPr>
        <w:t xml:space="preserve"> pourrait donc être le résultat de la concurrence avec les herbivores (tels que les bovins) pour le fourrage. </w:t>
      </w:r>
    </w:p>
    <w:p w:rsidR="00CF2A09" w:rsidRPr="00CF2A09" w:rsidRDefault="00CF2A09" w:rsidP="00CF2A09">
      <w:pPr>
        <w:pStyle w:val="ListParagraph"/>
        <w:spacing w:after="0" w:line="240" w:lineRule="auto"/>
        <w:ind w:left="540"/>
        <w:jc w:val="both"/>
        <w:rPr>
          <w:lang w:val="fr-FR"/>
        </w:rPr>
      </w:pPr>
    </w:p>
    <w:p w:rsidR="00CF2A09" w:rsidRPr="00CF2A09" w:rsidRDefault="00CF2A09" w:rsidP="00CF2A09">
      <w:pPr>
        <w:pStyle w:val="ListParagraph"/>
        <w:numPr>
          <w:ilvl w:val="0"/>
          <w:numId w:val="8"/>
        </w:numPr>
        <w:spacing w:after="0" w:line="240" w:lineRule="auto"/>
        <w:ind w:left="567" w:hanging="567"/>
        <w:contextualSpacing w:val="0"/>
        <w:jc w:val="both"/>
        <w:rPr>
          <w:lang w:val="fr-FR"/>
        </w:rPr>
      </w:pPr>
      <w:r w:rsidRPr="00CF2A09">
        <w:rPr>
          <w:lang w:val="fr-FR"/>
        </w:rPr>
        <w:t>Ces résultats sont importants, car ils soutiennent la proposition, soutenue par les communautés locales, de réserver 124 km</w:t>
      </w:r>
      <w:r w:rsidRPr="00CF2A09">
        <w:rPr>
          <w:vertAlign w:val="superscript"/>
          <w:lang w:val="fr-FR"/>
        </w:rPr>
        <w:t>2</w:t>
      </w:r>
      <w:r w:rsidRPr="00CF2A09">
        <w:rPr>
          <w:lang w:val="fr-FR"/>
        </w:rPr>
        <w:t xml:space="preserve"> sur le plateau du </w:t>
      </w:r>
      <w:proofErr w:type="spellStart"/>
      <w:r w:rsidRPr="00CF2A09">
        <w:rPr>
          <w:lang w:val="fr-FR"/>
        </w:rPr>
        <w:t>Messir</w:t>
      </w:r>
      <w:proofErr w:type="spellEnd"/>
      <w:r w:rsidRPr="00CF2A09">
        <w:rPr>
          <w:lang w:val="fr-FR"/>
        </w:rPr>
        <w:t xml:space="preserve"> comme aire protégée pour l’âne sauvage d’Afrique et d’autres espèces sauvages. </w:t>
      </w:r>
    </w:p>
    <w:p w:rsidR="00CF2A09" w:rsidRPr="00CF2A09" w:rsidRDefault="00CF2A09" w:rsidP="00CF2A09">
      <w:pPr>
        <w:pStyle w:val="ListParagraph"/>
        <w:spacing w:after="0" w:line="240" w:lineRule="auto"/>
        <w:ind w:left="540"/>
        <w:jc w:val="both"/>
        <w:rPr>
          <w:lang w:val="fr-FR"/>
        </w:rPr>
      </w:pPr>
    </w:p>
    <w:p w:rsidR="00CF2A09" w:rsidRPr="00CF2A09" w:rsidRDefault="00CF2A09" w:rsidP="00CF2A09">
      <w:pPr>
        <w:pStyle w:val="ListParagraph"/>
        <w:numPr>
          <w:ilvl w:val="0"/>
          <w:numId w:val="8"/>
        </w:numPr>
        <w:spacing w:after="0" w:line="240" w:lineRule="auto"/>
        <w:ind w:left="567" w:hanging="567"/>
        <w:contextualSpacing w:val="0"/>
        <w:jc w:val="both"/>
        <w:rPr>
          <w:lang w:val="fr-FR"/>
        </w:rPr>
      </w:pPr>
      <w:r w:rsidRPr="00CF2A09">
        <w:rPr>
          <w:lang w:val="fr-FR"/>
        </w:rPr>
        <w:t xml:space="preserve">En plus de couvrir les coûts de la recherche, l’appui fourni par le gouvernement allemand a permis de financer le renforcement des capacités en soutenant un doctorant érythréen dans ses recherches et en formant deux éclaireurs communautaires à la recherche et à la compréhension du rôle de l’âne sauvage d’Afrique dans l’écosystème de </w:t>
      </w:r>
      <w:proofErr w:type="spellStart"/>
      <w:r w:rsidRPr="00CF2A09">
        <w:rPr>
          <w:lang w:val="fr-FR"/>
        </w:rPr>
        <w:t>Denkelia</w:t>
      </w:r>
      <w:proofErr w:type="spellEnd"/>
      <w:r w:rsidRPr="00CF2A09">
        <w:rPr>
          <w:lang w:val="fr-FR"/>
        </w:rPr>
        <w:t xml:space="preserve">. </w:t>
      </w:r>
    </w:p>
    <w:p w:rsidR="00CF2A09" w:rsidRPr="00CF2A09" w:rsidRDefault="00CF2A09" w:rsidP="00CF2A09">
      <w:pPr>
        <w:spacing w:after="0" w:line="240" w:lineRule="auto"/>
        <w:ind w:firstLine="720"/>
        <w:rPr>
          <w:lang w:val="fr-FR"/>
        </w:rPr>
      </w:pPr>
    </w:p>
    <w:p w:rsidR="00CF2A09" w:rsidRDefault="00CF2A09" w:rsidP="00CF2A09">
      <w:pPr>
        <w:spacing w:after="0" w:line="240" w:lineRule="auto"/>
        <w:jc w:val="both"/>
        <w:rPr>
          <w:b/>
          <w:i/>
          <w:iCs/>
        </w:rPr>
      </w:pPr>
      <w:proofErr w:type="spellStart"/>
      <w:r>
        <w:rPr>
          <w:b/>
          <w:i/>
          <w:iCs/>
        </w:rPr>
        <w:t>Éthiopie</w:t>
      </w:r>
      <w:proofErr w:type="spellEnd"/>
    </w:p>
    <w:p w:rsidR="00CF2A09" w:rsidRDefault="00CF2A09" w:rsidP="00CF2A09">
      <w:pPr>
        <w:spacing w:after="0" w:line="240" w:lineRule="auto"/>
        <w:jc w:val="both"/>
        <w:rPr>
          <w:b/>
        </w:rPr>
      </w:pPr>
    </w:p>
    <w:p w:rsidR="00CF2A09" w:rsidRPr="00CF2A09" w:rsidRDefault="00CF2A09" w:rsidP="00CF2A09">
      <w:pPr>
        <w:numPr>
          <w:ilvl w:val="0"/>
          <w:numId w:val="8"/>
        </w:numPr>
        <w:autoSpaceDE w:val="0"/>
        <w:autoSpaceDN w:val="0"/>
        <w:adjustRightInd w:val="0"/>
        <w:spacing w:after="0" w:line="240" w:lineRule="auto"/>
        <w:ind w:left="567" w:hanging="567"/>
        <w:jc w:val="both"/>
        <w:rPr>
          <w:lang w:val="fr-FR"/>
        </w:rPr>
      </w:pPr>
      <w:r w:rsidRPr="00CF2A09">
        <w:rPr>
          <w:lang w:val="fr-FR"/>
        </w:rPr>
        <w:t>Comme indiqué dans la feuille de route, l’accès insuffisant au fourrage et à l’eau constitue une menace majeure pour l’âne sauvage d’Afrique.</w:t>
      </w:r>
      <w:r>
        <w:rPr>
          <w:rStyle w:val="FootnoteReference"/>
        </w:rPr>
        <w:footnoteReference w:id="3"/>
      </w:r>
      <w:r w:rsidRPr="00CF2A09">
        <w:rPr>
          <w:lang w:val="fr-FR"/>
        </w:rPr>
        <w:t xml:space="preserve"> Des recherches ont donc été menées sur 1) le chevauchement spatial et alimentaire de l’âne sauvage d’Afrique avec le bétail en recueillant des données de localisation GPS et des échantillons de matières fécales et 2) en identifiant et en cartographiant les sources d’eau permanentes. </w:t>
      </w:r>
    </w:p>
    <w:p w:rsidR="00CF2A09" w:rsidRPr="00CF2A09" w:rsidRDefault="00CF2A09" w:rsidP="00CF2A09">
      <w:pPr>
        <w:autoSpaceDE w:val="0"/>
        <w:autoSpaceDN w:val="0"/>
        <w:adjustRightInd w:val="0"/>
        <w:spacing w:after="0" w:line="240" w:lineRule="auto"/>
        <w:ind w:left="567" w:hanging="567"/>
        <w:jc w:val="both"/>
        <w:rPr>
          <w:lang w:val="fr-FR"/>
        </w:rPr>
      </w:pPr>
    </w:p>
    <w:p w:rsidR="00CF2A09" w:rsidRDefault="00CF2A09" w:rsidP="00CF2A09">
      <w:pPr>
        <w:numPr>
          <w:ilvl w:val="0"/>
          <w:numId w:val="8"/>
        </w:numPr>
        <w:autoSpaceDE w:val="0"/>
        <w:autoSpaceDN w:val="0"/>
        <w:adjustRightInd w:val="0"/>
        <w:spacing w:after="0" w:line="240" w:lineRule="auto"/>
        <w:ind w:left="567" w:hanging="567"/>
        <w:jc w:val="both"/>
      </w:pPr>
      <w:r w:rsidRPr="00CF2A09">
        <w:rPr>
          <w:lang w:val="fr-FR"/>
        </w:rPr>
        <w:t xml:space="preserve">En outre, des recherches ont été menées sur la menace que représente la petite taille de la population en poursuivant la collecte d’échantillons de matières fécales aux fins d’analyses de la génétique des populations. </w:t>
      </w:r>
      <w:r>
        <w:t xml:space="preserve">Les </w:t>
      </w:r>
      <w:proofErr w:type="spellStart"/>
      <w:r>
        <w:t>résultats</w:t>
      </w:r>
      <w:proofErr w:type="spellEnd"/>
      <w:r>
        <w:t xml:space="preserve"> de </w:t>
      </w:r>
      <w:proofErr w:type="spellStart"/>
      <w:r>
        <w:t>l’étude</w:t>
      </w:r>
      <w:proofErr w:type="spellEnd"/>
      <w:r>
        <w:t xml:space="preserve"> </w:t>
      </w:r>
      <w:proofErr w:type="spellStart"/>
      <w:r>
        <w:t>doivent</w:t>
      </w:r>
      <w:proofErr w:type="spellEnd"/>
      <w:r>
        <w:t xml:space="preserve"> encore </w:t>
      </w:r>
      <w:proofErr w:type="spellStart"/>
      <w:r>
        <w:t>être</w:t>
      </w:r>
      <w:proofErr w:type="spellEnd"/>
      <w:r>
        <w:t xml:space="preserve"> </w:t>
      </w:r>
      <w:proofErr w:type="spellStart"/>
      <w:r>
        <w:t>traités</w:t>
      </w:r>
      <w:proofErr w:type="spellEnd"/>
      <w:r>
        <w:t>.</w:t>
      </w:r>
    </w:p>
    <w:p w:rsidR="00CF2A09" w:rsidRDefault="00CF2A09" w:rsidP="00CF2A09">
      <w:pPr>
        <w:autoSpaceDE w:val="0"/>
        <w:autoSpaceDN w:val="0"/>
        <w:adjustRightInd w:val="0"/>
        <w:spacing w:after="0" w:line="240" w:lineRule="auto"/>
        <w:ind w:left="567" w:hanging="567"/>
        <w:jc w:val="both"/>
      </w:pPr>
    </w:p>
    <w:p w:rsidR="00CF2A09" w:rsidRDefault="00CF2A09" w:rsidP="00CF2A09">
      <w:pPr>
        <w:spacing w:after="0" w:line="240" w:lineRule="auto"/>
      </w:pPr>
      <w:r>
        <w:t xml:space="preserve"> </w:t>
      </w:r>
    </w:p>
    <w:p w:rsidR="00CF2A09" w:rsidRDefault="00CF2A09" w:rsidP="00CF2A09">
      <w:pPr>
        <w:spacing w:after="0" w:line="240" w:lineRule="auto"/>
        <w:jc w:val="both"/>
        <w:rPr>
          <w:b/>
          <w:i/>
          <w:iCs/>
        </w:rPr>
      </w:pPr>
      <w:proofErr w:type="spellStart"/>
      <w:r>
        <w:rPr>
          <w:b/>
          <w:i/>
          <w:iCs/>
        </w:rPr>
        <w:t>Égypte</w:t>
      </w:r>
      <w:proofErr w:type="spellEnd"/>
    </w:p>
    <w:p w:rsidR="00CF2A09" w:rsidRDefault="00CF2A09" w:rsidP="00CF2A09">
      <w:pPr>
        <w:spacing w:after="0" w:line="240" w:lineRule="auto"/>
        <w:jc w:val="both"/>
      </w:pPr>
    </w:p>
    <w:p w:rsidR="00CF2A09" w:rsidRPr="00CF2A09" w:rsidRDefault="00CF2A09" w:rsidP="00CF2A09">
      <w:pPr>
        <w:pStyle w:val="ListParagraph"/>
        <w:numPr>
          <w:ilvl w:val="0"/>
          <w:numId w:val="8"/>
        </w:numPr>
        <w:spacing w:after="0" w:line="240" w:lineRule="auto"/>
        <w:ind w:left="567" w:hanging="567"/>
        <w:contextualSpacing w:val="0"/>
        <w:jc w:val="both"/>
        <w:rPr>
          <w:lang w:val="fr-FR"/>
        </w:rPr>
      </w:pPr>
      <w:r w:rsidRPr="00CF2A09">
        <w:rPr>
          <w:lang w:val="fr-FR"/>
        </w:rPr>
        <w:t xml:space="preserve">La feuille de route prévoit des actions que l’Égypte doit mettre en œuvre sous la rubrique Autres actions, Action 1 : </w:t>
      </w:r>
      <w:r w:rsidRPr="00CF2A09">
        <w:rPr>
          <w:i/>
          <w:iCs/>
          <w:lang w:val="fr-FR"/>
        </w:rPr>
        <w:t>prélever des échantillons dans le Parc national d’</w:t>
      </w:r>
      <w:proofErr w:type="spellStart"/>
      <w:r w:rsidRPr="00CF2A09">
        <w:rPr>
          <w:i/>
          <w:iCs/>
          <w:lang w:val="fr-FR"/>
        </w:rPr>
        <w:t>Elba</w:t>
      </w:r>
      <w:proofErr w:type="spellEnd"/>
      <w:r w:rsidRPr="00CF2A09">
        <w:rPr>
          <w:i/>
          <w:iCs/>
          <w:lang w:val="fr-FR"/>
        </w:rPr>
        <w:t xml:space="preserve"> pour des analyses génétiques</w:t>
      </w:r>
      <w:r w:rsidRPr="00CF2A09">
        <w:rPr>
          <w:lang w:val="fr-FR"/>
        </w:rPr>
        <w:t xml:space="preserve"> ; Action 2 : </w:t>
      </w:r>
      <w:r w:rsidRPr="00CF2A09">
        <w:rPr>
          <w:i/>
          <w:iCs/>
          <w:lang w:val="fr-FR"/>
        </w:rPr>
        <w:t>mener des enquêtes sur le terrain pour déterminer l’occurrence, la population et l’aire de répartition</w:t>
      </w:r>
      <w:r w:rsidRPr="00CF2A09">
        <w:rPr>
          <w:lang w:val="fr-FR"/>
        </w:rPr>
        <w:t>. La base de ces actions était une possible observation de 60 à 80 ânes sauvages d’Afrique en mars 2015 par un biologiste égyptien.</w:t>
      </w:r>
      <w:r>
        <w:rPr>
          <w:rStyle w:val="FootnoteReference"/>
        </w:rPr>
        <w:footnoteReference w:id="4"/>
      </w:r>
      <w:r w:rsidRPr="00CF2A09">
        <w:rPr>
          <w:lang w:val="fr-FR"/>
        </w:rPr>
        <w:t xml:space="preserve"> Cependant, ces animaux peuvent être des ânes domestiques sauvages ou des hybrides. Par conséquent, des photographies et un prélèvement d’échantillons de matières fécales pour l’analyse de l’ADN de tous les membres du troupeau sont nécessaires pour vérifier si ces animaux sont des ânes sauvages d’Afrique. </w:t>
      </w:r>
    </w:p>
    <w:p w:rsidR="00CF2A09" w:rsidRPr="00CF2A09" w:rsidRDefault="00CF2A09" w:rsidP="00CF2A09">
      <w:pPr>
        <w:spacing w:after="0" w:line="240" w:lineRule="auto"/>
        <w:ind w:left="567" w:hanging="567"/>
        <w:jc w:val="both"/>
        <w:rPr>
          <w:lang w:val="fr-FR"/>
        </w:rPr>
      </w:pPr>
    </w:p>
    <w:p w:rsidR="00CF2A09" w:rsidRDefault="00CF2A09" w:rsidP="00CF2A09">
      <w:pPr>
        <w:pStyle w:val="ListParagraph"/>
        <w:numPr>
          <w:ilvl w:val="0"/>
          <w:numId w:val="8"/>
        </w:numPr>
        <w:spacing w:after="0" w:line="240" w:lineRule="auto"/>
        <w:ind w:left="567" w:hanging="567"/>
        <w:contextualSpacing w:val="0"/>
        <w:jc w:val="both"/>
      </w:pPr>
      <w:r w:rsidRPr="00CF2A09">
        <w:rPr>
          <w:lang w:val="fr-FR"/>
        </w:rPr>
        <w:t>Le gouvernement égyptien a obtenu un permis pour qu’un expert éthiopien spécialisé dans l’âne sauvage d’Afrique puisse visiter le Parc national d’</w:t>
      </w:r>
      <w:proofErr w:type="spellStart"/>
      <w:r w:rsidRPr="00CF2A09">
        <w:rPr>
          <w:lang w:val="fr-FR"/>
        </w:rPr>
        <w:t>Elba</w:t>
      </w:r>
      <w:proofErr w:type="spellEnd"/>
      <w:r w:rsidRPr="00CF2A09">
        <w:rPr>
          <w:lang w:val="fr-FR"/>
        </w:rPr>
        <w:t xml:space="preserve">. </w:t>
      </w:r>
      <w:r>
        <w:t xml:space="preserve">Les </w:t>
      </w:r>
      <w:proofErr w:type="spellStart"/>
      <w:r>
        <w:t>résultats</w:t>
      </w:r>
      <w:proofErr w:type="spellEnd"/>
      <w:r>
        <w:t xml:space="preserve"> de </w:t>
      </w:r>
      <w:proofErr w:type="spellStart"/>
      <w:r>
        <w:t>l’étude</w:t>
      </w:r>
      <w:proofErr w:type="spellEnd"/>
      <w:r>
        <w:t xml:space="preserve"> </w:t>
      </w:r>
      <w:proofErr w:type="spellStart"/>
      <w:r>
        <w:t>seront</w:t>
      </w:r>
      <w:proofErr w:type="spellEnd"/>
      <w:r>
        <w:t xml:space="preserve"> </w:t>
      </w:r>
      <w:proofErr w:type="spellStart"/>
      <w:r>
        <w:t>publiés</w:t>
      </w:r>
      <w:proofErr w:type="spellEnd"/>
      <w:r>
        <w:t xml:space="preserve"> </w:t>
      </w:r>
      <w:proofErr w:type="spellStart"/>
      <w:r>
        <w:t>ultérieurement</w:t>
      </w:r>
      <w:proofErr w:type="spellEnd"/>
      <w:r>
        <w:t>.</w:t>
      </w:r>
    </w:p>
    <w:p w:rsidR="00CF2A09" w:rsidRDefault="00CF2A09" w:rsidP="00CF2A09">
      <w:pPr>
        <w:spacing w:after="0" w:line="240" w:lineRule="auto"/>
        <w:jc w:val="both"/>
      </w:pPr>
      <w:r>
        <w:br w:type="page"/>
      </w:r>
    </w:p>
    <w:p w:rsidR="00CF2A09" w:rsidRDefault="00CF2A09" w:rsidP="00CF2A09">
      <w:pPr>
        <w:spacing w:after="0" w:line="240" w:lineRule="auto"/>
        <w:jc w:val="both"/>
      </w:pPr>
    </w:p>
    <w:p w:rsidR="00CF2A09" w:rsidRPr="00CF2A09" w:rsidRDefault="00CF2A09" w:rsidP="00CF2A09">
      <w:pPr>
        <w:spacing w:after="0" w:line="240" w:lineRule="auto"/>
        <w:jc w:val="both"/>
        <w:rPr>
          <w:u w:val="single"/>
          <w:lang w:val="fr-FR"/>
        </w:rPr>
      </w:pPr>
      <w:r w:rsidRPr="00CF2A09">
        <w:rPr>
          <w:u w:val="single"/>
          <w:lang w:val="fr-FR"/>
        </w:rPr>
        <w:t xml:space="preserve">Amendement à la </w:t>
      </w:r>
      <w:r>
        <w:rPr>
          <w:u w:val="single"/>
          <w:lang w:val="fr-FR"/>
        </w:rPr>
        <w:t>R</w:t>
      </w:r>
      <w:r w:rsidRPr="00CF2A09">
        <w:rPr>
          <w:u w:val="single"/>
          <w:lang w:val="fr-FR"/>
        </w:rPr>
        <w:t xml:space="preserve">ésolution 12.18 et renouvellement de la </w:t>
      </w:r>
      <w:r>
        <w:rPr>
          <w:u w:val="single"/>
          <w:lang w:val="fr-FR"/>
        </w:rPr>
        <w:t>D</w:t>
      </w:r>
      <w:r w:rsidRPr="00CF2A09">
        <w:rPr>
          <w:u w:val="single"/>
          <w:lang w:val="fr-FR"/>
        </w:rPr>
        <w:t xml:space="preserve">écision 12.71 </w:t>
      </w:r>
    </w:p>
    <w:p w:rsidR="00CF2A09" w:rsidRPr="00CF2A09" w:rsidRDefault="00CF2A09" w:rsidP="00CF2A09">
      <w:pPr>
        <w:spacing w:after="0" w:line="240" w:lineRule="auto"/>
        <w:jc w:val="both"/>
        <w:rPr>
          <w:lang w:val="fr-FR"/>
        </w:rPr>
      </w:pPr>
    </w:p>
    <w:p w:rsidR="00CF2A09" w:rsidRPr="00CF2A09" w:rsidRDefault="00CF2A09" w:rsidP="00CF2A09">
      <w:pPr>
        <w:pStyle w:val="ListParagraph"/>
        <w:numPr>
          <w:ilvl w:val="0"/>
          <w:numId w:val="8"/>
        </w:numPr>
        <w:spacing w:after="0" w:line="240" w:lineRule="auto"/>
        <w:ind w:left="567" w:hanging="567"/>
        <w:contextualSpacing w:val="0"/>
        <w:jc w:val="both"/>
        <w:rPr>
          <w:lang w:val="fr-FR"/>
        </w:rPr>
      </w:pPr>
      <w:r w:rsidRPr="00CF2A09">
        <w:rPr>
          <w:lang w:val="fr-FR"/>
        </w:rPr>
        <w:t xml:space="preserve">Afin de garantir la mise en œuvre de la feuille de route, il est suggéré que le Secrétariat de la CMS joue un rôle actif de suivi et d’établissement de rapports. Des amendements sont suggérés à cet effet dans la Résolution. </w:t>
      </w:r>
    </w:p>
    <w:p w:rsidR="00CF2A09" w:rsidRPr="00CF2A09" w:rsidRDefault="00CF2A09" w:rsidP="00CF2A09">
      <w:pPr>
        <w:spacing w:after="0" w:line="240" w:lineRule="auto"/>
        <w:jc w:val="both"/>
        <w:rPr>
          <w:u w:val="single"/>
          <w:lang w:val="fr-FR"/>
        </w:rPr>
      </w:pPr>
    </w:p>
    <w:p w:rsidR="00CF2A09" w:rsidRDefault="00CF2A09" w:rsidP="00CF2A09">
      <w:pPr>
        <w:spacing w:after="0" w:line="240" w:lineRule="auto"/>
        <w:jc w:val="both"/>
        <w:rPr>
          <w:u w:val="single"/>
        </w:rPr>
      </w:pPr>
      <w:r>
        <w:rPr>
          <w:u w:val="single"/>
        </w:rPr>
        <w:t>Actions</w:t>
      </w:r>
      <w:r>
        <w:rPr>
          <w:u w:val="single"/>
        </w:rPr>
        <w:t xml:space="preserve"> </w:t>
      </w:r>
      <w:proofErr w:type="spellStart"/>
      <w:r>
        <w:rPr>
          <w:u w:val="single"/>
        </w:rPr>
        <w:t>recommandées</w:t>
      </w:r>
      <w:proofErr w:type="spellEnd"/>
    </w:p>
    <w:p w:rsidR="00CF2A09" w:rsidRDefault="00CF2A09" w:rsidP="00CF2A09">
      <w:pPr>
        <w:spacing w:after="0" w:line="240" w:lineRule="auto"/>
        <w:jc w:val="both"/>
      </w:pPr>
    </w:p>
    <w:p w:rsidR="00CF2A09" w:rsidRPr="00CF2A09" w:rsidRDefault="00CF2A09" w:rsidP="00CF2A09">
      <w:pPr>
        <w:pStyle w:val="ListParagraph"/>
        <w:numPr>
          <w:ilvl w:val="0"/>
          <w:numId w:val="8"/>
        </w:numPr>
        <w:spacing w:after="0" w:line="240" w:lineRule="auto"/>
        <w:ind w:left="540" w:hanging="540"/>
        <w:contextualSpacing w:val="0"/>
        <w:jc w:val="both"/>
        <w:rPr>
          <w:lang w:val="fr-FR"/>
        </w:rPr>
      </w:pPr>
      <w:r>
        <w:rPr>
          <w:lang w:val="fr-FR"/>
        </w:rPr>
        <w:t xml:space="preserve">Il est recommandé à </w:t>
      </w:r>
      <w:r w:rsidRPr="00CF2A09">
        <w:rPr>
          <w:lang w:val="fr-FR"/>
        </w:rPr>
        <w:t>la Conférence</w:t>
      </w:r>
      <w:r>
        <w:rPr>
          <w:lang w:val="fr-FR"/>
        </w:rPr>
        <w:t xml:space="preserve"> des Parties</w:t>
      </w:r>
      <w:r w:rsidRPr="00CF2A09">
        <w:rPr>
          <w:lang w:val="fr-FR"/>
        </w:rPr>
        <w:t> :</w:t>
      </w:r>
    </w:p>
    <w:p w:rsidR="00CF2A09" w:rsidRPr="00CF2A09" w:rsidRDefault="00CF2A09" w:rsidP="00CF2A09">
      <w:pPr>
        <w:pStyle w:val="ListParagraph"/>
        <w:spacing w:after="0" w:line="240" w:lineRule="auto"/>
        <w:ind w:left="540"/>
        <w:jc w:val="both"/>
        <w:rPr>
          <w:lang w:val="fr-FR"/>
        </w:rPr>
      </w:pPr>
    </w:p>
    <w:p w:rsidR="00CF2A09" w:rsidRPr="00CF2A09" w:rsidRDefault="00F068D4" w:rsidP="00CF2A09">
      <w:pPr>
        <w:pStyle w:val="ListParagraph"/>
        <w:numPr>
          <w:ilvl w:val="0"/>
          <w:numId w:val="9"/>
        </w:numPr>
        <w:spacing w:after="0" w:line="240" w:lineRule="auto"/>
        <w:ind w:left="900"/>
        <w:contextualSpacing w:val="0"/>
        <w:jc w:val="both"/>
        <w:rPr>
          <w:lang w:val="fr-FR"/>
        </w:rPr>
      </w:pPr>
      <w:r>
        <w:rPr>
          <w:lang w:val="fr-FR"/>
        </w:rPr>
        <w:t>d</w:t>
      </w:r>
      <w:r w:rsidR="00CF2A09">
        <w:rPr>
          <w:lang w:val="fr-FR"/>
        </w:rPr>
        <w:t>’</w:t>
      </w:r>
      <w:r w:rsidR="00CF2A09" w:rsidRPr="00CF2A09">
        <w:rPr>
          <w:lang w:val="fr-FR"/>
        </w:rPr>
        <w:t xml:space="preserve">adopter </w:t>
      </w:r>
      <w:r>
        <w:rPr>
          <w:lang w:val="fr-FR"/>
        </w:rPr>
        <w:t xml:space="preserve">le </w:t>
      </w:r>
      <w:r w:rsidR="00CF2A09" w:rsidRPr="00CF2A09">
        <w:rPr>
          <w:lang w:val="fr-FR"/>
        </w:rPr>
        <w:t xml:space="preserve">projet d’amendements à la </w:t>
      </w:r>
      <w:r>
        <w:rPr>
          <w:lang w:val="fr-FR"/>
        </w:rPr>
        <w:t>R</w:t>
      </w:r>
      <w:r w:rsidR="00CF2A09" w:rsidRPr="00CF2A09">
        <w:rPr>
          <w:lang w:val="fr-FR"/>
        </w:rPr>
        <w:t>ésolution 12.18 figurant à l</w:t>
      </w:r>
      <w:r>
        <w:rPr>
          <w:lang w:val="fr-FR"/>
        </w:rPr>
        <w:t>’A</w:t>
      </w:r>
      <w:r w:rsidR="00CF2A09" w:rsidRPr="00CF2A09">
        <w:rPr>
          <w:lang w:val="fr-FR"/>
        </w:rPr>
        <w:t>nnexe 1 du présent document</w:t>
      </w:r>
      <w:r>
        <w:rPr>
          <w:lang w:val="fr-FR"/>
        </w:rPr>
        <w:t> ;</w:t>
      </w:r>
    </w:p>
    <w:p w:rsidR="00CF2A09" w:rsidRPr="00CF2A09" w:rsidRDefault="00CF2A09" w:rsidP="00CF2A09">
      <w:pPr>
        <w:pStyle w:val="ListParagraph"/>
        <w:spacing w:after="0" w:line="240" w:lineRule="auto"/>
        <w:ind w:left="900"/>
        <w:jc w:val="both"/>
        <w:rPr>
          <w:lang w:val="fr-FR"/>
        </w:rPr>
      </w:pPr>
    </w:p>
    <w:p w:rsidR="00CF2A09" w:rsidRPr="00F068D4" w:rsidRDefault="00F068D4" w:rsidP="00F068D4">
      <w:pPr>
        <w:pStyle w:val="ListParagraph"/>
        <w:numPr>
          <w:ilvl w:val="0"/>
          <w:numId w:val="9"/>
        </w:numPr>
        <w:spacing w:after="0" w:line="240" w:lineRule="auto"/>
        <w:ind w:left="900"/>
        <w:contextualSpacing w:val="0"/>
        <w:jc w:val="both"/>
        <w:rPr>
          <w:lang w:val="fr-FR"/>
        </w:rPr>
        <w:sectPr w:rsidR="00CF2A09" w:rsidRPr="00F068D4" w:rsidSect="00D71837">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r>
        <w:rPr>
          <w:lang w:val="fr-FR"/>
        </w:rPr>
        <w:t xml:space="preserve">de </w:t>
      </w:r>
      <w:r w:rsidR="00CF2A09" w:rsidRPr="00CF2A09">
        <w:rPr>
          <w:lang w:val="fr-FR"/>
        </w:rPr>
        <w:t xml:space="preserve">renouveler la </w:t>
      </w:r>
      <w:r>
        <w:rPr>
          <w:lang w:val="fr-FR"/>
        </w:rPr>
        <w:t>D</w:t>
      </w:r>
      <w:r w:rsidR="00CF2A09" w:rsidRPr="00CF2A09">
        <w:rPr>
          <w:lang w:val="fr-FR"/>
        </w:rPr>
        <w:t>écision 12.71 figurant à l’</w:t>
      </w:r>
      <w:r>
        <w:rPr>
          <w:lang w:val="fr-FR"/>
        </w:rPr>
        <w:t>A</w:t>
      </w:r>
      <w:r w:rsidR="00CF2A09" w:rsidRPr="00CF2A09">
        <w:rPr>
          <w:lang w:val="fr-FR"/>
        </w:rPr>
        <w:t>nnexe 2 du présent document.</w:t>
      </w:r>
    </w:p>
    <w:p w:rsidR="00CF2A09" w:rsidRPr="00CF2A09" w:rsidRDefault="00CF2A09" w:rsidP="00CF2A09">
      <w:pPr>
        <w:spacing w:after="0" w:line="240" w:lineRule="auto"/>
        <w:jc w:val="right"/>
        <w:rPr>
          <w:b/>
          <w:lang w:val="fr-FR"/>
        </w:rPr>
      </w:pPr>
      <w:r w:rsidRPr="00CF2A09">
        <w:rPr>
          <w:b/>
          <w:lang w:val="fr-FR"/>
        </w:rPr>
        <w:lastRenderedPageBreak/>
        <w:t>ANNEXE 1</w:t>
      </w:r>
    </w:p>
    <w:p w:rsidR="00CF2A09" w:rsidRDefault="00CF2A09" w:rsidP="00CF2A09">
      <w:pPr>
        <w:spacing w:after="0" w:line="240" w:lineRule="auto"/>
        <w:jc w:val="both"/>
        <w:rPr>
          <w:lang w:val="fr-FR"/>
        </w:rPr>
      </w:pPr>
    </w:p>
    <w:p w:rsidR="00F068D4" w:rsidRPr="00CF2A09" w:rsidRDefault="00F068D4" w:rsidP="00CF2A09">
      <w:pPr>
        <w:spacing w:after="0" w:line="240" w:lineRule="auto"/>
        <w:jc w:val="both"/>
        <w:rPr>
          <w:lang w:val="fr-FR"/>
        </w:rPr>
      </w:pPr>
    </w:p>
    <w:p w:rsidR="00CF2A09" w:rsidRPr="00CF2A09" w:rsidRDefault="00F068D4" w:rsidP="00CF2A09">
      <w:pPr>
        <w:spacing w:after="0" w:line="240" w:lineRule="auto"/>
        <w:jc w:val="center"/>
        <w:rPr>
          <w:rFonts w:eastAsia="MS Mincho"/>
          <w:lang w:val="fr-FR"/>
        </w:rPr>
      </w:pPr>
      <w:r>
        <w:rPr>
          <w:rFonts w:eastAsia="MS Mincho"/>
          <w:lang w:val="fr-FR"/>
        </w:rPr>
        <w:t xml:space="preserve">AMENDEMENTS PROPOSÉS </w:t>
      </w:r>
      <w:r w:rsidR="00CF2A09" w:rsidRPr="00CF2A09">
        <w:rPr>
          <w:rFonts w:eastAsia="MS Mincho"/>
          <w:lang w:val="fr-FR"/>
        </w:rPr>
        <w:t>À LA RÉSOLUTION 12.18</w:t>
      </w:r>
    </w:p>
    <w:p w:rsidR="00CF2A09" w:rsidRPr="00CF2A09" w:rsidRDefault="00CF2A09" w:rsidP="00CF2A09">
      <w:pPr>
        <w:spacing w:after="0" w:line="240" w:lineRule="auto"/>
        <w:jc w:val="center"/>
        <w:rPr>
          <w:rFonts w:eastAsia="MS Mincho"/>
          <w:b/>
          <w:lang w:val="fr-FR"/>
        </w:rPr>
      </w:pPr>
    </w:p>
    <w:p w:rsidR="00CF2A09" w:rsidRPr="00CF2A09" w:rsidRDefault="00CF2A09" w:rsidP="00CF2A0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Calibri"/>
          <w:b/>
          <w:i/>
          <w:iCs/>
          <w:caps/>
          <w:lang w:val="fr-FR"/>
        </w:rPr>
      </w:pPr>
      <w:r w:rsidRPr="00CF2A09">
        <w:rPr>
          <w:b/>
          <w:caps/>
          <w:lang w:val="fr-FR"/>
        </w:rPr>
        <w:t>CONSERVATION DE L’ÂNE SAUVAGE D’AFRIQUE (</w:t>
      </w:r>
      <w:r w:rsidRPr="00CF2A09">
        <w:rPr>
          <w:b/>
          <w:i/>
          <w:iCs/>
          <w:caps/>
          <w:lang w:val="fr-FR"/>
        </w:rPr>
        <w:t>E</w:t>
      </w:r>
      <w:r w:rsidRPr="00CF2A09">
        <w:rPr>
          <w:b/>
          <w:i/>
          <w:iCs/>
          <w:lang w:val="fr-FR"/>
        </w:rPr>
        <w:t>quus africanus</w:t>
      </w:r>
      <w:r w:rsidRPr="00CF2A09">
        <w:rPr>
          <w:b/>
          <w:i/>
          <w:iCs/>
          <w:caps/>
          <w:lang w:val="fr-FR"/>
        </w:rPr>
        <w:t>)</w:t>
      </w:r>
      <w:r w:rsidRPr="00CF2A09">
        <w:rPr>
          <w:lang w:val="fr-FR"/>
        </w:rPr>
        <w:t xml:space="preserve"> </w:t>
      </w:r>
    </w:p>
    <w:p w:rsidR="00CF2A09" w:rsidRPr="00CF2A09" w:rsidRDefault="00CF2A09" w:rsidP="00CF2A0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b/>
          <w:caps/>
          <w:lang w:val="fr-FR"/>
        </w:rPr>
      </w:pPr>
    </w:p>
    <w:p w:rsidR="00CF2A09" w:rsidRPr="00CF2A09" w:rsidRDefault="00CF2A09" w:rsidP="00CF2A0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caps/>
          <w:lang w:val="fr-FR"/>
        </w:rPr>
      </w:pPr>
      <w:r w:rsidRPr="00CF2A09">
        <w:rPr>
          <w:lang w:val="fr-FR"/>
        </w:rPr>
        <w:t>Adoptée par la Conférence des Parties lors de sa 12</w:t>
      </w:r>
      <w:r w:rsidRPr="00CF2A09">
        <w:rPr>
          <w:vertAlign w:val="superscript"/>
          <w:lang w:val="fr-FR"/>
        </w:rPr>
        <w:t>e</w:t>
      </w:r>
      <w:r w:rsidRPr="00CF2A09">
        <w:rPr>
          <w:lang w:val="fr-FR"/>
        </w:rPr>
        <w:t xml:space="preserve"> réunion (Manille, octobre 2017)</w:t>
      </w:r>
    </w:p>
    <w:p w:rsidR="00CF2A09" w:rsidRPr="00CF2A09" w:rsidRDefault="00CF2A09" w:rsidP="00CF2A0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b/>
          <w:caps/>
          <w:lang w:val="fr-FR"/>
        </w:rPr>
      </w:pPr>
    </w:p>
    <w:p w:rsidR="00CF2A09" w:rsidRPr="00CF2A09" w:rsidRDefault="00CF2A09" w:rsidP="00CF2A0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b/>
          <w:caps/>
          <w:lang w:val="fr-FR"/>
        </w:rPr>
      </w:pPr>
    </w:p>
    <w:p w:rsidR="00CF2A09" w:rsidRPr="00CF2A09" w:rsidRDefault="00CF2A09" w:rsidP="00CF2A09">
      <w:pPr>
        <w:widowControl w:val="0"/>
        <w:autoSpaceDE w:val="0"/>
        <w:autoSpaceDN w:val="0"/>
        <w:adjustRightInd w:val="0"/>
        <w:spacing w:after="0" w:line="240" w:lineRule="auto"/>
        <w:jc w:val="both"/>
        <w:rPr>
          <w:lang w:val="fr-FR"/>
        </w:rPr>
      </w:pPr>
      <w:r w:rsidRPr="00CF2A09">
        <w:rPr>
          <w:i/>
          <w:iCs/>
          <w:lang w:val="fr-FR"/>
        </w:rPr>
        <w:t>Préoccupée</w:t>
      </w:r>
      <w:r w:rsidR="00F068D4">
        <w:rPr>
          <w:i/>
          <w:iCs/>
          <w:lang w:val="fr-FR"/>
        </w:rPr>
        <w:t xml:space="preserve"> </w:t>
      </w:r>
      <w:r w:rsidR="00F068D4" w:rsidRPr="00F068D4">
        <w:rPr>
          <w:iCs/>
          <w:lang w:val="fr-FR"/>
        </w:rPr>
        <w:t>par</w:t>
      </w:r>
      <w:r w:rsidR="00F068D4">
        <w:rPr>
          <w:i/>
          <w:iCs/>
          <w:lang w:val="fr-FR"/>
        </w:rPr>
        <w:t xml:space="preserve"> </w:t>
      </w:r>
      <w:r w:rsidRPr="00CF2A09">
        <w:rPr>
          <w:lang w:val="fr-FR"/>
        </w:rPr>
        <w:t xml:space="preserve">le fait que l’Âne sauvage d’Afrique deviendra probablement éteint à l’état sauvage si aucune mesure d’intervention immédiate et décisive n’est prise, </w:t>
      </w:r>
    </w:p>
    <w:p w:rsidR="00CF2A09" w:rsidRPr="00CF2A09" w:rsidRDefault="00CF2A09" w:rsidP="00CF2A09">
      <w:pPr>
        <w:widowControl w:val="0"/>
        <w:autoSpaceDE w:val="0"/>
        <w:autoSpaceDN w:val="0"/>
        <w:adjustRightInd w:val="0"/>
        <w:spacing w:after="0" w:line="240" w:lineRule="auto"/>
        <w:jc w:val="both"/>
        <w:rPr>
          <w:lang w:val="fr-FR"/>
        </w:rPr>
      </w:pPr>
    </w:p>
    <w:p w:rsidR="00CF2A09" w:rsidRPr="00CF2A09" w:rsidRDefault="00CF2A09" w:rsidP="00CF2A09">
      <w:pPr>
        <w:widowControl w:val="0"/>
        <w:autoSpaceDE w:val="0"/>
        <w:autoSpaceDN w:val="0"/>
        <w:adjustRightInd w:val="0"/>
        <w:spacing w:after="0" w:line="240" w:lineRule="auto"/>
        <w:jc w:val="both"/>
        <w:rPr>
          <w:lang w:val="fr-FR"/>
        </w:rPr>
      </w:pPr>
      <w:r w:rsidRPr="00CF2A09">
        <w:rPr>
          <w:i/>
          <w:iCs/>
          <w:lang w:val="fr-FR"/>
        </w:rPr>
        <w:t xml:space="preserve">Constatant </w:t>
      </w:r>
      <w:r w:rsidRPr="00CF2A09">
        <w:rPr>
          <w:lang w:val="fr-FR"/>
        </w:rPr>
        <w:t xml:space="preserve">l’état de conservation mondial alarmant de l’Âne sauvage d’Afrique, une espèce en danger critique d’extinction qui comprend au plus 200 individus, et peut-être moins de 50 individus adultes à l’état sauvage, et qui a connu un déclin de 90 % de sa population dans l’ensemble de son aire de répartition depuis les années 1980, </w:t>
      </w:r>
    </w:p>
    <w:p w:rsidR="00CF2A09" w:rsidRPr="00CF2A09" w:rsidRDefault="00CF2A09" w:rsidP="00CF2A09">
      <w:pPr>
        <w:widowControl w:val="0"/>
        <w:autoSpaceDE w:val="0"/>
        <w:autoSpaceDN w:val="0"/>
        <w:adjustRightInd w:val="0"/>
        <w:spacing w:after="0" w:line="240" w:lineRule="auto"/>
        <w:jc w:val="both"/>
        <w:rPr>
          <w:lang w:val="fr-FR"/>
        </w:rPr>
      </w:pPr>
    </w:p>
    <w:p w:rsidR="00CF2A09" w:rsidRPr="00CF2A09" w:rsidRDefault="00CF2A09" w:rsidP="00CF2A09">
      <w:pPr>
        <w:widowControl w:val="0"/>
        <w:autoSpaceDE w:val="0"/>
        <w:autoSpaceDN w:val="0"/>
        <w:adjustRightInd w:val="0"/>
        <w:spacing w:after="0" w:line="240" w:lineRule="auto"/>
        <w:jc w:val="both"/>
        <w:rPr>
          <w:lang w:val="fr-FR"/>
        </w:rPr>
      </w:pPr>
      <w:r w:rsidRPr="00CF2A09">
        <w:rPr>
          <w:i/>
          <w:iCs/>
          <w:lang w:val="fr-FR"/>
        </w:rPr>
        <w:t xml:space="preserve">Prenant </w:t>
      </w:r>
      <w:r w:rsidRPr="00CF2A09">
        <w:rPr>
          <w:lang w:val="fr-FR"/>
        </w:rPr>
        <w:t xml:space="preserve">note du fait que cette espèce était autrefois répandue dans toute l’Afrique du Nord et la Corne d’Afrique, et qu’elle fait partie intégrante de l’écosystème de cette région, </w:t>
      </w:r>
    </w:p>
    <w:p w:rsidR="00CF2A09" w:rsidRPr="00CF2A09" w:rsidRDefault="00CF2A09" w:rsidP="00CF2A09">
      <w:pPr>
        <w:widowControl w:val="0"/>
        <w:autoSpaceDE w:val="0"/>
        <w:autoSpaceDN w:val="0"/>
        <w:adjustRightInd w:val="0"/>
        <w:spacing w:after="0" w:line="240" w:lineRule="auto"/>
        <w:jc w:val="both"/>
        <w:rPr>
          <w:i/>
          <w:iCs/>
          <w:lang w:val="fr-FR"/>
        </w:rPr>
      </w:pPr>
    </w:p>
    <w:p w:rsidR="00CF2A09" w:rsidRPr="00CF2A09" w:rsidRDefault="00CF2A09" w:rsidP="00CF2A09">
      <w:pPr>
        <w:widowControl w:val="0"/>
        <w:autoSpaceDE w:val="0"/>
        <w:autoSpaceDN w:val="0"/>
        <w:adjustRightInd w:val="0"/>
        <w:spacing w:after="0" w:line="240" w:lineRule="auto"/>
        <w:jc w:val="both"/>
        <w:rPr>
          <w:lang w:val="fr-FR"/>
        </w:rPr>
      </w:pPr>
      <w:r w:rsidRPr="00CF2A09">
        <w:rPr>
          <w:i/>
          <w:iCs/>
          <w:lang w:val="fr-FR"/>
        </w:rPr>
        <w:t>Préoccupée</w:t>
      </w:r>
      <w:r w:rsidR="00F068D4">
        <w:rPr>
          <w:i/>
          <w:iCs/>
          <w:lang w:val="fr-FR"/>
        </w:rPr>
        <w:t xml:space="preserve"> </w:t>
      </w:r>
      <w:r w:rsidR="00F068D4" w:rsidRPr="00F068D4">
        <w:rPr>
          <w:iCs/>
          <w:lang w:val="fr-FR"/>
        </w:rPr>
        <w:t>par</w:t>
      </w:r>
      <w:r w:rsidR="00F068D4">
        <w:rPr>
          <w:i/>
          <w:iCs/>
          <w:lang w:val="fr-FR"/>
        </w:rPr>
        <w:t xml:space="preserve"> </w:t>
      </w:r>
      <w:r w:rsidRPr="00CF2A09">
        <w:rPr>
          <w:lang w:val="fr-FR"/>
        </w:rPr>
        <w:t xml:space="preserve">les menaces constantes qui pèsent sur cette espèce, telles qu’un accès limité à l’eau potable et un manque de fourrage, des sécheresses récurrentes et extrêmes dans l’ensemble de l’aire de répartition, et une chasse à des fins alimentaires et médicinales dans certaines parties de l’aire de répartition, </w:t>
      </w:r>
    </w:p>
    <w:p w:rsidR="00F068D4" w:rsidRDefault="00F068D4" w:rsidP="00CF2A09">
      <w:pPr>
        <w:widowControl w:val="0"/>
        <w:autoSpaceDE w:val="0"/>
        <w:autoSpaceDN w:val="0"/>
        <w:adjustRightInd w:val="0"/>
        <w:spacing w:after="0" w:line="240" w:lineRule="auto"/>
        <w:jc w:val="both"/>
        <w:rPr>
          <w:lang w:val="fr-FR"/>
        </w:rPr>
      </w:pPr>
    </w:p>
    <w:p w:rsidR="00F068D4" w:rsidRPr="00CF2A09" w:rsidRDefault="00F068D4" w:rsidP="00CF2A09">
      <w:pPr>
        <w:widowControl w:val="0"/>
        <w:autoSpaceDE w:val="0"/>
        <w:autoSpaceDN w:val="0"/>
        <w:adjustRightInd w:val="0"/>
        <w:spacing w:after="0" w:line="240" w:lineRule="auto"/>
        <w:jc w:val="both"/>
        <w:rPr>
          <w:lang w:val="fr-FR"/>
        </w:rPr>
      </w:pPr>
    </w:p>
    <w:p w:rsidR="00CF2A09" w:rsidRPr="00CF2A09" w:rsidRDefault="00CF2A09" w:rsidP="00CF2A09">
      <w:pPr>
        <w:widowControl w:val="0"/>
        <w:autoSpaceDE w:val="0"/>
        <w:autoSpaceDN w:val="0"/>
        <w:adjustRightInd w:val="0"/>
        <w:spacing w:after="0" w:line="240" w:lineRule="auto"/>
        <w:jc w:val="center"/>
        <w:rPr>
          <w:i/>
          <w:iCs/>
          <w:lang w:val="fr-FR"/>
        </w:rPr>
      </w:pPr>
      <w:r w:rsidRPr="00CF2A09">
        <w:rPr>
          <w:i/>
          <w:iCs/>
          <w:lang w:val="fr-FR"/>
        </w:rPr>
        <w:t>La Conférence des Parties à la</w:t>
      </w:r>
    </w:p>
    <w:p w:rsidR="00CF2A09" w:rsidRPr="00CF2A09" w:rsidRDefault="00CF2A09" w:rsidP="00CF2A09">
      <w:pPr>
        <w:widowControl w:val="0"/>
        <w:autoSpaceDE w:val="0"/>
        <w:autoSpaceDN w:val="0"/>
        <w:adjustRightInd w:val="0"/>
        <w:spacing w:after="0" w:line="240" w:lineRule="auto"/>
        <w:jc w:val="center"/>
        <w:rPr>
          <w:i/>
          <w:iCs/>
          <w:lang w:val="fr-FR"/>
        </w:rPr>
      </w:pPr>
      <w:r w:rsidRPr="00CF2A09">
        <w:rPr>
          <w:i/>
          <w:iCs/>
          <w:lang w:val="fr-FR"/>
        </w:rPr>
        <w:t>Convention sur la conservation des espèces migratrices appartenant à la faune sauvage</w:t>
      </w:r>
    </w:p>
    <w:p w:rsidR="00CF2A09" w:rsidRPr="00CF2A09" w:rsidRDefault="00CF2A09" w:rsidP="00CF2A09">
      <w:pPr>
        <w:widowControl w:val="0"/>
        <w:autoSpaceDE w:val="0"/>
        <w:autoSpaceDN w:val="0"/>
        <w:adjustRightInd w:val="0"/>
        <w:spacing w:after="0" w:line="240" w:lineRule="auto"/>
        <w:rPr>
          <w:sz w:val="18"/>
          <w:lang w:val="fr-FR"/>
        </w:rPr>
      </w:pPr>
    </w:p>
    <w:p w:rsidR="00CF2A09" w:rsidRPr="00CF2A09" w:rsidRDefault="00CF2A09" w:rsidP="00F068D4">
      <w:pPr>
        <w:widowControl w:val="0"/>
        <w:numPr>
          <w:ilvl w:val="0"/>
          <w:numId w:val="10"/>
        </w:numPr>
        <w:autoSpaceDE w:val="0"/>
        <w:autoSpaceDN w:val="0"/>
        <w:adjustRightInd w:val="0"/>
        <w:spacing w:after="0" w:line="240" w:lineRule="auto"/>
        <w:ind w:left="567" w:hanging="567"/>
        <w:jc w:val="both"/>
        <w:rPr>
          <w:lang w:val="fr-FR"/>
        </w:rPr>
      </w:pPr>
      <w:r w:rsidRPr="00CF2A09">
        <w:rPr>
          <w:i/>
          <w:iCs/>
          <w:lang w:val="fr-FR"/>
        </w:rPr>
        <w:t xml:space="preserve">Encourage les </w:t>
      </w:r>
      <w:r w:rsidRPr="00CF2A09">
        <w:rPr>
          <w:lang w:val="fr-FR"/>
        </w:rPr>
        <w:t>États de l’aire de répartition actuels et anciens à mettre en œuvre la Feuille de route pour la conservation de l’Âne sauvage d’Afrique, figurant dans le document UNEP/CMS/COP12/Inf.19, comme principale stratégie pour la conservation de l’</w:t>
      </w:r>
      <w:r w:rsidRPr="00F068D4">
        <w:rPr>
          <w:lang w:val="fr-FR"/>
        </w:rPr>
        <w:t>Â</w:t>
      </w:r>
      <w:r w:rsidRPr="00CF2A09">
        <w:rPr>
          <w:lang w:val="fr-FR"/>
        </w:rPr>
        <w:t xml:space="preserve">ne </w:t>
      </w:r>
      <w:r w:rsidRPr="00F068D4">
        <w:rPr>
          <w:lang w:val="fr-FR"/>
        </w:rPr>
        <w:t>s</w:t>
      </w:r>
      <w:r w:rsidRPr="00CF2A09">
        <w:rPr>
          <w:lang w:val="fr-FR"/>
        </w:rPr>
        <w:t>auvage d’Afrique ;</w:t>
      </w:r>
    </w:p>
    <w:p w:rsidR="00CF2A09" w:rsidRPr="00CF2A09" w:rsidRDefault="00CF2A09" w:rsidP="00F068D4">
      <w:pPr>
        <w:widowControl w:val="0"/>
        <w:autoSpaceDE w:val="0"/>
        <w:autoSpaceDN w:val="0"/>
        <w:adjustRightInd w:val="0"/>
        <w:spacing w:after="0" w:line="240" w:lineRule="auto"/>
        <w:ind w:left="567" w:hanging="567"/>
        <w:jc w:val="both"/>
        <w:rPr>
          <w:lang w:val="fr-FR"/>
        </w:rPr>
      </w:pPr>
    </w:p>
    <w:p w:rsidR="00CF2A09" w:rsidRPr="00CF2A09" w:rsidRDefault="00CF2A09" w:rsidP="00F068D4">
      <w:pPr>
        <w:widowControl w:val="0"/>
        <w:numPr>
          <w:ilvl w:val="0"/>
          <w:numId w:val="10"/>
        </w:numPr>
        <w:autoSpaceDE w:val="0"/>
        <w:autoSpaceDN w:val="0"/>
        <w:adjustRightInd w:val="0"/>
        <w:spacing w:after="0" w:line="240" w:lineRule="auto"/>
        <w:ind w:left="567" w:hanging="567"/>
        <w:jc w:val="both"/>
        <w:rPr>
          <w:lang w:val="fr-FR"/>
        </w:rPr>
      </w:pPr>
      <w:r w:rsidRPr="00CF2A09">
        <w:rPr>
          <w:i/>
          <w:iCs/>
          <w:lang w:val="fr-FR"/>
        </w:rPr>
        <w:t>Prie instamment</w:t>
      </w:r>
      <w:r w:rsidRPr="00CF2A09">
        <w:rPr>
          <w:lang w:val="fr-FR"/>
        </w:rPr>
        <w:t xml:space="preserve"> les États de l’aire de répartition actuels et anciens d’intégrer les mesures de conservation énoncées dans la Feuille de route pour la conservation de l’Âne sauvage d’Afrique dans leurs stratégies et plans d’action nationaux pour la diversité biologique (SPANB) ; </w:t>
      </w:r>
    </w:p>
    <w:p w:rsidR="00CF2A09" w:rsidRPr="00CF2A09" w:rsidRDefault="00CF2A09" w:rsidP="00F068D4">
      <w:pPr>
        <w:widowControl w:val="0"/>
        <w:autoSpaceDE w:val="0"/>
        <w:autoSpaceDN w:val="0"/>
        <w:adjustRightInd w:val="0"/>
        <w:spacing w:after="0" w:line="240" w:lineRule="auto"/>
        <w:ind w:left="567" w:hanging="567"/>
        <w:jc w:val="both"/>
        <w:rPr>
          <w:lang w:val="fr-FR"/>
        </w:rPr>
      </w:pPr>
    </w:p>
    <w:p w:rsidR="00CF2A09" w:rsidRPr="00CF2A09" w:rsidRDefault="00CF2A09" w:rsidP="00F068D4">
      <w:pPr>
        <w:widowControl w:val="0"/>
        <w:numPr>
          <w:ilvl w:val="0"/>
          <w:numId w:val="10"/>
        </w:numPr>
        <w:autoSpaceDE w:val="0"/>
        <w:autoSpaceDN w:val="0"/>
        <w:adjustRightInd w:val="0"/>
        <w:spacing w:after="0" w:line="240" w:lineRule="auto"/>
        <w:ind w:left="567" w:hanging="567"/>
        <w:jc w:val="both"/>
        <w:rPr>
          <w:lang w:val="fr-FR"/>
        </w:rPr>
      </w:pPr>
      <w:r w:rsidRPr="00CF2A09">
        <w:rPr>
          <w:i/>
          <w:iCs/>
          <w:lang w:val="fr-FR"/>
        </w:rPr>
        <w:t xml:space="preserve">Invite </w:t>
      </w:r>
      <w:r w:rsidRPr="00CF2A09">
        <w:rPr>
          <w:lang w:val="fr-FR"/>
        </w:rPr>
        <w:t xml:space="preserve">les États de l’aire de répartition à élaborer et à appliquer une législation nationale afin de renforcer la protection de </w:t>
      </w:r>
      <w:r w:rsidRPr="00F068D4">
        <w:rPr>
          <w:lang w:val="fr-FR"/>
        </w:rPr>
        <w:t>l’Âne sauvage</w:t>
      </w:r>
      <w:r w:rsidRPr="00CF2A09">
        <w:rPr>
          <w:lang w:val="fr-FR"/>
        </w:rPr>
        <w:t xml:space="preserve"> d’Afrique ; </w:t>
      </w:r>
    </w:p>
    <w:p w:rsidR="00CF2A09" w:rsidRPr="00CF2A09" w:rsidRDefault="00CF2A09" w:rsidP="00F068D4">
      <w:pPr>
        <w:widowControl w:val="0"/>
        <w:autoSpaceDE w:val="0"/>
        <w:autoSpaceDN w:val="0"/>
        <w:adjustRightInd w:val="0"/>
        <w:spacing w:after="0" w:line="240" w:lineRule="auto"/>
        <w:ind w:left="567" w:hanging="567"/>
        <w:jc w:val="both"/>
        <w:rPr>
          <w:lang w:val="fr-FR"/>
        </w:rPr>
      </w:pPr>
    </w:p>
    <w:p w:rsidR="00CF2A09" w:rsidRPr="00F068D4" w:rsidRDefault="00CF2A09" w:rsidP="00F068D4">
      <w:pPr>
        <w:widowControl w:val="0"/>
        <w:numPr>
          <w:ilvl w:val="0"/>
          <w:numId w:val="10"/>
        </w:numPr>
        <w:autoSpaceDE w:val="0"/>
        <w:autoSpaceDN w:val="0"/>
        <w:adjustRightInd w:val="0"/>
        <w:spacing w:after="0" w:line="240" w:lineRule="auto"/>
        <w:ind w:left="567" w:hanging="567"/>
        <w:jc w:val="both"/>
        <w:rPr>
          <w:lang w:val="fr-FR"/>
        </w:rPr>
      </w:pPr>
      <w:r w:rsidRPr="00CF2A09">
        <w:rPr>
          <w:i/>
          <w:iCs/>
          <w:lang w:val="fr-FR"/>
        </w:rPr>
        <w:t xml:space="preserve">Prie </w:t>
      </w:r>
      <w:r w:rsidRPr="00CF2A09">
        <w:rPr>
          <w:lang w:val="fr-FR"/>
        </w:rPr>
        <w:t xml:space="preserve">la République démocratique fédérale d’Éthiopie et l’État d’Érythrée d’effectuer un suivi des populations existantes </w:t>
      </w:r>
      <w:r w:rsidRPr="00F068D4">
        <w:rPr>
          <w:lang w:val="fr-FR"/>
        </w:rPr>
        <w:t>d’</w:t>
      </w:r>
      <w:r w:rsidR="00F068D4" w:rsidRPr="00F068D4">
        <w:rPr>
          <w:lang w:val="fr-FR"/>
        </w:rPr>
        <w:t>Â</w:t>
      </w:r>
      <w:r w:rsidRPr="00F068D4">
        <w:rPr>
          <w:lang w:val="fr-FR"/>
        </w:rPr>
        <w:t xml:space="preserve">ne sauvage d’Afrique ; </w:t>
      </w:r>
    </w:p>
    <w:p w:rsidR="00CF2A09" w:rsidRPr="00F068D4" w:rsidRDefault="00CF2A09" w:rsidP="00F068D4">
      <w:pPr>
        <w:widowControl w:val="0"/>
        <w:autoSpaceDE w:val="0"/>
        <w:autoSpaceDN w:val="0"/>
        <w:adjustRightInd w:val="0"/>
        <w:spacing w:after="0" w:line="240" w:lineRule="auto"/>
        <w:ind w:left="567" w:hanging="567"/>
        <w:jc w:val="both"/>
        <w:rPr>
          <w:lang w:val="fr-FR"/>
        </w:rPr>
      </w:pPr>
    </w:p>
    <w:p w:rsidR="00CF2A09" w:rsidRPr="00CF2A09" w:rsidRDefault="00CF2A09" w:rsidP="00F068D4">
      <w:pPr>
        <w:widowControl w:val="0"/>
        <w:numPr>
          <w:ilvl w:val="0"/>
          <w:numId w:val="10"/>
        </w:numPr>
        <w:autoSpaceDE w:val="0"/>
        <w:autoSpaceDN w:val="0"/>
        <w:adjustRightInd w:val="0"/>
        <w:spacing w:after="0" w:line="240" w:lineRule="auto"/>
        <w:ind w:left="567" w:hanging="567"/>
        <w:jc w:val="both"/>
        <w:rPr>
          <w:lang w:val="fr-FR"/>
        </w:rPr>
      </w:pPr>
      <w:r w:rsidRPr="00CF2A09">
        <w:rPr>
          <w:i/>
          <w:iCs/>
          <w:lang w:val="fr-FR"/>
        </w:rPr>
        <w:t>Prie</w:t>
      </w:r>
      <w:r w:rsidRPr="00CF2A09">
        <w:rPr>
          <w:lang w:val="fr-FR"/>
        </w:rPr>
        <w:t xml:space="preserve"> la République démocratique fédérale d’Éthiopie et l’État d’Érythrée et </w:t>
      </w:r>
      <w:r w:rsidRPr="00CF2A09">
        <w:rPr>
          <w:i/>
          <w:iCs/>
          <w:lang w:val="fr-FR"/>
        </w:rPr>
        <w:t>invite</w:t>
      </w:r>
      <w:r w:rsidRPr="00CF2A09">
        <w:rPr>
          <w:lang w:val="fr-FR"/>
        </w:rPr>
        <w:t xml:space="preserve"> les anciens États de l’aire de répartition à faire rapport, à chaque session de la Conférence des Parties et au </w:t>
      </w:r>
      <w:bookmarkStart w:id="2" w:name="_Hlk18916996"/>
      <w:r w:rsidRPr="00CF2A09">
        <w:rPr>
          <w:lang w:val="fr-FR"/>
        </w:rPr>
        <w:t>Groupe de spécialistes des équidés de l’Union internationale pour la conservation de la nature (UICN)</w:t>
      </w:r>
      <w:bookmarkEnd w:id="2"/>
      <w:r w:rsidRPr="00CF2A09">
        <w:rPr>
          <w:lang w:val="fr-FR"/>
        </w:rPr>
        <w:t>, sur les progrès accomplis dans la mise en œuvre de la feuille de route pour la conservation de l’</w:t>
      </w:r>
      <w:r w:rsidR="00F068D4">
        <w:rPr>
          <w:lang w:val="fr-FR"/>
        </w:rPr>
        <w:t>Â</w:t>
      </w:r>
      <w:r w:rsidRPr="00CF2A09">
        <w:rPr>
          <w:lang w:val="fr-FR"/>
        </w:rPr>
        <w:t xml:space="preserve">ne sauvage d’Afrique ; </w:t>
      </w:r>
    </w:p>
    <w:p w:rsidR="00F068D4" w:rsidRDefault="00F068D4" w:rsidP="00F068D4">
      <w:pPr>
        <w:widowControl w:val="0"/>
        <w:autoSpaceDE w:val="0"/>
        <w:autoSpaceDN w:val="0"/>
        <w:adjustRightInd w:val="0"/>
        <w:spacing w:after="0" w:line="240" w:lineRule="auto"/>
        <w:ind w:left="567" w:hanging="567"/>
        <w:jc w:val="both"/>
        <w:rPr>
          <w:lang w:val="fr-FR"/>
        </w:rPr>
      </w:pPr>
      <w:r>
        <w:rPr>
          <w:lang w:val="fr-FR"/>
        </w:rPr>
        <w:br w:type="page"/>
      </w:r>
    </w:p>
    <w:p w:rsidR="00CF2A09" w:rsidRPr="00CF2A09" w:rsidRDefault="00CF2A09" w:rsidP="00F068D4">
      <w:pPr>
        <w:widowControl w:val="0"/>
        <w:autoSpaceDE w:val="0"/>
        <w:autoSpaceDN w:val="0"/>
        <w:adjustRightInd w:val="0"/>
        <w:spacing w:after="0" w:line="240" w:lineRule="auto"/>
        <w:ind w:left="567" w:hanging="567"/>
        <w:jc w:val="both"/>
        <w:rPr>
          <w:lang w:val="fr-FR"/>
        </w:rPr>
      </w:pPr>
    </w:p>
    <w:p w:rsidR="00CF2A09" w:rsidRPr="00CF2A09" w:rsidRDefault="00CF2A09" w:rsidP="00F068D4">
      <w:pPr>
        <w:widowControl w:val="0"/>
        <w:numPr>
          <w:ilvl w:val="0"/>
          <w:numId w:val="10"/>
        </w:numPr>
        <w:autoSpaceDE w:val="0"/>
        <w:autoSpaceDN w:val="0"/>
        <w:adjustRightInd w:val="0"/>
        <w:spacing w:after="0" w:line="240" w:lineRule="auto"/>
        <w:ind w:left="567" w:hanging="567"/>
        <w:jc w:val="both"/>
        <w:rPr>
          <w:lang w:val="fr-FR"/>
        </w:rPr>
      </w:pPr>
      <w:r w:rsidRPr="00CF2A09">
        <w:rPr>
          <w:i/>
          <w:iCs/>
          <w:lang w:val="fr-FR"/>
        </w:rPr>
        <w:t xml:space="preserve">Encourage les </w:t>
      </w:r>
      <w:r w:rsidRPr="00CF2A09">
        <w:rPr>
          <w:lang w:val="fr-FR"/>
        </w:rPr>
        <w:t xml:space="preserve">Parties, les organisations intergouvernementales et non gouvernementales et les bailleurs de fonds à fournir l’appui technique et un soutien financier volontaire aux États de l’aire de répartition et au Secrétariat, pour appliquer les mesures énoncées dans la Feuille de route pour la conservation de l’Âne sauvage d’Afrique. </w:t>
      </w:r>
    </w:p>
    <w:p w:rsidR="00F068D4" w:rsidRPr="00CF2A09" w:rsidRDefault="00F068D4" w:rsidP="00F068D4">
      <w:pPr>
        <w:widowControl w:val="0"/>
        <w:autoSpaceDE w:val="0"/>
        <w:autoSpaceDN w:val="0"/>
        <w:adjustRightInd w:val="0"/>
        <w:spacing w:after="0" w:line="240" w:lineRule="auto"/>
        <w:ind w:left="567" w:hanging="567"/>
        <w:jc w:val="both"/>
        <w:rPr>
          <w:lang w:val="fr-FR"/>
        </w:rPr>
      </w:pPr>
    </w:p>
    <w:p w:rsidR="00CF2A09" w:rsidRPr="00CF2A09" w:rsidRDefault="00CF2A09" w:rsidP="00CF2A09">
      <w:pPr>
        <w:widowControl w:val="0"/>
        <w:numPr>
          <w:ilvl w:val="0"/>
          <w:numId w:val="10"/>
        </w:numPr>
        <w:autoSpaceDE w:val="0"/>
        <w:autoSpaceDN w:val="0"/>
        <w:adjustRightInd w:val="0"/>
        <w:spacing w:after="0" w:line="240" w:lineRule="auto"/>
        <w:jc w:val="both"/>
        <w:rPr>
          <w:lang w:val="fr-FR"/>
        </w:rPr>
      </w:pPr>
      <w:r w:rsidRPr="00CF2A09">
        <w:rPr>
          <w:i/>
          <w:u w:val="single"/>
          <w:lang w:val="fr-FR"/>
        </w:rPr>
        <w:t>Demande</w:t>
      </w:r>
      <w:r w:rsidRPr="00CF2A09">
        <w:rPr>
          <w:u w:val="single"/>
          <w:lang w:val="fr-FR"/>
        </w:rPr>
        <w:t xml:space="preserve"> au Secrétariat de suivre la mise en œuvre de la feuille de route et de fournir des rapports sur sa mise en œuvre ainsi que sur celle de la </w:t>
      </w:r>
      <w:r w:rsidR="00F068D4">
        <w:rPr>
          <w:u w:val="single"/>
          <w:lang w:val="fr-FR"/>
        </w:rPr>
        <w:t>R</w:t>
      </w:r>
      <w:r w:rsidRPr="00CF2A09">
        <w:rPr>
          <w:u w:val="single"/>
          <w:lang w:val="fr-FR"/>
        </w:rPr>
        <w:t xml:space="preserve">ésolution à chaque réunion de la Conférence des Parties. </w:t>
      </w:r>
      <w:r w:rsidRPr="00CF2A09">
        <w:rPr>
          <w:lang w:val="fr-FR"/>
        </w:rPr>
        <w:t xml:space="preserve"> </w:t>
      </w:r>
    </w:p>
    <w:p w:rsidR="00F068D4" w:rsidRDefault="00F068D4" w:rsidP="00CF2A09">
      <w:pPr>
        <w:rPr>
          <w:lang w:val="fr-FR"/>
        </w:rPr>
        <w:sectPr w:rsidR="00F068D4" w:rsidSect="00D71837">
          <w:headerReference w:type="even" r:id="rId13"/>
          <w:headerReference w:type="first" r:id="rId14"/>
          <w:pgSz w:w="11906" w:h="16838" w:code="9"/>
          <w:pgMar w:top="1134" w:right="1134" w:bottom="1134" w:left="1134" w:header="720" w:footer="720" w:gutter="0"/>
          <w:cols w:space="720"/>
          <w:titlePg/>
          <w:docGrid w:linePitch="360"/>
        </w:sectPr>
      </w:pPr>
    </w:p>
    <w:p w:rsidR="00CF2A09" w:rsidRPr="00CF2A09" w:rsidRDefault="00CF2A09" w:rsidP="00CF2A09">
      <w:pPr>
        <w:rPr>
          <w:lang w:val="fr-FR"/>
        </w:rPr>
      </w:pPr>
    </w:p>
    <w:p w:rsidR="00CF2A09" w:rsidRPr="00CF2A09" w:rsidRDefault="00CF2A09" w:rsidP="00CF2A09">
      <w:pPr>
        <w:spacing w:after="0" w:line="240" w:lineRule="auto"/>
        <w:jc w:val="right"/>
        <w:rPr>
          <w:b/>
          <w:lang w:val="fr-FR"/>
        </w:rPr>
      </w:pPr>
      <w:r w:rsidRPr="00CF2A09">
        <w:rPr>
          <w:b/>
          <w:lang w:val="fr-FR"/>
        </w:rPr>
        <w:t>ANNEXE 2</w:t>
      </w:r>
    </w:p>
    <w:p w:rsidR="00CF2A09" w:rsidRDefault="00CF2A09" w:rsidP="00CF2A09">
      <w:pPr>
        <w:spacing w:after="0" w:line="240" w:lineRule="auto"/>
        <w:jc w:val="center"/>
        <w:rPr>
          <w:lang w:val="fr-FR"/>
        </w:rPr>
      </w:pPr>
    </w:p>
    <w:p w:rsidR="00F068D4" w:rsidRPr="00CF2A09" w:rsidRDefault="00F068D4" w:rsidP="00CF2A09">
      <w:pPr>
        <w:spacing w:after="0" w:line="240" w:lineRule="auto"/>
        <w:jc w:val="center"/>
        <w:rPr>
          <w:lang w:val="fr-FR"/>
        </w:rPr>
      </w:pPr>
    </w:p>
    <w:p w:rsidR="00CF2A09" w:rsidRPr="00CF2A09" w:rsidRDefault="00CF2A09" w:rsidP="00CF2A09">
      <w:pPr>
        <w:spacing w:after="0" w:line="240" w:lineRule="auto"/>
        <w:jc w:val="center"/>
        <w:rPr>
          <w:rFonts w:eastAsia="MS Mincho"/>
          <w:lang w:val="fr-FR"/>
        </w:rPr>
      </w:pPr>
      <w:r w:rsidRPr="00CF2A09">
        <w:rPr>
          <w:rFonts w:eastAsia="MS Mincho"/>
          <w:lang w:val="fr-FR"/>
        </w:rPr>
        <w:t>PROPOSITION D’AMENDEMENTS À LA</w:t>
      </w:r>
      <w:r w:rsidRPr="00CF2A09">
        <w:rPr>
          <w:b/>
          <w:lang w:val="fr-FR"/>
        </w:rPr>
        <w:t xml:space="preserve"> </w:t>
      </w:r>
      <w:r w:rsidRPr="00CF2A09">
        <w:rPr>
          <w:lang w:val="fr-FR"/>
        </w:rPr>
        <w:t>DÉCISION 12.71</w:t>
      </w:r>
    </w:p>
    <w:p w:rsidR="00CF2A09" w:rsidRPr="00CF2A09" w:rsidRDefault="00CF2A09" w:rsidP="00CF2A09">
      <w:pPr>
        <w:spacing w:after="0" w:line="240" w:lineRule="auto"/>
        <w:jc w:val="both"/>
        <w:rPr>
          <w:rFonts w:eastAsia="Calibri"/>
          <w:lang w:val="fr-FR"/>
        </w:rPr>
      </w:pPr>
    </w:p>
    <w:p w:rsidR="00CF2A09" w:rsidRPr="00CF2A09" w:rsidRDefault="00CF2A09" w:rsidP="00CF2A09">
      <w:pPr>
        <w:spacing w:after="0" w:line="240" w:lineRule="auto"/>
        <w:jc w:val="center"/>
        <w:rPr>
          <w:b/>
          <w:lang w:val="fr-FR"/>
        </w:rPr>
      </w:pPr>
      <w:bookmarkStart w:id="3" w:name="_Toc503342674"/>
      <w:bookmarkStart w:id="4" w:name="_Hlk20904145"/>
      <w:r w:rsidRPr="00CF2A09">
        <w:rPr>
          <w:b/>
          <w:iCs/>
          <w:lang w:val="fr-FR"/>
        </w:rPr>
        <w:t xml:space="preserve">CONSERVATION DE L’ÂNE SAUVAGE D’AFRIQUE </w:t>
      </w:r>
      <w:bookmarkEnd w:id="3"/>
      <w:r w:rsidRPr="00CF2A09">
        <w:rPr>
          <w:b/>
          <w:iCs/>
          <w:lang w:val="fr-FR"/>
        </w:rPr>
        <w:t xml:space="preserve"> </w:t>
      </w:r>
      <w:r w:rsidRPr="00CF2A09">
        <w:rPr>
          <w:lang w:val="fr-FR"/>
        </w:rPr>
        <w:t xml:space="preserve"> </w:t>
      </w:r>
      <w:r w:rsidRPr="00CF2A09">
        <w:rPr>
          <w:b/>
          <w:lang w:val="fr-FR"/>
        </w:rPr>
        <w:t xml:space="preserve"> </w:t>
      </w:r>
      <w:r w:rsidRPr="00CF2A09">
        <w:rPr>
          <w:b/>
          <w:i/>
          <w:iCs/>
          <w:lang w:val="fr-FR"/>
        </w:rPr>
        <w:t>(</w:t>
      </w:r>
      <w:r w:rsidRPr="00CF2A09">
        <w:rPr>
          <w:b/>
          <w:i/>
          <w:lang w:val="fr-FR"/>
        </w:rPr>
        <w:t>Equus africanus</w:t>
      </w:r>
      <w:r w:rsidRPr="00CF2A09">
        <w:rPr>
          <w:b/>
          <w:lang w:val="fr-FR"/>
        </w:rPr>
        <w:t>)</w:t>
      </w:r>
      <w:r w:rsidRPr="00CF2A09">
        <w:rPr>
          <w:lang w:val="fr-FR"/>
        </w:rPr>
        <w:t xml:space="preserve"> </w:t>
      </w:r>
    </w:p>
    <w:bookmarkEnd w:id="4"/>
    <w:p w:rsidR="00CF2A09" w:rsidRPr="00CF2A09" w:rsidRDefault="00CF2A09" w:rsidP="00CF2A09">
      <w:pPr>
        <w:spacing w:after="0" w:line="240" w:lineRule="auto"/>
        <w:jc w:val="both"/>
        <w:rPr>
          <w:lang w:val="fr-FR"/>
        </w:rPr>
      </w:pPr>
    </w:p>
    <w:p w:rsidR="00CF2A09" w:rsidRPr="00CF2A09" w:rsidRDefault="00CF2A09" w:rsidP="00CF2A09">
      <w:pPr>
        <w:spacing w:after="0" w:line="240" w:lineRule="auto"/>
        <w:jc w:val="both"/>
        <w:rPr>
          <w:lang w:val="fr-FR"/>
        </w:rPr>
      </w:pPr>
    </w:p>
    <w:p w:rsidR="00CF2A09" w:rsidRPr="00F068D4" w:rsidRDefault="00F068D4" w:rsidP="00CF2A09">
      <w:pPr>
        <w:spacing w:after="0" w:line="240" w:lineRule="auto"/>
        <w:jc w:val="both"/>
        <w:rPr>
          <w:b/>
          <w:i/>
          <w:lang w:val="fr-FR"/>
        </w:rPr>
      </w:pPr>
      <w:bookmarkStart w:id="5" w:name="_Hlk20904217"/>
      <w:r w:rsidRPr="00F068D4">
        <w:rPr>
          <w:b/>
          <w:i/>
          <w:lang w:val="fr-FR"/>
        </w:rPr>
        <w:t xml:space="preserve">Adressé à </w:t>
      </w:r>
      <w:r w:rsidR="00CF2A09" w:rsidRPr="00F068D4">
        <w:rPr>
          <w:b/>
          <w:i/>
          <w:iCs/>
          <w:lang w:val="fr-FR"/>
        </w:rPr>
        <w:t xml:space="preserve">Djibouti, l’Égypte, la Somalie et </w:t>
      </w:r>
      <w:r w:rsidRPr="00F068D4">
        <w:rPr>
          <w:b/>
          <w:i/>
          <w:iCs/>
          <w:lang w:val="fr-FR"/>
        </w:rPr>
        <w:t>le</w:t>
      </w:r>
      <w:r w:rsidR="00CF2A09" w:rsidRPr="00F068D4">
        <w:rPr>
          <w:b/>
          <w:i/>
          <w:iCs/>
          <w:lang w:val="fr-FR"/>
        </w:rPr>
        <w:t xml:space="preserve"> Soudan</w:t>
      </w:r>
      <w:r w:rsidR="00CF2A09" w:rsidRPr="00F068D4">
        <w:rPr>
          <w:b/>
          <w:i/>
          <w:lang w:val="fr-FR"/>
        </w:rPr>
        <w:t xml:space="preserve"> </w:t>
      </w:r>
    </w:p>
    <w:p w:rsidR="00CF2A09" w:rsidRPr="00CF2A09" w:rsidRDefault="00CF2A09" w:rsidP="00CF2A09">
      <w:pPr>
        <w:spacing w:after="0" w:line="240" w:lineRule="auto"/>
        <w:jc w:val="both"/>
        <w:rPr>
          <w:lang w:val="fr-FR"/>
        </w:rPr>
      </w:pPr>
    </w:p>
    <w:p w:rsidR="00CF2A09" w:rsidRPr="00CF2A09" w:rsidRDefault="00F068D4" w:rsidP="00F068D4">
      <w:pPr>
        <w:spacing w:after="0" w:line="240" w:lineRule="auto"/>
        <w:ind w:left="567" w:hanging="567"/>
        <w:jc w:val="both"/>
        <w:rPr>
          <w:lang w:val="fr-FR"/>
        </w:rPr>
      </w:pPr>
      <w:r>
        <w:rPr>
          <w:lang w:val="fr-FR"/>
        </w:rPr>
        <w:t>13.AA (12.71)</w:t>
      </w:r>
      <w:r>
        <w:rPr>
          <w:lang w:val="fr-FR"/>
        </w:rPr>
        <w:tab/>
      </w:r>
      <w:r w:rsidR="00CF2A09" w:rsidRPr="00CF2A09">
        <w:rPr>
          <w:lang w:val="fr-FR"/>
        </w:rPr>
        <w:t xml:space="preserve">Prie Djibouti, l’Égypte et la Somalie, en tant qu’anciens États de l’aire de répartition, </w:t>
      </w:r>
      <w:r>
        <w:rPr>
          <w:lang w:val="fr-FR"/>
        </w:rPr>
        <w:tab/>
      </w:r>
      <w:r>
        <w:rPr>
          <w:lang w:val="fr-FR"/>
        </w:rPr>
        <w:tab/>
      </w:r>
      <w:r w:rsidR="00CF2A09" w:rsidRPr="00CF2A09">
        <w:rPr>
          <w:lang w:val="fr-FR"/>
        </w:rPr>
        <w:t xml:space="preserve">et invite le Soudan à entreprendre des recherches pour déterminer si des populations </w:t>
      </w:r>
      <w:r>
        <w:rPr>
          <w:lang w:val="fr-FR"/>
        </w:rPr>
        <w:tab/>
      </w:r>
      <w:r>
        <w:rPr>
          <w:lang w:val="fr-FR"/>
        </w:rPr>
        <w:tab/>
      </w:r>
      <w:r w:rsidR="00CF2A09" w:rsidRPr="00CF2A09">
        <w:rPr>
          <w:lang w:val="fr-FR"/>
        </w:rPr>
        <w:t xml:space="preserve">d’âne sauvage d’Afrique subsistent encore à l’état sauvage sur leur territoire, et à </w:t>
      </w:r>
      <w:r>
        <w:rPr>
          <w:lang w:val="fr-FR"/>
        </w:rPr>
        <w:tab/>
      </w:r>
      <w:r>
        <w:rPr>
          <w:lang w:val="fr-FR"/>
        </w:rPr>
        <w:tab/>
      </w:r>
      <w:r w:rsidR="00CF2A09" w:rsidRPr="00CF2A09">
        <w:rPr>
          <w:lang w:val="fr-FR"/>
        </w:rPr>
        <w:t>rendre compte de leurs résultats à la 1</w:t>
      </w:r>
      <w:r w:rsidR="00CF2A09" w:rsidRPr="00CF2A09">
        <w:rPr>
          <w:u w:val="single"/>
          <w:lang w:val="fr-FR"/>
        </w:rPr>
        <w:t>4</w:t>
      </w:r>
      <w:r w:rsidR="00CF2A09" w:rsidRPr="00CF2A09">
        <w:rPr>
          <w:vertAlign w:val="superscript"/>
          <w:lang w:val="fr-FR"/>
        </w:rPr>
        <w:t>e</w:t>
      </w:r>
      <w:r w:rsidR="00CF2A09" w:rsidRPr="00CF2A09">
        <w:rPr>
          <w:lang w:val="fr-FR"/>
        </w:rPr>
        <w:t> réunion de la Conférence des Parties.</w:t>
      </w:r>
      <w:bookmarkEnd w:id="5"/>
    </w:p>
    <w:p w:rsidR="00CF2A09" w:rsidRDefault="00CF2A09" w:rsidP="00EF7FC8">
      <w:pPr>
        <w:pStyle w:val="FourthnumberingA"/>
        <w:numPr>
          <w:ilvl w:val="0"/>
          <w:numId w:val="0"/>
        </w:numPr>
      </w:pPr>
      <w:bookmarkStart w:id="6" w:name="_GoBack"/>
      <w:bookmarkEnd w:id="6"/>
    </w:p>
    <w:sectPr w:rsidR="00CF2A09" w:rsidSect="00D71837">
      <w:headerReference w:type="first" r:id="rId15"/>
      <w:footerReference w:type="first" r:id="rId16"/>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26691838"/>
      <w:docPartObj>
        <w:docPartGallery w:val="Page Numbers (Bottom of Page)"/>
        <w:docPartUnique/>
      </w:docPartObj>
    </w:sdtPr>
    <w:sdtEndPr>
      <w:rPr>
        <w:noProof/>
      </w:rPr>
    </w:sdtEndPr>
    <w:sdtContent>
      <w:p w:rsidR="00F068D4" w:rsidRPr="00F068D4" w:rsidRDefault="00F068D4" w:rsidP="00F068D4">
        <w:pPr>
          <w:pStyle w:val="Footer"/>
          <w:jc w:val="center"/>
          <w:rPr>
            <w:sz w:val="18"/>
            <w:szCs w:val="18"/>
          </w:rPr>
        </w:pPr>
        <w:r w:rsidRPr="00F068D4">
          <w:rPr>
            <w:sz w:val="18"/>
            <w:szCs w:val="18"/>
          </w:rPr>
          <w:fldChar w:fldCharType="begin"/>
        </w:r>
        <w:r w:rsidRPr="00F068D4">
          <w:rPr>
            <w:sz w:val="18"/>
            <w:szCs w:val="18"/>
          </w:rPr>
          <w:instrText xml:space="preserve"> PAGE   \* MERGEFORMAT </w:instrText>
        </w:r>
        <w:r w:rsidRPr="00F068D4">
          <w:rPr>
            <w:sz w:val="18"/>
            <w:szCs w:val="18"/>
          </w:rPr>
          <w:fldChar w:fldCharType="separate"/>
        </w:r>
        <w:r w:rsidRPr="00F068D4">
          <w:rPr>
            <w:noProof/>
            <w:sz w:val="18"/>
            <w:szCs w:val="18"/>
          </w:rPr>
          <w:t>2</w:t>
        </w:r>
        <w:r w:rsidRPr="00F068D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CF2A09" w:rsidRPr="00CF2A09" w:rsidRDefault="00CF2A09" w:rsidP="00CF2A09">
      <w:pPr>
        <w:pStyle w:val="FootnoteText"/>
        <w:rPr>
          <w:sz w:val="16"/>
          <w:szCs w:val="16"/>
        </w:rPr>
      </w:pPr>
      <w:r w:rsidRPr="00CF2A09">
        <w:rPr>
          <w:rStyle w:val="FootnoteReference"/>
          <w:rFonts w:ascii="Arial" w:hAnsi="Arial" w:cs="Arial"/>
          <w:sz w:val="16"/>
          <w:szCs w:val="16"/>
        </w:rPr>
        <w:footnoteRef/>
      </w:r>
      <w:r w:rsidRPr="00CF2A09">
        <w:rPr>
          <w:sz w:val="16"/>
          <w:szCs w:val="16"/>
        </w:rPr>
        <w:t xml:space="preserve"> Feuille de route : objectif 1.1 </w:t>
      </w:r>
      <w:r w:rsidRPr="00CF2A09">
        <w:rPr>
          <w:i/>
          <w:sz w:val="16"/>
          <w:szCs w:val="16"/>
        </w:rPr>
        <w:t xml:space="preserve">Développer un programme de conservation de l’écosystème de </w:t>
      </w:r>
      <w:proofErr w:type="spellStart"/>
      <w:r w:rsidRPr="00CF2A09">
        <w:rPr>
          <w:i/>
          <w:sz w:val="16"/>
          <w:szCs w:val="16"/>
        </w:rPr>
        <w:t>Denkelia</w:t>
      </w:r>
      <w:proofErr w:type="spellEnd"/>
      <w:r w:rsidRPr="00CF2A09">
        <w:rPr>
          <w:sz w:val="16"/>
          <w:szCs w:val="16"/>
        </w:rPr>
        <w:t xml:space="preserve"> et les actions 1.1.1 </w:t>
      </w:r>
      <w:r w:rsidRPr="00CF2A09">
        <w:rPr>
          <w:i/>
          <w:sz w:val="16"/>
          <w:szCs w:val="16"/>
        </w:rPr>
        <w:t>Conduire des recherches sur l’aire de répartition et les exigences écologiques de l’âne sauvage d’Afrique et du bétail</w:t>
      </w:r>
      <w:r w:rsidRPr="00CF2A09">
        <w:rPr>
          <w:sz w:val="16"/>
          <w:szCs w:val="16"/>
        </w:rPr>
        <w:t xml:space="preserve"> et 1.1.5 </w:t>
      </w:r>
      <w:r w:rsidRPr="00CF2A09">
        <w:rPr>
          <w:i/>
          <w:sz w:val="16"/>
          <w:szCs w:val="16"/>
        </w:rPr>
        <w:t>Améliorer l’accès à l’eau et au fourrage sur les sites clés</w:t>
      </w:r>
      <w:r w:rsidRPr="00CF2A09">
        <w:rPr>
          <w:sz w:val="16"/>
          <w:szCs w:val="16"/>
        </w:rPr>
        <w:t>.</w:t>
      </w:r>
    </w:p>
  </w:footnote>
  <w:footnote w:id="2">
    <w:p w:rsidR="00CF2A09" w:rsidRPr="00CF2A09" w:rsidRDefault="00CF2A09" w:rsidP="00CF2A09">
      <w:pPr>
        <w:pStyle w:val="FootnoteText"/>
        <w:rPr>
          <w:sz w:val="16"/>
          <w:szCs w:val="16"/>
        </w:rPr>
      </w:pPr>
      <w:r w:rsidRPr="00CF2A09">
        <w:rPr>
          <w:rStyle w:val="FootnoteReference"/>
          <w:rFonts w:ascii="Arial" w:hAnsi="Arial" w:cs="Arial"/>
          <w:sz w:val="16"/>
          <w:szCs w:val="16"/>
        </w:rPr>
        <w:footnoteRef/>
      </w:r>
      <w:r w:rsidRPr="00CF2A09">
        <w:rPr>
          <w:sz w:val="16"/>
          <w:szCs w:val="16"/>
        </w:rPr>
        <w:t xml:space="preserve"> Feuille de route : action 4.1.1 </w:t>
      </w:r>
      <w:r w:rsidRPr="00CF2A09">
        <w:rPr>
          <w:i/>
          <w:sz w:val="16"/>
          <w:szCs w:val="16"/>
        </w:rPr>
        <w:t xml:space="preserve">Dynamique des populations à </w:t>
      </w:r>
      <w:proofErr w:type="spellStart"/>
      <w:r w:rsidRPr="00CF2A09">
        <w:rPr>
          <w:i/>
          <w:sz w:val="16"/>
          <w:szCs w:val="16"/>
        </w:rPr>
        <w:t>Denkelia</w:t>
      </w:r>
      <w:proofErr w:type="spellEnd"/>
      <w:r w:rsidRPr="00CF2A09">
        <w:rPr>
          <w:sz w:val="16"/>
          <w:szCs w:val="16"/>
        </w:rPr>
        <w:t xml:space="preserve">, action 4.2.1 </w:t>
      </w:r>
      <w:r w:rsidRPr="00CF2A09">
        <w:rPr>
          <w:i/>
          <w:sz w:val="16"/>
          <w:szCs w:val="16"/>
        </w:rPr>
        <w:t>Documentation de tous les individus et collecte de données sur la natalité et la mortalité</w:t>
      </w:r>
      <w:r w:rsidRPr="00CF2A09">
        <w:rPr>
          <w:sz w:val="16"/>
          <w:szCs w:val="16"/>
        </w:rPr>
        <w:t xml:space="preserve">, action 4.3.1 </w:t>
      </w:r>
      <w:r w:rsidRPr="00CF2A09">
        <w:rPr>
          <w:i/>
          <w:sz w:val="16"/>
          <w:szCs w:val="16"/>
        </w:rPr>
        <w:t>Collecte d’échantillons de matières fécales aux fins d’analyses de génétique des populations</w:t>
      </w:r>
      <w:r w:rsidRPr="00CF2A09">
        <w:rPr>
          <w:sz w:val="16"/>
          <w:szCs w:val="16"/>
        </w:rPr>
        <w:t xml:space="preserve">, action 4.4.1 </w:t>
      </w:r>
      <w:r w:rsidRPr="00CF2A09">
        <w:rPr>
          <w:i/>
          <w:sz w:val="16"/>
          <w:szCs w:val="16"/>
        </w:rPr>
        <w:t xml:space="preserve">Collecte d’échantillons de matières fécales pour analyses de l’état nutritionnel </w:t>
      </w:r>
      <w:r w:rsidRPr="00CF2A09">
        <w:rPr>
          <w:sz w:val="16"/>
          <w:szCs w:val="16"/>
        </w:rPr>
        <w:t xml:space="preserve">et action 4.5.1 </w:t>
      </w:r>
      <w:r w:rsidRPr="00CF2A09">
        <w:rPr>
          <w:i/>
          <w:sz w:val="16"/>
          <w:szCs w:val="16"/>
        </w:rPr>
        <w:t>Collecte de crânes et des parties squelettiques pour des analyses morphologiques</w:t>
      </w:r>
      <w:r w:rsidRPr="00CF2A09">
        <w:rPr>
          <w:sz w:val="16"/>
          <w:szCs w:val="16"/>
        </w:rPr>
        <w:t xml:space="preserve">.  </w:t>
      </w:r>
    </w:p>
  </w:footnote>
  <w:footnote w:id="3">
    <w:p w:rsidR="00CF2A09" w:rsidRPr="00CF2A09" w:rsidRDefault="00CF2A09" w:rsidP="00CF2A09">
      <w:pPr>
        <w:pStyle w:val="FootnoteText"/>
        <w:rPr>
          <w:sz w:val="16"/>
          <w:szCs w:val="16"/>
        </w:rPr>
      </w:pPr>
      <w:r w:rsidRPr="00CF2A09">
        <w:rPr>
          <w:rStyle w:val="FootnoteReference"/>
          <w:rFonts w:ascii="Arial" w:hAnsi="Arial" w:cs="Arial"/>
          <w:sz w:val="16"/>
          <w:szCs w:val="16"/>
        </w:rPr>
        <w:footnoteRef/>
      </w:r>
      <w:r w:rsidRPr="00CF2A09">
        <w:rPr>
          <w:sz w:val="16"/>
          <w:szCs w:val="16"/>
        </w:rPr>
        <w:t xml:space="preserve"> Feuille de route : objectif 3.1 </w:t>
      </w:r>
      <w:r w:rsidRPr="00CF2A09">
        <w:rPr>
          <w:i/>
          <w:sz w:val="16"/>
          <w:szCs w:val="16"/>
        </w:rPr>
        <w:t>Effectuer des recherches et des contrôles sur les chevauchements alimentaires et la concurrence entre les ressources</w:t>
      </w:r>
      <w:r w:rsidRPr="00CF2A09">
        <w:rPr>
          <w:sz w:val="16"/>
          <w:szCs w:val="16"/>
        </w:rPr>
        <w:t xml:space="preserve"> et 3.4 </w:t>
      </w:r>
      <w:r w:rsidRPr="00CF2A09">
        <w:rPr>
          <w:i/>
          <w:sz w:val="16"/>
          <w:szCs w:val="16"/>
        </w:rPr>
        <w:t>Développement de programmes de gestion des pâturages et de l’eau</w:t>
      </w:r>
      <w:r w:rsidRPr="00CF2A09">
        <w:rPr>
          <w:sz w:val="16"/>
          <w:szCs w:val="16"/>
        </w:rPr>
        <w:t>.</w:t>
      </w:r>
    </w:p>
  </w:footnote>
  <w:footnote w:id="4">
    <w:p w:rsidR="00CF2A09" w:rsidRPr="00CF2A09" w:rsidRDefault="00CF2A09" w:rsidP="00CF2A09">
      <w:pPr>
        <w:pStyle w:val="FootnoteText"/>
        <w:rPr>
          <w:sz w:val="16"/>
          <w:szCs w:val="16"/>
        </w:rPr>
      </w:pPr>
      <w:r w:rsidRPr="00CF2A09">
        <w:rPr>
          <w:rStyle w:val="FootnoteReference"/>
          <w:rFonts w:ascii="Arial" w:hAnsi="Arial" w:cs="Arial"/>
          <w:sz w:val="16"/>
          <w:szCs w:val="16"/>
        </w:rPr>
        <w:footnoteRef/>
      </w:r>
      <w:r w:rsidRPr="00CF2A09">
        <w:rPr>
          <w:sz w:val="16"/>
          <w:szCs w:val="16"/>
        </w:rPr>
        <w:t xml:space="preserve"> Des photos de ces animaux ont été postées sur Internet par </w:t>
      </w:r>
      <w:proofErr w:type="spellStart"/>
      <w:r w:rsidRPr="00CF2A09">
        <w:rPr>
          <w:sz w:val="16"/>
          <w:szCs w:val="16"/>
        </w:rPr>
        <w:t>Moss’ad</w:t>
      </w:r>
      <w:proofErr w:type="spellEnd"/>
      <w:r w:rsidRPr="00CF2A09">
        <w:rPr>
          <w:sz w:val="16"/>
          <w:szCs w:val="16"/>
        </w:rPr>
        <w:t xml:space="preserve"> Sultan : </w:t>
      </w:r>
    </w:p>
    <w:p w:rsidR="00CF2A09" w:rsidRPr="00CF2A09" w:rsidRDefault="00CF2A09" w:rsidP="00CF2A09">
      <w:pPr>
        <w:pStyle w:val="FootnoteText"/>
        <w:rPr>
          <w:sz w:val="16"/>
          <w:szCs w:val="16"/>
        </w:rPr>
      </w:pPr>
      <w:hyperlink r:id="rId1" w:history="1">
        <w:r w:rsidRPr="00CF2A09">
          <w:rPr>
            <w:rStyle w:val="Hyperlink"/>
            <w:rFonts w:ascii="Arial" w:hAnsi="Arial" w:cs="Arial"/>
            <w:sz w:val="16"/>
            <w:szCs w:val="16"/>
          </w:rPr>
          <w:t>https://www.flickr.com/photos/ganay_elba/21992697666/in/album-72157628867476237</w:t>
        </w:r>
      </w:hyperlink>
    </w:p>
    <w:p w:rsidR="00CF2A09" w:rsidRDefault="00CF2A09" w:rsidP="00CF2A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CF2A09"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CF2A09">
      <w:rPr>
        <w:rFonts w:eastAsia="Arial" w:cs="Arial"/>
        <w:i/>
        <w:sz w:val="18"/>
        <w:szCs w:val="18"/>
        <w:lang w:val="fr-FR"/>
      </w:rPr>
      <w:t>26.3.2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CF2A09"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00CF2A09">
      <w:rPr>
        <w:rFonts w:eastAsia="Arial" w:cs="Arial"/>
        <w:i/>
        <w:sz w:val="18"/>
        <w:szCs w:val="18"/>
        <w:lang w:val="fr-FR"/>
      </w:rPr>
      <w:t>26.3.2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D4" w:rsidRPr="00CF2A09" w:rsidRDefault="00F068D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26.3.2/Annexe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D4" w:rsidRPr="00F068D4" w:rsidRDefault="00F068D4" w:rsidP="00F068D4">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F068D4">
      <w:rPr>
        <w:rFonts w:eastAsia="Arial" w:cs="Arial"/>
        <w:i/>
        <w:sz w:val="18"/>
        <w:szCs w:val="18"/>
        <w:lang w:val="en-GB"/>
      </w:rPr>
      <w:t>UNEP/CMS/COP13/Doc.26.3.2</w:t>
    </w:r>
    <w:r w:rsidRPr="00F068D4">
      <w:rPr>
        <w:rFonts w:eastAsia="Arial" w:cs="Arial"/>
        <w:i/>
        <w:sz w:val="18"/>
        <w:szCs w:val="18"/>
        <w:lang w:val="en-GB"/>
      </w:rPr>
      <w:t>/An</w:t>
    </w:r>
    <w:r>
      <w:rPr>
        <w:rFonts w:eastAsia="Arial" w:cs="Arial"/>
        <w:i/>
        <w:sz w:val="18"/>
        <w:szCs w:val="18"/>
        <w:lang w:val="en-GB"/>
      </w:rPr>
      <w:t>nexe 1</w:t>
    </w:r>
  </w:p>
  <w:p w:rsidR="00F068D4" w:rsidRPr="00F068D4" w:rsidRDefault="00F068D4" w:rsidP="00F068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D4" w:rsidRPr="00F068D4" w:rsidRDefault="00F068D4" w:rsidP="00F068D4">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F068D4">
      <w:rPr>
        <w:rFonts w:eastAsia="Arial" w:cs="Arial"/>
        <w:i/>
        <w:sz w:val="18"/>
        <w:szCs w:val="18"/>
        <w:lang w:val="en-GB"/>
      </w:rPr>
      <w:t>UNEP/CMS/COP13/Doc.26.3.2</w:t>
    </w:r>
    <w:r w:rsidRPr="00F068D4">
      <w:rPr>
        <w:rFonts w:eastAsia="Arial" w:cs="Arial"/>
        <w:i/>
        <w:sz w:val="18"/>
        <w:szCs w:val="18"/>
        <w:lang w:val="en-GB"/>
      </w:rPr>
      <w:t>/An</w:t>
    </w:r>
    <w:r>
      <w:rPr>
        <w:rFonts w:eastAsia="Arial" w:cs="Arial"/>
        <w:i/>
        <w:sz w:val="18"/>
        <w:szCs w:val="18"/>
        <w:lang w:val="en-GB"/>
      </w:rPr>
      <w:t>nexe 2</w:t>
    </w:r>
  </w:p>
  <w:p w:rsidR="00F068D4" w:rsidRPr="00F068D4" w:rsidRDefault="00F068D4" w:rsidP="00F0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iCs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9B62E34"/>
    <w:multiLevelType w:val="hybridMultilevel"/>
    <w:tmpl w:val="3A645A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3F7345"/>
    <w:multiLevelType w:val="hybridMultilevel"/>
    <w:tmpl w:val="3DEE62F2"/>
    <w:lvl w:ilvl="0" w:tplc="39446B64">
      <w:start w:val="1"/>
      <w:numFmt w:val="decimal"/>
      <w:lvlText w:val="%1."/>
      <w:lvlJc w:val="left"/>
      <w:pPr>
        <w:ind w:left="720" w:hanging="360"/>
      </w:pPr>
      <w:rPr>
        <w:rFonts w:ascii="Arial" w:hAnsi="Arial" w:cs="Arial"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7"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0"/>
  </w:num>
  <w:num w:numId="6">
    <w:abstractNumId w:val="9"/>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3960AD"/>
    <w:rsid w:val="004D2819"/>
    <w:rsid w:val="005330F7"/>
    <w:rsid w:val="00563598"/>
    <w:rsid w:val="00705C1D"/>
    <w:rsid w:val="00853DCA"/>
    <w:rsid w:val="00870459"/>
    <w:rsid w:val="00882CD0"/>
    <w:rsid w:val="00896FBB"/>
    <w:rsid w:val="008C067D"/>
    <w:rsid w:val="00A02506"/>
    <w:rsid w:val="00AB773C"/>
    <w:rsid w:val="00C771C2"/>
    <w:rsid w:val="00C87CA3"/>
    <w:rsid w:val="00CF2A09"/>
    <w:rsid w:val="00D67AF1"/>
    <w:rsid w:val="00D71837"/>
    <w:rsid w:val="00EC2A58"/>
    <w:rsid w:val="00EF7FC8"/>
    <w:rsid w:val="00F068D4"/>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B16"/>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99"/>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uiPriority w:val="99"/>
    <w:semiHidden/>
    <w:unhideWhenUsed/>
    <w:rsid w:val="00CF2A09"/>
    <w:rPr>
      <w:rFonts w:ascii="Times New Roman" w:hAnsi="Times New Roman" w:cs="Times New Roman" w:hint="default"/>
      <w:color w:val="0563C1"/>
      <w:u w:val="single"/>
    </w:rPr>
  </w:style>
  <w:style w:type="paragraph" w:styleId="FootnoteText">
    <w:name w:val="footnote text"/>
    <w:basedOn w:val="Normal"/>
    <w:link w:val="FootnoteTextChar"/>
    <w:uiPriority w:val="99"/>
    <w:semiHidden/>
    <w:unhideWhenUsed/>
    <w:rsid w:val="00CF2A09"/>
    <w:pPr>
      <w:spacing w:after="0" w:line="240" w:lineRule="auto"/>
    </w:pPr>
    <w:rPr>
      <w:rFonts w:eastAsia="Calibri" w:cs="Arial"/>
      <w:sz w:val="20"/>
      <w:szCs w:val="20"/>
      <w:lang w:val="fr-FR"/>
    </w:rPr>
  </w:style>
  <w:style w:type="character" w:customStyle="1" w:styleId="FootnoteTextChar">
    <w:name w:val="Footnote Text Char"/>
    <w:basedOn w:val="DefaultParagraphFont"/>
    <w:link w:val="FootnoteText"/>
    <w:uiPriority w:val="99"/>
    <w:semiHidden/>
    <w:rsid w:val="00CF2A09"/>
    <w:rPr>
      <w:rFonts w:eastAsia="Calibri" w:cs="Arial"/>
      <w:sz w:val="20"/>
      <w:szCs w:val="20"/>
      <w:lang w:val="fr-FR"/>
    </w:rPr>
  </w:style>
  <w:style w:type="character" w:styleId="FootnoteReference">
    <w:name w:val="footnote reference"/>
    <w:uiPriority w:val="99"/>
    <w:semiHidden/>
    <w:unhideWhenUsed/>
    <w:rsid w:val="00CF2A09"/>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15475">
      <w:bodyDiv w:val="1"/>
      <w:marLeft w:val="0"/>
      <w:marRight w:val="0"/>
      <w:marTop w:val="0"/>
      <w:marBottom w:val="0"/>
      <w:divBdr>
        <w:top w:val="none" w:sz="0" w:space="0" w:color="auto"/>
        <w:left w:val="none" w:sz="0" w:space="0" w:color="auto"/>
        <w:bottom w:val="none" w:sz="0" w:space="0" w:color="auto"/>
        <w:right w:val="none" w:sz="0" w:space="0" w:color="auto"/>
      </w:divBdr>
    </w:div>
    <w:div w:id="1255552394">
      <w:bodyDiv w:val="1"/>
      <w:marLeft w:val="0"/>
      <w:marRight w:val="0"/>
      <w:marTop w:val="0"/>
      <w:marBottom w:val="0"/>
      <w:divBdr>
        <w:top w:val="none" w:sz="0" w:space="0" w:color="auto"/>
        <w:left w:val="none" w:sz="0" w:space="0" w:color="auto"/>
        <w:bottom w:val="none" w:sz="0" w:space="0" w:color="auto"/>
        <w:right w:val="none" w:sz="0" w:space="0" w:color="auto"/>
      </w:divBdr>
    </w:div>
    <w:div w:id="1676149821">
      <w:bodyDiv w:val="1"/>
      <w:marLeft w:val="0"/>
      <w:marRight w:val="0"/>
      <w:marTop w:val="0"/>
      <w:marBottom w:val="0"/>
      <w:divBdr>
        <w:top w:val="none" w:sz="0" w:space="0" w:color="auto"/>
        <w:left w:val="none" w:sz="0" w:space="0" w:color="auto"/>
        <w:bottom w:val="none" w:sz="0" w:space="0" w:color="auto"/>
        <w:right w:val="none" w:sz="0" w:space="0" w:color="auto"/>
      </w:divBdr>
    </w:div>
    <w:div w:id="20071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flickr.com/photos/ganay_elba/21992697666/in/album-72157628867476237"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2019-10-11T11:57:00Z</dcterms:created>
  <dcterms:modified xsi:type="dcterms:W3CDTF">2019-10-11T11:57:00Z</dcterms:modified>
</cp:coreProperties>
</file>