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Pr="00DD2E68" w:rsidRDefault="00D82C56">
      <w:pPr>
        <w:rPr>
          <w:rFonts w:ascii="Arial" w:hAnsi="Arial" w:cs="Arial"/>
          <w:sz w:val="22"/>
          <w:szCs w:val="22"/>
          <w:lang w:val="fr-FR"/>
        </w:rPr>
      </w:pPr>
    </w:p>
    <w:p w14:paraId="1D9F60F5" w14:textId="77777777" w:rsidR="00D82C56" w:rsidRPr="00DD2E68" w:rsidRDefault="00D82C56">
      <w:pPr>
        <w:rPr>
          <w:rFonts w:ascii="Arial" w:hAnsi="Arial" w:cs="Arial"/>
          <w:sz w:val="22"/>
          <w:szCs w:val="22"/>
          <w:lang w:val="fr-FR"/>
        </w:rPr>
      </w:pPr>
    </w:p>
    <w:p w14:paraId="0657525A" w14:textId="77777777" w:rsidR="00E829C9" w:rsidRPr="00DD2E68" w:rsidRDefault="00E829C9" w:rsidP="00E829C9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5EFF0047" w14:textId="74B05AD3" w:rsidR="00D82C56" w:rsidRPr="00DD2E68" w:rsidRDefault="0013764F" w:rsidP="00E829C9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DD2E68">
        <w:rPr>
          <w:rFonts w:ascii="Arial" w:hAnsi="Arial" w:cs="Arial"/>
          <w:b/>
          <w:sz w:val="22"/>
          <w:szCs w:val="22"/>
          <w:lang w:val="fr-FR"/>
        </w:rPr>
        <w:t>PRISES ACCESSOIRES</w:t>
      </w:r>
    </w:p>
    <w:p w14:paraId="77BA811D" w14:textId="298D49F1" w:rsidR="00D82C56" w:rsidRPr="00DD2E68" w:rsidRDefault="005D43E4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D2E68">
        <w:rPr>
          <w:rFonts w:ascii="Arial" w:hAnsi="Arial" w:cs="Arial"/>
          <w:sz w:val="22"/>
          <w:szCs w:val="22"/>
          <w:lang w:val="fr-FR"/>
        </w:rPr>
        <w:t>UNEP/CMS/COP13/Doc.</w:t>
      </w:r>
      <w:r w:rsidR="0013764F" w:rsidRPr="00DD2E68">
        <w:rPr>
          <w:rFonts w:ascii="Arial" w:hAnsi="Arial" w:cs="Arial"/>
          <w:sz w:val="22"/>
          <w:szCs w:val="22"/>
          <w:lang w:val="fr-FR"/>
        </w:rPr>
        <w:t>26.2.3</w:t>
      </w:r>
    </w:p>
    <w:p w14:paraId="48F82B79" w14:textId="77777777" w:rsidR="00D82C56" w:rsidRPr="00DD2E68" w:rsidRDefault="00D82C56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5A75EA12" w:rsidR="00D82C56" w:rsidRPr="00DD2E68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DD2E68">
        <w:rPr>
          <w:rFonts w:ascii="Arial" w:hAnsi="Arial" w:cs="Arial"/>
          <w:i/>
          <w:sz w:val="22"/>
          <w:szCs w:val="22"/>
          <w:lang w:val="fr-FR"/>
        </w:rPr>
        <w:t>(Pr</w:t>
      </w:r>
      <w:r w:rsidR="0013764F" w:rsidRPr="00DD2E68">
        <w:rPr>
          <w:rFonts w:ascii="Arial" w:hAnsi="Arial" w:cs="Arial"/>
          <w:i/>
          <w:sz w:val="22"/>
          <w:szCs w:val="22"/>
          <w:lang w:val="fr-FR"/>
        </w:rPr>
        <w:t>é</w:t>
      </w:r>
      <w:r w:rsidRPr="00DD2E68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DD2E68">
        <w:rPr>
          <w:rFonts w:ascii="Arial" w:hAnsi="Arial" w:cs="Arial"/>
          <w:i/>
          <w:sz w:val="22"/>
          <w:szCs w:val="22"/>
          <w:lang w:val="fr-FR"/>
        </w:rPr>
        <w:t>é par</w:t>
      </w:r>
      <w:r w:rsidRPr="00DD2E6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13764F" w:rsidRPr="00DD2E68">
        <w:rPr>
          <w:rFonts w:ascii="Arial" w:hAnsi="Arial" w:cs="Arial"/>
          <w:i/>
          <w:sz w:val="22"/>
          <w:szCs w:val="22"/>
          <w:lang w:val="fr-FR"/>
        </w:rPr>
        <w:t>le Groupe de travail sur les espèces aquatiques</w:t>
      </w:r>
      <w:r w:rsidRPr="00DD2E68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77777777" w:rsidR="00D82C56" w:rsidRPr="00DD2E68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C7ED871" w14:textId="77777777" w:rsidR="00D82C56" w:rsidRPr="00DD2E68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426077D6" w14:textId="77777777" w:rsidR="0013764F" w:rsidRPr="00DD2E68" w:rsidRDefault="0013764F" w:rsidP="0013764F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D2E68">
        <w:rPr>
          <w:rFonts w:ascii="Arial" w:hAnsi="Arial" w:cs="Arial"/>
          <w:sz w:val="22"/>
          <w:szCs w:val="22"/>
          <w:lang w:val="fr-FR"/>
        </w:rPr>
        <w:t>PROJET DE DÉCISIONS</w:t>
      </w:r>
    </w:p>
    <w:p w14:paraId="52E48C14" w14:textId="77777777" w:rsidR="0013764F" w:rsidRPr="00DD2E68" w:rsidRDefault="0013764F" w:rsidP="0013764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4DEB721" w14:textId="77777777" w:rsidR="0013764F" w:rsidRPr="00DD2E68" w:rsidRDefault="0013764F" w:rsidP="0013764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F243AFE" w14:textId="77777777" w:rsidR="0013764F" w:rsidRPr="00DD2E68" w:rsidRDefault="0013764F" w:rsidP="0013764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DD2E68">
        <w:rPr>
          <w:rFonts w:ascii="Arial" w:hAnsi="Arial" w:cs="Arial"/>
          <w:b/>
          <w:i/>
          <w:sz w:val="22"/>
          <w:szCs w:val="22"/>
          <w:lang w:val="fr-FR"/>
        </w:rPr>
        <w:t xml:space="preserve">Adressé aux Parties </w:t>
      </w:r>
    </w:p>
    <w:p w14:paraId="7BF7D91E" w14:textId="77777777" w:rsidR="0013764F" w:rsidRPr="00DD2E68" w:rsidRDefault="0013764F" w:rsidP="0013764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F782D88" w14:textId="02217688" w:rsidR="00F14D8B" w:rsidRPr="00DD2E68" w:rsidRDefault="0013764F" w:rsidP="00F14D8B">
      <w:pPr>
        <w:ind w:left="851" w:hanging="851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DD2E68">
        <w:rPr>
          <w:rFonts w:ascii="Arial" w:hAnsi="Arial" w:cs="Arial"/>
          <w:sz w:val="22"/>
          <w:szCs w:val="22"/>
          <w:lang w:val="fr-FR"/>
        </w:rPr>
        <w:t>13.AA</w:t>
      </w:r>
      <w:r w:rsidRPr="00DD2E68">
        <w:rPr>
          <w:rFonts w:ascii="Arial" w:hAnsi="Arial" w:cs="Arial"/>
          <w:sz w:val="22"/>
          <w:szCs w:val="22"/>
          <w:lang w:val="fr-FR"/>
        </w:rPr>
        <w:tab/>
      </w:r>
      <w:bookmarkStart w:id="0" w:name="_GoBack"/>
      <w:bookmarkEnd w:id="0"/>
      <w:r w:rsidRPr="00DD2E68">
        <w:rPr>
          <w:rFonts w:ascii="Arial" w:hAnsi="Arial" w:cs="Arial"/>
          <w:iCs/>
          <w:sz w:val="22"/>
          <w:szCs w:val="22"/>
          <w:lang w:val="fr-FR"/>
        </w:rPr>
        <w:t xml:space="preserve">Les Parties 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qui gèrent des pêcheries présentant des problèmes de prise accessoire de mammifères marins </w:t>
      </w:r>
      <w:r w:rsidRPr="00DD2E68">
        <w:rPr>
          <w:rFonts w:ascii="Arial" w:hAnsi="Arial" w:cs="Arial"/>
          <w:iCs/>
          <w:sz w:val="22"/>
          <w:szCs w:val="22"/>
          <w:lang w:val="fr-FR"/>
        </w:rPr>
        <w:t>sont invitées à </w:t>
      </w:r>
      <w:r w:rsidR="00F14D8B" w:rsidRPr="00DD2E68">
        <w:rPr>
          <w:rFonts w:ascii="Arial" w:hAnsi="Arial" w:cs="Arial"/>
          <w:iCs/>
          <w:sz w:val="22"/>
          <w:szCs w:val="22"/>
          <w:lang w:val="fr-FR"/>
        </w:rPr>
        <w:t xml:space="preserve">tenir compte de </w:t>
      </w:r>
      <w:r w:rsidRPr="00DD2E68">
        <w:rPr>
          <w:rFonts w:ascii="Arial" w:hAnsi="Arial" w:cs="Arial"/>
          <w:sz w:val="22"/>
          <w:szCs w:val="22"/>
          <w:lang w:val="fr-FR"/>
        </w:rPr>
        <w:t>l'évaluation de Hamilton et Baker (2019), disponible sous la cote UNEP/CMS/COP13/Inf.11</w:t>
      </w:r>
      <w:r w:rsidR="00F14D8B" w:rsidRPr="00DD2E68">
        <w:rPr>
          <w:rFonts w:ascii="Arial" w:hAnsi="Arial" w:cs="Arial"/>
          <w:sz w:val="22"/>
          <w:szCs w:val="22"/>
          <w:lang w:val="fr-FR"/>
        </w:rPr>
        <w:t xml:space="preserve"> et, dès qu’elles seront disponibles, des </w:t>
      </w:r>
      <w:r w:rsidR="00F14D8B" w:rsidRPr="00DD2E68">
        <w:rPr>
          <w:rFonts w:ascii="Arial" w:hAnsi="Arial" w:cs="Arial"/>
          <w:iCs/>
          <w:sz w:val="22"/>
          <w:szCs w:val="22"/>
          <w:lang w:val="fr-FR"/>
        </w:rPr>
        <w:t>Di</w:t>
      </w:r>
      <w:r w:rsidRPr="00DD2E68">
        <w:rPr>
          <w:rFonts w:ascii="Arial" w:hAnsi="Arial" w:cs="Arial"/>
          <w:iCs/>
          <w:sz w:val="22"/>
          <w:szCs w:val="22"/>
          <w:lang w:val="fr-FR"/>
        </w:rPr>
        <w:t xml:space="preserve">rectives techniques de la FAO </w:t>
      </w:r>
      <w:r w:rsidR="00F14D8B" w:rsidRPr="00DD2E68">
        <w:rPr>
          <w:rFonts w:ascii="Arial" w:hAnsi="Arial" w:cs="Arial"/>
          <w:iCs/>
          <w:sz w:val="22"/>
          <w:szCs w:val="22"/>
          <w:lang w:val="fr-FR"/>
        </w:rPr>
        <w:t>sur la réduction des</w:t>
      </w:r>
      <w:r w:rsidRPr="00DD2E68">
        <w:rPr>
          <w:rFonts w:ascii="Arial" w:hAnsi="Arial" w:cs="Arial"/>
          <w:iCs/>
          <w:sz w:val="22"/>
          <w:szCs w:val="22"/>
          <w:lang w:val="fr-FR"/>
        </w:rPr>
        <w:t xml:space="preserve"> prises accessoires de mammifères marins dans les pêcheries</w:t>
      </w:r>
      <w:r w:rsidR="00F14D8B" w:rsidRPr="00DD2E68">
        <w:rPr>
          <w:rFonts w:ascii="Arial" w:hAnsi="Arial" w:cs="Arial"/>
          <w:iCs/>
          <w:sz w:val="22"/>
          <w:szCs w:val="22"/>
          <w:lang w:val="fr-FR"/>
        </w:rPr>
        <w:t xml:space="preserve">, ainsi que de l’étude de </w:t>
      </w:r>
      <w:proofErr w:type="spellStart"/>
      <w:r w:rsidR="00F14D8B" w:rsidRPr="00DD2E68">
        <w:rPr>
          <w:rFonts w:ascii="Arial" w:hAnsi="Arial" w:cs="Arial"/>
          <w:iCs/>
          <w:sz w:val="22"/>
          <w:szCs w:val="22"/>
          <w:lang w:val="fr-FR"/>
        </w:rPr>
        <w:t>Leaper</w:t>
      </w:r>
      <w:proofErr w:type="spellEnd"/>
      <w:r w:rsidR="00F14D8B" w:rsidRPr="00DD2E68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="0093775B">
        <w:rPr>
          <w:rFonts w:ascii="Arial" w:hAnsi="Arial" w:cs="Arial"/>
          <w:iCs/>
          <w:sz w:val="22"/>
          <w:szCs w:val="22"/>
          <w:lang w:val="fr-FR"/>
        </w:rPr>
        <w:t>et</w:t>
      </w:r>
      <w:r w:rsidR="00F14D8B" w:rsidRPr="00DD2E68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spellStart"/>
      <w:r w:rsidR="00F14D8B" w:rsidRPr="00DD2E68">
        <w:rPr>
          <w:rFonts w:ascii="Arial" w:hAnsi="Arial" w:cs="Arial"/>
          <w:iCs/>
          <w:sz w:val="22"/>
          <w:szCs w:val="22"/>
          <w:lang w:val="fr-FR"/>
        </w:rPr>
        <w:t>Calderan</w:t>
      </w:r>
      <w:proofErr w:type="spellEnd"/>
      <w:r w:rsidR="00F14D8B" w:rsidRPr="00DD2E68">
        <w:rPr>
          <w:rFonts w:ascii="Arial" w:hAnsi="Arial" w:cs="Arial"/>
          <w:iCs/>
          <w:sz w:val="22"/>
          <w:szCs w:val="22"/>
          <w:lang w:val="fr-FR"/>
        </w:rPr>
        <w:t xml:space="preserve"> (2018)</w:t>
      </w:r>
      <w:r w:rsidR="00450A82">
        <w:rPr>
          <w:rFonts w:ascii="Arial" w:hAnsi="Arial" w:cs="Arial"/>
          <w:iCs/>
          <w:sz w:val="22"/>
          <w:szCs w:val="22"/>
          <w:lang w:val="fr-FR"/>
        </w:rPr>
        <w:t xml:space="preserve"> sur les méthodes employé</w:t>
      </w:r>
      <w:r w:rsidR="00F57DEB">
        <w:rPr>
          <w:rFonts w:ascii="Arial" w:hAnsi="Arial" w:cs="Arial"/>
          <w:iCs/>
          <w:sz w:val="22"/>
          <w:szCs w:val="22"/>
          <w:lang w:val="fr-FR"/>
        </w:rPr>
        <w:t>e</w:t>
      </w:r>
      <w:r w:rsidR="00450A82">
        <w:rPr>
          <w:rFonts w:ascii="Arial" w:hAnsi="Arial" w:cs="Arial"/>
          <w:iCs/>
          <w:sz w:val="22"/>
          <w:szCs w:val="22"/>
          <w:lang w:val="fr-FR"/>
        </w:rPr>
        <w:t>s pour réduire les risques d’enchevêtrement et de prise accessoire de cétacés (Série technique de la CMS n°38), en sus des meilleurs avis scienti</w:t>
      </w:r>
      <w:r w:rsidR="00F57DEB">
        <w:rPr>
          <w:rFonts w:ascii="Arial" w:hAnsi="Arial" w:cs="Arial"/>
          <w:iCs/>
          <w:sz w:val="22"/>
          <w:szCs w:val="22"/>
          <w:lang w:val="fr-FR"/>
        </w:rPr>
        <w:t>fiq</w:t>
      </w:r>
      <w:r w:rsidR="00450A82">
        <w:rPr>
          <w:rFonts w:ascii="Arial" w:hAnsi="Arial" w:cs="Arial"/>
          <w:iCs/>
          <w:sz w:val="22"/>
          <w:szCs w:val="22"/>
          <w:lang w:val="fr-FR"/>
        </w:rPr>
        <w:t>ues</w:t>
      </w:r>
      <w:r w:rsidR="00F57DEB">
        <w:rPr>
          <w:rFonts w:ascii="Arial" w:hAnsi="Arial" w:cs="Arial"/>
          <w:iCs/>
          <w:sz w:val="22"/>
          <w:szCs w:val="22"/>
          <w:lang w:val="fr-FR"/>
        </w:rPr>
        <w:t xml:space="preserve"> disponibles pour les pêcheries concernées, et à </w:t>
      </w:r>
      <w:r w:rsidR="00F57DEB" w:rsidRPr="00DD2E68">
        <w:rPr>
          <w:rFonts w:ascii="Arial" w:hAnsi="Arial" w:cs="Arial"/>
          <w:sz w:val="22"/>
          <w:szCs w:val="22"/>
          <w:lang w:val="fr-FR"/>
        </w:rPr>
        <w:t xml:space="preserve">mettre en œuvre des mesures </w:t>
      </w:r>
      <w:r w:rsidR="00F57DEB">
        <w:rPr>
          <w:rFonts w:ascii="Arial" w:hAnsi="Arial" w:cs="Arial"/>
          <w:sz w:val="22"/>
          <w:szCs w:val="22"/>
          <w:lang w:val="fr-FR"/>
        </w:rPr>
        <w:t>de réduction</w:t>
      </w:r>
      <w:r w:rsidR="00F57DEB" w:rsidRPr="00DD2E68">
        <w:rPr>
          <w:rFonts w:ascii="Arial" w:hAnsi="Arial" w:cs="Arial"/>
          <w:sz w:val="22"/>
          <w:szCs w:val="22"/>
          <w:lang w:val="fr-FR"/>
        </w:rPr>
        <w:t xml:space="preserve"> </w:t>
      </w:r>
      <w:r w:rsidR="00F57DEB">
        <w:rPr>
          <w:rFonts w:ascii="Arial" w:hAnsi="Arial" w:cs="Arial"/>
          <w:sz w:val="22"/>
          <w:szCs w:val="22"/>
          <w:lang w:val="fr-FR"/>
        </w:rPr>
        <w:t>efficaces</w:t>
      </w:r>
      <w:r w:rsidR="00F57DEB" w:rsidRPr="00DD2E68">
        <w:rPr>
          <w:rFonts w:ascii="Arial" w:hAnsi="Arial" w:cs="Arial"/>
          <w:sz w:val="22"/>
          <w:szCs w:val="22"/>
          <w:lang w:val="fr-FR"/>
        </w:rPr>
        <w:t xml:space="preserve"> </w:t>
      </w:r>
      <w:r w:rsidR="00F57DEB">
        <w:rPr>
          <w:rFonts w:ascii="Arial" w:hAnsi="Arial" w:cs="Arial"/>
          <w:sz w:val="22"/>
          <w:szCs w:val="22"/>
          <w:lang w:val="fr-FR"/>
        </w:rPr>
        <w:t>des prises accessoires de</w:t>
      </w:r>
      <w:r w:rsidR="00F57DEB" w:rsidRPr="00DD2E68">
        <w:rPr>
          <w:rFonts w:ascii="Arial" w:hAnsi="Arial" w:cs="Arial"/>
          <w:sz w:val="22"/>
          <w:szCs w:val="22"/>
          <w:lang w:val="fr-FR"/>
        </w:rPr>
        <w:t xml:space="preserve"> mammifères marins, en fonction de leurs </w:t>
      </w:r>
      <w:r w:rsidR="00F57DEB">
        <w:rPr>
          <w:rFonts w:ascii="Arial" w:hAnsi="Arial" w:cs="Arial"/>
          <w:sz w:val="22"/>
          <w:szCs w:val="22"/>
          <w:lang w:val="fr-FR"/>
        </w:rPr>
        <w:t>activités</w:t>
      </w:r>
      <w:r w:rsidR="00F57DEB" w:rsidRPr="00DD2E68">
        <w:rPr>
          <w:rFonts w:ascii="Arial" w:hAnsi="Arial" w:cs="Arial"/>
          <w:sz w:val="22"/>
          <w:szCs w:val="22"/>
          <w:lang w:val="fr-FR"/>
        </w:rPr>
        <w:t xml:space="preserve"> de pêche</w:t>
      </w:r>
      <w:r w:rsidR="00F57DEB">
        <w:rPr>
          <w:rFonts w:ascii="Arial" w:hAnsi="Arial" w:cs="Arial"/>
          <w:sz w:val="22"/>
          <w:szCs w:val="22"/>
          <w:lang w:val="fr-FR"/>
        </w:rPr>
        <w:t>, y compris l’introduction d’</w:t>
      </w:r>
      <w:r w:rsidR="00F24E50">
        <w:rPr>
          <w:rFonts w:ascii="Arial" w:hAnsi="Arial" w:cs="Arial"/>
          <w:sz w:val="22"/>
          <w:szCs w:val="22"/>
          <w:lang w:val="fr-FR"/>
        </w:rPr>
        <w:t xml:space="preserve">autres </w:t>
      </w:r>
      <w:r w:rsidR="00F57DEB">
        <w:rPr>
          <w:rFonts w:ascii="Arial" w:hAnsi="Arial" w:cs="Arial"/>
          <w:sz w:val="22"/>
          <w:szCs w:val="22"/>
          <w:lang w:val="fr-FR"/>
        </w:rPr>
        <w:t>engins</w:t>
      </w:r>
      <w:r w:rsidR="00F24E50">
        <w:rPr>
          <w:rFonts w:ascii="Arial" w:hAnsi="Arial" w:cs="Arial"/>
          <w:sz w:val="22"/>
          <w:szCs w:val="22"/>
          <w:lang w:val="fr-FR"/>
        </w:rPr>
        <w:t xml:space="preserve"> de pêche</w:t>
      </w:r>
      <w:r w:rsidR="0093775B">
        <w:rPr>
          <w:rFonts w:ascii="Arial" w:hAnsi="Arial" w:cs="Arial"/>
          <w:sz w:val="22"/>
          <w:szCs w:val="22"/>
          <w:lang w:val="fr-FR"/>
        </w:rPr>
        <w:t>.</w:t>
      </w:r>
    </w:p>
    <w:p w14:paraId="1BA518D8" w14:textId="27B6DC14" w:rsidR="00DD2E68" w:rsidRPr="00DD2E68" w:rsidRDefault="00DD2E68" w:rsidP="00F14D8B">
      <w:pPr>
        <w:ind w:left="851" w:hanging="851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301311E6" w14:textId="77777777" w:rsidR="0013764F" w:rsidRPr="00DD2E68" w:rsidRDefault="0013764F" w:rsidP="0013764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66A26E95" w14:textId="02DD9601" w:rsidR="0013764F" w:rsidRPr="00DD2E68" w:rsidRDefault="0013764F" w:rsidP="0013764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D2E68">
        <w:rPr>
          <w:rFonts w:ascii="Arial" w:hAnsi="Arial" w:cs="Arial"/>
          <w:b/>
          <w:i/>
          <w:sz w:val="22"/>
          <w:szCs w:val="22"/>
          <w:lang w:val="fr-FR"/>
        </w:rPr>
        <w:t xml:space="preserve">Adressé au </w:t>
      </w:r>
      <w:r w:rsidR="00F24E50">
        <w:rPr>
          <w:rFonts w:ascii="Arial" w:hAnsi="Arial" w:cs="Arial"/>
          <w:b/>
          <w:i/>
          <w:sz w:val="22"/>
          <w:szCs w:val="22"/>
          <w:lang w:val="fr-FR"/>
        </w:rPr>
        <w:t>C</w:t>
      </w:r>
      <w:r w:rsidRPr="00DD2E68">
        <w:rPr>
          <w:rFonts w:ascii="Arial" w:hAnsi="Arial" w:cs="Arial"/>
          <w:b/>
          <w:i/>
          <w:sz w:val="22"/>
          <w:szCs w:val="22"/>
          <w:lang w:val="fr-FR"/>
        </w:rPr>
        <w:t xml:space="preserve">onseil scientifique et à son </w:t>
      </w:r>
      <w:r w:rsidR="00F24E50">
        <w:rPr>
          <w:rFonts w:ascii="Arial" w:hAnsi="Arial" w:cs="Arial"/>
          <w:b/>
          <w:i/>
          <w:sz w:val="22"/>
          <w:szCs w:val="22"/>
          <w:lang w:val="fr-FR"/>
        </w:rPr>
        <w:t>G</w:t>
      </w:r>
      <w:r w:rsidRPr="00DD2E68">
        <w:rPr>
          <w:rFonts w:ascii="Arial" w:hAnsi="Arial" w:cs="Arial"/>
          <w:b/>
          <w:i/>
          <w:sz w:val="22"/>
          <w:szCs w:val="22"/>
          <w:lang w:val="fr-FR"/>
        </w:rPr>
        <w:t xml:space="preserve">roupe de travail sur les prises accessoires </w:t>
      </w:r>
    </w:p>
    <w:p w14:paraId="007935A8" w14:textId="77777777" w:rsidR="0013764F" w:rsidRPr="00DD2E68" w:rsidRDefault="0013764F" w:rsidP="0013764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50C143F" w14:textId="01565819" w:rsidR="0013764F" w:rsidRPr="00DD2E68" w:rsidRDefault="0013764F" w:rsidP="0013764F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DD2E68">
        <w:rPr>
          <w:rFonts w:ascii="Arial" w:hAnsi="Arial" w:cs="Arial"/>
          <w:sz w:val="22"/>
          <w:szCs w:val="22"/>
          <w:lang w:val="fr-FR"/>
        </w:rPr>
        <w:t xml:space="preserve">13.BB </w:t>
      </w:r>
      <w:r w:rsidRPr="00DD2E68">
        <w:rPr>
          <w:rFonts w:ascii="Arial" w:hAnsi="Arial" w:cs="Arial"/>
          <w:sz w:val="22"/>
          <w:szCs w:val="22"/>
          <w:lang w:val="fr-FR"/>
        </w:rPr>
        <w:tab/>
        <w:t xml:space="preserve">Le Conseil scientifique et le </w:t>
      </w:r>
      <w:r w:rsidR="00F24E50">
        <w:rPr>
          <w:rFonts w:ascii="Arial" w:hAnsi="Arial" w:cs="Arial"/>
          <w:sz w:val="22"/>
          <w:szCs w:val="22"/>
          <w:lang w:val="fr-FR"/>
        </w:rPr>
        <w:t>G</w:t>
      </w:r>
      <w:r w:rsidRPr="00DD2E68">
        <w:rPr>
          <w:rFonts w:ascii="Arial" w:hAnsi="Arial" w:cs="Arial"/>
          <w:sz w:val="22"/>
          <w:szCs w:val="22"/>
          <w:lang w:val="fr-FR"/>
        </w:rPr>
        <w:t>roupe de travail sur les prises accessoires sont invités, sous réserve de</w:t>
      </w:r>
      <w:r w:rsidR="00F24E50">
        <w:rPr>
          <w:rFonts w:ascii="Arial" w:hAnsi="Arial" w:cs="Arial"/>
          <w:sz w:val="22"/>
          <w:szCs w:val="22"/>
          <w:lang w:val="fr-FR"/>
        </w:rPr>
        <w:t xml:space="preserve"> 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fonds </w:t>
      </w:r>
      <w:r w:rsidR="00F24E50">
        <w:rPr>
          <w:rFonts w:ascii="Arial" w:hAnsi="Arial" w:cs="Arial"/>
          <w:sz w:val="22"/>
          <w:szCs w:val="22"/>
          <w:lang w:val="fr-FR"/>
        </w:rPr>
        <w:t xml:space="preserve">disponibles </w:t>
      </w:r>
      <w:r w:rsidRPr="00DD2E68">
        <w:rPr>
          <w:rFonts w:ascii="Arial" w:hAnsi="Arial" w:cs="Arial"/>
          <w:sz w:val="22"/>
          <w:szCs w:val="22"/>
          <w:lang w:val="fr-FR"/>
        </w:rPr>
        <w:t>et en coopération avec</w:t>
      </w:r>
      <w:r w:rsidR="00F24E50">
        <w:rPr>
          <w:rFonts w:ascii="Arial" w:hAnsi="Arial" w:cs="Arial"/>
          <w:sz w:val="22"/>
          <w:szCs w:val="22"/>
          <w:lang w:val="fr-FR"/>
        </w:rPr>
        <w:t xml:space="preserve"> d’autres organisations compétentes</w:t>
      </w:r>
      <w:r w:rsidR="00445C88">
        <w:rPr>
          <w:rFonts w:ascii="Arial" w:hAnsi="Arial" w:cs="Arial"/>
          <w:sz w:val="22"/>
          <w:szCs w:val="22"/>
          <w:lang w:val="fr-FR"/>
        </w:rPr>
        <w:t>,</w:t>
      </w:r>
      <w:r w:rsidR="00F24E50">
        <w:rPr>
          <w:rFonts w:ascii="Arial" w:hAnsi="Arial" w:cs="Arial"/>
          <w:sz w:val="22"/>
          <w:szCs w:val="22"/>
          <w:lang w:val="fr-FR"/>
        </w:rPr>
        <w:t xml:space="preserve"> comme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le </w:t>
      </w:r>
      <w:r w:rsidR="00F24E50">
        <w:rPr>
          <w:rFonts w:ascii="Arial" w:hAnsi="Arial" w:cs="Arial"/>
          <w:sz w:val="22"/>
          <w:szCs w:val="22"/>
          <w:lang w:val="fr-FR"/>
        </w:rPr>
        <w:t>C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omité consultatif du </w:t>
      </w:r>
      <w:r w:rsidR="00F24E50">
        <w:rPr>
          <w:rFonts w:ascii="Arial" w:hAnsi="Arial" w:cs="Arial"/>
          <w:sz w:val="22"/>
          <w:szCs w:val="22"/>
          <w:lang w:val="fr-FR"/>
        </w:rPr>
        <w:t>M</w:t>
      </w:r>
      <w:r w:rsidRPr="00DD2E68">
        <w:rPr>
          <w:rFonts w:ascii="Arial" w:hAnsi="Arial" w:cs="Arial"/>
          <w:sz w:val="22"/>
          <w:szCs w:val="22"/>
          <w:lang w:val="fr-FR"/>
        </w:rPr>
        <w:t>émorandum d'</w:t>
      </w:r>
      <w:r w:rsidR="00F24E50">
        <w:rPr>
          <w:rFonts w:ascii="Arial" w:hAnsi="Arial" w:cs="Arial"/>
          <w:sz w:val="22"/>
          <w:szCs w:val="22"/>
          <w:lang w:val="fr-FR"/>
        </w:rPr>
        <w:t>entente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sur la conservation des requins migrateurs</w:t>
      </w:r>
      <w:r w:rsidR="00445C88">
        <w:rPr>
          <w:rFonts w:ascii="Arial" w:hAnsi="Arial" w:cs="Arial"/>
          <w:sz w:val="22"/>
          <w:szCs w:val="22"/>
          <w:lang w:val="fr-FR"/>
        </w:rPr>
        <w:t xml:space="preserve"> et d’autres o</w:t>
      </w:r>
      <w:r w:rsidR="00445C88" w:rsidRPr="00445C88">
        <w:rPr>
          <w:rFonts w:ascii="Arial" w:hAnsi="Arial" w:cs="Arial"/>
          <w:sz w:val="22"/>
          <w:szCs w:val="22"/>
          <w:lang w:val="fr-FR"/>
        </w:rPr>
        <w:t>rganisations régionales de gestion de</w:t>
      </w:r>
      <w:r w:rsidR="00445C88">
        <w:rPr>
          <w:rFonts w:ascii="Arial" w:hAnsi="Arial" w:cs="Arial"/>
          <w:sz w:val="22"/>
          <w:szCs w:val="22"/>
          <w:lang w:val="fr-FR"/>
        </w:rPr>
        <w:t xml:space="preserve">s </w:t>
      </w:r>
      <w:r w:rsidR="00445C88" w:rsidRPr="00445C88">
        <w:rPr>
          <w:rFonts w:ascii="Arial" w:hAnsi="Arial" w:cs="Arial"/>
          <w:sz w:val="22"/>
          <w:szCs w:val="22"/>
          <w:lang w:val="fr-FR"/>
        </w:rPr>
        <w:t>pêche</w:t>
      </w:r>
      <w:r w:rsidR="00445C88">
        <w:rPr>
          <w:rFonts w:ascii="Arial" w:hAnsi="Arial" w:cs="Arial"/>
          <w:sz w:val="22"/>
          <w:szCs w:val="22"/>
          <w:lang w:val="fr-FR"/>
        </w:rPr>
        <w:t xml:space="preserve">s, </w:t>
      </w:r>
      <w:r w:rsidRPr="00DD2E68">
        <w:rPr>
          <w:rFonts w:ascii="Arial" w:hAnsi="Arial" w:cs="Arial"/>
          <w:sz w:val="22"/>
          <w:szCs w:val="22"/>
          <w:lang w:val="fr-FR"/>
        </w:rPr>
        <w:t>à :</w:t>
      </w:r>
    </w:p>
    <w:p w14:paraId="7B7180C9" w14:textId="77777777" w:rsidR="0013764F" w:rsidRPr="00DD2E68" w:rsidRDefault="0013764F" w:rsidP="0013764F">
      <w:pPr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4C66AAC3" w14:textId="228C8A7C" w:rsidR="0013764F" w:rsidRPr="00DD2E68" w:rsidRDefault="0013764F" w:rsidP="0013764F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DD2E68">
        <w:rPr>
          <w:rFonts w:ascii="Arial" w:hAnsi="Arial" w:cs="Arial"/>
          <w:sz w:val="22"/>
          <w:szCs w:val="22"/>
          <w:lang w:val="fr-FR"/>
        </w:rPr>
        <w:t>examiner</w:t>
      </w:r>
      <w:proofErr w:type="gramEnd"/>
      <w:r w:rsidRPr="00DD2E68">
        <w:rPr>
          <w:rFonts w:ascii="Arial" w:hAnsi="Arial" w:cs="Arial"/>
          <w:sz w:val="22"/>
          <w:szCs w:val="22"/>
          <w:lang w:val="fr-FR"/>
        </w:rPr>
        <w:t xml:space="preserve"> les </w:t>
      </w:r>
      <w:r w:rsidR="00445C88">
        <w:rPr>
          <w:rFonts w:ascii="Arial" w:hAnsi="Arial" w:cs="Arial"/>
          <w:sz w:val="22"/>
          <w:szCs w:val="22"/>
          <w:lang w:val="fr-FR"/>
        </w:rPr>
        <w:t xml:space="preserve">données et connaissances actuelles sur les 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niveaux de prises accessoires d'espèces de </w:t>
      </w:r>
      <w:r w:rsidR="002E5E30">
        <w:rPr>
          <w:rFonts w:ascii="Arial" w:hAnsi="Arial" w:cs="Arial"/>
          <w:sz w:val="22"/>
          <w:szCs w:val="22"/>
          <w:lang w:val="fr-FR"/>
        </w:rPr>
        <w:t>c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hondrichtyens inscrites </w:t>
      </w:r>
      <w:r w:rsidR="00445C88">
        <w:rPr>
          <w:rFonts w:ascii="Arial" w:hAnsi="Arial" w:cs="Arial"/>
          <w:sz w:val="22"/>
          <w:szCs w:val="22"/>
          <w:lang w:val="fr-FR"/>
        </w:rPr>
        <w:t>aux annexes de la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CMS et les mesures </w:t>
      </w:r>
      <w:r w:rsidR="00F65713">
        <w:rPr>
          <w:rFonts w:ascii="Arial" w:hAnsi="Arial" w:cs="Arial"/>
          <w:sz w:val="22"/>
          <w:szCs w:val="22"/>
          <w:lang w:val="fr-FR"/>
        </w:rPr>
        <w:t>en vigueur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pour </w:t>
      </w:r>
      <w:r w:rsidR="00F65713">
        <w:rPr>
          <w:rFonts w:ascii="Arial" w:hAnsi="Arial" w:cs="Arial"/>
          <w:sz w:val="22"/>
          <w:szCs w:val="22"/>
          <w:lang w:val="fr-FR"/>
        </w:rPr>
        <w:t>réduire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les prises accessoires en fonction des espèces, des zones de pêche, des pêcheries, de la saison de pêche et d</w:t>
      </w:r>
      <w:r w:rsidR="00F65713">
        <w:rPr>
          <w:rFonts w:ascii="Arial" w:hAnsi="Arial" w:cs="Arial"/>
          <w:sz w:val="22"/>
          <w:szCs w:val="22"/>
          <w:lang w:val="fr-FR"/>
        </w:rPr>
        <w:t>es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type</w:t>
      </w:r>
      <w:r w:rsidR="00F65713">
        <w:rPr>
          <w:rFonts w:ascii="Arial" w:hAnsi="Arial" w:cs="Arial"/>
          <w:sz w:val="22"/>
          <w:szCs w:val="22"/>
          <w:lang w:val="fr-FR"/>
        </w:rPr>
        <w:t>s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d'engin;</w:t>
      </w:r>
    </w:p>
    <w:p w14:paraId="19B1CB8A" w14:textId="77777777" w:rsidR="0013764F" w:rsidRPr="00DD2E68" w:rsidRDefault="0013764F" w:rsidP="0013764F">
      <w:pPr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54DA38A9" w14:textId="2AFC0880" w:rsidR="0013764F" w:rsidRPr="00DD2E68" w:rsidRDefault="0013764F" w:rsidP="0013764F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DD2E68">
        <w:rPr>
          <w:rFonts w:ascii="Arial" w:hAnsi="Arial" w:cs="Arial"/>
          <w:sz w:val="22"/>
          <w:szCs w:val="22"/>
          <w:lang w:val="fr-FR"/>
        </w:rPr>
        <w:t xml:space="preserve">sur la base de </w:t>
      </w:r>
      <w:r w:rsidR="00677A0B">
        <w:rPr>
          <w:rFonts w:ascii="Arial" w:hAnsi="Arial" w:cs="Arial"/>
          <w:sz w:val="22"/>
          <w:szCs w:val="22"/>
          <w:lang w:val="fr-FR"/>
        </w:rPr>
        <w:t>ce qui précède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, </w:t>
      </w:r>
      <w:r w:rsidR="00677A0B">
        <w:rPr>
          <w:rFonts w:ascii="Arial" w:hAnsi="Arial" w:cs="Arial"/>
          <w:sz w:val="22"/>
          <w:szCs w:val="22"/>
          <w:lang w:val="fr-FR"/>
        </w:rPr>
        <w:t>définir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les priorités en matière d</w:t>
      </w:r>
      <w:r w:rsidR="00677A0B">
        <w:rPr>
          <w:rFonts w:ascii="Arial" w:hAnsi="Arial" w:cs="Arial"/>
          <w:sz w:val="22"/>
          <w:szCs w:val="22"/>
          <w:lang w:val="fr-FR"/>
        </w:rPr>
        <w:t>e réduction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des prises accessoires et faire des recommandations aux Parties et au </w:t>
      </w:r>
      <w:r w:rsidR="00677A0B">
        <w:rPr>
          <w:rFonts w:ascii="Arial" w:hAnsi="Arial" w:cs="Arial"/>
          <w:sz w:val="22"/>
          <w:szCs w:val="22"/>
          <w:lang w:val="fr-FR"/>
        </w:rPr>
        <w:t>M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émorandum </w:t>
      </w:r>
      <w:r w:rsidR="00677A0B">
        <w:rPr>
          <w:rFonts w:ascii="Arial" w:hAnsi="Arial" w:cs="Arial"/>
          <w:sz w:val="22"/>
          <w:szCs w:val="22"/>
          <w:lang w:val="fr-FR"/>
        </w:rPr>
        <w:t xml:space="preserve">d’entente 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sur la conservation des requins migrateurs de la CMS concernant les mesures les plus efficaces et les plus appropriées </w:t>
      </w:r>
      <w:r w:rsidR="001E3B4C">
        <w:rPr>
          <w:rFonts w:ascii="Arial" w:hAnsi="Arial" w:cs="Arial"/>
          <w:sz w:val="22"/>
          <w:szCs w:val="22"/>
          <w:lang w:val="fr-FR"/>
        </w:rPr>
        <w:t xml:space="preserve">pour </w:t>
      </w:r>
      <w:r w:rsidRPr="00DD2E68">
        <w:rPr>
          <w:rFonts w:ascii="Arial" w:hAnsi="Arial" w:cs="Arial"/>
          <w:sz w:val="22"/>
          <w:szCs w:val="22"/>
          <w:lang w:val="fr-FR"/>
        </w:rPr>
        <w:t>atténuer et</w:t>
      </w:r>
      <w:r w:rsidR="001E3B4C">
        <w:rPr>
          <w:rFonts w:ascii="Arial" w:hAnsi="Arial" w:cs="Arial"/>
          <w:sz w:val="22"/>
          <w:szCs w:val="22"/>
          <w:lang w:val="fr-FR"/>
        </w:rPr>
        <w:t xml:space="preserve"> 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réduire les prises accessoires, sur la base des catégories susmentionnées, tout en veillant à ce que les mesures recommandées ne soient pas appliquées au détriment d’autres espèces marines inscrites </w:t>
      </w:r>
      <w:r w:rsidR="001E3B4C">
        <w:rPr>
          <w:rFonts w:ascii="Arial" w:hAnsi="Arial" w:cs="Arial"/>
          <w:sz w:val="22"/>
          <w:szCs w:val="22"/>
          <w:lang w:val="fr-FR"/>
        </w:rPr>
        <w:t>aux annexes de l</w:t>
      </w:r>
      <w:r w:rsidRPr="00DD2E68">
        <w:rPr>
          <w:rFonts w:ascii="Arial" w:hAnsi="Arial" w:cs="Arial"/>
          <w:sz w:val="22"/>
          <w:szCs w:val="22"/>
          <w:lang w:val="fr-FR"/>
        </w:rPr>
        <w:t>a CMS.</w:t>
      </w:r>
    </w:p>
    <w:p w14:paraId="25DA1A43" w14:textId="21DEE926" w:rsidR="0013764F" w:rsidRDefault="0013764F" w:rsidP="0013764F">
      <w:pPr>
        <w:adjustRightInd w:val="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7FA317B0" w14:textId="2E3ECB62" w:rsidR="00703D9A" w:rsidRDefault="00703D9A" w:rsidP="0013764F">
      <w:pPr>
        <w:adjustRightInd w:val="0"/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br w:type="page"/>
      </w:r>
    </w:p>
    <w:p w14:paraId="3A0D3004" w14:textId="77777777" w:rsidR="001E3B4C" w:rsidRPr="00DD2E68" w:rsidRDefault="001E3B4C" w:rsidP="0013764F">
      <w:pPr>
        <w:adjustRightInd w:val="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7AB5BF80" w14:textId="77777777" w:rsidR="0013764F" w:rsidRPr="00DD2E68" w:rsidRDefault="0013764F" w:rsidP="0013764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DD2E68">
        <w:rPr>
          <w:rFonts w:ascii="Arial" w:hAnsi="Arial" w:cs="Arial"/>
          <w:b/>
          <w:i/>
          <w:sz w:val="22"/>
          <w:szCs w:val="22"/>
          <w:lang w:val="fr-FR"/>
        </w:rPr>
        <w:t>Adressé au Secrétariat</w:t>
      </w:r>
    </w:p>
    <w:p w14:paraId="29809A65" w14:textId="77777777" w:rsidR="0013764F" w:rsidRPr="00DD2E68" w:rsidRDefault="0013764F" w:rsidP="0013764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5AFE923" w14:textId="0F39F214" w:rsidR="0013764F" w:rsidRPr="00DD2E68" w:rsidRDefault="0013764F" w:rsidP="0013764F">
      <w:pPr>
        <w:ind w:left="851" w:hanging="851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DD2E68">
        <w:rPr>
          <w:rFonts w:ascii="Arial" w:hAnsi="Arial" w:cs="Arial"/>
          <w:sz w:val="22"/>
          <w:szCs w:val="22"/>
          <w:lang w:val="fr-FR"/>
        </w:rPr>
        <w:t xml:space="preserve">13.CC </w:t>
      </w:r>
      <w:r w:rsidRPr="00DD2E68">
        <w:rPr>
          <w:rFonts w:ascii="Arial" w:hAnsi="Arial" w:cs="Arial"/>
          <w:sz w:val="22"/>
          <w:szCs w:val="22"/>
          <w:lang w:val="fr-FR"/>
        </w:rPr>
        <w:tab/>
        <w:t>Le Secrétariat est prié, sous réserve de fonds</w:t>
      </w:r>
      <w:r w:rsidR="001E3B4C">
        <w:rPr>
          <w:rFonts w:ascii="Arial" w:hAnsi="Arial" w:cs="Arial"/>
          <w:sz w:val="22"/>
          <w:szCs w:val="22"/>
          <w:lang w:val="fr-FR"/>
        </w:rPr>
        <w:t xml:space="preserve"> disponibles </w:t>
      </w:r>
      <w:r w:rsidRPr="00DD2E68">
        <w:rPr>
          <w:rFonts w:ascii="Arial" w:hAnsi="Arial" w:cs="Arial"/>
          <w:sz w:val="22"/>
          <w:szCs w:val="22"/>
          <w:lang w:val="fr-FR"/>
        </w:rPr>
        <w:t>:</w:t>
      </w:r>
    </w:p>
    <w:p w14:paraId="088FB265" w14:textId="77777777" w:rsidR="0013764F" w:rsidRPr="00DD2E68" w:rsidRDefault="0013764F" w:rsidP="0013764F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14:paraId="0BBB7588" w14:textId="03EFBEAD" w:rsidR="0013764F" w:rsidRPr="00DD2E68" w:rsidRDefault="0013764F" w:rsidP="0013764F">
      <w:pPr>
        <w:numPr>
          <w:ilvl w:val="0"/>
          <w:numId w:val="4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DD2E68">
        <w:rPr>
          <w:rFonts w:ascii="Arial" w:hAnsi="Arial" w:cs="Arial"/>
          <w:sz w:val="22"/>
          <w:szCs w:val="22"/>
          <w:lang w:val="fr-FR"/>
        </w:rPr>
        <w:t>à</w:t>
      </w:r>
      <w:proofErr w:type="gramEnd"/>
      <w:r w:rsidRPr="00DD2E68">
        <w:rPr>
          <w:rFonts w:ascii="Arial" w:hAnsi="Arial" w:cs="Arial"/>
          <w:sz w:val="22"/>
          <w:szCs w:val="22"/>
          <w:lang w:val="fr-FR"/>
        </w:rPr>
        <w:t xml:space="preserve"> la demande des Parties et, le cas échéant, en collaboration avec les organisations intergouvernementales compétentes</w:t>
      </w:r>
      <w:r w:rsidR="001E3B4C">
        <w:rPr>
          <w:rFonts w:ascii="Arial" w:hAnsi="Arial" w:cs="Arial"/>
          <w:sz w:val="22"/>
          <w:szCs w:val="22"/>
          <w:lang w:val="fr-FR"/>
        </w:rPr>
        <w:t xml:space="preserve">, y compris les </w:t>
      </w:r>
      <w:r w:rsidR="001E3B4C" w:rsidRPr="001E3B4C">
        <w:rPr>
          <w:rFonts w:ascii="Arial" w:hAnsi="Arial" w:cs="Arial"/>
          <w:sz w:val="22"/>
          <w:szCs w:val="22"/>
          <w:lang w:val="fr-FR"/>
        </w:rPr>
        <w:t>organisations régionales de gestion des pêches</w:t>
      </w:r>
      <w:r w:rsidRPr="00DD2E68">
        <w:rPr>
          <w:rFonts w:ascii="Arial" w:hAnsi="Arial" w:cs="Arial"/>
          <w:sz w:val="22"/>
          <w:szCs w:val="22"/>
          <w:lang w:val="fr-FR"/>
        </w:rPr>
        <w:t> :</w:t>
      </w:r>
    </w:p>
    <w:p w14:paraId="319895A9" w14:textId="77777777" w:rsidR="0013764F" w:rsidRPr="00DD2E68" w:rsidRDefault="0013764F" w:rsidP="0013764F">
      <w:pPr>
        <w:adjustRightInd w:val="0"/>
        <w:ind w:left="1418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45B23129" w14:textId="48863CDF" w:rsidR="0013764F" w:rsidRPr="00DD2E68" w:rsidRDefault="0013764F" w:rsidP="0013764F">
      <w:pPr>
        <w:numPr>
          <w:ilvl w:val="1"/>
          <w:numId w:val="5"/>
        </w:numPr>
        <w:suppressAutoHyphens w:val="0"/>
        <w:adjustRightInd w:val="0"/>
        <w:ind w:left="1985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DD2E68">
        <w:rPr>
          <w:rFonts w:ascii="Arial" w:hAnsi="Arial" w:cs="Arial"/>
          <w:sz w:val="22"/>
          <w:szCs w:val="22"/>
          <w:lang w:val="fr-FR"/>
        </w:rPr>
        <w:t>de</w:t>
      </w:r>
      <w:proofErr w:type="gramEnd"/>
      <w:r w:rsidRPr="00DD2E68">
        <w:rPr>
          <w:rFonts w:ascii="Arial" w:hAnsi="Arial" w:cs="Arial"/>
          <w:sz w:val="22"/>
          <w:szCs w:val="22"/>
          <w:lang w:val="fr-FR"/>
        </w:rPr>
        <w:t xml:space="preserve"> </w:t>
      </w:r>
      <w:r w:rsidR="001E3B4C">
        <w:rPr>
          <w:rFonts w:ascii="Arial" w:hAnsi="Arial" w:cs="Arial"/>
          <w:sz w:val="22"/>
          <w:szCs w:val="22"/>
          <w:lang w:val="fr-FR"/>
        </w:rPr>
        <w:t>demander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des </w:t>
      </w:r>
      <w:r w:rsidR="001E3B4C">
        <w:rPr>
          <w:rFonts w:ascii="Arial" w:hAnsi="Arial" w:cs="Arial"/>
          <w:sz w:val="22"/>
          <w:szCs w:val="22"/>
          <w:lang w:val="fr-FR"/>
        </w:rPr>
        <w:t>études au niveau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nationa</w:t>
      </w:r>
      <w:r w:rsidR="001E3B4C">
        <w:rPr>
          <w:rFonts w:ascii="Arial" w:hAnsi="Arial" w:cs="Arial"/>
          <w:sz w:val="22"/>
          <w:szCs w:val="22"/>
          <w:lang w:val="fr-FR"/>
        </w:rPr>
        <w:t>l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ou régiona</w:t>
      </w:r>
      <w:r w:rsidR="003E63E7">
        <w:rPr>
          <w:rFonts w:ascii="Arial" w:hAnsi="Arial" w:cs="Arial"/>
          <w:sz w:val="22"/>
          <w:szCs w:val="22"/>
          <w:lang w:val="fr-FR"/>
        </w:rPr>
        <w:t>l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pour déterminer les niveaux relatifs de prises accessoires d</w:t>
      </w:r>
      <w:r w:rsidR="003E63E7">
        <w:rPr>
          <w:rFonts w:ascii="Arial" w:hAnsi="Arial" w:cs="Arial"/>
          <w:sz w:val="22"/>
          <w:szCs w:val="22"/>
          <w:lang w:val="fr-FR"/>
        </w:rPr>
        <w:t xml:space="preserve">e toutes les 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espèces marines inscrites </w:t>
      </w:r>
      <w:r w:rsidR="003E63E7">
        <w:rPr>
          <w:rFonts w:ascii="Arial" w:hAnsi="Arial" w:cs="Arial"/>
          <w:sz w:val="22"/>
          <w:szCs w:val="22"/>
          <w:lang w:val="fr-FR"/>
        </w:rPr>
        <w:t>aux annexes de la</w:t>
      </w:r>
      <w:r w:rsidRPr="00DD2E68">
        <w:rPr>
          <w:rFonts w:ascii="Arial" w:hAnsi="Arial" w:cs="Arial"/>
          <w:sz w:val="22"/>
          <w:szCs w:val="22"/>
          <w:lang w:val="fr-FR"/>
        </w:rPr>
        <w:t xml:space="preserve"> CMS dans les pêcheries commerciales et artisanales;  </w:t>
      </w:r>
    </w:p>
    <w:p w14:paraId="6014D7A5" w14:textId="77777777" w:rsidR="0013764F" w:rsidRPr="00DD2E68" w:rsidRDefault="0013764F" w:rsidP="0013764F">
      <w:pPr>
        <w:adjustRightInd w:val="0"/>
        <w:ind w:left="1985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1AA1C869" w14:textId="3931DA08" w:rsidR="0013764F" w:rsidRPr="00DD2E68" w:rsidRDefault="003E63E7" w:rsidP="0013764F">
      <w:pPr>
        <w:widowControl/>
        <w:numPr>
          <w:ilvl w:val="1"/>
          <w:numId w:val="5"/>
        </w:numPr>
        <w:suppressAutoHyphens w:val="0"/>
        <w:autoSpaceDE/>
        <w:autoSpaceDN/>
        <w:adjustRightInd w:val="0"/>
        <w:ind w:left="1985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de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définir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 et </w:t>
      </w:r>
      <w:r>
        <w:rPr>
          <w:rFonts w:ascii="Arial" w:hAnsi="Arial" w:cs="Arial"/>
          <w:sz w:val="22"/>
          <w:szCs w:val="22"/>
          <w:lang w:val="fr-FR"/>
        </w:rPr>
        <w:t xml:space="preserve">de 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hiérarchiser les pêcheries et les zones dans lesquelles les impacts négatifs des prises accessoires sont les plus importants pour les espèces marines inscrites </w:t>
      </w:r>
      <w:r w:rsidR="002E5E30">
        <w:rPr>
          <w:rFonts w:ascii="Arial" w:hAnsi="Arial" w:cs="Arial"/>
          <w:sz w:val="22"/>
          <w:szCs w:val="22"/>
          <w:lang w:val="fr-FR"/>
        </w:rPr>
        <w:t>aux annexes de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 la CMS; et</w:t>
      </w:r>
    </w:p>
    <w:p w14:paraId="4B921419" w14:textId="77777777" w:rsidR="0013764F" w:rsidRPr="00DD2E68" w:rsidRDefault="0013764F" w:rsidP="0013764F">
      <w:pPr>
        <w:adjustRightInd w:val="0"/>
        <w:ind w:left="1985"/>
        <w:jc w:val="both"/>
        <w:rPr>
          <w:rFonts w:ascii="Arial" w:hAnsi="Arial" w:cs="Arial"/>
          <w:sz w:val="22"/>
          <w:szCs w:val="22"/>
          <w:lang w:val="fr-FR"/>
        </w:rPr>
      </w:pPr>
    </w:p>
    <w:p w14:paraId="3E19E683" w14:textId="093F80B7" w:rsidR="0013764F" w:rsidRPr="00DD2E68" w:rsidRDefault="002E5E30" w:rsidP="0013764F">
      <w:pPr>
        <w:numPr>
          <w:ilvl w:val="1"/>
          <w:numId w:val="5"/>
        </w:numPr>
        <w:suppressAutoHyphens w:val="0"/>
        <w:adjustRightInd w:val="0"/>
        <w:ind w:left="1985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d’</w:t>
      </w:r>
      <w:r w:rsidR="0013764F" w:rsidRPr="00DD2E68">
        <w:rPr>
          <w:rFonts w:ascii="Arial" w:hAnsi="Arial" w:cs="Arial"/>
          <w:sz w:val="22"/>
          <w:szCs w:val="22"/>
          <w:lang w:val="fr-FR"/>
        </w:rPr>
        <w:t>organiser</w:t>
      </w:r>
      <w:proofErr w:type="gramEnd"/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, si nécessaire, des ateliers régionaux pour identifier les mesures appropriées d'atténuation des prises accessoires pour les pêcheries </w:t>
      </w:r>
      <w:r w:rsidR="0093775B">
        <w:rPr>
          <w:rFonts w:ascii="Arial" w:hAnsi="Arial" w:cs="Arial"/>
          <w:sz w:val="22"/>
          <w:szCs w:val="22"/>
          <w:lang w:val="fr-FR"/>
        </w:rPr>
        <w:t>les plus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 priorit</w:t>
      </w:r>
      <w:r w:rsidR="0093775B">
        <w:rPr>
          <w:rFonts w:ascii="Arial" w:hAnsi="Arial" w:cs="Arial"/>
          <w:sz w:val="22"/>
          <w:szCs w:val="22"/>
          <w:lang w:val="fr-FR"/>
        </w:rPr>
        <w:t>aires</w:t>
      </w:r>
      <w:r w:rsidR="0013764F" w:rsidRPr="00DD2E68">
        <w:rPr>
          <w:rFonts w:ascii="Arial" w:hAnsi="Arial" w:cs="Arial"/>
          <w:sz w:val="22"/>
          <w:szCs w:val="22"/>
          <w:lang w:val="fr-FR"/>
        </w:rPr>
        <w:t>.</w:t>
      </w:r>
    </w:p>
    <w:p w14:paraId="02AD0ADB" w14:textId="77777777" w:rsidR="0013764F" w:rsidRPr="00DD2E68" w:rsidRDefault="0013764F" w:rsidP="0013764F">
      <w:pPr>
        <w:pStyle w:val="ListParagraph"/>
        <w:spacing w:after="0" w:line="240" w:lineRule="auto"/>
        <w:ind w:left="1418" w:hanging="567"/>
        <w:jc w:val="both"/>
        <w:rPr>
          <w:rFonts w:cs="Arial"/>
          <w:lang w:val="fr-FR"/>
        </w:rPr>
      </w:pPr>
    </w:p>
    <w:p w14:paraId="2F57C3E9" w14:textId="57E3CE79" w:rsidR="00D82C56" w:rsidRPr="00CA234E" w:rsidRDefault="002E5E30" w:rsidP="00CA234E">
      <w:pPr>
        <w:numPr>
          <w:ilvl w:val="0"/>
          <w:numId w:val="5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de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soutenir le Conseil scientifique dans la mise en œuvre de sa </w:t>
      </w:r>
      <w:r>
        <w:rPr>
          <w:rFonts w:ascii="Arial" w:hAnsi="Arial" w:cs="Arial"/>
          <w:sz w:val="22"/>
          <w:szCs w:val="22"/>
          <w:lang w:val="fr-FR"/>
        </w:rPr>
        <w:t>mission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telle </w:t>
      </w:r>
      <w:r w:rsidR="00CA234E">
        <w:rPr>
          <w:rFonts w:ascii="Arial" w:hAnsi="Arial" w:cs="Arial"/>
          <w:sz w:val="22"/>
          <w:szCs w:val="22"/>
          <w:lang w:val="fr-FR"/>
        </w:rPr>
        <w:t>qu’énoncée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 dans la Décision</w:t>
      </w:r>
      <w:r>
        <w:rPr>
          <w:rFonts w:ascii="Arial" w:hAnsi="Arial" w:cs="Arial"/>
          <w:sz w:val="22"/>
          <w:szCs w:val="22"/>
          <w:lang w:val="fr-FR"/>
        </w:rPr>
        <w:t> 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13.BB, notamment en demandant un examen des prises accessoires d'espèces de </w:t>
      </w:r>
      <w:r>
        <w:rPr>
          <w:rFonts w:ascii="Arial" w:hAnsi="Arial" w:cs="Arial"/>
          <w:sz w:val="22"/>
          <w:szCs w:val="22"/>
          <w:lang w:val="fr-FR"/>
        </w:rPr>
        <w:t>c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hondrichtyens et en facilitant la coopération entre le Conseil scientifique et le Comité consultatif du </w:t>
      </w:r>
      <w:r w:rsidR="00CA234E">
        <w:rPr>
          <w:rFonts w:ascii="Arial" w:hAnsi="Arial" w:cs="Arial"/>
          <w:sz w:val="22"/>
          <w:szCs w:val="22"/>
          <w:lang w:val="fr-FR"/>
        </w:rPr>
        <w:t>M</w:t>
      </w:r>
      <w:r w:rsidR="0013764F" w:rsidRPr="00DD2E68">
        <w:rPr>
          <w:rFonts w:ascii="Arial" w:hAnsi="Arial" w:cs="Arial"/>
          <w:sz w:val="22"/>
          <w:szCs w:val="22"/>
          <w:lang w:val="fr-FR"/>
        </w:rPr>
        <w:t>émorandum d'</w:t>
      </w:r>
      <w:r w:rsidR="00CA234E">
        <w:rPr>
          <w:rFonts w:ascii="Arial" w:hAnsi="Arial" w:cs="Arial"/>
          <w:sz w:val="22"/>
          <w:szCs w:val="22"/>
          <w:lang w:val="fr-FR"/>
        </w:rPr>
        <w:t>entente</w:t>
      </w:r>
      <w:r w:rsidR="0013764F" w:rsidRPr="00DD2E68">
        <w:rPr>
          <w:rFonts w:ascii="Arial" w:hAnsi="Arial" w:cs="Arial"/>
          <w:sz w:val="22"/>
          <w:szCs w:val="22"/>
          <w:lang w:val="fr-FR"/>
        </w:rPr>
        <w:t xml:space="preserve"> sur la conservation des requins migrateurs.</w:t>
      </w:r>
    </w:p>
    <w:sectPr w:rsidR="00D82C56" w:rsidRPr="00CA2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09BAD438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13764F">
      <w:rPr>
        <w:rFonts w:ascii="Arial" w:hAnsi="Arial" w:cs="Arial"/>
        <w:i/>
        <w:szCs w:val="20"/>
        <w:lang w:val="en-GB"/>
      </w:rPr>
      <w:t>26.2.6</w:t>
    </w:r>
  </w:p>
  <w:p w14:paraId="50B9F4CC" w14:textId="77777777" w:rsidR="00A16E93" w:rsidRDefault="0070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70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565A66B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13764F">
      <w:rPr>
        <w:rFonts w:ascii="Arial" w:hAnsi="Arial" w:cs="Arial"/>
        <w:bCs/>
        <w:i/>
        <w:iCs/>
        <w:szCs w:val="20"/>
        <w:lang w:val="en-GB"/>
      </w:rPr>
      <w:t>26.2.3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6945"/>
    <w:multiLevelType w:val="hybridMultilevel"/>
    <w:tmpl w:val="16F03C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E200771"/>
    <w:multiLevelType w:val="hybridMultilevel"/>
    <w:tmpl w:val="16F03C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66B8"/>
    <w:multiLevelType w:val="hybridMultilevel"/>
    <w:tmpl w:val="F1BC541C"/>
    <w:lvl w:ilvl="0" w:tplc="274C064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3764F"/>
    <w:rsid w:val="001648A3"/>
    <w:rsid w:val="001E3B4C"/>
    <w:rsid w:val="002223BB"/>
    <w:rsid w:val="002E5E30"/>
    <w:rsid w:val="003E63E7"/>
    <w:rsid w:val="003F1AD8"/>
    <w:rsid w:val="0043102F"/>
    <w:rsid w:val="00445C88"/>
    <w:rsid w:val="00450A82"/>
    <w:rsid w:val="00487D0A"/>
    <w:rsid w:val="00512308"/>
    <w:rsid w:val="005645C4"/>
    <w:rsid w:val="005D43E4"/>
    <w:rsid w:val="005F0639"/>
    <w:rsid w:val="00677A0B"/>
    <w:rsid w:val="00703D9A"/>
    <w:rsid w:val="007A1066"/>
    <w:rsid w:val="0093775B"/>
    <w:rsid w:val="00A048E3"/>
    <w:rsid w:val="00C32FF1"/>
    <w:rsid w:val="00CA234E"/>
    <w:rsid w:val="00D82C56"/>
    <w:rsid w:val="00DD2E68"/>
    <w:rsid w:val="00E74237"/>
    <w:rsid w:val="00E829C9"/>
    <w:rsid w:val="00F14D8B"/>
    <w:rsid w:val="00F24E50"/>
    <w:rsid w:val="00F57DEB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3764F"/>
  </w:style>
  <w:style w:type="paragraph" w:styleId="ListParagraph">
    <w:name w:val="List Paragraph"/>
    <w:basedOn w:val="Normal"/>
    <w:link w:val="ListParagraphChar"/>
    <w:uiPriority w:val="99"/>
    <w:qFormat/>
    <w:rsid w:val="0013764F"/>
    <w:pPr>
      <w:widowControl/>
      <w:suppressAutoHyphens w:val="0"/>
      <w:autoSpaceDE/>
      <w:autoSpaceDN/>
      <w:spacing w:after="160" w:line="256" w:lineRule="auto"/>
      <w:ind w:left="720"/>
      <w:contextualSpacing/>
      <w:textAlignment w:val="auto"/>
    </w:pPr>
    <w:rPr>
      <w:rFonts w:ascii="Arial" w:eastAsia="Calibri" w:hAnsi="Arial"/>
      <w:sz w:val="22"/>
      <w:szCs w:val="22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13764F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13764F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E6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68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E6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2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2020-02-20T06:08:00Z</dcterms:created>
  <dcterms:modified xsi:type="dcterms:W3CDTF">2020-02-20T06:08:00Z</dcterms:modified>
</cp:coreProperties>
</file>