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BBF87" w14:textId="77777777" w:rsidR="00D82C56" w:rsidRDefault="00D82C56">
      <w:pPr>
        <w:rPr>
          <w:rFonts w:ascii="Arial" w:hAnsi="Arial" w:cs="Arial"/>
          <w:sz w:val="22"/>
          <w:szCs w:val="22"/>
        </w:rPr>
      </w:pPr>
    </w:p>
    <w:p w14:paraId="1D9F60F5" w14:textId="77777777" w:rsidR="00D82C56" w:rsidRDefault="00D82C56">
      <w:pPr>
        <w:rPr>
          <w:rFonts w:ascii="Arial" w:hAnsi="Arial" w:cs="Arial"/>
          <w:sz w:val="22"/>
          <w:szCs w:val="22"/>
        </w:rPr>
      </w:pPr>
    </w:p>
    <w:p w14:paraId="0657525A" w14:textId="77777777" w:rsidR="00E829C9" w:rsidRPr="00EC1E87" w:rsidRDefault="00E829C9" w:rsidP="00E829C9">
      <w:pPr>
        <w:jc w:val="center"/>
        <w:rPr>
          <w:rFonts w:ascii="Arial" w:hAnsi="Arial" w:cs="Arial"/>
          <w:b/>
          <w:sz w:val="24"/>
        </w:rPr>
      </w:pPr>
    </w:p>
    <w:p w14:paraId="3F01DD38" w14:textId="2FEC3135" w:rsidR="00EC1E87" w:rsidRPr="00423840" w:rsidRDefault="00391A89" w:rsidP="00EC1E87">
      <w:pPr>
        <w:jc w:val="center"/>
        <w:rPr>
          <w:rFonts w:ascii="Arial" w:hAnsi="Arial" w:cs="Arial"/>
          <w:b/>
          <w:bCs/>
          <w:sz w:val="22"/>
          <w:szCs w:val="28"/>
          <w:lang w:val="fr-FR"/>
        </w:rPr>
      </w:pPr>
      <w:r>
        <w:rPr>
          <w:rFonts w:ascii="Arial" w:eastAsia="Arial" w:hAnsi="Arial" w:cs="Arial"/>
          <w:b/>
          <w:bCs/>
          <w:sz w:val="22"/>
          <w:szCs w:val="22"/>
          <w:lang w:val="fr-FR"/>
        </w:rPr>
        <w:t>APPLICATION DE L</w:t>
      </w:r>
      <w:r w:rsidR="00423840">
        <w:rPr>
          <w:rFonts w:ascii="Arial" w:eastAsia="Arial" w:hAnsi="Arial" w:cs="Arial"/>
          <w:b/>
          <w:bCs/>
          <w:sz w:val="22"/>
          <w:szCs w:val="22"/>
          <w:lang w:val="fr-FR"/>
        </w:rPr>
        <w:t>’</w:t>
      </w:r>
      <w:r>
        <w:rPr>
          <w:rFonts w:ascii="Arial" w:eastAsia="Arial" w:hAnsi="Arial" w:cs="Arial"/>
          <w:b/>
          <w:bCs/>
          <w:sz w:val="22"/>
          <w:szCs w:val="22"/>
          <w:lang w:val="fr-FR"/>
        </w:rPr>
        <w:t>ARTICLE</w:t>
      </w:r>
      <w:r w:rsidR="00423840">
        <w:rPr>
          <w:rFonts w:ascii="Arial" w:eastAsia="Arial" w:hAnsi="Arial" w:cs="Arial"/>
          <w:b/>
          <w:bCs/>
          <w:sz w:val="22"/>
          <w:szCs w:val="22"/>
          <w:lang w:val="fr-FR"/>
        </w:rPr>
        <w:t> </w:t>
      </w:r>
      <w:r>
        <w:rPr>
          <w:rFonts w:ascii="Arial" w:eastAsia="Arial" w:hAnsi="Arial" w:cs="Arial"/>
          <w:b/>
          <w:bCs/>
          <w:sz w:val="22"/>
          <w:szCs w:val="22"/>
          <w:lang w:val="fr-FR"/>
        </w:rPr>
        <w:t>III DE LA CONVENTION</w:t>
      </w:r>
    </w:p>
    <w:p w14:paraId="45907786" w14:textId="558691FA" w:rsidR="00EC1E87" w:rsidRPr="00423840" w:rsidRDefault="00391A89" w:rsidP="00EC1E87">
      <w:pPr>
        <w:jc w:val="center"/>
        <w:rPr>
          <w:rFonts w:ascii="Arial" w:hAnsi="Arial" w:cs="Arial"/>
          <w:b/>
          <w:bCs/>
          <w:sz w:val="22"/>
          <w:szCs w:val="28"/>
          <w:lang w:val="fr-FR"/>
        </w:rPr>
      </w:pPr>
      <w:r>
        <w:rPr>
          <w:rFonts w:ascii="Arial" w:eastAsia="Arial" w:hAnsi="Arial" w:cs="Arial"/>
          <w:b/>
          <w:bCs/>
          <w:sz w:val="22"/>
          <w:szCs w:val="22"/>
          <w:lang w:val="fr-FR"/>
        </w:rPr>
        <w:t>CONCERNANT LE COMMERCE INTERNATIONAL DES ESPÈCES INSCRITES À L</w:t>
      </w:r>
      <w:r w:rsidR="00423840">
        <w:rPr>
          <w:rFonts w:ascii="Arial" w:eastAsia="Arial" w:hAnsi="Arial" w:cs="Arial"/>
          <w:b/>
          <w:bCs/>
          <w:sz w:val="22"/>
          <w:szCs w:val="22"/>
          <w:lang w:val="fr-FR"/>
        </w:rPr>
        <w:t>’</w:t>
      </w:r>
      <w:r>
        <w:rPr>
          <w:rFonts w:ascii="Arial" w:eastAsia="Arial" w:hAnsi="Arial" w:cs="Arial"/>
          <w:b/>
          <w:bCs/>
          <w:sz w:val="22"/>
          <w:szCs w:val="22"/>
          <w:lang w:val="fr-FR"/>
        </w:rPr>
        <w:t>ANNEXE I</w:t>
      </w:r>
    </w:p>
    <w:p w14:paraId="524622C6" w14:textId="77777777" w:rsidR="00EC1E87" w:rsidRPr="00423840" w:rsidRDefault="00391A89" w:rsidP="00EC1E87">
      <w:pPr>
        <w:jc w:val="center"/>
        <w:rPr>
          <w:rFonts w:ascii="Arial" w:hAnsi="Arial" w:cs="Arial"/>
          <w:sz w:val="22"/>
          <w:szCs w:val="28"/>
          <w:lang w:val="fr-FR"/>
        </w:rPr>
      </w:pPr>
      <w:r>
        <w:rPr>
          <w:rFonts w:ascii="Arial" w:eastAsia="Arial" w:hAnsi="Arial" w:cs="Arial"/>
          <w:sz w:val="22"/>
          <w:szCs w:val="22"/>
          <w:lang w:val="fr-FR"/>
        </w:rPr>
        <w:t>UNEP/CMS/COP13/Doc.21</w:t>
      </w:r>
    </w:p>
    <w:p w14:paraId="67B0F0A0" w14:textId="77777777" w:rsidR="00EC1E87" w:rsidRPr="00423840" w:rsidRDefault="00EC1E87" w:rsidP="00EC1E87">
      <w:pPr>
        <w:rPr>
          <w:rFonts w:ascii="Arial" w:eastAsia="Calibri" w:hAnsi="Arial" w:cs="Arial"/>
          <w:sz w:val="22"/>
          <w:szCs w:val="28"/>
          <w:lang w:val="fr-FR"/>
        </w:rPr>
      </w:pPr>
    </w:p>
    <w:p w14:paraId="0A0C1D25" w14:textId="12A578D7" w:rsidR="00EC1E87" w:rsidRPr="00423840" w:rsidRDefault="00391A89" w:rsidP="00EC1E87">
      <w:pPr>
        <w:jc w:val="center"/>
        <w:rPr>
          <w:rFonts w:ascii="Arial" w:eastAsia="Calibri" w:hAnsi="Arial" w:cs="Arial"/>
          <w:i/>
          <w:iCs/>
          <w:sz w:val="22"/>
          <w:szCs w:val="28"/>
          <w:lang w:val="fr-FR"/>
        </w:rPr>
      </w:pPr>
      <w:r>
        <w:rPr>
          <w:rFonts w:ascii="Arial" w:eastAsia="Arial" w:hAnsi="Arial" w:cs="Arial"/>
          <w:i/>
          <w:iCs/>
          <w:sz w:val="22"/>
          <w:szCs w:val="22"/>
          <w:lang w:val="fr-FR"/>
        </w:rPr>
        <w:t>(Préparé par le Groupe de contact sur l</w:t>
      </w:r>
      <w:r w:rsidR="00423840">
        <w:rPr>
          <w:rFonts w:ascii="Arial" w:eastAsia="Arial" w:hAnsi="Arial" w:cs="Arial"/>
          <w:i/>
          <w:iCs/>
          <w:sz w:val="22"/>
          <w:szCs w:val="22"/>
          <w:lang w:val="fr-FR"/>
        </w:rPr>
        <w:t>’</w:t>
      </w:r>
      <w:r>
        <w:rPr>
          <w:rFonts w:ascii="Arial" w:eastAsia="Arial" w:hAnsi="Arial" w:cs="Arial"/>
          <w:i/>
          <w:iCs/>
          <w:sz w:val="22"/>
          <w:szCs w:val="22"/>
          <w:lang w:val="fr-FR"/>
        </w:rPr>
        <w:t>Article</w:t>
      </w:r>
      <w:r w:rsidR="00423840">
        <w:rPr>
          <w:rFonts w:ascii="Arial" w:eastAsia="Arial" w:hAnsi="Arial" w:cs="Arial"/>
          <w:i/>
          <w:iCs/>
          <w:sz w:val="22"/>
          <w:szCs w:val="22"/>
          <w:lang w:val="fr-FR"/>
        </w:rPr>
        <w:t> </w:t>
      </w:r>
      <w:r>
        <w:rPr>
          <w:rFonts w:ascii="Arial" w:eastAsia="Arial" w:hAnsi="Arial" w:cs="Arial"/>
          <w:i/>
          <w:iCs/>
          <w:sz w:val="22"/>
          <w:szCs w:val="22"/>
          <w:lang w:val="fr-FR"/>
        </w:rPr>
        <w:t>III)</w:t>
      </w:r>
    </w:p>
    <w:p w14:paraId="0DC6C0F4" w14:textId="77777777" w:rsidR="00EC1E87" w:rsidRPr="00423840" w:rsidRDefault="00EC1E87" w:rsidP="00EC1E87">
      <w:pPr>
        <w:jc w:val="center"/>
        <w:rPr>
          <w:rFonts w:ascii="Arial" w:eastAsia="Calibri" w:hAnsi="Arial" w:cs="Arial"/>
          <w:sz w:val="22"/>
          <w:szCs w:val="28"/>
          <w:lang w:val="fr-FR"/>
        </w:rPr>
      </w:pPr>
    </w:p>
    <w:p w14:paraId="0BFA7BC0" w14:textId="77777777" w:rsidR="003D034D" w:rsidRPr="00423840" w:rsidRDefault="003D034D" w:rsidP="00EC1E87">
      <w:pPr>
        <w:jc w:val="center"/>
        <w:rPr>
          <w:rFonts w:ascii="Arial" w:eastAsia="Calibri" w:hAnsi="Arial" w:cs="Arial"/>
          <w:sz w:val="22"/>
          <w:szCs w:val="28"/>
          <w:lang w:val="fr-FR"/>
        </w:rPr>
      </w:pPr>
    </w:p>
    <w:p w14:paraId="1CE50013" w14:textId="53F28815" w:rsidR="00EC1E87" w:rsidRPr="00423840" w:rsidRDefault="0085513F" w:rsidP="00EC1E87">
      <w:pPr>
        <w:jc w:val="center"/>
        <w:rPr>
          <w:rFonts w:ascii="Arial" w:eastAsia="Calibri" w:hAnsi="Arial" w:cs="Arial"/>
          <w:b/>
          <w:bCs/>
          <w:sz w:val="22"/>
          <w:szCs w:val="28"/>
          <w:lang w:val="fr-FR"/>
        </w:rPr>
      </w:pPr>
      <w:r>
        <w:rPr>
          <w:rFonts w:ascii="Arial" w:eastAsia="Arial" w:hAnsi="Arial" w:cs="Arial"/>
          <w:sz w:val="22"/>
          <w:szCs w:val="22"/>
          <w:lang w:val="fr-FR"/>
        </w:rPr>
        <w:t>PROJET</w:t>
      </w:r>
      <w:r w:rsidR="00391A89">
        <w:rPr>
          <w:rFonts w:ascii="Arial" w:eastAsia="Arial" w:hAnsi="Arial" w:cs="Arial"/>
          <w:sz w:val="22"/>
          <w:szCs w:val="22"/>
          <w:lang w:val="fr-FR"/>
        </w:rPr>
        <w:t xml:space="preserve"> DE DÉCISIONS</w:t>
      </w:r>
    </w:p>
    <w:p w14:paraId="383AE881" w14:textId="77777777" w:rsidR="00D82C56" w:rsidRPr="00423840" w:rsidRDefault="00D82C56" w:rsidP="00E829C9">
      <w:pPr>
        <w:rPr>
          <w:rFonts w:ascii="Arial" w:hAnsi="Arial" w:cs="Arial"/>
          <w:sz w:val="22"/>
          <w:szCs w:val="22"/>
          <w:lang w:val="fr-FR"/>
        </w:rPr>
      </w:pPr>
    </w:p>
    <w:p w14:paraId="51087D39" w14:textId="77777777" w:rsidR="00D82C56" w:rsidRPr="00423840" w:rsidRDefault="00D82C56">
      <w:pPr>
        <w:rPr>
          <w:rFonts w:ascii="Arial" w:hAnsi="Arial" w:cs="Arial"/>
          <w:sz w:val="22"/>
          <w:szCs w:val="22"/>
          <w:lang w:val="fr-FR"/>
        </w:rPr>
      </w:pPr>
    </w:p>
    <w:p w14:paraId="19446B9B" w14:textId="64B5B9C0" w:rsidR="003D034D" w:rsidRPr="00423840" w:rsidRDefault="0085513F" w:rsidP="003D034D">
      <w:pPr>
        <w:jc w:val="both"/>
        <w:rPr>
          <w:rFonts w:ascii="Arial" w:eastAsia="Calibri" w:hAnsi="Arial" w:cs="Arial"/>
          <w:b/>
          <w:bCs/>
          <w:i/>
          <w:sz w:val="22"/>
          <w:szCs w:val="22"/>
          <w:lang w:val="fr-FR"/>
        </w:rPr>
      </w:pPr>
      <w:r>
        <w:rPr>
          <w:rFonts w:ascii="Arial" w:eastAsia="Arial" w:hAnsi="Arial" w:cs="Arial"/>
          <w:b/>
          <w:bCs/>
          <w:i/>
          <w:iCs/>
          <w:sz w:val="22"/>
          <w:szCs w:val="22"/>
          <w:lang w:val="fr-FR"/>
        </w:rPr>
        <w:t>A</w:t>
      </w:r>
      <w:r w:rsidR="00391A89">
        <w:rPr>
          <w:rFonts w:ascii="Arial" w:eastAsia="Arial" w:hAnsi="Arial" w:cs="Arial"/>
          <w:b/>
          <w:bCs/>
          <w:i/>
          <w:iCs/>
          <w:sz w:val="22"/>
          <w:szCs w:val="22"/>
          <w:lang w:val="fr-FR"/>
        </w:rPr>
        <w:t>dress</w:t>
      </w:r>
      <w:r>
        <w:rPr>
          <w:rFonts w:ascii="Arial" w:eastAsia="Arial" w:hAnsi="Arial" w:cs="Arial"/>
          <w:b/>
          <w:bCs/>
          <w:i/>
          <w:iCs/>
          <w:sz w:val="22"/>
          <w:szCs w:val="22"/>
          <w:lang w:val="fr-FR"/>
        </w:rPr>
        <w:t>é</w:t>
      </w:r>
      <w:r w:rsidR="00391A89">
        <w:rPr>
          <w:rFonts w:ascii="Arial" w:eastAsia="Arial" w:hAnsi="Arial" w:cs="Arial"/>
          <w:b/>
          <w:bCs/>
          <w:i/>
          <w:iCs/>
          <w:sz w:val="22"/>
          <w:szCs w:val="22"/>
          <w:lang w:val="fr-FR"/>
        </w:rPr>
        <w:t xml:space="preserve"> </w:t>
      </w:r>
      <w:r>
        <w:rPr>
          <w:rFonts w:ascii="Arial" w:eastAsia="Arial" w:hAnsi="Arial" w:cs="Arial"/>
          <w:b/>
          <w:bCs/>
          <w:i/>
          <w:iCs/>
          <w:sz w:val="22"/>
          <w:szCs w:val="22"/>
          <w:lang w:val="fr-FR"/>
        </w:rPr>
        <w:t>au</w:t>
      </w:r>
      <w:r w:rsidR="00391A89">
        <w:rPr>
          <w:rFonts w:ascii="Arial" w:eastAsia="Arial" w:hAnsi="Arial" w:cs="Arial"/>
          <w:b/>
          <w:bCs/>
          <w:i/>
          <w:iCs/>
          <w:sz w:val="22"/>
          <w:szCs w:val="22"/>
          <w:lang w:val="fr-FR"/>
        </w:rPr>
        <w:t xml:space="preserve"> Secrétariat</w:t>
      </w:r>
      <w:r w:rsidR="00423840">
        <w:rPr>
          <w:rFonts w:ascii="Arial" w:eastAsia="Arial" w:hAnsi="Arial" w:cs="Arial"/>
          <w:b/>
          <w:bCs/>
          <w:i/>
          <w:iCs/>
          <w:sz w:val="22"/>
          <w:szCs w:val="22"/>
          <w:lang w:val="fr-FR"/>
        </w:rPr>
        <w:t> </w:t>
      </w:r>
      <w:r w:rsidR="00391A89">
        <w:rPr>
          <w:rFonts w:ascii="Arial" w:eastAsia="Arial" w:hAnsi="Arial" w:cs="Arial"/>
          <w:b/>
          <w:bCs/>
          <w:i/>
          <w:iCs/>
          <w:sz w:val="22"/>
          <w:szCs w:val="22"/>
          <w:lang w:val="fr-FR"/>
        </w:rPr>
        <w:t>:</w:t>
      </w:r>
    </w:p>
    <w:p w14:paraId="70E0E8F4" w14:textId="77777777" w:rsidR="003D034D" w:rsidRPr="00423840" w:rsidRDefault="003D034D" w:rsidP="003D034D">
      <w:pPr>
        <w:jc w:val="both"/>
        <w:rPr>
          <w:rFonts w:ascii="Arial" w:eastAsia="Calibri" w:hAnsi="Arial" w:cs="Arial"/>
          <w:b/>
          <w:i/>
          <w:sz w:val="22"/>
          <w:szCs w:val="22"/>
          <w:lang w:val="fr-FR"/>
        </w:rPr>
      </w:pPr>
    </w:p>
    <w:p w14:paraId="7F55DC10" w14:textId="1CC3E1ED" w:rsidR="003D034D" w:rsidRPr="00423840" w:rsidRDefault="00391A89" w:rsidP="000970D0">
      <w:pPr>
        <w:ind w:left="851" w:hanging="851"/>
        <w:jc w:val="both"/>
        <w:rPr>
          <w:rFonts w:ascii="Arial" w:eastAsia="Calibri" w:hAnsi="Arial" w:cs="Arial"/>
          <w:sz w:val="22"/>
          <w:szCs w:val="22"/>
          <w:lang w:val="fr-FR"/>
        </w:rPr>
      </w:pPr>
      <w:r>
        <w:rPr>
          <w:rFonts w:ascii="Arial" w:eastAsia="Arial" w:hAnsi="Arial" w:cs="Arial"/>
          <w:sz w:val="22"/>
          <w:szCs w:val="22"/>
          <w:lang w:val="fr-FR"/>
        </w:rPr>
        <w:t xml:space="preserve">13.AA </w:t>
      </w:r>
      <w:r>
        <w:rPr>
          <w:rFonts w:ascii="Arial" w:eastAsia="Arial" w:hAnsi="Arial" w:cs="Arial"/>
          <w:sz w:val="22"/>
          <w:szCs w:val="22"/>
          <w:lang w:val="fr-FR"/>
        </w:rPr>
        <w:tab/>
        <w:t>Le Secrétariat, sous réserve de la disponibilité de</w:t>
      </w:r>
      <w:r w:rsidR="00423840">
        <w:rPr>
          <w:rFonts w:ascii="Arial" w:eastAsia="Arial" w:hAnsi="Arial" w:cs="Arial"/>
          <w:sz w:val="22"/>
          <w:szCs w:val="22"/>
          <w:lang w:val="fr-FR"/>
        </w:rPr>
        <w:t>s</w:t>
      </w:r>
      <w:r>
        <w:rPr>
          <w:rFonts w:ascii="Arial" w:eastAsia="Arial" w:hAnsi="Arial" w:cs="Arial"/>
          <w:sz w:val="22"/>
          <w:szCs w:val="22"/>
          <w:lang w:val="fr-FR"/>
        </w:rPr>
        <w:t xml:space="preserve"> ressources : </w:t>
      </w:r>
    </w:p>
    <w:p w14:paraId="1BE842BB" w14:textId="77777777" w:rsidR="003D034D" w:rsidRPr="00423840" w:rsidRDefault="003D034D" w:rsidP="003D034D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3854CF95" w14:textId="143A17F3" w:rsidR="003D034D" w:rsidRPr="00423840" w:rsidRDefault="00423840" w:rsidP="000970D0">
      <w:pPr>
        <w:pStyle w:val="ListParagraph"/>
        <w:numPr>
          <w:ilvl w:val="0"/>
          <w:numId w:val="3"/>
        </w:numPr>
        <w:ind w:left="1276" w:hanging="425"/>
        <w:jc w:val="both"/>
        <w:rPr>
          <w:rFonts w:ascii="Arial" w:eastAsia="Calibri" w:hAnsi="Arial" w:cs="Arial"/>
          <w:sz w:val="22"/>
          <w:szCs w:val="22"/>
          <w:lang w:val="fr-FR"/>
        </w:rPr>
      </w:pPr>
      <w:r>
        <w:rPr>
          <w:rFonts w:ascii="Arial" w:eastAsia="Arial" w:hAnsi="Arial" w:cs="Arial"/>
          <w:sz w:val="22"/>
          <w:szCs w:val="22"/>
          <w:lang w:val="fr-FR"/>
        </w:rPr>
        <w:t>é</w:t>
      </w:r>
      <w:r w:rsidR="00391A89">
        <w:rPr>
          <w:rFonts w:ascii="Arial" w:eastAsia="Arial" w:hAnsi="Arial" w:cs="Arial"/>
          <w:sz w:val="22"/>
          <w:szCs w:val="22"/>
          <w:lang w:val="fr-FR"/>
        </w:rPr>
        <w:t>labore</w:t>
      </w:r>
      <w:r>
        <w:rPr>
          <w:rFonts w:ascii="Arial" w:eastAsia="Arial" w:hAnsi="Arial" w:cs="Arial"/>
          <w:sz w:val="22"/>
          <w:szCs w:val="22"/>
          <w:lang w:val="fr-FR"/>
        </w:rPr>
        <w:t>,</w:t>
      </w:r>
      <w:r w:rsidR="00391A89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>
        <w:rPr>
          <w:rFonts w:ascii="Arial" w:eastAsia="Arial" w:hAnsi="Arial" w:cs="Arial"/>
          <w:sz w:val="22"/>
          <w:szCs w:val="22"/>
          <w:lang w:val="fr-FR"/>
        </w:rPr>
        <w:t xml:space="preserve">en collaboration avec le Secrétariat CITES, </w:t>
      </w:r>
      <w:r w:rsidR="00391A89">
        <w:rPr>
          <w:rFonts w:ascii="Arial" w:eastAsia="Arial" w:hAnsi="Arial" w:cs="Arial"/>
          <w:sz w:val="22"/>
          <w:szCs w:val="22"/>
          <w:lang w:val="fr-FR"/>
        </w:rPr>
        <w:t>une liste des espèces inscrites à l</w:t>
      </w:r>
      <w:r>
        <w:rPr>
          <w:rFonts w:ascii="Arial" w:eastAsia="Arial" w:hAnsi="Arial" w:cs="Arial"/>
          <w:sz w:val="22"/>
          <w:szCs w:val="22"/>
          <w:lang w:val="fr-FR"/>
        </w:rPr>
        <w:t>’</w:t>
      </w:r>
      <w:r w:rsidR="00391A89">
        <w:rPr>
          <w:rFonts w:ascii="Arial" w:eastAsia="Arial" w:hAnsi="Arial" w:cs="Arial"/>
          <w:sz w:val="22"/>
          <w:szCs w:val="22"/>
          <w:lang w:val="fr-FR"/>
        </w:rPr>
        <w:t>Annexe I, annotée pour indiquer si elles figurent également aux annexes de la CITES et, si tel est le cas, à quelle annexe de la CITES elles sont</w:t>
      </w:r>
      <w:r>
        <w:rPr>
          <w:rFonts w:ascii="Arial" w:eastAsia="Arial" w:hAnsi="Arial" w:cs="Arial"/>
          <w:sz w:val="22"/>
          <w:szCs w:val="22"/>
          <w:lang w:val="fr-FR"/>
        </w:rPr>
        <w:t xml:space="preserve"> inscrites. Cette liste devra </w:t>
      </w:r>
      <w:r w:rsidR="00391A89">
        <w:rPr>
          <w:rFonts w:ascii="Arial" w:eastAsia="Arial" w:hAnsi="Arial" w:cs="Arial"/>
          <w:sz w:val="22"/>
          <w:szCs w:val="22"/>
          <w:lang w:val="fr-FR"/>
        </w:rPr>
        <w:t xml:space="preserve">tenir compte des éventuelles différences </w:t>
      </w:r>
      <w:r>
        <w:rPr>
          <w:rFonts w:ascii="Arial" w:eastAsia="Arial" w:hAnsi="Arial" w:cs="Arial"/>
          <w:sz w:val="22"/>
          <w:szCs w:val="22"/>
          <w:lang w:val="fr-FR"/>
        </w:rPr>
        <w:t>entre les</w:t>
      </w:r>
      <w:r w:rsidR="00391A89">
        <w:rPr>
          <w:rFonts w:ascii="Arial" w:eastAsia="Arial" w:hAnsi="Arial" w:cs="Arial"/>
          <w:sz w:val="22"/>
          <w:szCs w:val="22"/>
          <w:lang w:val="fr-FR"/>
        </w:rPr>
        <w:t xml:space="preserve"> nomenclature</w:t>
      </w:r>
      <w:r>
        <w:rPr>
          <w:rFonts w:ascii="Arial" w:eastAsia="Arial" w:hAnsi="Arial" w:cs="Arial"/>
          <w:sz w:val="22"/>
          <w:szCs w:val="22"/>
          <w:lang w:val="fr-FR"/>
        </w:rPr>
        <w:t>s</w:t>
      </w:r>
      <w:r w:rsidR="00391A89">
        <w:rPr>
          <w:rFonts w:ascii="Arial" w:eastAsia="Arial" w:hAnsi="Arial" w:cs="Arial"/>
          <w:sz w:val="22"/>
          <w:szCs w:val="22"/>
          <w:lang w:val="fr-FR"/>
        </w:rPr>
        <w:t xml:space="preserve"> utilisées </w:t>
      </w:r>
      <w:r>
        <w:rPr>
          <w:rFonts w:ascii="Arial" w:eastAsia="Arial" w:hAnsi="Arial" w:cs="Arial"/>
          <w:sz w:val="22"/>
          <w:szCs w:val="22"/>
          <w:lang w:val="fr-FR"/>
        </w:rPr>
        <w:t>par</w:t>
      </w:r>
      <w:r w:rsidR="00391A89">
        <w:rPr>
          <w:rFonts w:ascii="Arial" w:eastAsia="Arial" w:hAnsi="Arial" w:cs="Arial"/>
          <w:sz w:val="22"/>
          <w:szCs w:val="22"/>
          <w:lang w:val="fr-FR"/>
        </w:rPr>
        <w:t xml:space="preserve"> les deux Conventions.</w:t>
      </w:r>
    </w:p>
    <w:p w14:paraId="28AC6431" w14:textId="77777777" w:rsidR="003D034D" w:rsidRPr="00423840" w:rsidRDefault="003D034D" w:rsidP="000970D0">
      <w:pPr>
        <w:pStyle w:val="ListParagraph"/>
        <w:ind w:left="1276" w:hanging="425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788C7634" w14:textId="77777777" w:rsidR="003D034D" w:rsidRPr="00423840" w:rsidRDefault="00391A89" w:rsidP="000970D0">
      <w:pPr>
        <w:pStyle w:val="ListParagraph"/>
        <w:numPr>
          <w:ilvl w:val="0"/>
          <w:numId w:val="3"/>
        </w:numPr>
        <w:ind w:left="1276" w:hanging="425"/>
        <w:jc w:val="both"/>
        <w:rPr>
          <w:rFonts w:ascii="Arial" w:eastAsia="Calibri" w:hAnsi="Arial" w:cs="Arial"/>
          <w:sz w:val="22"/>
          <w:szCs w:val="22"/>
          <w:lang w:val="fr-FR"/>
        </w:rPr>
      </w:pPr>
      <w:r>
        <w:rPr>
          <w:rFonts w:ascii="Arial" w:eastAsia="Arial" w:hAnsi="Arial" w:cs="Arial"/>
          <w:sz w:val="22"/>
          <w:szCs w:val="22"/>
          <w:lang w:val="fr-FR"/>
        </w:rPr>
        <w:t xml:space="preserve">publie cette liste sur le site Web de la CMS et la révise si nécessaire.  </w:t>
      </w:r>
    </w:p>
    <w:p w14:paraId="3F9F90E4" w14:textId="77777777" w:rsidR="003D034D" w:rsidRPr="00423840" w:rsidRDefault="003D034D" w:rsidP="000970D0">
      <w:pPr>
        <w:ind w:left="1276" w:hanging="425"/>
        <w:jc w:val="both"/>
        <w:rPr>
          <w:rFonts w:ascii="Arial" w:eastAsia="Calibri" w:hAnsi="Arial" w:cs="Arial"/>
          <w:b/>
          <w:bCs/>
          <w:i/>
          <w:sz w:val="22"/>
          <w:szCs w:val="22"/>
          <w:lang w:val="fr-FR"/>
        </w:rPr>
      </w:pPr>
    </w:p>
    <w:p w14:paraId="67865929" w14:textId="4B9017D3" w:rsidR="003D034D" w:rsidRPr="00423840" w:rsidRDefault="00391A89" w:rsidP="000970D0">
      <w:pPr>
        <w:ind w:left="851" w:hanging="851"/>
        <w:jc w:val="both"/>
        <w:rPr>
          <w:rFonts w:ascii="Arial" w:eastAsia="Calibri" w:hAnsi="Arial" w:cs="Arial"/>
          <w:sz w:val="22"/>
          <w:szCs w:val="22"/>
          <w:lang w:val="fr-FR"/>
        </w:rPr>
      </w:pPr>
      <w:r>
        <w:rPr>
          <w:rFonts w:ascii="Arial" w:eastAsia="Arial" w:hAnsi="Arial" w:cs="Arial"/>
          <w:sz w:val="22"/>
          <w:szCs w:val="22"/>
          <w:lang w:val="fr-FR"/>
        </w:rPr>
        <w:t xml:space="preserve">13.BB </w:t>
      </w:r>
      <w:r w:rsidR="000970D0">
        <w:rPr>
          <w:rFonts w:ascii="Arial" w:eastAsia="Arial" w:hAnsi="Arial" w:cs="Arial"/>
          <w:sz w:val="22"/>
          <w:szCs w:val="22"/>
          <w:lang w:val="fr-FR"/>
        </w:rPr>
        <w:tab/>
      </w:r>
      <w:r>
        <w:rPr>
          <w:rFonts w:ascii="Arial" w:eastAsia="Arial" w:hAnsi="Arial" w:cs="Arial"/>
          <w:sz w:val="22"/>
          <w:szCs w:val="22"/>
          <w:lang w:val="fr-FR"/>
        </w:rPr>
        <w:t>Le Secrétariat, sous réserve de la disponibilité des ressources, avec l</w:t>
      </w:r>
      <w:r w:rsidR="00423840">
        <w:rPr>
          <w:rFonts w:ascii="Arial" w:eastAsia="Arial" w:hAnsi="Arial" w:cs="Arial"/>
          <w:sz w:val="22"/>
          <w:szCs w:val="22"/>
          <w:lang w:val="fr-FR"/>
        </w:rPr>
        <w:t>’</w:t>
      </w:r>
      <w:r>
        <w:rPr>
          <w:rFonts w:ascii="Arial" w:eastAsia="Arial" w:hAnsi="Arial" w:cs="Arial"/>
          <w:sz w:val="22"/>
          <w:szCs w:val="22"/>
          <w:lang w:val="fr-FR"/>
        </w:rPr>
        <w:t>appui du Conseil scientifique et dans le cadre du Rapport sur l</w:t>
      </w:r>
      <w:r w:rsidR="00423840">
        <w:rPr>
          <w:rFonts w:ascii="Arial" w:eastAsia="Arial" w:hAnsi="Arial" w:cs="Arial"/>
          <w:sz w:val="22"/>
          <w:szCs w:val="22"/>
          <w:lang w:val="fr-FR"/>
        </w:rPr>
        <w:t>’</w:t>
      </w:r>
      <w:r>
        <w:rPr>
          <w:rFonts w:ascii="Arial" w:eastAsia="Arial" w:hAnsi="Arial" w:cs="Arial"/>
          <w:sz w:val="22"/>
          <w:szCs w:val="22"/>
          <w:lang w:val="fr-FR"/>
        </w:rPr>
        <w:t>état de conservation (décision</w:t>
      </w:r>
      <w:r w:rsidR="00423840">
        <w:rPr>
          <w:rFonts w:ascii="Arial" w:eastAsia="Arial" w:hAnsi="Arial" w:cs="Arial"/>
          <w:sz w:val="22"/>
          <w:szCs w:val="22"/>
          <w:lang w:val="fr-FR"/>
        </w:rPr>
        <w:t> </w:t>
      </w:r>
      <w:r>
        <w:rPr>
          <w:rFonts w:ascii="Arial" w:eastAsia="Arial" w:hAnsi="Arial" w:cs="Arial"/>
          <w:sz w:val="22"/>
          <w:szCs w:val="22"/>
          <w:lang w:val="fr-FR"/>
        </w:rPr>
        <w:t>24.xxx)</w:t>
      </w:r>
      <w:r w:rsidR="00423840">
        <w:rPr>
          <w:rFonts w:ascii="Arial" w:eastAsia="Arial" w:hAnsi="Arial" w:cs="Arial"/>
          <w:sz w:val="22"/>
          <w:szCs w:val="22"/>
          <w:lang w:val="fr-FR"/>
        </w:rPr>
        <w:t> </w:t>
      </w:r>
      <w:r>
        <w:rPr>
          <w:rFonts w:ascii="Arial" w:eastAsia="Arial" w:hAnsi="Arial" w:cs="Arial"/>
          <w:sz w:val="22"/>
          <w:szCs w:val="22"/>
          <w:lang w:val="fr-FR"/>
        </w:rPr>
        <w:t>:</w:t>
      </w:r>
    </w:p>
    <w:p w14:paraId="28176E09" w14:textId="77777777" w:rsidR="003D034D" w:rsidRPr="00423840" w:rsidRDefault="003D034D" w:rsidP="003D034D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25E51794" w14:textId="7824CF8B" w:rsidR="003D034D" w:rsidRPr="00423840" w:rsidRDefault="00391A89" w:rsidP="000970D0">
      <w:pPr>
        <w:pStyle w:val="ListParagraph"/>
        <w:widowControl/>
        <w:numPr>
          <w:ilvl w:val="0"/>
          <w:numId w:val="1"/>
        </w:numPr>
        <w:suppressAutoHyphens w:val="0"/>
        <w:autoSpaceDE/>
        <w:ind w:left="1276" w:hanging="425"/>
        <w:jc w:val="both"/>
        <w:rPr>
          <w:rFonts w:ascii="Arial" w:eastAsia="Calibri" w:hAnsi="Arial" w:cs="Arial"/>
          <w:sz w:val="22"/>
          <w:szCs w:val="22"/>
          <w:lang w:val="fr-FR"/>
        </w:rPr>
      </w:pPr>
      <w:proofErr w:type="gramStart"/>
      <w:r>
        <w:rPr>
          <w:rFonts w:ascii="Arial" w:eastAsia="Arial" w:hAnsi="Arial" w:cs="Arial"/>
          <w:sz w:val="22"/>
          <w:szCs w:val="22"/>
          <w:lang w:val="fr-FR"/>
        </w:rPr>
        <w:t>élabore</w:t>
      </w:r>
      <w:proofErr w:type="gramEnd"/>
      <w:r>
        <w:rPr>
          <w:rFonts w:ascii="Arial" w:eastAsia="Arial" w:hAnsi="Arial" w:cs="Arial"/>
          <w:sz w:val="22"/>
          <w:szCs w:val="22"/>
          <w:lang w:val="fr-FR"/>
        </w:rPr>
        <w:t xml:space="preserve"> des critères, en collaboration avec le Secrétariat CITES, pour déterminer la portée et la faisabilité d</w:t>
      </w:r>
      <w:r w:rsidR="00423840">
        <w:rPr>
          <w:rFonts w:ascii="Arial" w:eastAsia="Arial" w:hAnsi="Arial" w:cs="Arial"/>
          <w:sz w:val="22"/>
          <w:szCs w:val="22"/>
          <w:lang w:val="fr-FR"/>
        </w:rPr>
        <w:t xml:space="preserve">’une </w:t>
      </w:r>
      <w:r>
        <w:rPr>
          <w:rFonts w:ascii="Arial" w:eastAsia="Arial" w:hAnsi="Arial" w:cs="Arial"/>
          <w:sz w:val="22"/>
          <w:szCs w:val="22"/>
          <w:lang w:val="fr-FR"/>
        </w:rPr>
        <w:t>évaluation de l</w:t>
      </w:r>
      <w:r w:rsidR="00423840">
        <w:rPr>
          <w:rFonts w:ascii="Arial" w:eastAsia="Arial" w:hAnsi="Arial" w:cs="Arial"/>
          <w:sz w:val="22"/>
          <w:szCs w:val="22"/>
          <w:lang w:val="fr-FR"/>
        </w:rPr>
        <w:t>’</w:t>
      </w:r>
      <w:r>
        <w:rPr>
          <w:rFonts w:ascii="Arial" w:eastAsia="Arial" w:hAnsi="Arial" w:cs="Arial"/>
          <w:sz w:val="22"/>
          <w:szCs w:val="22"/>
          <w:lang w:val="fr-FR"/>
        </w:rPr>
        <w:t>impact du commerce international des espèces de l</w:t>
      </w:r>
      <w:r w:rsidR="00423840">
        <w:rPr>
          <w:rFonts w:ascii="Arial" w:eastAsia="Arial" w:hAnsi="Arial" w:cs="Arial"/>
          <w:sz w:val="22"/>
          <w:szCs w:val="22"/>
          <w:lang w:val="fr-FR"/>
        </w:rPr>
        <w:t>’</w:t>
      </w:r>
      <w:r>
        <w:rPr>
          <w:rFonts w:ascii="Arial" w:eastAsia="Arial" w:hAnsi="Arial" w:cs="Arial"/>
          <w:sz w:val="22"/>
          <w:szCs w:val="22"/>
          <w:lang w:val="fr-FR"/>
        </w:rPr>
        <w:t>Annexe I sur leur état de conservation</w:t>
      </w:r>
      <w:r w:rsidR="00423840">
        <w:rPr>
          <w:rFonts w:ascii="Arial" w:eastAsia="Arial" w:hAnsi="Arial" w:cs="Arial"/>
          <w:sz w:val="22"/>
          <w:szCs w:val="22"/>
          <w:lang w:val="fr-FR"/>
        </w:rPr>
        <w:t> </w:t>
      </w:r>
      <w:r>
        <w:rPr>
          <w:rFonts w:ascii="Arial" w:eastAsia="Arial" w:hAnsi="Arial" w:cs="Arial"/>
          <w:sz w:val="22"/>
          <w:szCs w:val="22"/>
          <w:lang w:val="fr-FR"/>
        </w:rPr>
        <w:t xml:space="preserve">; et  </w:t>
      </w:r>
    </w:p>
    <w:p w14:paraId="60C6471B" w14:textId="77777777" w:rsidR="003D034D" w:rsidRPr="00423840" w:rsidRDefault="003D034D" w:rsidP="000970D0">
      <w:pPr>
        <w:ind w:left="1276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31A2B572" w14:textId="12647E3A" w:rsidR="003D034D" w:rsidRPr="00423840" w:rsidRDefault="00391A89" w:rsidP="000970D0">
      <w:pPr>
        <w:ind w:left="1276" w:hanging="425"/>
        <w:jc w:val="both"/>
        <w:rPr>
          <w:rFonts w:ascii="Arial" w:eastAsia="Calibri" w:hAnsi="Arial" w:cs="Arial"/>
          <w:sz w:val="22"/>
          <w:szCs w:val="22"/>
          <w:lang w:val="fr-FR"/>
        </w:rPr>
      </w:pPr>
      <w:r>
        <w:rPr>
          <w:rFonts w:ascii="Arial" w:eastAsia="Arial" w:hAnsi="Arial" w:cs="Arial"/>
          <w:sz w:val="22"/>
          <w:szCs w:val="22"/>
          <w:lang w:val="fr-FR"/>
        </w:rPr>
        <w:t>b)</w:t>
      </w:r>
      <w:r>
        <w:rPr>
          <w:rFonts w:ascii="Arial" w:eastAsia="Arial" w:hAnsi="Arial" w:cs="Arial"/>
          <w:sz w:val="22"/>
          <w:szCs w:val="22"/>
          <w:lang w:val="fr-FR"/>
        </w:rPr>
        <w:tab/>
        <w:t>sur la base de ces critères, évalue l</w:t>
      </w:r>
      <w:r w:rsidR="00423840">
        <w:rPr>
          <w:rFonts w:ascii="Arial" w:eastAsia="Arial" w:hAnsi="Arial" w:cs="Arial"/>
          <w:sz w:val="22"/>
          <w:szCs w:val="22"/>
          <w:lang w:val="fr-FR"/>
        </w:rPr>
        <w:t>’</w:t>
      </w:r>
      <w:r>
        <w:rPr>
          <w:rFonts w:ascii="Arial" w:eastAsia="Arial" w:hAnsi="Arial" w:cs="Arial"/>
          <w:sz w:val="22"/>
          <w:szCs w:val="22"/>
          <w:lang w:val="fr-FR"/>
        </w:rPr>
        <w:t>impact du commerce international sur l</w:t>
      </w:r>
      <w:r w:rsidR="00423840">
        <w:rPr>
          <w:rFonts w:ascii="Arial" w:eastAsia="Arial" w:hAnsi="Arial" w:cs="Arial"/>
          <w:sz w:val="22"/>
          <w:szCs w:val="22"/>
          <w:lang w:val="fr-FR"/>
        </w:rPr>
        <w:t>’</w:t>
      </w:r>
      <w:r>
        <w:rPr>
          <w:rFonts w:ascii="Arial" w:eastAsia="Arial" w:hAnsi="Arial" w:cs="Arial"/>
          <w:sz w:val="22"/>
          <w:szCs w:val="22"/>
          <w:lang w:val="fr-FR"/>
        </w:rPr>
        <w:t>état de conservation des espèces pertinentes de l</w:t>
      </w:r>
      <w:r w:rsidR="00423840">
        <w:rPr>
          <w:rFonts w:ascii="Arial" w:eastAsia="Arial" w:hAnsi="Arial" w:cs="Arial"/>
          <w:sz w:val="22"/>
          <w:szCs w:val="22"/>
          <w:lang w:val="fr-FR"/>
        </w:rPr>
        <w:t>’</w:t>
      </w:r>
      <w:r>
        <w:rPr>
          <w:rFonts w:ascii="Arial" w:eastAsia="Arial" w:hAnsi="Arial" w:cs="Arial"/>
          <w:sz w:val="22"/>
          <w:szCs w:val="22"/>
          <w:lang w:val="fr-FR"/>
        </w:rPr>
        <w:t>Annexe I, y compris</w:t>
      </w:r>
      <w:r w:rsidR="00423840">
        <w:rPr>
          <w:rFonts w:ascii="Arial" w:eastAsia="Arial" w:hAnsi="Arial" w:cs="Arial"/>
          <w:sz w:val="22"/>
          <w:szCs w:val="22"/>
          <w:lang w:val="fr-FR"/>
        </w:rPr>
        <w:t>,</w:t>
      </w:r>
      <w:r>
        <w:rPr>
          <w:rFonts w:ascii="Arial" w:eastAsia="Arial" w:hAnsi="Arial" w:cs="Arial"/>
          <w:sz w:val="22"/>
          <w:szCs w:val="22"/>
          <w:lang w:val="fr-FR"/>
        </w:rPr>
        <w:t xml:space="preserve"> mais sans s</w:t>
      </w:r>
      <w:r w:rsidR="00423840">
        <w:rPr>
          <w:rFonts w:ascii="Arial" w:eastAsia="Arial" w:hAnsi="Arial" w:cs="Arial"/>
          <w:sz w:val="22"/>
          <w:szCs w:val="22"/>
          <w:lang w:val="fr-FR"/>
        </w:rPr>
        <w:t>’y limiter, du</w:t>
      </w:r>
      <w:r>
        <w:rPr>
          <w:rFonts w:ascii="Arial" w:eastAsia="Arial" w:hAnsi="Arial" w:cs="Arial"/>
          <w:sz w:val="22"/>
          <w:szCs w:val="22"/>
          <w:lang w:val="fr-FR"/>
        </w:rPr>
        <w:t xml:space="preserve"> commerce international réglementé par la CITES. </w:t>
      </w:r>
    </w:p>
    <w:p w14:paraId="4A1799B3" w14:textId="77777777" w:rsidR="003D034D" w:rsidRPr="00423840" w:rsidRDefault="003D034D" w:rsidP="000970D0">
      <w:pPr>
        <w:spacing w:after="160" w:line="252" w:lineRule="auto"/>
        <w:ind w:left="1276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06704637" w14:textId="1141A76B" w:rsidR="003D034D" w:rsidRPr="00423840" w:rsidRDefault="00391A89" w:rsidP="000970D0">
      <w:pPr>
        <w:spacing w:after="160" w:line="252" w:lineRule="auto"/>
        <w:ind w:left="851" w:hanging="851"/>
        <w:contextualSpacing/>
        <w:jc w:val="both"/>
        <w:rPr>
          <w:rFonts w:ascii="Arial" w:eastAsia="Arial" w:hAnsi="Arial" w:cs="Arial"/>
          <w:sz w:val="22"/>
          <w:szCs w:val="22"/>
          <w:lang w:val="fr-FR"/>
        </w:rPr>
      </w:pPr>
      <w:r>
        <w:rPr>
          <w:rFonts w:ascii="Arial" w:eastAsia="Arial" w:hAnsi="Arial" w:cs="Arial"/>
          <w:sz w:val="22"/>
          <w:szCs w:val="22"/>
          <w:lang w:val="fr-FR"/>
        </w:rPr>
        <w:t>13.CC</w:t>
      </w:r>
      <w:r w:rsidR="000970D0">
        <w:rPr>
          <w:rFonts w:ascii="Arial" w:eastAsia="Arial" w:hAnsi="Arial" w:cs="Arial"/>
          <w:sz w:val="22"/>
          <w:szCs w:val="22"/>
          <w:lang w:val="fr-FR"/>
        </w:rPr>
        <w:tab/>
      </w:r>
      <w:r>
        <w:rPr>
          <w:rFonts w:ascii="Arial" w:eastAsia="Arial" w:hAnsi="Arial" w:cs="Arial"/>
          <w:sz w:val="22"/>
          <w:szCs w:val="22"/>
          <w:lang w:val="fr-FR"/>
        </w:rPr>
        <w:t>Le Secrétariat fait rapport à la COP à sa quatorzième session et fournit toutes les recommandations appropriées aux Parties pour examen.</w:t>
      </w:r>
    </w:p>
    <w:p w14:paraId="1C426BD2" w14:textId="77777777" w:rsidR="003D034D" w:rsidRPr="00423840" w:rsidRDefault="003D034D" w:rsidP="003D034D">
      <w:pPr>
        <w:rPr>
          <w:sz w:val="22"/>
          <w:szCs w:val="22"/>
          <w:lang w:val="fr-FR"/>
        </w:rPr>
      </w:pPr>
    </w:p>
    <w:p w14:paraId="3B2F27D6" w14:textId="63EF39C4" w:rsidR="003D034D" w:rsidRPr="00423840" w:rsidRDefault="0085513F" w:rsidP="003D034D">
      <w:pPr>
        <w:jc w:val="both"/>
        <w:rPr>
          <w:rFonts w:ascii="Arial" w:eastAsia="Calibri" w:hAnsi="Arial" w:cs="Arial"/>
          <w:b/>
          <w:bCs/>
          <w:sz w:val="22"/>
          <w:szCs w:val="22"/>
          <w:lang w:val="fr-FR"/>
        </w:rPr>
      </w:pPr>
      <w:r>
        <w:rPr>
          <w:rFonts w:ascii="Arial" w:eastAsia="Arial" w:hAnsi="Arial" w:cs="Arial"/>
          <w:b/>
          <w:bCs/>
          <w:i/>
          <w:iCs/>
          <w:sz w:val="22"/>
          <w:szCs w:val="22"/>
          <w:lang w:val="fr-FR"/>
        </w:rPr>
        <w:t xml:space="preserve">Adressé aux </w:t>
      </w:r>
      <w:r w:rsidR="00391A89">
        <w:rPr>
          <w:rFonts w:ascii="Arial" w:eastAsia="Arial" w:hAnsi="Arial" w:cs="Arial"/>
          <w:b/>
          <w:bCs/>
          <w:i/>
          <w:iCs/>
          <w:sz w:val="22"/>
          <w:szCs w:val="22"/>
          <w:lang w:val="fr-FR"/>
        </w:rPr>
        <w:t>Parties</w:t>
      </w:r>
      <w:r w:rsidR="00423840">
        <w:rPr>
          <w:rFonts w:ascii="Arial" w:eastAsia="Arial" w:hAnsi="Arial" w:cs="Arial"/>
          <w:b/>
          <w:bCs/>
          <w:i/>
          <w:iCs/>
          <w:sz w:val="22"/>
          <w:szCs w:val="22"/>
          <w:lang w:val="fr-FR"/>
        </w:rPr>
        <w:t> </w:t>
      </w:r>
      <w:r w:rsidR="00391A89">
        <w:rPr>
          <w:rFonts w:ascii="Arial" w:eastAsia="Arial" w:hAnsi="Arial" w:cs="Arial"/>
          <w:b/>
          <w:bCs/>
          <w:sz w:val="22"/>
          <w:szCs w:val="22"/>
          <w:lang w:val="fr-FR"/>
        </w:rPr>
        <w:t>:</w:t>
      </w:r>
    </w:p>
    <w:p w14:paraId="1B1820B3" w14:textId="77777777" w:rsidR="003D034D" w:rsidRPr="00423840" w:rsidRDefault="003D034D" w:rsidP="003D034D">
      <w:pPr>
        <w:jc w:val="both"/>
        <w:rPr>
          <w:rFonts w:ascii="Arial" w:eastAsia="Calibri" w:hAnsi="Arial" w:cs="Arial"/>
          <w:b/>
          <w:bCs/>
          <w:sz w:val="22"/>
          <w:szCs w:val="22"/>
          <w:lang w:val="fr-FR"/>
        </w:rPr>
      </w:pPr>
    </w:p>
    <w:p w14:paraId="07AB3258" w14:textId="6F90A6F2" w:rsidR="003D034D" w:rsidRPr="00423840" w:rsidRDefault="00391A89" w:rsidP="000970D0">
      <w:pPr>
        <w:ind w:left="851" w:hanging="851"/>
        <w:jc w:val="both"/>
        <w:rPr>
          <w:rFonts w:ascii="Arial" w:eastAsia="Calibri" w:hAnsi="Arial" w:cs="Arial"/>
          <w:sz w:val="22"/>
          <w:szCs w:val="22"/>
          <w:lang w:val="fr-FR"/>
        </w:rPr>
      </w:pPr>
      <w:r>
        <w:rPr>
          <w:rFonts w:ascii="Arial" w:eastAsia="Arial" w:hAnsi="Arial" w:cs="Arial"/>
          <w:bCs/>
          <w:sz w:val="22"/>
          <w:szCs w:val="22"/>
          <w:lang w:val="fr-FR"/>
        </w:rPr>
        <w:t>13.DD</w:t>
      </w:r>
      <w:r>
        <w:rPr>
          <w:rFonts w:ascii="Arial" w:eastAsia="Arial" w:hAnsi="Arial" w:cs="Arial"/>
          <w:bCs/>
          <w:sz w:val="22"/>
          <w:szCs w:val="22"/>
          <w:lang w:val="fr-FR"/>
        </w:rPr>
        <w:tab/>
        <w:t xml:space="preserve">Les Parties sont priées de : </w:t>
      </w:r>
    </w:p>
    <w:p w14:paraId="4DB7201A" w14:textId="77777777" w:rsidR="003D034D" w:rsidRPr="00423840" w:rsidRDefault="003D034D" w:rsidP="003D034D">
      <w:pPr>
        <w:ind w:left="720" w:hanging="720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05575FE3" w14:textId="269AA27A" w:rsidR="003D034D" w:rsidRPr="00423840" w:rsidRDefault="00391A89" w:rsidP="000970D0">
      <w:pPr>
        <w:pStyle w:val="ListParagraph"/>
        <w:numPr>
          <w:ilvl w:val="0"/>
          <w:numId w:val="2"/>
        </w:numPr>
        <w:ind w:left="1276" w:hanging="425"/>
        <w:jc w:val="both"/>
        <w:rPr>
          <w:rFonts w:ascii="Arial" w:eastAsia="Calibri" w:hAnsi="Arial" w:cs="Arial"/>
          <w:sz w:val="22"/>
          <w:szCs w:val="22"/>
          <w:lang w:val="fr-FR"/>
        </w:rPr>
      </w:pPr>
      <w:proofErr w:type="gramStart"/>
      <w:r>
        <w:rPr>
          <w:rFonts w:ascii="Arial" w:eastAsia="Arial" w:hAnsi="Arial" w:cs="Arial"/>
          <w:sz w:val="22"/>
          <w:szCs w:val="22"/>
          <w:lang w:val="fr-FR"/>
        </w:rPr>
        <w:t>partager</w:t>
      </w:r>
      <w:proofErr w:type="gramEnd"/>
      <w:r>
        <w:rPr>
          <w:rFonts w:ascii="Arial" w:eastAsia="Arial" w:hAnsi="Arial" w:cs="Arial"/>
          <w:sz w:val="22"/>
          <w:szCs w:val="22"/>
          <w:lang w:val="fr-FR"/>
        </w:rPr>
        <w:t xml:space="preserve"> les informations visées au paragraphe</w:t>
      </w:r>
      <w:r w:rsidR="00423840">
        <w:rPr>
          <w:rFonts w:ascii="Arial" w:eastAsia="Arial" w:hAnsi="Arial" w:cs="Arial"/>
          <w:sz w:val="22"/>
          <w:szCs w:val="22"/>
          <w:lang w:val="fr-FR"/>
        </w:rPr>
        <w:t> </w:t>
      </w:r>
      <w:r>
        <w:rPr>
          <w:rFonts w:ascii="Arial" w:eastAsia="Arial" w:hAnsi="Arial" w:cs="Arial"/>
          <w:sz w:val="22"/>
          <w:szCs w:val="22"/>
          <w:lang w:val="fr-FR"/>
        </w:rPr>
        <w:t>13</w:t>
      </w:r>
      <w:r w:rsidR="00423840">
        <w:rPr>
          <w:rFonts w:ascii="Arial" w:eastAsia="Arial" w:hAnsi="Arial" w:cs="Arial"/>
          <w:sz w:val="22"/>
          <w:szCs w:val="22"/>
          <w:lang w:val="fr-FR"/>
        </w:rPr>
        <w:t>.</w:t>
      </w:r>
      <w:r>
        <w:rPr>
          <w:rFonts w:ascii="Arial" w:eastAsia="Arial" w:hAnsi="Arial" w:cs="Arial"/>
          <w:sz w:val="22"/>
          <w:szCs w:val="22"/>
          <w:lang w:val="fr-FR"/>
        </w:rPr>
        <w:t xml:space="preserve">AA avec leurs autorités scientifiques et </w:t>
      </w:r>
      <w:r w:rsidR="00423840">
        <w:rPr>
          <w:rFonts w:ascii="Arial" w:eastAsia="Arial" w:hAnsi="Arial" w:cs="Arial"/>
          <w:sz w:val="22"/>
          <w:szCs w:val="22"/>
          <w:lang w:val="fr-FR"/>
        </w:rPr>
        <w:t xml:space="preserve">les </w:t>
      </w:r>
      <w:r>
        <w:rPr>
          <w:rFonts w:ascii="Arial" w:eastAsia="Arial" w:hAnsi="Arial" w:cs="Arial"/>
          <w:sz w:val="22"/>
          <w:szCs w:val="22"/>
          <w:lang w:val="fr-FR"/>
        </w:rPr>
        <w:t xml:space="preserve">organes de gestion CITES respectives afin de faciliter la discussion sur toute question particulière relative </w:t>
      </w:r>
      <w:r w:rsidR="00423840">
        <w:rPr>
          <w:rFonts w:ascii="Arial" w:eastAsia="Arial" w:hAnsi="Arial" w:cs="Arial"/>
          <w:sz w:val="22"/>
          <w:szCs w:val="22"/>
          <w:lang w:val="fr-FR"/>
        </w:rPr>
        <w:t>à ces</w:t>
      </w:r>
      <w:r>
        <w:rPr>
          <w:rFonts w:ascii="Arial" w:eastAsia="Arial" w:hAnsi="Arial" w:cs="Arial"/>
          <w:sz w:val="22"/>
          <w:szCs w:val="22"/>
          <w:lang w:val="fr-FR"/>
        </w:rPr>
        <w:t xml:space="preserve"> espèces, le cas échéant</w:t>
      </w:r>
      <w:r w:rsidR="00423840">
        <w:rPr>
          <w:rFonts w:ascii="Arial" w:eastAsia="Arial" w:hAnsi="Arial" w:cs="Arial"/>
          <w:sz w:val="22"/>
          <w:szCs w:val="22"/>
          <w:lang w:val="fr-FR"/>
        </w:rPr>
        <w:t> </w:t>
      </w:r>
      <w:r>
        <w:rPr>
          <w:rFonts w:ascii="Arial" w:eastAsia="Arial" w:hAnsi="Arial" w:cs="Arial"/>
          <w:sz w:val="22"/>
          <w:szCs w:val="22"/>
          <w:lang w:val="fr-FR"/>
        </w:rPr>
        <w:t>;</w:t>
      </w:r>
    </w:p>
    <w:p w14:paraId="04064429" w14:textId="77777777" w:rsidR="003D034D" w:rsidRPr="00423840" w:rsidRDefault="003D034D" w:rsidP="000970D0">
      <w:pPr>
        <w:pStyle w:val="ListParagraph"/>
        <w:ind w:left="1276" w:hanging="425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7F719150" w14:textId="51C93B8F" w:rsidR="003D034D" w:rsidRPr="00423840" w:rsidRDefault="00391A89" w:rsidP="000970D0">
      <w:pPr>
        <w:pStyle w:val="ListParagraph"/>
        <w:numPr>
          <w:ilvl w:val="0"/>
          <w:numId w:val="2"/>
        </w:numPr>
        <w:ind w:left="1276" w:hanging="425"/>
        <w:jc w:val="both"/>
        <w:rPr>
          <w:rFonts w:ascii="Arial" w:eastAsia="Calibri" w:hAnsi="Arial" w:cs="Arial"/>
          <w:sz w:val="22"/>
          <w:szCs w:val="22"/>
          <w:lang w:val="fr-FR"/>
        </w:rPr>
      </w:pPr>
      <w:r>
        <w:rPr>
          <w:rFonts w:ascii="Arial" w:eastAsia="Arial" w:hAnsi="Arial" w:cs="Arial"/>
          <w:sz w:val="22"/>
          <w:szCs w:val="22"/>
          <w:lang w:val="fr-FR"/>
        </w:rPr>
        <w:t>informer le Secrétariat, dans le cadre du Programme sur la législation nationale, de tout besoin de soutien pour la révision et/ou l</w:t>
      </w:r>
      <w:r w:rsidR="00423840">
        <w:rPr>
          <w:rFonts w:ascii="Arial" w:eastAsia="Arial" w:hAnsi="Arial" w:cs="Arial"/>
          <w:sz w:val="22"/>
          <w:szCs w:val="22"/>
          <w:lang w:val="fr-FR"/>
        </w:rPr>
        <w:t>’</w:t>
      </w:r>
      <w:r>
        <w:rPr>
          <w:rFonts w:ascii="Arial" w:eastAsia="Arial" w:hAnsi="Arial" w:cs="Arial"/>
          <w:sz w:val="22"/>
          <w:szCs w:val="22"/>
          <w:lang w:val="fr-FR"/>
        </w:rPr>
        <w:t>élaboration d’une législation concernant l’application de l</w:t>
      </w:r>
      <w:r w:rsidR="00423840">
        <w:rPr>
          <w:rFonts w:ascii="Arial" w:eastAsia="Arial" w:hAnsi="Arial" w:cs="Arial"/>
          <w:sz w:val="22"/>
          <w:szCs w:val="22"/>
          <w:lang w:val="fr-FR"/>
        </w:rPr>
        <w:t>’</w:t>
      </w:r>
      <w:r>
        <w:rPr>
          <w:rFonts w:ascii="Arial" w:eastAsia="Arial" w:hAnsi="Arial" w:cs="Arial"/>
          <w:sz w:val="22"/>
          <w:szCs w:val="22"/>
          <w:lang w:val="fr-FR"/>
        </w:rPr>
        <w:t>Article</w:t>
      </w:r>
      <w:r w:rsidR="00423840">
        <w:rPr>
          <w:rFonts w:ascii="Arial" w:eastAsia="Arial" w:hAnsi="Arial" w:cs="Arial"/>
          <w:sz w:val="22"/>
          <w:szCs w:val="22"/>
          <w:lang w:val="fr-FR"/>
        </w:rPr>
        <w:t> </w:t>
      </w:r>
      <w:r>
        <w:rPr>
          <w:rFonts w:ascii="Arial" w:eastAsia="Arial" w:hAnsi="Arial" w:cs="Arial"/>
          <w:sz w:val="22"/>
          <w:szCs w:val="22"/>
          <w:lang w:val="fr-FR"/>
        </w:rPr>
        <w:t>III.</w:t>
      </w:r>
    </w:p>
    <w:p w14:paraId="4DB8D51D" w14:textId="77777777" w:rsidR="00D82C56" w:rsidRPr="00423840" w:rsidRDefault="00D82C56">
      <w:pPr>
        <w:rPr>
          <w:rFonts w:ascii="Arial" w:hAnsi="Arial" w:cs="Arial"/>
          <w:sz w:val="22"/>
          <w:szCs w:val="22"/>
          <w:lang w:val="fr-FR"/>
        </w:rPr>
      </w:pPr>
      <w:bookmarkStart w:id="0" w:name="_GoBack"/>
      <w:bookmarkEnd w:id="0"/>
    </w:p>
    <w:sectPr w:rsidR="00D82C56" w:rsidRPr="00423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4A131" w14:textId="77777777" w:rsidR="00391A89" w:rsidRDefault="00391A89">
      <w:r>
        <w:separator/>
      </w:r>
    </w:p>
  </w:endnote>
  <w:endnote w:type="continuationSeparator" w:id="0">
    <w:p w14:paraId="1B586777" w14:textId="77777777" w:rsidR="00391A89" w:rsidRDefault="0039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4938B" w14:textId="77777777" w:rsidR="00A16E93" w:rsidRDefault="00391A89">
    <w:pPr>
      <w:pStyle w:val="Footer"/>
      <w:jc w:val="center"/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3A3BC" w14:textId="77777777" w:rsidR="00A16E93" w:rsidRDefault="00391A89">
    <w:pPr>
      <w:pStyle w:val="Footer"/>
      <w:jc w:val="center"/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ED8B7" w14:textId="77777777" w:rsidR="00391A89" w:rsidRDefault="00391A89">
      <w:r>
        <w:separator/>
      </w:r>
    </w:p>
  </w:footnote>
  <w:footnote w:type="continuationSeparator" w:id="0">
    <w:p w14:paraId="3FD4788A" w14:textId="77777777" w:rsidR="00391A89" w:rsidRDefault="00391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7A60C" w14:textId="77777777" w:rsidR="00A16E93" w:rsidRDefault="00391A89" w:rsidP="00C32FF1">
    <w:pPr>
      <w:pBdr>
        <w:bottom w:val="single" w:sz="4" w:space="1" w:color="000000"/>
      </w:pBdr>
      <w:tabs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rPr>
        <w:rFonts w:ascii="Arial" w:hAnsi="Arial" w:cs="Arial"/>
        <w:i/>
        <w:szCs w:val="20"/>
        <w:lang w:val="en-GB"/>
      </w:rPr>
    </w:pPr>
    <w:r>
      <w:rPr>
        <w:rFonts w:ascii="Arial" w:eastAsia="Arial" w:hAnsi="Arial" w:cs="Arial"/>
        <w:i/>
        <w:iCs/>
        <w:szCs w:val="20"/>
        <w:lang w:val="fr-FR"/>
      </w:rPr>
      <w:t>UNEP/CMS/COP13/CRP(Doc.Nº)</w:t>
    </w:r>
  </w:p>
  <w:p w14:paraId="50B9F4CC" w14:textId="77777777" w:rsidR="00A16E93" w:rsidRDefault="00A16E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F3F0B" w14:textId="77777777" w:rsidR="00A16E93" w:rsidRDefault="00391A89">
    <w:pPr>
      <w:pBdr>
        <w:bottom w:val="single" w:sz="4" w:space="1" w:color="000000"/>
      </w:pBdr>
      <w:tabs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jc w:val="both"/>
      <w:rPr>
        <w:rFonts w:ascii="Arial" w:hAnsi="Arial" w:cs="Arial"/>
        <w:i/>
        <w:szCs w:val="20"/>
        <w:lang w:val="en-GB"/>
      </w:rPr>
    </w:pPr>
    <w:r>
      <w:rPr>
        <w:rFonts w:ascii="Arial" w:eastAsia="Arial" w:hAnsi="Arial" w:cs="Arial"/>
        <w:i/>
        <w:iCs/>
        <w:szCs w:val="20"/>
        <w:lang w:val="fr-FR"/>
      </w:rPr>
      <w:t>UNEP/CMS/COP13/CRP(Doc.Nº)</w:t>
    </w:r>
  </w:p>
  <w:p w14:paraId="75025A37" w14:textId="77777777" w:rsidR="00A16E93" w:rsidRDefault="00A16E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3A398" w14:textId="127F8225" w:rsidR="007A1066" w:rsidRPr="00E829C9" w:rsidRDefault="00391A89" w:rsidP="007A1066">
    <w:pPr>
      <w:pBdr>
        <w:bottom w:val="single" w:sz="4" w:space="1" w:color="auto"/>
      </w:pBdr>
      <w:tabs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ind w:firstLine="536"/>
      <w:jc w:val="right"/>
      <w:rPr>
        <w:rFonts w:ascii="Arial" w:hAnsi="Arial" w:cs="Arial"/>
        <w:bCs/>
        <w:i/>
        <w:iCs/>
        <w:szCs w:val="20"/>
        <w:lang w:val="en-GB"/>
      </w:rPr>
    </w:pPr>
    <w:r>
      <w:rPr>
        <w:rFonts w:ascii="Arial" w:eastAsia="Arial" w:hAnsi="Arial" w:cs="Arial"/>
        <w:bCs/>
        <w:i/>
        <w:iCs/>
        <w:szCs w:val="20"/>
        <w:lang w:val="fr-FR"/>
      </w:rPr>
      <w:t>UNEP/CMS/COP13/CRP21</w:t>
    </w:r>
  </w:p>
  <w:p w14:paraId="117A266F" w14:textId="77777777" w:rsidR="007A1066" w:rsidRDefault="007A10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612A"/>
    <w:multiLevelType w:val="hybridMultilevel"/>
    <w:tmpl w:val="B394ACA6"/>
    <w:lvl w:ilvl="0" w:tplc="761A542C">
      <w:start w:val="1"/>
      <w:numFmt w:val="lowerLetter"/>
      <w:lvlText w:val="%1)"/>
      <w:lvlJc w:val="left"/>
      <w:pPr>
        <w:ind w:left="2520" w:hanging="360"/>
      </w:pPr>
    </w:lvl>
    <w:lvl w:ilvl="1" w:tplc="7BD28D96">
      <w:start w:val="1"/>
      <w:numFmt w:val="lowerLetter"/>
      <w:lvlText w:val="%2."/>
      <w:lvlJc w:val="left"/>
      <w:pPr>
        <w:ind w:left="3240" w:hanging="360"/>
      </w:pPr>
    </w:lvl>
    <w:lvl w:ilvl="2" w:tplc="53F8C4EE" w:tentative="1">
      <w:start w:val="1"/>
      <w:numFmt w:val="lowerRoman"/>
      <w:lvlText w:val="%3."/>
      <w:lvlJc w:val="right"/>
      <w:pPr>
        <w:ind w:left="3960" w:hanging="180"/>
      </w:pPr>
    </w:lvl>
    <w:lvl w:ilvl="3" w:tplc="5D32D68C" w:tentative="1">
      <w:start w:val="1"/>
      <w:numFmt w:val="decimal"/>
      <w:lvlText w:val="%4."/>
      <w:lvlJc w:val="left"/>
      <w:pPr>
        <w:ind w:left="4680" w:hanging="360"/>
      </w:pPr>
    </w:lvl>
    <w:lvl w:ilvl="4" w:tplc="6D9C7028" w:tentative="1">
      <w:start w:val="1"/>
      <w:numFmt w:val="lowerLetter"/>
      <w:lvlText w:val="%5."/>
      <w:lvlJc w:val="left"/>
      <w:pPr>
        <w:ind w:left="5400" w:hanging="360"/>
      </w:pPr>
    </w:lvl>
    <w:lvl w:ilvl="5" w:tplc="524A4E1E" w:tentative="1">
      <w:start w:val="1"/>
      <w:numFmt w:val="lowerRoman"/>
      <w:lvlText w:val="%6."/>
      <w:lvlJc w:val="right"/>
      <w:pPr>
        <w:ind w:left="6120" w:hanging="180"/>
      </w:pPr>
    </w:lvl>
    <w:lvl w:ilvl="6" w:tplc="2BC80952" w:tentative="1">
      <w:start w:val="1"/>
      <w:numFmt w:val="decimal"/>
      <w:lvlText w:val="%7."/>
      <w:lvlJc w:val="left"/>
      <w:pPr>
        <w:ind w:left="6840" w:hanging="360"/>
      </w:pPr>
    </w:lvl>
    <w:lvl w:ilvl="7" w:tplc="07C2DCCE" w:tentative="1">
      <w:start w:val="1"/>
      <w:numFmt w:val="lowerLetter"/>
      <w:lvlText w:val="%8."/>
      <w:lvlJc w:val="left"/>
      <w:pPr>
        <w:ind w:left="7560" w:hanging="360"/>
      </w:pPr>
    </w:lvl>
    <w:lvl w:ilvl="8" w:tplc="5FC8F156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7CFF206C"/>
    <w:multiLevelType w:val="hybridMultilevel"/>
    <w:tmpl w:val="B6EC07EC"/>
    <w:lvl w:ilvl="0" w:tplc="175CAC04">
      <w:start w:val="1"/>
      <w:numFmt w:val="lowerLetter"/>
      <w:lvlText w:val="%1)"/>
      <w:lvlJc w:val="left"/>
      <w:pPr>
        <w:ind w:left="360" w:hanging="360"/>
      </w:pPr>
    </w:lvl>
    <w:lvl w:ilvl="1" w:tplc="C374CA08">
      <w:start w:val="1"/>
      <w:numFmt w:val="lowerLetter"/>
      <w:lvlText w:val="%2."/>
      <w:lvlJc w:val="left"/>
      <w:pPr>
        <w:ind w:left="1080" w:hanging="360"/>
      </w:pPr>
    </w:lvl>
    <w:lvl w:ilvl="2" w:tplc="15723AE6">
      <w:start w:val="1"/>
      <w:numFmt w:val="lowerRoman"/>
      <w:lvlText w:val="%3."/>
      <w:lvlJc w:val="right"/>
      <w:pPr>
        <w:ind w:left="1800" w:hanging="180"/>
      </w:pPr>
    </w:lvl>
    <w:lvl w:ilvl="3" w:tplc="EB1648A4">
      <w:start w:val="1"/>
      <w:numFmt w:val="decimal"/>
      <w:lvlText w:val="%4."/>
      <w:lvlJc w:val="left"/>
      <w:pPr>
        <w:ind w:left="2520" w:hanging="360"/>
      </w:pPr>
    </w:lvl>
    <w:lvl w:ilvl="4" w:tplc="4FB2BE7E">
      <w:start w:val="1"/>
      <w:numFmt w:val="lowerLetter"/>
      <w:lvlText w:val="%5."/>
      <w:lvlJc w:val="left"/>
      <w:pPr>
        <w:ind w:left="3240" w:hanging="360"/>
      </w:pPr>
    </w:lvl>
    <w:lvl w:ilvl="5" w:tplc="963C1E94">
      <w:start w:val="1"/>
      <w:numFmt w:val="lowerRoman"/>
      <w:lvlText w:val="%6."/>
      <w:lvlJc w:val="right"/>
      <w:pPr>
        <w:ind w:left="3960" w:hanging="180"/>
      </w:pPr>
    </w:lvl>
    <w:lvl w:ilvl="6" w:tplc="8230E694">
      <w:start w:val="1"/>
      <w:numFmt w:val="decimal"/>
      <w:lvlText w:val="%7."/>
      <w:lvlJc w:val="left"/>
      <w:pPr>
        <w:ind w:left="4680" w:hanging="360"/>
      </w:pPr>
    </w:lvl>
    <w:lvl w:ilvl="7" w:tplc="5A284826">
      <w:start w:val="1"/>
      <w:numFmt w:val="lowerLetter"/>
      <w:lvlText w:val="%8."/>
      <w:lvlJc w:val="left"/>
      <w:pPr>
        <w:ind w:left="5400" w:hanging="360"/>
      </w:pPr>
    </w:lvl>
    <w:lvl w:ilvl="8" w:tplc="51BAA9B0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7C7E5B"/>
    <w:multiLevelType w:val="hybridMultilevel"/>
    <w:tmpl w:val="38B834C2"/>
    <w:lvl w:ilvl="0" w:tplc="BC8260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F2A956" w:tentative="1">
      <w:start w:val="1"/>
      <w:numFmt w:val="lowerLetter"/>
      <w:lvlText w:val="%2."/>
      <w:lvlJc w:val="left"/>
      <w:pPr>
        <w:ind w:left="1440" w:hanging="360"/>
      </w:pPr>
    </w:lvl>
    <w:lvl w:ilvl="2" w:tplc="D9ECEDBC" w:tentative="1">
      <w:start w:val="1"/>
      <w:numFmt w:val="lowerRoman"/>
      <w:lvlText w:val="%3."/>
      <w:lvlJc w:val="right"/>
      <w:pPr>
        <w:ind w:left="2160" w:hanging="180"/>
      </w:pPr>
    </w:lvl>
    <w:lvl w:ilvl="3" w:tplc="E558FC98" w:tentative="1">
      <w:start w:val="1"/>
      <w:numFmt w:val="decimal"/>
      <w:lvlText w:val="%4."/>
      <w:lvlJc w:val="left"/>
      <w:pPr>
        <w:ind w:left="2880" w:hanging="360"/>
      </w:pPr>
    </w:lvl>
    <w:lvl w:ilvl="4" w:tplc="04964D56" w:tentative="1">
      <w:start w:val="1"/>
      <w:numFmt w:val="lowerLetter"/>
      <w:lvlText w:val="%5."/>
      <w:lvlJc w:val="left"/>
      <w:pPr>
        <w:ind w:left="3600" w:hanging="360"/>
      </w:pPr>
    </w:lvl>
    <w:lvl w:ilvl="5" w:tplc="344A6D1A" w:tentative="1">
      <w:start w:val="1"/>
      <w:numFmt w:val="lowerRoman"/>
      <w:lvlText w:val="%6."/>
      <w:lvlJc w:val="right"/>
      <w:pPr>
        <w:ind w:left="4320" w:hanging="180"/>
      </w:pPr>
    </w:lvl>
    <w:lvl w:ilvl="6" w:tplc="DCDEDD68" w:tentative="1">
      <w:start w:val="1"/>
      <w:numFmt w:val="decimal"/>
      <w:lvlText w:val="%7."/>
      <w:lvlJc w:val="left"/>
      <w:pPr>
        <w:ind w:left="5040" w:hanging="360"/>
      </w:pPr>
    </w:lvl>
    <w:lvl w:ilvl="7" w:tplc="8E3AAA92" w:tentative="1">
      <w:start w:val="1"/>
      <w:numFmt w:val="lowerLetter"/>
      <w:lvlText w:val="%8."/>
      <w:lvlJc w:val="left"/>
      <w:pPr>
        <w:ind w:left="5760" w:hanging="360"/>
      </w:pPr>
    </w:lvl>
    <w:lvl w:ilvl="8" w:tplc="470AC46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56"/>
    <w:rsid w:val="000970D0"/>
    <w:rsid w:val="000B0D60"/>
    <w:rsid w:val="00100528"/>
    <w:rsid w:val="001648A3"/>
    <w:rsid w:val="002223BB"/>
    <w:rsid w:val="00391A89"/>
    <w:rsid w:val="003D034D"/>
    <w:rsid w:val="003F1AD8"/>
    <w:rsid w:val="00423840"/>
    <w:rsid w:val="0043102F"/>
    <w:rsid w:val="00487D0A"/>
    <w:rsid w:val="005645C4"/>
    <w:rsid w:val="005D43E4"/>
    <w:rsid w:val="005F0639"/>
    <w:rsid w:val="0073449C"/>
    <w:rsid w:val="007A1066"/>
    <w:rsid w:val="0085513F"/>
    <w:rsid w:val="00A16E93"/>
    <w:rsid w:val="00B3209B"/>
    <w:rsid w:val="00C32FF1"/>
    <w:rsid w:val="00D82C56"/>
    <w:rsid w:val="00E829C9"/>
    <w:rsid w:val="00EC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EDD63"/>
  <w15:docId w15:val="{A95E1E2F-C6B9-4DEA-95A8-2B453B79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3D034D"/>
    <w:pPr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Cancino</dc:creator>
  <cp:lastModifiedBy>Catherine Brueckner</cp:lastModifiedBy>
  <cp:revision>2</cp:revision>
  <cp:lastPrinted>2020-02-03T15:02:00Z</cp:lastPrinted>
  <dcterms:created xsi:type="dcterms:W3CDTF">2020-02-21T04:39:00Z</dcterms:created>
  <dcterms:modified xsi:type="dcterms:W3CDTF">2020-02-21T04:39:00Z</dcterms:modified>
</cp:coreProperties>
</file>