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B05D5B" w:rsidRDefault="00BF42FC" w:rsidP="00BF42FC">
      <w:pPr>
        <w:jc w:val="right"/>
        <w:rPr>
          <w:sz w:val="22"/>
          <w:szCs w:val="22"/>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05D5B" w:rsidRDefault="00BF42FC" w:rsidP="00BF42FC">
      <w:pPr>
        <w:rPr>
          <w:sz w:val="22"/>
          <w:szCs w:val="22"/>
          <w:lang w:val="en-GB"/>
        </w:rPr>
      </w:pPr>
    </w:p>
    <w:p w:rsidR="00BF42FC" w:rsidRDefault="00BF42FC" w:rsidP="000F1354">
      <w:pPr>
        <w:pStyle w:val="Heading2"/>
        <w:keepNext w:val="0"/>
        <w:ind w:left="-90" w:right="-367"/>
        <w:jc w:val="center"/>
        <w:rPr>
          <w:rFonts w:cs="Arial"/>
          <w:sz w:val="22"/>
          <w:szCs w:val="22"/>
          <w:lang w:val="en-GB"/>
        </w:rPr>
      </w:pPr>
    </w:p>
    <w:p w:rsidR="00B05D5B" w:rsidRDefault="00B05D5B" w:rsidP="000F1354">
      <w:pPr>
        <w:pStyle w:val="Heading2"/>
        <w:keepNext w:val="0"/>
        <w:ind w:left="-90" w:right="-367"/>
        <w:jc w:val="center"/>
        <w:rPr>
          <w:bCs w:val="0"/>
          <w:sz w:val="22"/>
          <w:szCs w:val="22"/>
          <w:lang w:val="en-GB"/>
        </w:rPr>
      </w:pPr>
      <w:r w:rsidRPr="009D1AB8">
        <w:rPr>
          <w:bCs w:val="0"/>
          <w:sz w:val="22"/>
          <w:szCs w:val="22"/>
          <w:lang w:val="en-GB"/>
        </w:rPr>
        <w:t xml:space="preserve">PROPOSAL FOR THE INCLUSION OF </w:t>
      </w:r>
    </w:p>
    <w:p w:rsidR="009D1AB8" w:rsidRDefault="00B05D5B" w:rsidP="000F1354">
      <w:pPr>
        <w:pStyle w:val="Heading2"/>
        <w:keepNext w:val="0"/>
        <w:ind w:left="-90" w:right="-367"/>
        <w:jc w:val="center"/>
        <w:rPr>
          <w:bCs w:val="0"/>
          <w:sz w:val="22"/>
          <w:szCs w:val="22"/>
          <w:lang w:val="en-GB"/>
        </w:rPr>
      </w:pPr>
      <w:r w:rsidRPr="009D1AB8">
        <w:rPr>
          <w:bCs w:val="0"/>
          <w:sz w:val="22"/>
          <w:szCs w:val="22"/>
          <w:lang w:val="en-GB"/>
        </w:rPr>
        <w:t xml:space="preserve">THE PRZEWALSKI'S HORSE </w:t>
      </w:r>
      <w:r w:rsidR="009D1AB8" w:rsidRPr="009D1AB8">
        <w:rPr>
          <w:bCs w:val="0"/>
          <w:sz w:val="22"/>
          <w:szCs w:val="22"/>
          <w:lang w:val="en-GB"/>
        </w:rPr>
        <w:t>(</w:t>
      </w:r>
      <w:r w:rsidR="009D1AB8" w:rsidRPr="009D1AB8">
        <w:rPr>
          <w:bCs w:val="0"/>
          <w:i/>
          <w:sz w:val="22"/>
          <w:szCs w:val="22"/>
          <w:lang w:val="en-GB"/>
        </w:rPr>
        <w:t xml:space="preserve">Equus </w:t>
      </w:r>
      <w:proofErr w:type="spellStart"/>
      <w:r w:rsidR="009D1AB8" w:rsidRPr="009D1AB8">
        <w:rPr>
          <w:bCs w:val="0"/>
          <w:i/>
          <w:sz w:val="22"/>
          <w:szCs w:val="22"/>
          <w:lang w:val="en-GB"/>
        </w:rPr>
        <w:t>ferus</w:t>
      </w:r>
      <w:proofErr w:type="spellEnd"/>
      <w:r w:rsidR="009D1AB8" w:rsidRPr="009D1AB8">
        <w:rPr>
          <w:bCs w:val="0"/>
          <w:i/>
          <w:sz w:val="22"/>
          <w:szCs w:val="22"/>
          <w:lang w:val="en-GB"/>
        </w:rPr>
        <w:t xml:space="preserve"> </w:t>
      </w:r>
      <w:proofErr w:type="spellStart"/>
      <w:r w:rsidR="009D1AB8" w:rsidRPr="009D1AB8">
        <w:rPr>
          <w:bCs w:val="0"/>
          <w:i/>
          <w:sz w:val="22"/>
          <w:szCs w:val="22"/>
          <w:lang w:val="en-GB"/>
        </w:rPr>
        <w:t>przewalskii</w:t>
      </w:r>
      <w:proofErr w:type="spellEnd"/>
      <w:r w:rsidR="009D1AB8" w:rsidRPr="009D1AB8">
        <w:rPr>
          <w:bCs w:val="0"/>
          <w:sz w:val="22"/>
          <w:szCs w:val="22"/>
          <w:lang w:val="en-GB"/>
        </w:rPr>
        <w:t xml:space="preserve">) </w:t>
      </w:r>
      <w:r w:rsidRPr="009D1AB8">
        <w:rPr>
          <w:bCs w:val="0"/>
          <w:sz w:val="22"/>
          <w:szCs w:val="22"/>
          <w:lang w:val="en-GB"/>
        </w:rPr>
        <w:t xml:space="preserve">ON </w:t>
      </w:r>
    </w:p>
    <w:p w:rsidR="009D1AB8" w:rsidRDefault="00B05D5B" w:rsidP="000F1354">
      <w:pPr>
        <w:pStyle w:val="Heading2"/>
        <w:keepNext w:val="0"/>
        <w:ind w:left="-90" w:right="-367"/>
        <w:jc w:val="center"/>
        <w:rPr>
          <w:bCs w:val="0"/>
          <w:sz w:val="22"/>
          <w:szCs w:val="22"/>
          <w:lang w:val="en-GB"/>
        </w:rPr>
      </w:pPr>
      <w:r w:rsidRPr="009D1AB8">
        <w:rPr>
          <w:bCs w:val="0"/>
          <w:sz w:val="22"/>
          <w:szCs w:val="22"/>
          <w:lang w:val="en-GB"/>
        </w:rPr>
        <w:t>APPENDIX I OF THE CONVENTION</w:t>
      </w:r>
    </w:p>
    <w:p w:rsidR="000F1354" w:rsidRDefault="003E24AC" w:rsidP="000F1354">
      <w:pPr>
        <w:pStyle w:val="Heading2"/>
        <w:keepNext w:val="0"/>
        <w:ind w:left="-90" w:right="-367"/>
        <w:jc w:val="center"/>
        <w:rPr>
          <w:rFonts w:cs="Arial"/>
          <w:sz w:val="22"/>
          <w:szCs w:val="22"/>
          <w:lang w:val="en-GB"/>
        </w:rPr>
      </w:pPr>
      <w:r>
        <w:rPr>
          <w:rFonts w:cs="Arial"/>
          <w:sz w:val="22"/>
          <w:szCs w:val="22"/>
          <w:lang w:val="en-GB"/>
        </w:rPr>
        <w:t>UNEP/CMS/COP12/</w:t>
      </w:r>
      <w:r w:rsidRPr="009D1AB8">
        <w:rPr>
          <w:rFonts w:cs="Arial"/>
          <w:sz w:val="22"/>
          <w:szCs w:val="22"/>
          <w:lang w:val="en-GB"/>
        </w:rPr>
        <w:t>DOC.</w:t>
      </w:r>
      <w:r w:rsidR="009D1AB8" w:rsidRPr="009D1AB8">
        <w:rPr>
          <w:rFonts w:cs="Arial"/>
          <w:sz w:val="22"/>
          <w:szCs w:val="22"/>
          <w:lang w:val="en-GB"/>
        </w:rPr>
        <w:t xml:space="preserve"> 25.1.8</w:t>
      </w:r>
    </w:p>
    <w:p w:rsidR="00BF42FC" w:rsidRPr="00BF42FC" w:rsidRDefault="00BF42FC" w:rsidP="00BF42FC">
      <w:pPr>
        <w:jc w:val="center"/>
        <w:rPr>
          <w:b/>
          <w:sz w:val="22"/>
          <w:szCs w:val="22"/>
          <w:lang w:val="en-GB"/>
        </w:rPr>
      </w:pPr>
    </w:p>
    <w:p w:rsidR="00DF4423" w:rsidRDefault="00DF4423" w:rsidP="000F1354">
      <w:pPr>
        <w:tabs>
          <w:tab w:val="left" w:pos="1020"/>
        </w:tabs>
        <w:rPr>
          <w:rFonts w:cs="Arial"/>
          <w:sz w:val="22"/>
          <w:szCs w:val="22"/>
        </w:rPr>
      </w:pPr>
      <w:bookmarkStart w:id="0" w:name="_GoBack"/>
      <w:bookmarkEnd w:id="0"/>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AE45FB" w:rsidRDefault="00AE45FB" w:rsidP="00DF4423">
      <w:pPr>
        <w:tabs>
          <w:tab w:val="left" w:pos="1020"/>
        </w:tabs>
        <w:rPr>
          <w:rFonts w:cs="Arial"/>
          <w:b/>
          <w:sz w:val="22"/>
          <w:szCs w:val="22"/>
        </w:rPr>
      </w:pPr>
    </w:p>
    <w:p w:rsidR="006356C5" w:rsidRDefault="000839F5" w:rsidP="00B05D5B">
      <w:pPr>
        <w:pStyle w:val="ListParagraph"/>
        <w:numPr>
          <w:ilvl w:val="0"/>
          <w:numId w:val="43"/>
        </w:numPr>
        <w:tabs>
          <w:tab w:val="left" w:pos="1020"/>
        </w:tabs>
        <w:jc w:val="both"/>
        <w:rPr>
          <w:rFonts w:cs="Arial"/>
          <w:sz w:val="22"/>
          <w:szCs w:val="22"/>
        </w:rPr>
      </w:pPr>
      <w:r>
        <w:rPr>
          <w:rFonts w:cs="Arial"/>
          <w:sz w:val="22"/>
          <w:szCs w:val="22"/>
        </w:rPr>
        <w:t>The Terrestrial Working Group recommends to keep the taxonomic reference for the species as mentioned in the proposal, which is in line with IUCN and CITES, and to make an exception to the standard reference of Wilson &amp; Reeder 2005</w:t>
      </w:r>
      <w:r w:rsidR="00131D86">
        <w:rPr>
          <w:rFonts w:cs="Arial"/>
          <w:sz w:val="22"/>
          <w:szCs w:val="22"/>
        </w:rPr>
        <w:t xml:space="preserve"> (see below)</w:t>
      </w:r>
      <w:r>
        <w:rPr>
          <w:rFonts w:cs="Arial"/>
          <w:sz w:val="22"/>
          <w:szCs w:val="22"/>
        </w:rPr>
        <w:t xml:space="preserve">. </w:t>
      </w:r>
    </w:p>
    <w:p w:rsidR="006356C5" w:rsidRPr="006356C5" w:rsidRDefault="006356C5" w:rsidP="00B05D5B">
      <w:pPr>
        <w:tabs>
          <w:tab w:val="left" w:pos="1020"/>
        </w:tabs>
        <w:jc w:val="both"/>
        <w:rPr>
          <w:rFonts w:cs="Arial"/>
          <w:sz w:val="22"/>
          <w:szCs w:val="22"/>
        </w:rPr>
      </w:pPr>
    </w:p>
    <w:p w:rsidR="00DF4423" w:rsidRPr="00B05D5B" w:rsidRDefault="00DF4423" w:rsidP="00B05D5B">
      <w:pPr>
        <w:tabs>
          <w:tab w:val="left" w:pos="1020"/>
        </w:tabs>
        <w:jc w:val="both"/>
        <w:rPr>
          <w:rFonts w:cs="Arial"/>
          <w:b/>
          <w:sz w:val="22"/>
          <w:szCs w:val="22"/>
        </w:rPr>
      </w:pPr>
    </w:p>
    <w:p w:rsidR="008F20D3" w:rsidRPr="008F20D3" w:rsidRDefault="006356C5" w:rsidP="00B05D5B">
      <w:pPr>
        <w:tabs>
          <w:tab w:val="left" w:pos="1020"/>
        </w:tabs>
        <w:jc w:val="both"/>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B05D5B" w:rsidRDefault="00B05D5B" w:rsidP="00B05D5B">
      <w:pPr>
        <w:pStyle w:val="ListParagraph"/>
        <w:tabs>
          <w:tab w:val="left" w:pos="1020"/>
        </w:tabs>
        <w:ind w:left="420"/>
        <w:jc w:val="both"/>
        <w:rPr>
          <w:rFonts w:cs="Arial"/>
          <w:sz w:val="22"/>
          <w:szCs w:val="22"/>
        </w:rPr>
      </w:pPr>
    </w:p>
    <w:p w:rsidR="008F20D3" w:rsidRPr="009D1AB8" w:rsidRDefault="008F20D3" w:rsidP="00B05D5B">
      <w:pPr>
        <w:pStyle w:val="ListParagraph"/>
        <w:tabs>
          <w:tab w:val="left" w:pos="1020"/>
        </w:tabs>
        <w:ind w:left="42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9D1AB8">
        <w:rPr>
          <w:rFonts w:cs="Arial"/>
          <w:sz w:val="22"/>
          <w:szCs w:val="22"/>
        </w:rPr>
        <w:t>8</w:t>
      </w:r>
      <w:r>
        <w:rPr>
          <w:rFonts w:cs="Arial"/>
          <w:sz w:val="22"/>
          <w:szCs w:val="22"/>
        </w:rPr>
        <w:t xml:space="preserve">, </w:t>
      </w:r>
      <w:r w:rsidR="00AE45FB">
        <w:rPr>
          <w:rFonts w:cs="Arial"/>
          <w:sz w:val="22"/>
          <w:szCs w:val="22"/>
        </w:rPr>
        <w:t>p</w:t>
      </w:r>
      <w:r>
        <w:rPr>
          <w:rFonts w:cs="Arial"/>
          <w:sz w:val="22"/>
          <w:szCs w:val="22"/>
        </w:rPr>
        <w:t xml:space="preserve">ara. </w:t>
      </w:r>
      <w:r w:rsidR="009D1AB8">
        <w:rPr>
          <w:rFonts w:cs="Arial"/>
          <w:sz w:val="22"/>
          <w:szCs w:val="22"/>
        </w:rPr>
        <w:t>7.3</w:t>
      </w:r>
    </w:p>
    <w:p w:rsidR="000839F5" w:rsidRDefault="009D1AB8" w:rsidP="00B05D5B">
      <w:pPr>
        <w:pStyle w:val="ListParagraph"/>
        <w:numPr>
          <w:ilvl w:val="0"/>
          <w:numId w:val="43"/>
        </w:numPr>
        <w:tabs>
          <w:tab w:val="left" w:pos="1020"/>
        </w:tabs>
        <w:jc w:val="both"/>
        <w:rPr>
          <w:rFonts w:cs="Arial"/>
          <w:sz w:val="22"/>
          <w:szCs w:val="22"/>
        </w:rPr>
      </w:pPr>
      <w:r w:rsidRPr="009D1AB8">
        <w:rPr>
          <w:rFonts w:cs="Arial"/>
          <w:sz w:val="22"/>
          <w:szCs w:val="22"/>
        </w:rPr>
        <w:t xml:space="preserve">The current sentence should be replaced by the following: </w:t>
      </w:r>
    </w:p>
    <w:p w:rsidR="008F20D3" w:rsidRDefault="009D1AB8" w:rsidP="00B05D5B">
      <w:pPr>
        <w:pStyle w:val="ListParagraph"/>
        <w:tabs>
          <w:tab w:val="left" w:pos="1020"/>
        </w:tabs>
        <w:ind w:left="420"/>
        <w:jc w:val="both"/>
        <w:rPr>
          <w:rFonts w:cs="Arial"/>
          <w:sz w:val="22"/>
          <w:szCs w:val="22"/>
        </w:rPr>
      </w:pPr>
      <w:r w:rsidRPr="009D1AB8">
        <w:rPr>
          <w:rFonts w:cs="Arial"/>
          <w:sz w:val="22"/>
          <w:szCs w:val="22"/>
        </w:rPr>
        <w:t>“The species is already covered under the Central Asian Mammals Initiative (CAMI).</w:t>
      </w:r>
      <w:r>
        <w:rPr>
          <w:rFonts w:cs="Arial"/>
          <w:sz w:val="22"/>
          <w:szCs w:val="22"/>
        </w:rPr>
        <w:t>”</w:t>
      </w:r>
    </w:p>
    <w:p w:rsidR="008F20D3" w:rsidRDefault="008F20D3" w:rsidP="00B05D5B">
      <w:pPr>
        <w:tabs>
          <w:tab w:val="left" w:pos="1020"/>
        </w:tabs>
        <w:jc w:val="both"/>
        <w:rPr>
          <w:rFonts w:cs="Arial"/>
          <w:sz w:val="22"/>
          <w:szCs w:val="22"/>
        </w:rPr>
      </w:pPr>
    </w:p>
    <w:p w:rsidR="008F20D3" w:rsidRPr="008F20D3" w:rsidRDefault="008F20D3" w:rsidP="00B05D5B">
      <w:pPr>
        <w:pStyle w:val="ListParagraph"/>
        <w:tabs>
          <w:tab w:val="left" w:pos="1020"/>
        </w:tabs>
        <w:ind w:left="42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9D1AB8">
        <w:rPr>
          <w:rFonts w:cs="Arial"/>
          <w:sz w:val="22"/>
          <w:szCs w:val="22"/>
        </w:rPr>
        <w:t>2</w:t>
      </w:r>
      <w:r>
        <w:rPr>
          <w:rFonts w:cs="Arial"/>
          <w:sz w:val="22"/>
          <w:szCs w:val="22"/>
        </w:rPr>
        <w:t xml:space="preserve">, </w:t>
      </w:r>
      <w:r w:rsidR="00AE45FB">
        <w:rPr>
          <w:rFonts w:cs="Arial"/>
          <w:sz w:val="22"/>
          <w:szCs w:val="22"/>
        </w:rPr>
        <w:t>p</w:t>
      </w:r>
      <w:r>
        <w:rPr>
          <w:rFonts w:cs="Arial"/>
          <w:sz w:val="22"/>
          <w:szCs w:val="22"/>
        </w:rPr>
        <w:t xml:space="preserve">ara. </w:t>
      </w:r>
      <w:r w:rsidR="009D1AB8">
        <w:rPr>
          <w:rFonts w:cs="Arial"/>
          <w:sz w:val="22"/>
          <w:szCs w:val="22"/>
        </w:rPr>
        <w:t>1. Taxonomy</w:t>
      </w:r>
    </w:p>
    <w:p w:rsidR="000839F5" w:rsidRDefault="000839F5" w:rsidP="00B05D5B">
      <w:pPr>
        <w:numPr>
          <w:ilvl w:val="0"/>
          <w:numId w:val="43"/>
        </w:numPr>
        <w:contextualSpacing/>
        <w:jc w:val="both"/>
        <w:rPr>
          <w:rFonts w:cs="Arial"/>
          <w:sz w:val="22"/>
          <w:szCs w:val="22"/>
          <w:lang w:val="en-GB"/>
        </w:rPr>
      </w:pPr>
      <w:r>
        <w:rPr>
          <w:rFonts w:cs="Arial"/>
          <w:sz w:val="22"/>
          <w:szCs w:val="22"/>
          <w:lang w:val="en-GB"/>
        </w:rPr>
        <w:t xml:space="preserve">The following text is recommended to be added: </w:t>
      </w:r>
    </w:p>
    <w:p w:rsidR="000839F5" w:rsidRDefault="000839F5" w:rsidP="00B05D5B">
      <w:pPr>
        <w:ind w:left="420"/>
        <w:contextualSpacing/>
        <w:jc w:val="both"/>
        <w:rPr>
          <w:rFonts w:cs="Arial"/>
          <w:sz w:val="22"/>
          <w:szCs w:val="22"/>
          <w:lang w:val="en-GB"/>
        </w:rPr>
      </w:pPr>
      <w:r>
        <w:rPr>
          <w:rFonts w:cs="Arial"/>
          <w:sz w:val="22"/>
          <w:szCs w:val="22"/>
          <w:lang w:val="en-GB"/>
        </w:rPr>
        <w:t>“</w:t>
      </w:r>
      <w:r w:rsidRPr="00031CE5">
        <w:rPr>
          <w:rFonts w:cs="Arial"/>
          <w:sz w:val="22"/>
          <w:szCs w:val="22"/>
          <w:lang w:val="en-GB"/>
        </w:rPr>
        <w:t xml:space="preserve">This </w:t>
      </w:r>
      <w:r>
        <w:rPr>
          <w:rFonts w:cs="Arial"/>
          <w:sz w:val="22"/>
          <w:szCs w:val="22"/>
          <w:lang w:val="en-GB"/>
        </w:rPr>
        <w:t>proposal</w:t>
      </w:r>
      <w:r w:rsidRPr="00031CE5">
        <w:rPr>
          <w:rFonts w:cs="Arial"/>
          <w:sz w:val="22"/>
          <w:szCs w:val="22"/>
          <w:lang w:val="en-GB"/>
        </w:rPr>
        <w:t xml:space="preserve"> </w:t>
      </w:r>
      <w:r w:rsidRPr="00E20011">
        <w:rPr>
          <w:rFonts w:cs="Arial"/>
          <w:sz w:val="22"/>
          <w:szCs w:val="22"/>
          <w:lang w:val="en-GB"/>
        </w:rPr>
        <w:t xml:space="preserve">does not follow the current nomenclatural reference for terrestrial mammals adopted by CMS, i.e. Wilson, D. E. &amp; Reeder, D. M. (ed.) (2005): </w:t>
      </w:r>
      <w:r w:rsidRPr="00236CA0">
        <w:rPr>
          <w:rFonts w:cs="Arial"/>
          <w:i/>
          <w:sz w:val="22"/>
          <w:szCs w:val="22"/>
          <w:lang w:val="en-GB"/>
        </w:rPr>
        <w:t>Mammal Species of the World. A Taxonomic and Geographic Reference</w:t>
      </w:r>
      <w:r w:rsidRPr="00E20011">
        <w:rPr>
          <w:rFonts w:cs="Arial"/>
          <w:sz w:val="22"/>
          <w:szCs w:val="22"/>
          <w:lang w:val="en-GB"/>
        </w:rPr>
        <w:t xml:space="preserve">. Third edition, John Hopkins University Press. The proposal follows instead the nomenclature for the taxon adhered to by </w:t>
      </w:r>
      <w:r>
        <w:rPr>
          <w:rFonts w:cs="Arial"/>
          <w:sz w:val="22"/>
          <w:szCs w:val="22"/>
          <w:lang w:val="en-GB"/>
        </w:rPr>
        <w:t xml:space="preserve">IUCN and </w:t>
      </w:r>
      <w:r w:rsidRPr="00E20011">
        <w:rPr>
          <w:rFonts w:cs="Arial"/>
          <w:sz w:val="22"/>
          <w:szCs w:val="22"/>
          <w:lang w:val="en-GB"/>
        </w:rPr>
        <w:t>CITES</w:t>
      </w:r>
      <w:r>
        <w:rPr>
          <w:rFonts w:cs="Arial"/>
          <w:sz w:val="22"/>
          <w:szCs w:val="22"/>
          <w:lang w:val="en-GB"/>
        </w:rPr>
        <w:t xml:space="preserve"> as described in </w:t>
      </w:r>
      <w:hyperlink r:id="rId7" w:history="1">
        <w:r w:rsidRPr="008A1444">
          <w:rPr>
            <w:rStyle w:val="Hyperlink"/>
            <w:rFonts w:cs="Arial"/>
            <w:sz w:val="22"/>
            <w:szCs w:val="22"/>
            <w:lang w:val="en-GB"/>
          </w:rPr>
          <w:t>CITES CoP15 Doc12</w:t>
        </w:r>
      </w:hyperlink>
      <w:r w:rsidRPr="00E20011">
        <w:rPr>
          <w:rFonts w:cs="Arial"/>
          <w:sz w:val="22"/>
          <w:szCs w:val="22"/>
          <w:lang w:val="en-GB"/>
        </w:rPr>
        <w:t xml:space="preserve">, which lists the </w:t>
      </w:r>
      <w:proofErr w:type="spellStart"/>
      <w:r w:rsidRPr="000839F5">
        <w:rPr>
          <w:rFonts w:cs="Arial"/>
          <w:sz w:val="22"/>
          <w:szCs w:val="22"/>
          <w:lang w:val="en-GB"/>
        </w:rPr>
        <w:t>Przewalski's</w:t>
      </w:r>
      <w:proofErr w:type="spellEnd"/>
      <w:r w:rsidRPr="000839F5">
        <w:rPr>
          <w:rFonts w:cs="Arial"/>
          <w:sz w:val="22"/>
          <w:szCs w:val="22"/>
          <w:lang w:val="en-GB"/>
        </w:rPr>
        <w:t xml:space="preserve"> horse as </w:t>
      </w:r>
      <w:r w:rsidRPr="000839F5">
        <w:rPr>
          <w:rFonts w:cs="Arial"/>
          <w:i/>
          <w:sz w:val="22"/>
          <w:szCs w:val="22"/>
          <w:lang w:val="en-GB"/>
        </w:rPr>
        <w:t xml:space="preserve">Equus </w:t>
      </w:r>
      <w:proofErr w:type="spellStart"/>
      <w:r w:rsidRPr="000839F5">
        <w:rPr>
          <w:rFonts w:cs="Arial"/>
          <w:i/>
          <w:sz w:val="22"/>
          <w:szCs w:val="22"/>
          <w:lang w:val="en-GB"/>
        </w:rPr>
        <w:t>przewalskii</w:t>
      </w:r>
      <w:proofErr w:type="spellEnd"/>
      <w:r w:rsidRPr="00E20011">
        <w:rPr>
          <w:rFonts w:cs="Arial"/>
          <w:sz w:val="22"/>
          <w:szCs w:val="22"/>
          <w:lang w:val="en-GB"/>
        </w:rPr>
        <w:t xml:space="preserve"> to emphasize the wild form of the species in preference to</w:t>
      </w:r>
      <w:r>
        <w:rPr>
          <w:rFonts w:cs="Arial"/>
          <w:sz w:val="22"/>
          <w:szCs w:val="22"/>
          <w:lang w:val="en-GB"/>
        </w:rPr>
        <w:t xml:space="preserve"> the</w:t>
      </w:r>
      <w:r w:rsidRPr="00E20011">
        <w:rPr>
          <w:rFonts w:cs="Arial"/>
          <w:sz w:val="22"/>
          <w:szCs w:val="22"/>
          <w:lang w:val="en-GB"/>
        </w:rPr>
        <w:t xml:space="preserve"> synonymous name for the domestic form, </w:t>
      </w:r>
      <w:r w:rsidRPr="00E20011">
        <w:rPr>
          <w:rFonts w:cs="Arial"/>
          <w:i/>
          <w:sz w:val="22"/>
          <w:szCs w:val="22"/>
          <w:lang w:val="en-GB"/>
        </w:rPr>
        <w:t xml:space="preserve">Equus </w:t>
      </w:r>
      <w:proofErr w:type="spellStart"/>
      <w:r>
        <w:rPr>
          <w:rFonts w:cs="Arial"/>
          <w:i/>
          <w:sz w:val="22"/>
          <w:szCs w:val="22"/>
          <w:lang w:val="en-GB"/>
        </w:rPr>
        <w:t>caballus</w:t>
      </w:r>
      <w:proofErr w:type="spellEnd"/>
      <w:r>
        <w:rPr>
          <w:rFonts w:cs="Arial"/>
          <w:sz w:val="22"/>
          <w:szCs w:val="22"/>
          <w:lang w:val="en-GB"/>
        </w:rPr>
        <w:t>.”</w:t>
      </w:r>
    </w:p>
    <w:p w:rsidR="008F20D3" w:rsidRDefault="008F20D3" w:rsidP="00B05D5B">
      <w:pPr>
        <w:tabs>
          <w:tab w:val="left" w:pos="1020"/>
        </w:tabs>
        <w:jc w:val="both"/>
        <w:rPr>
          <w:rFonts w:cs="Arial"/>
          <w:sz w:val="22"/>
          <w:szCs w:val="22"/>
        </w:rPr>
      </w:pPr>
    </w:p>
    <w:p w:rsidR="006356C5" w:rsidRPr="00B05D5B" w:rsidRDefault="006356C5" w:rsidP="00B05D5B">
      <w:pPr>
        <w:tabs>
          <w:tab w:val="left" w:pos="1020"/>
        </w:tabs>
        <w:jc w:val="both"/>
        <w:rPr>
          <w:rFonts w:cs="Arial"/>
          <w:b/>
          <w:sz w:val="22"/>
          <w:szCs w:val="22"/>
        </w:rPr>
      </w:pPr>
    </w:p>
    <w:p w:rsidR="00DF4423" w:rsidRPr="00DF4423" w:rsidRDefault="00DF4423" w:rsidP="00B05D5B">
      <w:pPr>
        <w:tabs>
          <w:tab w:val="left" w:pos="1020"/>
        </w:tabs>
        <w:jc w:val="both"/>
        <w:rPr>
          <w:rFonts w:cs="Arial"/>
          <w:b/>
          <w:sz w:val="22"/>
          <w:szCs w:val="22"/>
        </w:rPr>
      </w:pPr>
      <w:r w:rsidRPr="00DF4423">
        <w:rPr>
          <w:rFonts w:cs="Arial"/>
          <w:b/>
          <w:sz w:val="22"/>
          <w:szCs w:val="22"/>
        </w:rPr>
        <w:t>RECOMMENDATIONS TO COP12</w:t>
      </w:r>
    </w:p>
    <w:p w:rsidR="000F1354" w:rsidRPr="000F1354" w:rsidRDefault="000F1354" w:rsidP="00B05D5B">
      <w:pPr>
        <w:jc w:val="both"/>
        <w:rPr>
          <w:rFonts w:cs="Arial"/>
          <w:sz w:val="22"/>
          <w:szCs w:val="22"/>
          <w:lang w:val="fr-FR"/>
        </w:rPr>
      </w:pPr>
    </w:p>
    <w:p w:rsidR="006356C5" w:rsidRPr="00197E5B" w:rsidRDefault="00526FC9" w:rsidP="00B05D5B">
      <w:pPr>
        <w:pStyle w:val="ListParagraph"/>
        <w:numPr>
          <w:ilvl w:val="0"/>
          <w:numId w:val="43"/>
        </w:numPr>
        <w:tabs>
          <w:tab w:val="left" w:pos="1020"/>
        </w:tabs>
        <w:jc w:val="both"/>
        <w:rPr>
          <w:rFonts w:cs="Arial"/>
          <w:sz w:val="22"/>
          <w:szCs w:val="22"/>
        </w:rPr>
      </w:pPr>
      <w:r>
        <w:rPr>
          <w:rFonts w:cs="Arial"/>
          <w:sz w:val="22"/>
          <w:szCs w:val="22"/>
        </w:rPr>
        <w:t>The proposal is recommended for adoption</w:t>
      </w:r>
      <w:r w:rsidR="00197E5B" w:rsidRPr="00197E5B">
        <w:rPr>
          <w:rFonts w:cs="Arial"/>
          <w:sz w:val="22"/>
          <w:szCs w:val="22"/>
        </w:rPr>
        <w:t xml:space="preserve"> at the COP. </w:t>
      </w:r>
    </w:p>
    <w:sectPr w:rsidR="006356C5" w:rsidRPr="00197E5B" w:rsidSect="0052082F">
      <w:headerReference w:type="first" r:id="rId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92" w:rsidRDefault="00005792">
      <w:r>
        <w:separator/>
      </w:r>
    </w:p>
  </w:endnote>
  <w:endnote w:type="continuationSeparator" w:id="0">
    <w:p w:rsidR="00005792" w:rsidRDefault="0000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92" w:rsidRDefault="00005792">
      <w:r>
        <w:separator/>
      </w:r>
    </w:p>
  </w:footnote>
  <w:footnote w:type="continuationSeparator" w:id="0">
    <w:p w:rsidR="00005792" w:rsidRDefault="0000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UNEP/CMS/COP12/Doc.</w:t>
    </w:r>
    <w:r w:rsidR="00197E5B" w:rsidRPr="00197E5B">
      <w:rPr>
        <w:rFonts w:cs="Arial"/>
        <w:i/>
        <w:szCs w:val="18"/>
      </w:rPr>
      <w:t>25.1.8</w:t>
    </w:r>
    <w:r w:rsidR="00197E5B">
      <w:rPr>
        <w:rFonts w:cs="Arial"/>
        <w:i/>
        <w:szCs w:val="18"/>
      </w:rPr>
      <w:t>/</w:t>
    </w:r>
    <w:r w:rsidRPr="008648EB">
      <w:rPr>
        <w:rFonts w:cs="Arial"/>
        <w:i/>
        <w:szCs w:val="18"/>
      </w:rPr>
      <w:t>Add</w:t>
    </w:r>
    <w:r>
      <w:rPr>
        <w:rFonts w:cs="Arial"/>
        <w:i/>
        <w:szCs w:val="18"/>
      </w:rPr>
      <w:t>.In-S.1</w:t>
    </w:r>
    <w:r w:rsidR="00B05D5B">
      <w:rPr>
        <w:rFonts w:cs="Arial"/>
        <w:i/>
        <w:szCs w:val="18"/>
      </w:rPr>
      <w:t>/T</w:t>
    </w:r>
    <w:r w:rsidRPr="008648EB">
      <w:rPr>
        <w:rFonts w:cs="Arial"/>
        <w:i/>
        <w:szCs w:val="18"/>
      </w:rPr>
      <w:t xml:space="preserve">  </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7"/>
  </w:num>
  <w:num w:numId="12">
    <w:abstractNumId w:val="3"/>
  </w:num>
  <w:num w:numId="13">
    <w:abstractNumId w:val="19"/>
  </w:num>
  <w:num w:numId="14">
    <w:abstractNumId w:val="34"/>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9"/>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40"/>
  </w:num>
  <w:num w:numId="41">
    <w:abstractNumId w:val="24"/>
  </w:num>
  <w:num w:numId="42">
    <w:abstractNumId w:val="8"/>
  </w:num>
  <w:num w:numId="43">
    <w:abstractNumId w:val="1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5792"/>
    <w:rsid w:val="00007296"/>
    <w:rsid w:val="000254DF"/>
    <w:rsid w:val="0002655B"/>
    <w:rsid w:val="00036C53"/>
    <w:rsid w:val="000518C2"/>
    <w:rsid w:val="00056DC1"/>
    <w:rsid w:val="00060156"/>
    <w:rsid w:val="00070BBC"/>
    <w:rsid w:val="00073C92"/>
    <w:rsid w:val="00080F03"/>
    <w:rsid w:val="000839F5"/>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31D86"/>
    <w:rsid w:val="001419C7"/>
    <w:rsid w:val="00150AC4"/>
    <w:rsid w:val="00162D88"/>
    <w:rsid w:val="00166ABA"/>
    <w:rsid w:val="001743FD"/>
    <w:rsid w:val="001764E6"/>
    <w:rsid w:val="001808F1"/>
    <w:rsid w:val="00197E5B"/>
    <w:rsid w:val="001A33B6"/>
    <w:rsid w:val="001B24A9"/>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7CC2"/>
    <w:rsid w:val="002F6F9B"/>
    <w:rsid w:val="00305783"/>
    <w:rsid w:val="003331C6"/>
    <w:rsid w:val="00345044"/>
    <w:rsid w:val="00345CF2"/>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26FC9"/>
    <w:rsid w:val="00542FCC"/>
    <w:rsid w:val="005531E8"/>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1AB8"/>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A79"/>
    <w:rsid w:val="00A854E8"/>
    <w:rsid w:val="00A91596"/>
    <w:rsid w:val="00A93C52"/>
    <w:rsid w:val="00AA7368"/>
    <w:rsid w:val="00AA7A90"/>
    <w:rsid w:val="00AB4FF9"/>
    <w:rsid w:val="00AE45FB"/>
    <w:rsid w:val="00AE7B21"/>
    <w:rsid w:val="00AF1980"/>
    <w:rsid w:val="00AF2021"/>
    <w:rsid w:val="00B05D5B"/>
    <w:rsid w:val="00B471BD"/>
    <w:rsid w:val="00B50C2D"/>
    <w:rsid w:val="00B64904"/>
    <w:rsid w:val="00BA60CE"/>
    <w:rsid w:val="00BC5607"/>
    <w:rsid w:val="00BD4D65"/>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23367"/>
    <w:rsid w:val="00E30B00"/>
    <w:rsid w:val="00E31B92"/>
    <w:rsid w:val="00E475D4"/>
    <w:rsid w:val="00E74D1C"/>
    <w:rsid w:val="00E8776E"/>
    <w:rsid w:val="00E9237A"/>
    <w:rsid w:val="00EA0B88"/>
    <w:rsid w:val="00EB2285"/>
    <w:rsid w:val="00EC4294"/>
    <w:rsid w:val="00EC681E"/>
    <w:rsid w:val="00ED02D3"/>
    <w:rsid w:val="00ED5E31"/>
    <w:rsid w:val="00EE64C1"/>
    <w:rsid w:val="00EF7585"/>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C2B52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tes.org/sites/default/files/eng/cop/15/doc/E15-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Ximena Cancino</cp:lastModifiedBy>
  <cp:revision>2</cp:revision>
  <cp:lastPrinted>2017-07-07T11:51:00Z</cp:lastPrinted>
  <dcterms:created xsi:type="dcterms:W3CDTF">2017-07-11T14:15:00Z</dcterms:created>
  <dcterms:modified xsi:type="dcterms:W3CDTF">2017-07-11T14:15:00Z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