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3" w:rsidRPr="00564836" w:rsidRDefault="0064319F" w:rsidP="00C01CD3">
      <w:pPr>
        <w:pStyle w:val="Header"/>
        <w:jc w:val="right"/>
        <w:rPr>
          <w:lang w:val="fr-FR"/>
        </w:rPr>
      </w:pPr>
      <w:r>
        <w:rPr>
          <w:lang w:val="fr-FR"/>
        </w:rPr>
        <w:t>PNUE</w:t>
      </w:r>
      <w:r w:rsidR="00C01CD3" w:rsidRPr="00564836">
        <w:rPr>
          <w:lang w:val="fr-FR"/>
        </w:rPr>
        <w:t>/CMS/COP11/CRP11</w:t>
      </w:r>
    </w:p>
    <w:p w:rsidR="00C01CD3" w:rsidRDefault="00C01CD3" w:rsidP="00C01CD3">
      <w:pPr>
        <w:pStyle w:val="Header"/>
        <w:jc w:val="right"/>
        <w:rPr>
          <w:lang w:val="fr-FR"/>
        </w:rPr>
      </w:pPr>
      <w:r w:rsidRPr="00564836">
        <w:rPr>
          <w:lang w:val="fr-FR"/>
        </w:rPr>
        <w:t>7 novembre 2014</w:t>
      </w:r>
    </w:p>
    <w:p w:rsidR="00564836" w:rsidRDefault="00564836" w:rsidP="00C01CD3">
      <w:pPr>
        <w:jc w:val="right"/>
        <w:rPr>
          <w:lang w:val="fr-FR"/>
        </w:rPr>
      </w:pPr>
    </w:p>
    <w:p w:rsidR="00C01CD3" w:rsidRDefault="00C01CD3" w:rsidP="00C01CD3">
      <w:pPr>
        <w:jc w:val="right"/>
        <w:rPr>
          <w:lang w:val="fr-FR"/>
        </w:rPr>
      </w:pPr>
    </w:p>
    <w:p w:rsidR="00564836" w:rsidRPr="00C3780C" w:rsidRDefault="00564836" w:rsidP="00564836">
      <w:pPr>
        <w:jc w:val="center"/>
        <w:rPr>
          <w:i/>
          <w:lang w:val="fr-FR"/>
        </w:rPr>
      </w:pPr>
      <w:r>
        <w:rPr>
          <w:i/>
          <w:lang w:val="fr-FR"/>
        </w:rPr>
        <w:t xml:space="preserve">Amendements proposés en </w:t>
      </w:r>
      <w:r w:rsidRPr="00C3780C">
        <w:rPr>
          <w:i/>
          <w:lang w:val="fr-FR"/>
        </w:rPr>
        <w:t>session</w:t>
      </w:r>
    </w:p>
    <w:p w:rsidR="00564836" w:rsidRDefault="00564836" w:rsidP="00564836">
      <w:pPr>
        <w:jc w:val="center"/>
        <w:rPr>
          <w:lang w:val="fr-FR"/>
        </w:rPr>
      </w:pPr>
    </w:p>
    <w:p w:rsidR="00564836" w:rsidRPr="00463DA9" w:rsidRDefault="00564836" w:rsidP="00EC65B1">
      <w:pPr>
        <w:jc w:val="both"/>
        <w:rPr>
          <w:lang w:val="fr-FR"/>
        </w:rPr>
      </w:pPr>
    </w:p>
    <w:p w:rsidR="00EC65B1" w:rsidRPr="00745132" w:rsidRDefault="00EC65B1" w:rsidP="002A12CC">
      <w:pPr>
        <w:jc w:val="center"/>
        <w:rPr>
          <w:b/>
          <w:spacing w:val="-4"/>
          <w:lang w:val="fr-FR"/>
        </w:rPr>
      </w:pPr>
      <w:r w:rsidRPr="00745132">
        <w:rPr>
          <w:b/>
          <w:spacing w:val="-4"/>
          <w:lang w:val="fr-FR"/>
        </w:rPr>
        <w:t>PROJET DE RÉSOLUTION</w:t>
      </w:r>
    </w:p>
    <w:p w:rsidR="00EC65B1" w:rsidRPr="00463DA9" w:rsidRDefault="00EC65B1" w:rsidP="00EC65B1">
      <w:pPr>
        <w:rPr>
          <w:b/>
          <w:bCs/>
          <w:lang w:val="fr-FR"/>
        </w:rPr>
      </w:pPr>
    </w:p>
    <w:p w:rsidR="00EC65B1" w:rsidRPr="00463DA9" w:rsidRDefault="00EC65B1" w:rsidP="00EC65B1">
      <w:pPr>
        <w:jc w:val="center"/>
        <w:rPr>
          <w:sz w:val="16"/>
          <w:szCs w:val="16"/>
          <w:lang w:val="fr-FR"/>
        </w:rPr>
      </w:pPr>
      <w:r w:rsidRPr="00463DA9">
        <w:rPr>
          <w:b/>
          <w:bCs/>
          <w:caps/>
          <w:lang w:val="fr-FR"/>
        </w:rPr>
        <w:t>PLAN D’ACTION POUR LES OISEAUX TERRESTRES MIGRATEURS D’AFRIQUE-EURASIE</w:t>
      </w:r>
    </w:p>
    <w:p w:rsidR="00EC65B1" w:rsidRPr="003E0236" w:rsidRDefault="00EC65B1" w:rsidP="00EC65B1">
      <w:pPr>
        <w:jc w:val="center"/>
        <w:rPr>
          <w:i/>
          <w:lang w:val="fr-FR"/>
        </w:rPr>
      </w:pPr>
    </w:p>
    <w:p w:rsidR="00EC65B1" w:rsidRPr="00F20660" w:rsidRDefault="00EC65B1" w:rsidP="00EC65B1">
      <w:pPr>
        <w:jc w:val="center"/>
        <w:rPr>
          <w:i/>
          <w:lang w:val="fr-FR"/>
        </w:rPr>
      </w:pPr>
      <w:r w:rsidRPr="00F20660">
        <w:rPr>
          <w:i/>
          <w:lang w:val="fr-FR"/>
        </w:rPr>
        <w:t>(Soumis par le Ghana)</w:t>
      </w:r>
    </w:p>
    <w:p w:rsidR="00EC65B1" w:rsidRDefault="00EC65B1" w:rsidP="00EC65B1">
      <w:pPr>
        <w:jc w:val="both"/>
        <w:rPr>
          <w:lang w:val="fr-FR"/>
        </w:rPr>
      </w:pPr>
    </w:p>
    <w:p w:rsidR="0035386E" w:rsidRPr="00F20660" w:rsidRDefault="0035386E" w:rsidP="00EC65B1">
      <w:pPr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601238">
        <w:rPr>
          <w:i/>
          <w:lang w:val="fr-FR"/>
        </w:rPr>
        <w:t>Préoccupée</w:t>
      </w:r>
      <w:r>
        <w:rPr>
          <w:lang w:val="fr-FR"/>
        </w:rPr>
        <w:t xml:space="preserve"> par</w:t>
      </w:r>
      <w:r w:rsidRPr="00FA1A50">
        <w:rPr>
          <w:lang w:val="fr-FR"/>
        </w:rPr>
        <w:t xml:space="preserve"> </w:t>
      </w:r>
      <w:r>
        <w:rPr>
          <w:lang w:val="fr-FR"/>
        </w:rPr>
        <w:t>l’existence</w:t>
      </w:r>
      <w:r w:rsidRPr="00FA1A50">
        <w:rPr>
          <w:lang w:val="fr-FR"/>
        </w:rPr>
        <w:t xml:space="preserve"> de preuves scientifiques irréfutables </w:t>
      </w:r>
      <w:r>
        <w:rPr>
          <w:lang w:val="fr-FR"/>
        </w:rPr>
        <w:t>du déclin généralisé</w:t>
      </w:r>
      <w:r w:rsidRPr="00FA1A50">
        <w:rPr>
          <w:lang w:val="fr-FR"/>
        </w:rPr>
        <w:t xml:space="preserve"> des oiseaux terrestres migrateurs d’Afrique-Eurasie au cours des dernières décennies, </w:t>
      </w:r>
      <w:r>
        <w:rPr>
          <w:lang w:val="fr-FR"/>
        </w:rPr>
        <w:t xml:space="preserve">et par le fait que </w:t>
      </w:r>
      <w:r w:rsidRPr="00FA1A50">
        <w:rPr>
          <w:lang w:val="fr-FR"/>
        </w:rPr>
        <w:t xml:space="preserve">ces </w:t>
      </w:r>
      <w:r>
        <w:rPr>
          <w:lang w:val="fr-FR"/>
        </w:rPr>
        <w:t>déclins</w:t>
      </w:r>
      <w:r w:rsidRPr="00FA1A50">
        <w:rPr>
          <w:lang w:val="fr-FR"/>
        </w:rPr>
        <w:t xml:space="preserve"> </w:t>
      </w:r>
      <w:r>
        <w:rPr>
          <w:lang w:val="fr-FR"/>
        </w:rPr>
        <w:t>fassent l’objet d’une préoccupation croissante</w:t>
      </w:r>
      <w:r w:rsidRPr="00FA1A50">
        <w:rPr>
          <w:lang w:val="fr-FR"/>
        </w:rPr>
        <w:t xml:space="preserve"> </w:t>
      </w:r>
      <w:r>
        <w:rPr>
          <w:lang w:val="fr-FR"/>
        </w:rPr>
        <w:t xml:space="preserve">en termes de </w:t>
      </w:r>
      <w:r w:rsidRPr="00FA1A50">
        <w:rPr>
          <w:lang w:val="fr-FR"/>
        </w:rPr>
        <w:t xml:space="preserve">conservation dans les </w:t>
      </w:r>
      <w:r>
        <w:rPr>
          <w:lang w:val="fr-FR"/>
        </w:rPr>
        <w:t xml:space="preserve">cercles scientifiques et politiques, </w:t>
      </w:r>
      <w:r w:rsidRPr="00FA1A50">
        <w:rPr>
          <w:lang w:val="fr-FR"/>
        </w:rPr>
        <w:t xml:space="preserve">les populations </w:t>
      </w:r>
      <w:r>
        <w:rPr>
          <w:lang w:val="fr-FR"/>
        </w:rPr>
        <w:t xml:space="preserve">nicheuses </w:t>
      </w:r>
      <w:r w:rsidRPr="00FA1A50">
        <w:rPr>
          <w:lang w:val="fr-FR"/>
        </w:rPr>
        <w:t>européen</w:t>
      </w:r>
      <w:r>
        <w:rPr>
          <w:lang w:val="fr-FR"/>
        </w:rPr>
        <w:t>nes</w:t>
      </w:r>
      <w:r w:rsidRPr="00FA1A50">
        <w:rPr>
          <w:lang w:val="fr-FR"/>
        </w:rPr>
        <w:t xml:space="preserve"> de certaines espèces autrefois répandues </w:t>
      </w:r>
      <w:r>
        <w:rPr>
          <w:lang w:val="fr-FR"/>
        </w:rPr>
        <w:t>ayant</w:t>
      </w:r>
      <w:r w:rsidRPr="00FA1A50">
        <w:rPr>
          <w:lang w:val="fr-FR"/>
        </w:rPr>
        <w:t xml:space="preserve"> </w:t>
      </w:r>
      <w:r>
        <w:rPr>
          <w:lang w:val="fr-FR"/>
        </w:rPr>
        <w:t xml:space="preserve">diminué de </w:t>
      </w:r>
      <w:r w:rsidRPr="00FA1A50">
        <w:rPr>
          <w:lang w:val="fr-FR"/>
        </w:rPr>
        <w:t xml:space="preserve">plus de moitié </w:t>
      </w:r>
      <w:r>
        <w:rPr>
          <w:lang w:val="fr-FR"/>
        </w:rPr>
        <w:t>au cours</w:t>
      </w:r>
      <w:r w:rsidRPr="00FA1A50">
        <w:rPr>
          <w:lang w:val="fr-FR"/>
        </w:rPr>
        <w:t xml:space="preserve"> des 30 dernières années</w:t>
      </w:r>
      <w:r>
        <w:rPr>
          <w:lang w:val="fr-FR"/>
        </w:rPr>
        <w:t> ;</w:t>
      </w:r>
    </w:p>
    <w:p w:rsidR="00EC65B1" w:rsidRPr="003E0236" w:rsidRDefault="00EC65B1" w:rsidP="00EC65B1">
      <w:pPr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601238">
        <w:rPr>
          <w:i/>
          <w:lang w:val="fr-FR"/>
        </w:rPr>
        <w:t>Conscient</w:t>
      </w:r>
      <w:r>
        <w:rPr>
          <w:i/>
          <w:lang w:val="fr-FR"/>
        </w:rPr>
        <w:t>e</w:t>
      </w:r>
      <w:r w:rsidRPr="00FA1A50">
        <w:rPr>
          <w:lang w:val="fr-FR"/>
        </w:rPr>
        <w:t xml:space="preserve"> que </w:t>
      </w:r>
      <w:r>
        <w:rPr>
          <w:lang w:val="fr-FR"/>
        </w:rPr>
        <w:t>l’état</w:t>
      </w:r>
      <w:r w:rsidRPr="00FA1A50">
        <w:rPr>
          <w:lang w:val="fr-FR"/>
        </w:rPr>
        <w:t xml:space="preserve"> des oiseaux terrestres migrateurs est largement utilisé comme indicateur de la santé globale de l’environnement et de la biodiversité, notamment </w:t>
      </w:r>
      <w:r>
        <w:rPr>
          <w:lang w:val="fr-FR"/>
        </w:rPr>
        <w:t>en ce qui concerne l’atteinte de</w:t>
      </w:r>
      <w:r w:rsidRPr="00FA1A50">
        <w:rPr>
          <w:lang w:val="fr-FR"/>
        </w:rPr>
        <w:t xml:space="preserve"> l’</w:t>
      </w:r>
      <w:r>
        <w:rPr>
          <w:lang w:val="fr-FR"/>
        </w:rPr>
        <w:t>O</w:t>
      </w:r>
      <w:r w:rsidRPr="00FA1A50">
        <w:rPr>
          <w:lang w:val="fr-FR"/>
        </w:rPr>
        <w:t>bjectif 12 du Plan stratégique de la CDB</w:t>
      </w:r>
      <w:r w:rsidR="00EA5A1C">
        <w:rPr>
          <w:lang w:val="fr-FR"/>
        </w:rPr>
        <w:t xml:space="preserve"> pour la biodiversité 2011-2020</w:t>
      </w:r>
      <w:r w:rsidR="0035386E">
        <w:rPr>
          <w:lang w:val="fr-FR"/>
        </w:rPr>
        <w:t xml:space="preserve"> </w:t>
      </w:r>
      <w:r w:rsidRPr="00FA1A50">
        <w:rPr>
          <w:lang w:val="fr-FR"/>
        </w:rPr>
        <w:t>;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5062A8">
        <w:rPr>
          <w:i/>
          <w:lang w:val="fr-FR"/>
        </w:rPr>
        <w:t>Consciente également</w:t>
      </w:r>
      <w:r w:rsidRPr="00FA1A50">
        <w:rPr>
          <w:lang w:val="fr-FR"/>
        </w:rPr>
        <w:t xml:space="preserve"> que les principaux facteurs de ce déclin semble</w:t>
      </w:r>
      <w:r>
        <w:rPr>
          <w:lang w:val="fr-FR"/>
        </w:rPr>
        <w:t>nt</w:t>
      </w:r>
      <w:r w:rsidRPr="00FA1A50">
        <w:rPr>
          <w:lang w:val="fr-FR"/>
        </w:rPr>
        <w:t xml:space="preserve"> être la dégradation des habitats de reproduction, en particulier au sein des </w:t>
      </w:r>
      <w:r>
        <w:rPr>
          <w:lang w:val="fr-FR"/>
        </w:rPr>
        <w:t>agro</w:t>
      </w:r>
      <w:r w:rsidRPr="00FA1A50">
        <w:rPr>
          <w:lang w:val="fr-FR"/>
        </w:rPr>
        <w:t>systèmes</w:t>
      </w:r>
      <w:r>
        <w:rPr>
          <w:lang w:val="fr-FR"/>
        </w:rPr>
        <w:t xml:space="preserve">, </w:t>
      </w:r>
      <w:r w:rsidRPr="00FA1A50">
        <w:rPr>
          <w:lang w:val="fr-FR"/>
        </w:rPr>
        <w:t>de</w:t>
      </w:r>
      <w:r>
        <w:rPr>
          <w:lang w:val="fr-FR"/>
        </w:rPr>
        <w:t>s</w:t>
      </w:r>
      <w:r w:rsidRPr="00FA1A50">
        <w:rPr>
          <w:lang w:val="fr-FR"/>
        </w:rPr>
        <w:t xml:space="preserve"> </w:t>
      </w:r>
      <w:r>
        <w:rPr>
          <w:lang w:val="fr-FR"/>
        </w:rPr>
        <w:t xml:space="preserve">zones </w:t>
      </w:r>
      <w:r w:rsidRPr="00FA1A50">
        <w:rPr>
          <w:lang w:val="fr-FR"/>
        </w:rPr>
        <w:t>bois</w:t>
      </w:r>
      <w:r>
        <w:rPr>
          <w:lang w:val="fr-FR"/>
        </w:rPr>
        <w:t>ées</w:t>
      </w:r>
      <w:r w:rsidRPr="00FA1A50">
        <w:rPr>
          <w:lang w:val="fr-FR"/>
        </w:rPr>
        <w:t xml:space="preserve"> et </w:t>
      </w:r>
      <w:r>
        <w:rPr>
          <w:lang w:val="fr-FR"/>
        </w:rPr>
        <w:t xml:space="preserve">des </w:t>
      </w:r>
      <w:r w:rsidRPr="00FA1A50">
        <w:rPr>
          <w:lang w:val="fr-FR"/>
        </w:rPr>
        <w:t xml:space="preserve">forêts, et </w:t>
      </w:r>
      <w:r>
        <w:rPr>
          <w:lang w:val="fr-FR"/>
        </w:rPr>
        <w:t xml:space="preserve">la combinaison de </w:t>
      </w:r>
      <w:r w:rsidRPr="00FA1A50">
        <w:rPr>
          <w:lang w:val="fr-FR"/>
        </w:rPr>
        <w:t>facteurs</w:t>
      </w:r>
      <w:r>
        <w:rPr>
          <w:lang w:val="fr-FR"/>
        </w:rPr>
        <w:t xml:space="preserve"> liés à la dégradation des </w:t>
      </w:r>
      <w:r w:rsidRPr="00FA1A50">
        <w:rPr>
          <w:lang w:val="fr-FR"/>
        </w:rPr>
        <w:t>habitat</w:t>
      </w:r>
      <w:r>
        <w:rPr>
          <w:lang w:val="fr-FR"/>
        </w:rPr>
        <w:t>s</w:t>
      </w:r>
      <w:r w:rsidRPr="00FA1A50">
        <w:rPr>
          <w:lang w:val="fr-FR"/>
        </w:rPr>
        <w:t xml:space="preserve"> d’origine anthropique, </w:t>
      </w:r>
      <w:r>
        <w:rPr>
          <w:lang w:val="fr-FR"/>
        </w:rPr>
        <w:t>aux prélèvements non durables</w:t>
      </w:r>
      <w:r w:rsidRPr="00FA1A50">
        <w:rPr>
          <w:lang w:val="fr-FR"/>
        </w:rPr>
        <w:t xml:space="preserve"> et </w:t>
      </w:r>
      <w:r>
        <w:rPr>
          <w:lang w:val="fr-FR"/>
        </w:rPr>
        <w:t>au</w:t>
      </w:r>
      <w:r w:rsidRPr="00FA1A50">
        <w:rPr>
          <w:lang w:val="fr-FR"/>
        </w:rPr>
        <w:t xml:space="preserve"> changement climatique</w:t>
      </w:r>
      <w:r w:rsidRPr="005062A8">
        <w:rPr>
          <w:lang w:val="fr-FR"/>
        </w:rPr>
        <w:t xml:space="preserve"> </w:t>
      </w:r>
      <w:r w:rsidRPr="00FA1A50">
        <w:rPr>
          <w:lang w:val="fr-FR"/>
        </w:rPr>
        <w:t xml:space="preserve">dans les zones </w:t>
      </w:r>
      <w:r>
        <w:rPr>
          <w:lang w:val="fr-FR"/>
        </w:rPr>
        <w:t>utilisées en dehors de la période de reproduction ;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5062A8">
        <w:rPr>
          <w:i/>
          <w:lang w:val="fr-FR"/>
        </w:rPr>
        <w:t>Rappelant</w:t>
      </w:r>
      <w:r>
        <w:rPr>
          <w:lang w:val="fr-FR"/>
        </w:rPr>
        <w:t xml:space="preserve"> que la r</w:t>
      </w:r>
      <w:r w:rsidRPr="00FA1A50">
        <w:rPr>
          <w:lang w:val="fr-FR"/>
        </w:rPr>
        <w:t>ésolution 10.27 de la 10</w:t>
      </w:r>
      <w:r w:rsidRPr="005062A8">
        <w:rPr>
          <w:vertAlign w:val="superscript"/>
          <w:lang w:val="fr-FR"/>
        </w:rPr>
        <w:t>e</w:t>
      </w:r>
      <w:r>
        <w:rPr>
          <w:lang w:val="fr-FR"/>
        </w:rPr>
        <w:t xml:space="preserve"> </w:t>
      </w:r>
      <w:r w:rsidRPr="00FA1A50">
        <w:rPr>
          <w:lang w:val="fr-FR"/>
        </w:rPr>
        <w:t xml:space="preserve">Conférence des Parties a </w:t>
      </w:r>
      <w:r>
        <w:rPr>
          <w:lang w:val="fr-FR"/>
        </w:rPr>
        <w:t>prié instamment</w:t>
      </w:r>
      <w:r w:rsidRPr="00FA1A50">
        <w:rPr>
          <w:lang w:val="fr-FR"/>
        </w:rPr>
        <w:t xml:space="preserve"> les Parties et in</w:t>
      </w:r>
      <w:r>
        <w:rPr>
          <w:lang w:val="fr-FR"/>
        </w:rPr>
        <w:t>vité les non-</w:t>
      </w:r>
      <w:r w:rsidRPr="00FA1A50">
        <w:rPr>
          <w:lang w:val="fr-FR"/>
        </w:rPr>
        <w:t xml:space="preserve">Parties et les autres parties </w:t>
      </w:r>
      <w:r>
        <w:rPr>
          <w:lang w:val="fr-FR"/>
        </w:rPr>
        <w:t xml:space="preserve">prenantes </w:t>
      </w:r>
      <w:r w:rsidRPr="005062A8">
        <w:rPr>
          <w:lang w:val="fr-FR"/>
        </w:rPr>
        <w:t>à développer, avec le Secrétariat de la CMS, un plan d’action pour la conservation des oiseaux terrestres migrateurs d’Afrique-Eurasie et de leurs habitats tout au long la voie de migration, pour adoption à la 11</w:t>
      </w:r>
      <w:r w:rsidRPr="005062A8">
        <w:rPr>
          <w:vertAlign w:val="superscript"/>
          <w:lang w:val="fr-FR"/>
        </w:rPr>
        <w:t>e</w:t>
      </w:r>
      <w:r>
        <w:rPr>
          <w:lang w:val="fr-FR"/>
        </w:rPr>
        <w:t> </w:t>
      </w:r>
      <w:r w:rsidRPr="005062A8">
        <w:rPr>
          <w:lang w:val="fr-FR"/>
        </w:rPr>
        <w:t>réunion de la Conférenc</w:t>
      </w:r>
      <w:r>
        <w:rPr>
          <w:lang w:val="fr-FR"/>
        </w:rPr>
        <w:t>e des Parties, sur la base du</w:t>
      </w:r>
      <w:r w:rsidRPr="005062A8">
        <w:rPr>
          <w:lang w:val="fr-FR"/>
        </w:rPr>
        <w:t xml:space="preserve">quel la COP </w:t>
      </w:r>
      <w:r>
        <w:rPr>
          <w:lang w:val="fr-FR"/>
        </w:rPr>
        <w:t>pourra</w:t>
      </w:r>
      <w:r w:rsidRPr="005062A8">
        <w:rPr>
          <w:lang w:val="fr-FR"/>
        </w:rPr>
        <w:t xml:space="preserve"> </w:t>
      </w:r>
      <w:r w:rsidRPr="004E76EB">
        <w:rPr>
          <w:lang w:val="fr-FR"/>
        </w:rPr>
        <w:t>examiner la nécessité d’établir un nouvel instrument ou la possibilité de choisir un instrument existant comme cadre</w:t>
      </w:r>
      <w:r>
        <w:rPr>
          <w:lang w:val="fr-FR"/>
        </w:rPr>
        <w:t> ;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5062A8">
        <w:rPr>
          <w:i/>
          <w:lang w:val="fr-FR"/>
        </w:rPr>
        <w:t>Rappelant en outre</w:t>
      </w:r>
      <w:r w:rsidRPr="00FA1A50">
        <w:rPr>
          <w:lang w:val="fr-FR"/>
        </w:rPr>
        <w:t xml:space="preserve"> la résolution </w:t>
      </w:r>
      <w:r w:rsidRPr="00A81A92">
        <w:rPr>
          <w:lang w:val="fr-FR"/>
        </w:rPr>
        <w:t>11.XX</w:t>
      </w:r>
      <w:r w:rsidRPr="00FA1A50">
        <w:rPr>
          <w:lang w:val="fr-FR"/>
        </w:rPr>
        <w:t xml:space="preserve"> sur la prévention de l’</w:t>
      </w:r>
      <w:r>
        <w:rPr>
          <w:lang w:val="fr-FR"/>
        </w:rPr>
        <w:t xml:space="preserve">abattage, du prélèvement et du commerce illégaux </w:t>
      </w:r>
      <w:r w:rsidRPr="00FA1A50">
        <w:rPr>
          <w:lang w:val="fr-FR"/>
        </w:rPr>
        <w:t xml:space="preserve">des oiseaux migrateurs, et les </w:t>
      </w:r>
      <w:r>
        <w:rPr>
          <w:lang w:val="fr-FR"/>
        </w:rPr>
        <w:t>L</w:t>
      </w:r>
      <w:r w:rsidRPr="00FA1A50">
        <w:rPr>
          <w:lang w:val="fr-FR"/>
        </w:rPr>
        <w:t>ignes directrices pour prévenir l’empoisonnement des oisea</w:t>
      </w:r>
      <w:r>
        <w:rPr>
          <w:lang w:val="fr-FR"/>
        </w:rPr>
        <w:t>ux migrateurs adoptées dans la r</w:t>
      </w:r>
      <w:r w:rsidRPr="00FA1A50">
        <w:rPr>
          <w:lang w:val="fr-FR"/>
        </w:rPr>
        <w:t xml:space="preserve">ésolution </w:t>
      </w:r>
      <w:r w:rsidRPr="00A81A92">
        <w:rPr>
          <w:lang w:val="fr-FR"/>
        </w:rPr>
        <w:t>11.XX</w:t>
      </w:r>
      <w:r w:rsidRPr="00FA1A50">
        <w:rPr>
          <w:lang w:val="fr-FR"/>
        </w:rPr>
        <w:t xml:space="preserve"> ;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B27D80">
        <w:rPr>
          <w:i/>
          <w:lang w:val="fr-FR"/>
        </w:rPr>
        <w:t>Prenant note</w:t>
      </w:r>
      <w:r w:rsidRPr="00FA1A50">
        <w:rPr>
          <w:lang w:val="fr-FR"/>
        </w:rPr>
        <w:t xml:space="preserve"> du rapport de l’atelier </w:t>
      </w:r>
      <w:r>
        <w:rPr>
          <w:lang w:val="fr-FR"/>
        </w:rPr>
        <w:t xml:space="preserve">consacré à l’élaboration du </w:t>
      </w:r>
      <w:r w:rsidRPr="00B27D80">
        <w:rPr>
          <w:lang w:val="fr-FR"/>
        </w:rPr>
        <w:t>Plan d’action pour les oiseaux terrestres migrateurs d’Afrique-Eurasie</w:t>
      </w:r>
      <w:r w:rsidRPr="00FA1A50">
        <w:rPr>
          <w:lang w:val="fr-FR"/>
        </w:rPr>
        <w:t xml:space="preserve">, qui </w:t>
      </w:r>
      <w:r>
        <w:rPr>
          <w:lang w:val="fr-FR"/>
        </w:rPr>
        <w:t>s’est tenu</w:t>
      </w:r>
      <w:r w:rsidRPr="00FA1A50">
        <w:rPr>
          <w:lang w:val="fr-FR"/>
        </w:rPr>
        <w:t xml:space="preserve"> à Accra </w:t>
      </w:r>
      <w:r>
        <w:rPr>
          <w:lang w:val="fr-FR"/>
        </w:rPr>
        <w:t>du 31 a</w:t>
      </w:r>
      <w:r w:rsidRPr="00FA1A50">
        <w:rPr>
          <w:lang w:val="fr-FR"/>
        </w:rPr>
        <w:t xml:space="preserve">oût </w:t>
      </w:r>
      <w:r>
        <w:rPr>
          <w:lang w:val="fr-FR"/>
        </w:rPr>
        <w:t>au</w:t>
      </w:r>
      <w:r w:rsidRPr="00FA1A50">
        <w:rPr>
          <w:lang w:val="fr-FR"/>
        </w:rPr>
        <w:t xml:space="preserve"> 2</w:t>
      </w:r>
      <w:r>
        <w:rPr>
          <w:lang w:val="fr-FR"/>
        </w:rPr>
        <w:t> s</w:t>
      </w:r>
      <w:r w:rsidRPr="00FA1A50">
        <w:rPr>
          <w:lang w:val="fr-FR"/>
        </w:rPr>
        <w:t>epte</w:t>
      </w:r>
      <w:r>
        <w:rPr>
          <w:lang w:val="fr-FR"/>
        </w:rPr>
        <w:t xml:space="preserve">mbre 2012, et </w:t>
      </w:r>
      <w:r w:rsidRPr="004E76EB">
        <w:rPr>
          <w:i/>
          <w:lang w:val="fr-FR"/>
        </w:rPr>
        <w:t>remerciant</w:t>
      </w:r>
      <w:r>
        <w:rPr>
          <w:lang w:val="fr-FR"/>
        </w:rPr>
        <w:t xml:space="preserve"> le G</w:t>
      </w:r>
      <w:r w:rsidRPr="00FA1A50">
        <w:rPr>
          <w:lang w:val="fr-FR"/>
        </w:rPr>
        <w:t>ouvernement du Ghana pour</w:t>
      </w:r>
      <w:r>
        <w:rPr>
          <w:lang w:val="fr-FR"/>
        </w:rPr>
        <w:t xml:space="preserve"> avoir accueilli</w:t>
      </w:r>
      <w:r w:rsidRPr="00FA1A50">
        <w:rPr>
          <w:lang w:val="fr-FR"/>
        </w:rPr>
        <w:t xml:space="preserve"> </w:t>
      </w:r>
      <w:r>
        <w:rPr>
          <w:lang w:val="fr-FR"/>
        </w:rPr>
        <w:t>de manière efficace</w:t>
      </w:r>
      <w:r w:rsidR="00EA5A1C">
        <w:rPr>
          <w:lang w:val="fr-FR"/>
        </w:rPr>
        <w:t xml:space="preserve"> l’atelier</w:t>
      </w:r>
      <w:r w:rsidR="0035386E">
        <w:rPr>
          <w:lang w:val="fr-FR"/>
        </w:rPr>
        <w:t xml:space="preserve"> </w:t>
      </w:r>
      <w:r w:rsidRPr="00FA1A50">
        <w:rPr>
          <w:lang w:val="fr-FR"/>
        </w:rPr>
        <w:t>;</w:t>
      </w:r>
    </w:p>
    <w:p w:rsidR="00EC65B1" w:rsidRPr="0078267D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>
        <w:rPr>
          <w:i/>
          <w:lang w:val="fr-FR"/>
        </w:rPr>
        <w:lastRenderedPageBreak/>
        <w:t xml:space="preserve">Reconnaissant </w:t>
      </w:r>
      <w:r>
        <w:rPr>
          <w:lang w:val="fr-FR"/>
        </w:rPr>
        <w:t>l</w:t>
      </w:r>
      <w:r w:rsidRPr="00FA1A50">
        <w:rPr>
          <w:lang w:val="fr-FR"/>
        </w:rPr>
        <w:t xml:space="preserve">es contributions des membres du </w:t>
      </w:r>
      <w:r w:rsidRPr="00B27D80">
        <w:rPr>
          <w:lang w:val="fr-FR"/>
        </w:rPr>
        <w:t xml:space="preserve">Groupe de travail sur les oiseaux terrestres migrateurs d’Afrique-Eurasie </w:t>
      </w:r>
      <w:r>
        <w:rPr>
          <w:lang w:val="fr-FR"/>
        </w:rPr>
        <w:t>(le « Groupe de travail ») établi</w:t>
      </w:r>
      <w:r w:rsidRPr="00FA1A50">
        <w:rPr>
          <w:lang w:val="fr-FR"/>
        </w:rPr>
        <w:t xml:space="preserve"> </w:t>
      </w:r>
      <w:r>
        <w:rPr>
          <w:lang w:val="fr-FR"/>
        </w:rPr>
        <w:t>sous l’égide</w:t>
      </w:r>
      <w:r w:rsidRPr="00FA1A50">
        <w:rPr>
          <w:lang w:val="fr-FR"/>
        </w:rPr>
        <w:t xml:space="preserve"> du Conseil scientifique</w:t>
      </w:r>
      <w:r>
        <w:rPr>
          <w:lang w:val="fr-FR"/>
        </w:rPr>
        <w:t>, et en remerciant ses membres</w:t>
      </w:r>
      <w:r w:rsidRPr="00FA1A50">
        <w:rPr>
          <w:lang w:val="fr-FR"/>
        </w:rPr>
        <w:t xml:space="preserve"> ;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Pr="00FA1A50" w:rsidRDefault="00EC65B1" w:rsidP="00EC65B1">
      <w:pPr>
        <w:ind w:firstLine="720"/>
        <w:jc w:val="both"/>
        <w:rPr>
          <w:lang w:val="fr-FR"/>
        </w:rPr>
      </w:pPr>
      <w:r w:rsidRPr="00B27D80">
        <w:rPr>
          <w:i/>
          <w:lang w:val="fr-FR"/>
        </w:rPr>
        <w:t>Reconnaissant en outre</w:t>
      </w:r>
      <w:r w:rsidRPr="00FA1A50">
        <w:rPr>
          <w:lang w:val="fr-FR"/>
        </w:rPr>
        <w:t xml:space="preserve"> le rôle essentiel des bailleurs de fonds de ce projet, qui </w:t>
      </w:r>
      <w:r>
        <w:rPr>
          <w:lang w:val="fr-FR"/>
        </w:rPr>
        <w:t>ont rendu possible l’élaboration du P</w:t>
      </w:r>
      <w:r w:rsidRPr="00FA1A50">
        <w:rPr>
          <w:lang w:val="fr-FR"/>
        </w:rPr>
        <w:t xml:space="preserve">lan d’action, </w:t>
      </w:r>
      <w:r>
        <w:rPr>
          <w:lang w:val="fr-FR"/>
        </w:rPr>
        <w:t xml:space="preserve">et </w:t>
      </w:r>
      <w:r w:rsidRPr="00FA1A50">
        <w:rPr>
          <w:lang w:val="fr-FR"/>
        </w:rPr>
        <w:t xml:space="preserve">en particulier le Gouvernement </w:t>
      </w:r>
      <w:r>
        <w:rPr>
          <w:lang w:val="fr-FR"/>
        </w:rPr>
        <w:t>s</w:t>
      </w:r>
      <w:r w:rsidRPr="00FA1A50">
        <w:rPr>
          <w:lang w:val="fr-FR"/>
        </w:rPr>
        <w:t xml:space="preserve">uisse </w:t>
      </w:r>
      <w:r>
        <w:rPr>
          <w:lang w:val="fr-FR"/>
        </w:rPr>
        <w:t>ainsi que</w:t>
      </w:r>
      <w:r w:rsidRPr="00FA1A50">
        <w:rPr>
          <w:lang w:val="fr-FR"/>
        </w:rPr>
        <w:t xml:space="preserve"> </w:t>
      </w:r>
      <w:proofErr w:type="spellStart"/>
      <w:r w:rsidRPr="00FA1A50">
        <w:rPr>
          <w:lang w:val="fr-FR"/>
        </w:rPr>
        <w:t>BirdLife</w:t>
      </w:r>
      <w:proofErr w:type="spellEnd"/>
      <w:r w:rsidRPr="00FA1A50">
        <w:rPr>
          <w:lang w:val="fr-FR"/>
        </w:rPr>
        <w:t xml:space="preserve"> </w:t>
      </w:r>
      <w:r w:rsidRPr="00B27D80">
        <w:rPr>
          <w:lang w:val="fr-FR"/>
        </w:rPr>
        <w:t xml:space="preserve">International </w:t>
      </w:r>
      <w:r>
        <w:rPr>
          <w:lang w:val="fr-FR"/>
        </w:rPr>
        <w:t xml:space="preserve">et </w:t>
      </w:r>
      <w:r w:rsidR="00814DA9">
        <w:rPr>
          <w:lang w:val="fr-FR"/>
        </w:rPr>
        <w:t xml:space="preserve">ses partenaires nationaux ; </w:t>
      </w:r>
    </w:p>
    <w:p w:rsidR="00EC65B1" w:rsidRPr="003E0236" w:rsidRDefault="00EC65B1" w:rsidP="00EC65B1">
      <w:pPr>
        <w:ind w:firstLine="720"/>
        <w:jc w:val="both"/>
        <w:rPr>
          <w:lang w:val="fr-FR"/>
        </w:rPr>
      </w:pPr>
    </w:p>
    <w:p w:rsidR="00EC65B1" w:rsidRDefault="00EC65B1" w:rsidP="00EC65B1">
      <w:pPr>
        <w:ind w:firstLine="720"/>
        <w:jc w:val="both"/>
        <w:rPr>
          <w:lang w:val="fr-FR"/>
        </w:rPr>
      </w:pPr>
      <w:r w:rsidRPr="00B27D80">
        <w:rPr>
          <w:i/>
          <w:lang w:val="fr-FR"/>
        </w:rPr>
        <w:t>Se félicitant</w:t>
      </w:r>
      <w:r w:rsidRPr="00FA1A50">
        <w:rPr>
          <w:lang w:val="fr-FR"/>
        </w:rPr>
        <w:t xml:space="preserve"> de la création </w:t>
      </w:r>
      <w:r>
        <w:rPr>
          <w:lang w:val="fr-FR"/>
        </w:rPr>
        <w:t xml:space="preserve">du </w:t>
      </w:r>
      <w:r w:rsidRPr="00FA1A50">
        <w:rPr>
          <w:lang w:val="fr-FR"/>
        </w:rPr>
        <w:t xml:space="preserve">Groupe d’étude </w:t>
      </w:r>
      <w:r>
        <w:rPr>
          <w:lang w:val="fr-FR"/>
        </w:rPr>
        <w:t>des</w:t>
      </w:r>
      <w:r w:rsidRPr="00FA1A50">
        <w:rPr>
          <w:lang w:val="fr-FR"/>
        </w:rPr>
        <w:t xml:space="preserve"> oiseaux terrestres migrateurs (MLSG</w:t>
      </w:r>
      <w:r>
        <w:rPr>
          <w:lang w:val="fr-FR"/>
        </w:rPr>
        <w:t xml:space="preserve"> - </w:t>
      </w:r>
      <w:r w:rsidRPr="00B27D80">
        <w:rPr>
          <w:lang w:val="fr-FR"/>
        </w:rPr>
        <w:t xml:space="preserve">Migratory </w:t>
      </w:r>
      <w:proofErr w:type="spellStart"/>
      <w:r w:rsidRPr="00B27D80">
        <w:rPr>
          <w:lang w:val="fr-FR"/>
        </w:rPr>
        <w:t>Landbirds</w:t>
      </w:r>
      <w:proofErr w:type="spellEnd"/>
      <w:r w:rsidRPr="00B27D80">
        <w:rPr>
          <w:lang w:val="fr-FR"/>
        </w:rPr>
        <w:t xml:space="preserve"> </w:t>
      </w:r>
      <w:proofErr w:type="spellStart"/>
      <w:r w:rsidRPr="00B27D80">
        <w:rPr>
          <w:lang w:val="fr-FR"/>
        </w:rPr>
        <w:t>Study</w:t>
      </w:r>
      <w:proofErr w:type="spellEnd"/>
      <w:r w:rsidRPr="00B27D80">
        <w:rPr>
          <w:lang w:val="fr-FR"/>
        </w:rPr>
        <w:t xml:space="preserve"> Group</w:t>
      </w:r>
      <w:r w:rsidRPr="00FA1A50">
        <w:rPr>
          <w:lang w:val="fr-FR"/>
        </w:rPr>
        <w:t xml:space="preserve">) </w:t>
      </w:r>
      <w:r>
        <w:rPr>
          <w:lang w:val="fr-FR"/>
        </w:rPr>
        <w:t xml:space="preserve">en tant </w:t>
      </w:r>
      <w:r w:rsidR="00A81A92">
        <w:rPr>
          <w:lang w:val="fr-FR"/>
        </w:rPr>
        <w:t>que réseau international</w:t>
      </w:r>
      <w:r w:rsidRPr="00FA1A50">
        <w:rPr>
          <w:lang w:val="fr-FR"/>
        </w:rPr>
        <w:t xml:space="preserve"> de spécialistes et d’</w:t>
      </w:r>
      <w:r>
        <w:rPr>
          <w:lang w:val="fr-FR"/>
        </w:rPr>
        <w:t xml:space="preserve">organisations travaillant sur </w:t>
      </w:r>
      <w:r w:rsidRPr="00FA1A50">
        <w:rPr>
          <w:lang w:val="fr-FR"/>
        </w:rPr>
        <w:t>la recherche, le suivi et la conservation des espèces d’oiseaux terrestres migrateurs</w:t>
      </w:r>
      <w:r w:rsidR="00A81A92">
        <w:rPr>
          <w:lang w:val="fr-FR"/>
        </w:rPr>
        <w:t xml:space="preserve"> </w:t>
      </w:r>
      <w:r w:rsidR="00A81A92" w:rsidRPr="00A81A92">
        <w:rPr>
          <w:i/>
          <w:lang w:val="fr-FR"/>
        </w:rPr>
        <w:t>prenant note</w:t>
      </w:r>
      <w:r w:rsidRPr="00FA1A50">
        <w:rPr>
          <w:lang w:val="fr-FR"/>
        </w:rPr>
        <w:t xml:space="preserve"> </w:t>
      </w:r>
      <w:r w:rsidR="00A81A92">
        <w:rPr>
          <w:lang w:val="fr-FR"/>
        </w:rPr>
        <w:t xml:space="preserve">des résultats de la réunion inaugurale à Wilhelmshaven en Allemagne, ayant eu lieu du 26 au 28 mars 2014 </w:t>
      </w:r>
      <w:r w:rsidRPr="00FA1A50">
        <w:rPr>
          <w:lang w:val="fr-FR"/>
        </w:rPr>
        <w:t xml:space="preserve">et </w:t>
      </w:r>
      <w:r w:rsidR="00F13EC9" w:rsidRPr="00FA1A50">
        <w:rPr>
          <w:lang w:val="fr-FR"/>
        </w:rPr>
        <w:t xml:space="preserve">des Amis du Plan d’action </w:t>
      </w:r>
      <w:r w:rsidR="00F13EC9">
        <w:rPr>
          <w:lang w:val="fr-FR"/>
        </w:rPr>
        <w:t xml:space="preserve">pour les </w:t>
      </w:r>
      <w:r w:rsidR="00F13EC9" w:rsidRPr="00FA1A50">
        <w:rPr>
          <w:lang w:val="fr-FR"/>
        </w:rPr>
        <w:t>oiseaux terrestres (FLAP</w:t>
      </w:r>
      <w:r w:rsidR="00F13EC9">
        <w:rPr>
          <w:lang w:val="fr-FR"/>
        </w:rPr>
        <w:t xml:space="preserve"> - </w:t>
      </w:r>
      <w:r w:rsidR="00F13EC9" w:rsidRPr="00B27D80">
        <w:rPr>
          <w:lang w:val="fr-FR"/>
        </w:rPr>
        <w:t xml:space="preserve">Friends of the </w:t>
      </w:r>
      <w:proofErr w:type="spellStart"/>
      <w:r w:rsidR="00F13EC9" w:rsidRPr="00B27D80">
        <w:rPr>
          <w:lang w:val="fr-FR"/>
        </w:rPr>
        <w:t>Landbirds</w:t>
      </w:r>
      <w:proofErr w:type="spellEnd"/>
      <w:r w:rsidR="00F13EC9" w:rsidRPr="00B27D80">
        <w:rPr>
          <w:lang w:val="fr-FR"/>
        </w:rPr>
        <w:t xml:space="preserve"> Action Plan</w:t>
      </w:r>
      <w:r w:rsidR="00F13EC9" w:rsidRPr="00FA1A50">
        <w:rPr>
          <w:lang w:val="fr-FR"/>
        </w:rPr>
        <w:t xml:space="preserve">) </w:t>
      </w:r>
      <w:r w:rsidR="00F13EC9">
        <w:rPr>
          <w:lang w:val="fr-FR"/>
        </w:rPr>
        <w:t xml:space="preserve">étant un forum pour des parties prenantes, des individus et organisations intéressés à suivre et </w:t>
      </w:r>
      <w:r w:rsidRPr="00FA1A50">
        <w:rPr>
          <w:lang w:val="fr-FR"/>
        </w:rPr>
        <w:t>appuy</w:t>
      </w:r>
      <w:r w:rsidR="00F13EC9">
        <w:rPr>
          <w:lang w:val="fr-FR"/>
        </w:rPr>
        <w:t>er</w:t>
      </w:r>
      <w:r w:rsidRPr="00FA1A50">
        <w:rPr>
          <w:lang w:val="fr-FR"/>
        </w:rPr>
        <w:t xml:space="preserve"> le Plan d’action de la CMS</w:t>
      </w:r>
      <w:r w:rsidR="0035386E">
        <w:rPr>
          <w:lang w:val="fr-FR"/>
        </w:rPr>
        <w:t xml:space="preserve"> </w:t>
      </w:r>
      <w:r>
        <w:rPr>
          <w:lang w:val="fr-FR"/>
        </w:rPr>
        <w:t>;</w:t>
      </w:r>
      <w:r w:rsidR="00814DA9">
        <w:rPr>
          <w:lang w:val="fr-FR"/>
        </w:rPr>
        <w:t xml:space="preserve"> et</w:t>
      </w:r>
    </w:p>
    <w:p w:rsidR="00814DA9" w:rsidRDefault="00814DA9" w:rsidP="00EC65B1">
      <w:pPr>
        <w:ind w:firstLine="720"/>
        <w:jc w:val="both"/>
        <w:rPr>
          <w:lang w:val="fr-FR"/>
        </w:rPr>
      </w:pPr>
    </w:p>
    <w:p w:rsidR="00C01CD3" w:rsidRDefault="00814DA9" w:rsidP="00EC65B1">
      <w:pPr>
        <w:ind w:firstLine="720"/>
        <w:jc w:val="both"/>
        <w:rPr>
          <w:lang w:val="fr-FR"/>
        </w:rPr>
      </w:pPr>
      <w:r w:rsidRPr="00814DA9">
        <w:rPr>
          <w:i/>
          <w:lang w:val="fr-FR"/>
        </w:rPr>
        <w:t>Se félicitant en outre</w:t>
      </w:r>
      <w:r w:rsidRPr="00814DA9">
        <w:rPr>
          <w:lang w:val="fr-FR"/>
        </w:rPr>
        <w:t xml:space="preserve"> </w:t>
      </w:r>
      <w:r>
        <w:rPr>
          <w:lang w:val="fr-FR"/>
        </w:rPr>
        <w:t xml:space="preserve">de </w:t>
      </w:r>
      <w:r w:rsidRPr="00814DA9">
        <w:rPr>
          <w:lang w:val="fr-FR"/>
        </w:rPr>
        <w:t xml:space="preserve">l'initiative </w:t>
      </w:r>
      <w:r>
        <w:rPr>
          <w:lang w:val="fr-FR"/>
        </w:rPr>
        <w:t>d’</w:t>
      </w:r>
      <w:r w:rsidRPr="00814DA9">
        <w:rPr>
          <w:lang w:val="fr-FR"/>
        </w:rPr>
        <w:t xml:space="preserve">EURING (Union européenne de baguage des oiseaux) pour produire un atlas européen des migrations d'oiseaux, basée sur des </w:t>
      </w:r>
      <w:r w:rsidR="005D5803">
        <w:rPr>
          <w:lang w:val="fr-FR"/>
        </w:rPr>
        <w:t>récupérations</w:t>
      </w:r>
      <w:r w:rsidRPr="00814DA9">
        <w:rPr>
          <w:lang w:val="fr-FR"/>
        </w:rPr>
        <w:t xml:space="preserve"> d'oiseaux bagués, avec l'appui du Secrétariat de la CMS</w:t>
      </w:r>
      <w:r w:rsidR="00954732">
        <w:rPr>
          <w:lang w:val="fr-FR"/>
        </w:rPr>
        <w:t> ;</w:t>
      </w:r>
      <w:bookmarkStart w:id="0" w:name="_GoBack"/>
      <w:bookmarkEnd w:id="0"/>
    </w:p>
    <w:p w:rsidR="00814DA9" w:rsidRPr="00814DA9" w:rsidRDefault="00814DA9" w:rsidP="00EC65B1">
      <w:pPr>
        <w:ind w:firstLine="720"/>
        <w:jc w:val="both"/>
        <w:rPr>
          <w:lang w:val="fr-FR"/>
        </w:rPr>
      </w:pPr>
    </w:p>
    <w:p w:rsidR="00EC65B1" w:rsidRPr="0035386E" w:rsidRDefault="00EC65B1" w:rsidP="00EC65B1">
      <w:pPr>
        <w:ind w:firstLine="720"/>
        <w:jc w:val="both"/>
        <w:rPr>
          <w:szCs w:val="24"/>
          <w:lang w:val="fr-FR"/>
        </w:rPr>
      </w:pPr>
    </w:p>
    <w:p w:rsidR="00EC65B1" w:rsidRPr="003C3ECF" w:rsidRDefault="00EC65B1" w:rsidP="00EC65B1">
      <w:pPr>
        <w:ind w:hanging="11"/>
        <w:contextualSpacing/>
        <w:jc w:val="center"/>
        <w:rPr>
          <w:i/>
          <w:lang w:val="fr-FR"/>
        </w:rPr>
      </w:pPr>
      <w:r w:rsidRPr="003C3ECF">
        <w:rPr>
          <w:i/>
          <w:lang w:val="fr-FR"/>
        </w:rPr>
        <w:t>La Conférence des Parties à la</w:t>
      </w:r>
    </w:p>
    <w:p w:rsidR="00EC65B1" w:rsidRPr="003C3ECF" w:rsidRDefault="00EC65B1" w:rsidP="00EC65B1">
      <w:pPr>
        <w:ind w:hanging="11"/>
        <w:contextualSpacing/>
        <w:jc w:val="center"/>
        <w:rPr>
          <w:i/>
          <w:lang w:val="fr-FR"/>
        </w:rPr>
      </w:pPr>
      <w:r w:rsidRPr="003C3ECF">
        <w:rPr>
          <w:i/>
          <w:lang w:val="fr-FR"/>
        </w:rPr>
        <w:t xml:space="preserve">Convention sur la conservation des espèces migratrices appartenant à la faune sauvage </w:t>
      </w:r>
    </w:p>
    <w:p w:rsidR="00EC65B1" w:rsidRPr="0035386E" w:rsidRDefault="00EC65B1" w:rsidP="00EC65B1">
      <w:pPr>
        <w:rPr>
          <w:iCs/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B27D80">
        <w:rPr>
          <w:i/>
          <w:lang w:val="fr-FR"/>
        </w:rPr>
        <w:t>Adopte</w:t>
      </w:r>
      <w:r w:rsidRPr="00FA1A50">
        <w:rPr>
          <w:lang w:val="fr-FR"/>
        </w:rPr>
        <w:t xml:space="preserve"> le </w:t>
      </w:r>
      <w:r>
        <w:rPr>
          <w:lang w:val="fr-FR"/>
        </w:rPr>
        <w:t>« </w:t>
      </w:r>
      <w:r w:rsidRPr="00FA1A50">
        <w:rPr>
          <w:lang w:val="fr-FR"/>
        </w:rPr>
        <w:t xml:space="preserve">Plan d’action </w:t>
      </w:r>
      <w:r>
        <w:rPr>
          <w:lang w:val="fr-FR"/>
        </w:rPr>
        <w:t xml:space="preserve">pour les </w:t>
      </w:r>
      <w:r w:rsidRPr="00FA1A50">
        <w:rPr>
          <w:lang w:val="fr-FR"/>
        </w:rPr>
        <w:t>oiseaux terrestres migrateurs d’Afrique-Eurasie (AEMLAP) » (</w:t>
      </w:r>
      <w:r>
        <w:rPr>
          <w:lang w:val="fr-FR"/>
        </w:rPr>
        <w:t xml:space="preserve">le </w:t>
      </w:r>
      <w:r w:rsidRPr="00FA1A50">
        <w:rPr>
          <w:lang w:val="fr-FR"/>
        </w:rPr>
        <w:t xml:space="preserve">Plan d’action), et ses annexes, contenues dans le document </w:t>
      </w:r>
      <w:r>
        <w:rPr>
          <w:lang w:val="fr-FR"/>
        </w:rPr>
        <w:t>PNUE</w:t>
      </w:r>
      <w:r w:rsidR="00B94B59">
        <w:rPr>
          <w:lang w:val="fr-FR"/>
        </w:rPr>
        <w:t>/CMS/COP11/</w:t>
      </w:r>
      <w:r w:rsidR="0040466F">
        <w:rPr>
          <w:lang w:val="fr-FR"/>
        </w:rPr>
        <w:t>23.1.4</w:t>
      </w:r>
      <w:r w:rsidRPr="00FA1A50">
        <w:rPr>
          <w:lang w:val="fr-FR"/>
        </w:rPr>
        <w:t xml:space="preserve"> et </w:t>
      </w:r>
      <w:r w:rsidRPr="00B27D80">
        <w:rPr>
          <w:i/>
          <w:lang w:val="fr-FR"/>
        </w:rPr>
        <w:t>prie instamment</w:t>
      </w:r>
      <w:r w:rsidRPr="00FA1A50">
        <w:rPr>
          <w:lang w:val="fr-FR"/>
        </w:rPr>
        <w:t xml:space="preserve"> les Parties et </w:t>
      </w:r>
      <w:r w:rsidRPr="00B27D80">
        <w:rPr>
          <w:i/>
          <w:lang w:val="fr-FR"/>
        </w:rPr>
        <w:t>encourage</w:t>
      </w:r>
      <w:r w:rsidRPr="00FA1A50">
        <w:rPr>
          <w:lang w:val="fr-FR"/>
        </w:rPr>
        <w:t xml:space="preserve"> les non-Parties et les parties prenantes à mettre en œuvre l</w:t>
      </w:r>
      <w:r>
        <w:rPr>
          <w:lang w:val="fr-FR"/>
        </w:rPr>
        <w:t>e Plan d’</w:t>
      </w:r>
      <w:r w:rsidRPr="00FA1A50">
        <w:rPr>
          <w:lang w:val="fr-FR"/>
        </w:rPr>
        <w:t xml:space="preserve">action </w:t>
      </w:r>
      <w:r>
        <w:rPr>
          <w:lang w:val="fr-FR"/>
        </w:rPr>
        <w:t>de manière prioritaire</w:t>
      </w:r>
      <w:r w:rsidRPr="00FA1A50">
        <w:rPr>
          <w:lang w:val="fr-FR"/>
        </w:rPr>
        <w:t xml:space="preserve"> ;</w:t>
      </w:r>
    </w:p>
    <w:p w:rsidR="00EC65B1" w:rsidRPr="0035386E" w:rsidRDefault="00EC65B1" w:rsidP="00EC65B1">
      <w:pPr>
        <w:jc w:val="both"/>
        <w:rPr>
          <w:szCs w:val="24"/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552314">
        <w:rPr>
          <w:i/>
          <w:lang w:val="fr-FR"/>
        </w:rPr>
        <w:t>Prie particulièrement</w:t>
      </w:r>
      <w:r>
        <w:rPr>
          <w:lang w:val="fr-FR"/>
        </w:rPr>
        <w:t xml:space="preserve"> les</w:t>
      </w:r>
      <w:r w:rsidRPr="00FA1A50">
        <w:rPr>
          <w:lang w:val="fr-FR"/>
        </w:rPr>
        <w:t xml:space="preserve"> Parties et </w:t>
      </w:r>
      <w:r w:rsidRPr="00552314">
        <w:rPr>
          <w:i/>
          <w:lang w:val="fr-FR"/>
        </w:rPr>
        <w:t>encourage</w:t>
      </w:r>
      <w:r>
        <w:rPr>
          <w:lang w:val="fr-FR"/>
        </w:rPr>
        <w:t xml:space="preserve"> les non-</w:t>
      </w:r>
      <w:r w:rsidRPr="00FA1A50">
        <w:rPr>
          <w:lang w:val="fr-FR"/>
        </w:rPr>
        <w:t xml:space="preserve">Parties à </w:t>
      </w:r>
      <w:r>
        <w:rPr>
          <w:lang w:val="fr-FR"/>
        </w:rPr>
        <w:t>traiter</w:t>
      </w:r>
      <w:r w:rsidRPr="00FA1A50">
        <w:rPr>
          <w:lang w:val="fr-FR"/>
        </w:rPr>
        <w:t xml:space="preserve"> la question de la perte et de la dégradation des </w:t>
      </w:r>
      <w:r>
        <w:rPr>
          <w:lang w:val="fr-FR"/>
        </w:rPr>
        <w:t xml:space="preserve">habitats des </w:t>
      </w:r>
      <w:r w:rsidRPr="00FA1A50">
        <w:rPr>
          <w:lang w:val="fr-FR"/>
        </w:rPr>
        <w:t>oiseaux terrestres migrateurs par le développement de politiques qui maintiennent, gère</w:t>
      </w:r>
      <w:r>
        <w:rPr>
          <w:lang w:val="fr-FR"/>
        </w:rPr>
        <w:t xml:space="preserve">nt </w:t>
      </w:r>
      <w:r w:rsidRPr="00FA1A50">
        <w:rPr>
          <w:lang w:val="fr-FR"/>
        </w:rPr>
        <w:t>et restaure</w:t>
      </w:r>
      <w:r>
        <w:rPr>
          <w:lang w:val="fr-FR"/>
        </w:rPr>
        <w:t>nt</w:t>
      </w:r>
      <w:r w:rsidRPr="00FA1A50">
        <w:rPr>
          <w:lang w:val="fr-FR"/>
        </w:rPr>
        <w:t xml:space="preserve"> les habitats naturels et semi-naturels </w:t>
      </w:r>
      <w:r>
        <w:rPr>
          <w:lang w:val="fr-FR"/>
        </w:rPr>
        <w:t xml:space="preserve">dans </w:t>
      </w:r>
      <w:r w:rsidRPr="00FA1A50">
        <w:rPr>
          <w:lang w:val="fr-FR"/>
        </w:rPr>
        <w:t xml:space="preserve">l’environnement </w:t>
      </w:r>
      <w:r>
        <w:rPr>
          <w:lang w:val="fr-FR"/>
        </w:rPr>
        <w:t xml:space="preserve">en général </w:t>
      </w:r>
      <w:r w:rsidR="00F13EC9">
        <w:rPr>
          <w:lang w:val="fr-FR"/>
        </w:rPr>
        <w:t xml:space="preserve">comprenant le travail avec </w:t>
      </w:r>
      <w:r>
        <w:rPr>
          <w:lang w:val="fr-FR"/>
        </w:rPr>
        <w:t>des</w:t>
      </w:r>
      <w:r w:rsidRPr="00FA1A50">
        <w:rPr>
          <w:lang w:val="fr-FR"/>
        </w:rPr>
        <w:t xml:space="preserve"> communautés</w:t>
      </w:r>
      <w:r w:rsidRPr="00A05191">
        <w:rPr>
          <w:lang w:val="fr-FR"/>
        </w:rPr>
        <w:t xml:space="preserve"> locales</w:t>
      </w:r>
      <w:r w:rsidR="00F13EC9">
        <w:rPr>
          <w:lang w:val="fr-FR"/>
        </w:rPr>
        <w:t xml:space="preserve"> et </w:t>
      </w:r>
      <w:r w:rsidRPr="00FA1A50">
        <w:rPr>
          <w:lang w:val="fr-FR"/>
        </w:rPr>
        <w:t xml:space="preserve">en partenariat avec la communauté </w:t>
      </w:r>
      <w:r>
        <w:rPr>
          <w:lang w:val="fr-FR"/>
        </w:rPr>
        <w:t xml:space="preserve">œuvrant pour la </w:t>
      </w:r>
      <w:r w:rsidRPr="00FA1A50">
        <w:rPr>
          <w:lang w:val="fr-FR"/>
        </w:rPr>
        <w:t xml:space="preserve">réduction de la pauvreté </w:t>
      </w:r>
      <w:r w:rsidR="00F13EC9">
        <w:rPr>
          <w:lang w:val="fr-FR"/>
        </w:rPr>
        <w:t xml:space="preserve">et avec les secteurs de l’agriculture et la sylviculture </w:t>
      </w:r>
      <w:r w:rsidRPr="00FA1A50">
        <w:rPr>
          <w:lang w:val="fr-FR"/>
        </w:rPr>
        <w:t>en Afrique ;</w:t>
      </w:r>
    </w:p>
    <w:p w:rsidR="00EC65B1" w:rsidRPr="0035386E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552314">
        <w:rPr>
          <w:i/>
          <w:lang w:val="fr-FR"/>
        </w:rPr>
        <w:t>Prie</w:t>
      </w:r>
      <w:r w:rsidRPr="00FA1A50">
        <w:rPr>
          <w:lang w:val="fr-FR"/>
        </w:rPr>
        <w:t xml:space="preserve"> les Parties et </w:t>
      </w:r>
      <w:r w:rsidRPr="00552314">
        <w:rPr>
          <w:i/>
          <w:lang w:val="fr-FR"/>
        </w:rPr>
        <w:t>invite</w:t>
      </w:r>
      <w:r w:rsidRPr="00FA1A50">
        <w:rPr>
          <w:lang w:val="fr-FR"/>
        </w:rPr>
        <w:t xml:space="preserve"> les </w:t>
      </w:r>
      <w:r>
        <w:rPr>
          <w:lang w:val="fr-FR"/>
        </w:rPr>
        <w:t>États de l’aire de répartition à</w:t>
      </w:r>
      <w:r w:rsidRPr="00FA1A50">
        <w:rPr>
          <w:lang w:val="fr-FR"/>
        </w:rPr>
        <w:t xml:space="preserve"> mettre en œuvre </w:t>
      </w:r>
      <w:r>
        <w:rPr>
          <w:lang w:val="fr-FR"/>
        </w:rPr>
        <w:t>l</w:t>
      </w:r>
      <w:r w:rsidRPr="00FA1A50">
        <w:rPr>
          <w:lang w:val="fr-FR"/>
        </w:rPr>
        <w:t xml:space="preserve">es mesures existantes </w:t>
      </w:r>
      <w:r>
        <w:rPr>
          <w:lang w:val="fr-FR"/>
        </w:rPr>
        <w:t>au titre</w:t>
      </w:r>
      <w:r w:rsidRPr="00FA1A50">
        <w:rPr>
          <w:lang w:val="fr-FR"/>
        </w:rPr>
        <w:t xml:space="preserve"> de la CMS, </w:t>
      </w:r>
      <w:r>
        <w:rPr>
          <w:lang w:val="fr-FR"/>
        </w:rPr>
        <w:t xml:space="preserve">de </w:t>
      </w:r>
      <w:r w:rsidRPr="00FA1A50">
        <w:rPr>
          <w:lang w:val="fr-FR"/>
        </w:rPr>
        <w:t xml:space="preserve">l’AEWA, </w:t>
      </w:r>
      <w:r>
        <w:rPr>
          <w:lang w:val="fr-FR"/>
        </w:rPr>
        <w:t xml:space="preserve">du </w:t>
      </w:r>
      <w:proofErr w:type="spellStart"/>
      <w:r>
        <w:rPr>
          <w:lang w:val="fr-FR"/>
        </w:rPr>
        <w:t>MdE</w:t>
      </w:r>
      <w:proofErr w:type="spellEnd"/>
      <w:r>
        <w:rPr>
          <w:lang w:val="fr-FR"/>
        </w:rPr>
        <w:t xml:space="preserve"> Rapaces</w:t>
      </w:r>
      <w:r w:rsidRPr="00FA1A50">
        <w:rPr>
          <w:lang w:val="fr-FR"/>
        </w:rPr>
        <w:t xml:space="preserve"> et d’autres traités environnementaux internationaux pertinents, en particulier lorsque ceux-ci contribuent aux objectifs du Plan d’action</w:t>
      </w:r>
      <w:r>
        <w:rPr>
          <w:lang w:val="fr-FR"/>
        </w:rPr>
        <w:t xml:space="preserve"> pour les</w:t>
      </w:r>
      <w:r w:rsidRPr="00FA1A50">
        <w:rPr>
          <w:lang w:val="fr-FR"/>
        </w:rPr>
        <w:t xml:space="preserve"> oiseaux terrestres, afin d’accroître la résilience des populations d’oiseaux terrestres migrateurs et leur capacité à s’adapter aux changements environnement</w:t>
      </w:r>
      <w:r>
        <w:rPr>
          <w:lang w:val="fr-FR"/>
        </w:rPr>
        <w:t>aux</w:t>
      </w:r>
      <w:r w:rsidRPr="00FA1A50">
        <w:rPr>
          <w:lang w:val="fr-FR"/>
        </w:rPr>
        <w:t xml:space="preserve"> ;</w:t>
      </w:r>
    </w:p>
    <w:p w:rsidR="00EC65B1" w:rsidRPr="0035386E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552314">
        <w:rPr>
          <w:i/>
          <w:lang w:val="fr-FR"/>
        </w:rPr>
        <w:t>Demande</w:t>
      </w:r>
      <w:r w:rsidRPr="00FA1A50">
        <w:rPr>
          <w:lang w:val="fr-FR"/>
        </w:rPr>
        <w:t xml:space="preserve"> aux Parties de remédier d’urgence aux problèmes </w:t>
      </w:r>
      <w:r>
        <w:rPr>
          <w:lang w:val="fr-FR"/>
        </w:rPr>
        <w:t>de prélèvements illégaux</w:t>
      </w:r>
      <w:r w:rsidRPr="00FA1A50">
        <w:rPr>
          <w:lang w:val="fr-FR"/>
        </w:rPr>
        <w:t xml:space="preserve"> </w:t>
      </w:r>
      <w:r>
        <w:rPr>
          <w:lang w:val="fr-FR"/>
        </w:rPr>
        <w:t xml:space="preserve">et non durables </w:t>
      </w:r>
      <w:r w:rsidRPr="00FA1A50">
        <w:rPr>
          <w:lang w:val="fr-FR"/>
        </w:rPr>
        <w:t>des oiseaux terrestres lors de la migration et d</w:t>
      </w:r>
      <w:r>
        <w:rPr>
          <w:lang w:val="fr-FR"/>
        </w:rPr>
        <w:t>e l’</w:t>
      </w:r>
      <w:r w:rsidRPr="00FA1A50">
        <w:rPr>
          <w:lang w:val="fr-FR"/>
        </w:rPr>
        <w:t>hivernage</w:t>
      </w:r>
      <w:r>
        <w:rPr>
          <w:lang w:val="fr-FR"/>
        </w:rPr>
        <w:t>,</w:t>
      </w:r>
      <w:r w:rsidRPr="00FA1A50">
        <w:rPr>
          <w:lang w:val="fr-FR"/>
        </w:rPr>
        <w:t xml:space="preserve"> et </w:t>
      </w:r>
      <w:r>
        <w:rPr>
          <w:lang w:val="fr-FR"/>
        </w:rPr>
        <w:t xml:space="preserve">de </w:t>
      </w:r>
      <w:r w:rsidRPr="00FA1A50">
        <w:rPr>
          <w:lang w:val="fr-FR"/>
        </w:rPr>
        <w:t>veiller à ce que l</w:t>
      </w:r>
      <w:r>
        <w:rPr>
          <w:lang w:val="fr-FR"/>
        </w:rPr>
        <w:t>es</w:t>
      </w:r>
      <w:r w:rsidRPr="00FA1A50">
        <w:rPr>
          <w:lang w:val="fr-FR"/>
        </w:rPr>
        <w:t xml:space="preserve"> législation</w:t>
      </w:r>
      <w:r>
        <w:rPr>
          <w:lang w:val="fr-FR"/>
        </w:rPr>
        <w:t>s</w:t>
      </w:r>
      <w:r w:rsidRPr="00FA1A50">
        <w:rPr>
          <w:lang w:val="fr-FR"/>
        </w:rPr>
        <w:t xml:space="preserve"> nationale</w:t>
      </w:r>
      <w:r>
        <w:rPr>
          <w:lang w:val="fr-FR"/>
        </w:rPr>
        <w:t>s</w:t>
      </w:r>
      <w:r w:rsidRPr="00FA1A50">
        <w:rPr>
          <w:lang w:val="fr-FR"/>
        </w:rPr>
        <w:t xml:space="preserve"> de conservation </w:t>
      </w:r>
      <w:r>
        <w:rPr>
          <w:lang w:val="fr-FR"/>
        </w:rPr>
        <w:t>soient</w:t>
      </w:r>
      <w:r w:rsidRPr="00FA1A50">
        <w:rPr>
          <w:lang w:val="fr-FR"/>
        </w:rPr>
        <w:t xml:space="preserve"> en place et appliquée</w:t>
      </w:r>
      <w:r>
        <w:rPr>
          <w:lang w:val="fr-FR"/>
        </w:rPr>
        <w:t>s</w:t>
      </w:r>
      <w:r w:rsidRPr="00FA1A50">
        <w:rPr>
          <w:lang w:val="fr-FR"/>
        </w:rPr>
        <w:t xml:space="preserve"> et </w:t>
      </w:r>
      <w:r>
        <w:rPr>
          <w:lang w:val="fr-FR"/>
        </w:rPr>
        <w:t xml:space="preserve">à ce que </w:t>
      </w:r>
      <w:r w:rsidRPr="00FA1A50">
        <w:rPr>
          <w:lang w:val="fr-FR"/>
        </w:rPr>
        <w:t>des mesures so</w:t>
      </w:r>
      <w:r>
        <w:rPr>
          <w:lang w:val="fr-FR"/>
        </w:rPr>
        <w:t>ie</w:t>
      </w:r>
      <w:r w:rsidRPr="00FA1A50">
        <w:rPr>
          <w:lang w:val="fr-FR"/>
        </w:rPr>
        <w:t>nt prises</w:t>
      </w:r>
      <w:r w:rsidRPr="008833A7">
        <w:rPr>
          <w:lang w:val="fr-FR"/>
        </w:rPr>
        <w:t xml:space="preserve"> </w:t>
      </w:r>
      <w:r>
        <w:rPr>
          <w:lang w:val="fr-FR"/>
        </w:rPr>
        <w:t>pour la</w:t>
      </w:r>
      <w:r w:rsidRPr="00FA1A50">
        <w:rPr>
          <w:lang w:val="fr-FR"/>
        </w:rPr>
        <w:t xml:space="preserve"> mise en œuvre, et </w:t>
      </w:r>
      <w:r w:rsidRPr="0004614D">
        <w:rPr>
          <w:i/>
          <w:lang w:val="fr-FR"/>
        </w:rPr>
        <w:t>prie</w:t>
      </w:r>
      <w:r w:rsidRPr="00FA1A50">
        <w:rPr>
          <w:lang w:val="fr-FR"/>
        </w:rPr>
        <w:t xml:space="preserve"> le Secrétariat </w:t>
      </w:r>
      <w:r>
        <w:rPr>
          <w:lang w:val="fr-FR"/>
        </w:rPr>
        <w:t>d’être en contact</w:t>
      </w:r>
      <w:r w:rsidRPr="00FA1A50">
        <w:rPr>
          <w:lang w:val="fr-FR"/>
        </w:rPr>
        <w:t xml:space="preserve"> avec la Convention de Berne et d’autres instances compétentes, afin de faciliter l’atténuation </w:t>
      </w:r>
      <w:r>
        <w:rPr>
          <w:lang w:val="fr-FR"/>
        </w:rPr>
        <w:t>aux niveaux national et international</w:t>
      </w:r>
      <w:r w:rsidRPr="00FA1A50">
        <w:rPr>
          <w:lang w:val="fr-FR"/>
        </w:rPr>
        <w:t xml:space="preserve"> du problème de l’abattage illégal des oiseaux conformément à la </w:t>
      </w:r>
      <w:r>
        <w:rPr>
          <w:lang w:val="fr-FR"/>
        </w:rPr>
        <w:t>r</w:t>
      </w:r>
      <w:r w:rsidRPr="00FA1A50">
        <w:rPr>
          <w:lang w:val="fr-FR"/>
        </w:rPr>
        <w:t xml:space="preserve">ésolution </w:t>
      </w:r>
      <w:r w:rsidRPr="0088685E">
        <w:rPr>
          <w:lang w:val="fr-FR"/>
        </w:rPr>
        <w:t>11.XX</w:t>
      </w:r>
      <w:r w:rsidRPr="00FA1A50">
        <w:rPr>
          <w:lang w:val="fr-FR"/>
        </w:rPr>
        <w:t xml:space="preserve"> sur la </w:t>
      </w:r>
      <w:r w:rsidRPr="0004614D">
        <w:rPr>
          <w:lang w:val="fr-FR"/>
        </w:rPr>
        <w:t xml:space="preserve">prévention de l’abattage, du prélèvement et du commerce </w:t>
      </w:r>
      <w:r w:rsidRPr="0004614D">
        <w:rPr>
          <w:lang w:val="fr-FR"/>
        </w:rPr>
        <w:lastRenderedPageBreak/>
        <w:t>illégaux des oiseaux migrateurs</w:t>
      </w:r>
      <w:r w:rsidRPr="00FA1A50">
        <w:rPr>
          <w:lang w:val="fr-FR"/>
        </w:rPr>
        <w:t xml:space="preserve"> 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04614D">
        <w:rPr>
          <w:i/>
          <w:lang w:val="fr-FR"/>
        </w:rPr>
        <w:t>Prie instamment</w:t>
      </w:r>
      <w:r w:rsidRPr="00FA1A50">
        <w:rPr>
          <w:lang w:val="fr-FR"/>
        </w:rPr>
        <w:t xml:space="preserve"> les Parties et </w:t>
      </w:r>
      <w:r w:rsidRPr="0004614D">
        <w:rPr>
          <w:i/>
          <w:lang w:val="fr-FR"/>
        </w:rPr>
        <w:t>invite</w:t>
      </w:r>
      <w:r>
        <w:rPr>
          <w:lang w:val="fr-FR"/>
        </w:rPr>
        <w:t xml:space="preserve"> les non-</w:t>
      </w:r>
      <w:r w:rsidRPr="00FA1A50">
        <w:rPr>
          <w:lang w:val="fr-FR"/>
        </w:rPr>
        <w:t xml:space="preserve">Parties à mettre en œuvre les </w:t>
      </w:r>
      <w:r>
        <w:rPr>
          <w:lang w:val="fr-FR"/>
        </w:rPr>
        <w:t>L</w:t>
      </w:r>
      <w:r w:rsidRPr="00FA1A50">
        <w:rPr>
          <w:lang w:val="fr-FR"/>
        </w:rPr>
        <w:t>ignes directrices pour prévenir l’empoisonnement des oiseaux migrateurs adopté</w:t>
      </w:r>
      <w:r>
        <w:rPr>
          <w:lang w:val="fr-FR"/>
        </w:rPr>
        <w:t>es</w:t>
      </w:r>
      <w:r w:rsidRPr="00FA1A50">
        <w:rPr>
          <w:lang w:val="fr-FR"/>
        </w:rPr>
        <w:t xml:space="preserve"> dans la </w:t>
      </w:r>
      <w:r>
        <w:rPr>
          <w:lang w:val="fr-FR"/>
        </w:rPr>
        <w:t>r</w:t>
      </w:r>
      <w:r w:rsidRPr="00FA1A50">
        <w:rPr>
          <w:lang w:val="fr-FR"/>
        </w:rPr>
        <w:t xml:space="preserve">ésolution </w:t>
      </w:r>
      <w:r w:rsidRPr="0088685E">
        <w:rPr>
          <w:lang w:val="fr-FR"/>
        </w:rPr>
        <w:t>11.XX</w:t>
      </w:r>
      <w:r w:rsidRPr="00FA1A50">
        <w:rPr>
          <w:lang w:val="fr-FR"/>
        </w:rPr>
        <w:t xml:space="preserve"> ; </w:t>
      </w:r>
      <w:r>
        <w:rPr>
          <w:lang w:val="fr-FR"/>
        </w:rPr>
        <w:t xml:space="preserve">et </w:t>
      </w:r>
      <w:r w:rsidRPr="00FA1A50">
        <w:rPr>
          <w:lang w:val="fr-FR"/>
        </w:rPr>
        <w:t xml:space="preserve">en particulier celles </w:t>
      </w:r>
      <w:r>
        <w:rPr>
          <w:lang w:val="fr-FR"/>
        </w:rPr>
        <w:t>ayant</w:t>
      </w:r>
      <w:r w:rsidRPr="00FA1A50">
        <w:rPr>
          <w:lang w:val="fr-FR"/>
        </w:rPr>
        <w:t xml:space="preserve"> trait aux pesticides agricoles qui </w:t>
      </w:r>
      <w:r>
        <w:rPr>
          <w:lang w:val="fr-FR"/>
        </w:rPr>
        <w:t>revêtent</w:t>
      </w:r>
      <w:r w:rsidRPr="00FA1A50">
        <w:rPr>
          <w:lang w:val="fr-FR"/>
        </w:rPr>
        <w:t xml:space="preserve"> une </w:t>
      </w:r>
      <w:r>
        <w:rPr>
          <w:lang w:val="fr-FR"/>
        </w:rPr>
        <w:t>importance particulière</w:t>
      </w:r>
      <w:r w:rsidRPr="00FA1A50">
        <w:rPr>
          <w:lang w:val="fr-FR"/>
        </w:rPr>
        <w:t xml:space="preserve"> pour les oiseaux terrestres migrateurs en tant que </w:t>
      </w:r>
      <w:r>
        <w:rPr>
          <w:lang w:val="fr-FR"/>
        </w:rPr>
        <w:t>cause</w:t>
      </w:r>
      <w:r w:rsidRPr="00FA1A50">
        <w:rPr>
          <w:lang w:val="fr-FR"/>
        </w:rPr>
        <w:t xml:space="preserve"> majeure de mortalité 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04614D">
        <w:rPr>
          <w:i/>
          <w:lang w:val="fr-FR"/>
        </w:rPr>
        <w:t>Prie</w:t>
      </w:r>
      <w:r w:rsidRPr="00FA1A50">
        <w:rPr>
          <w:lang w:val="fr-FR"/>
        </w:rPr>
        <w:t xml:space="preserve"> le Conseil scientifique et le Groupe de travail, en liaison avec le Groupe d’étude des oiseaux terrestres migrateurs, de promouvoir </w:t>
      </w:r>
      <w:r>
        <w:rPr>
          <w:lang w:val="fr-FR"/>
        </w:rPr>
        <w:t>des travaux visant à</w:t>
      </w:r>
      <w:r w:rsidRPr="00FA1A50">
        <w:rPr>
          <w:lang w:val="fr-FR"/>
        </w:rPr>
        <w:t xml:space="preserve"> combler les principales lacunes dans les connaissances et </w:t>
      </w:r>
      <w:r>
        <w:rPr>
          <w:lang w:val="fr-FR"/>
        </w:rPr>
        <w:t xml:space="preserve">à orienter les </w:t>
      </w:r>
      <w:r w:rsidRPr="00FA1A50">
        <w:rPr>
          <w:lang w:val="fr-FR"/>
        </w:rPr>
        <w:t>futures recherche</w:t>
      </w:r>
      <w:r>
        <w:rPr>
          <w:lang w:val="fr-FR"/>
        </w:rPr>
        <w:t>s</w:t>
      </w:r>
      <w:r w:rsidRPr="00FA1A50">
        <w:rPr>
          <w:lang w:val="fr-FR"/>
        </w:rPr>
        <w:t>, notamment à travers l’analyse de</w:t>
      </w:r>
      <w:r>
        <w:rPr>
          <w:lang w:val="fr-FR"/>
        </w:rPr>
        <w:t>s</w:t>
      </w:r>
      <w:r w:rsidRPr="00FA1A50">
        <w:rPr>
          <w:lang w:val="fr-FR"/>
        </w:rPr>
        <w:t xml:space="preserve"> </w:t>
      </w:r>
      <w:r>
        <w:rPr>
          <w:lang w:val="fr-FR"/>
        </w:rPr>
        <w:t>bases de</w:t>
      </w:r>
      <w:r w:rsidRPr="00FA1A50">
        <w:rPr>
          <w:lang w:val="fr-FR"/>
        </w:rPr>
        <w:t xml:space="preserve"> données </w:t>
      </w:r>
      <w:r>
        <w:rPr>
          <w:lang w:val="fr-FR"/>
        </w:rPr>
        <w:t xml:space="preserve">à </w:t>
      </w:r>
      <w:r w:rsidRPr="00FA1A50">
        <w:rPr>
          <w:lang w:val="fr-FR"/>
        </w:rPr>
        <w:t xml:space="preserve">long terme et à grande échelle, </w:t>
      </w:r>
      <w:r w:rsidR="004C7C80">
        <w:rPr>
          <w:lang w:val="fr-FR"/>
        </w:rPr>
        <w:t>l’</w:t>
      </w:r>
      <w:r w:rsidR="004C7C80" w:rsidRPr="004C7C80">
        <w:rPr>
          <w:lang w:val="fr-FR"/>
        </w:rPr>
        <w:t>atlas européen des migrations d'oiseaux</w:t>
      </w:r>
      <w:r w:rsidR="004C7C80">
        <w:rPr>
          <w:lang w:val="fr-FR"/>
        </w:rPr>
        <w:t xml:space="preserve">, </w:t>
      </w:r>
      <w:r>
        <w:rPr>
          <w:lang w:val="fr-FR"/>
        </w:rPr>
        <w:t>l’utilisation de</w:t>
      </w:r>
      <w:r w:rsidRPr="00FA1A50">
        <w:rPr>
          <w:lang w:val="fr-FR"/>
        </w:rPr>
        <w:t xml:space="preserve"> technologies de </w:t>
      </w:r>
      <w:proofErr w:type="spellStart"/>
      <w:r>
        <w:rPr>
          <w:lang w:val="fr-FR"/>
        </w:rPr>
        <w:t>tracking</w:t>
      </w:r>
      <w:proofErr w:type="spellEnd"/>
      <w:r w:rsidRPr="00FA1A50">
        <w:rPr>
          <w:lang w:val="fr-FR"/>
        </w:rPr>
        <w:t xml:space="preserve"> nouvelles et émergentes, </w:t>
      </w:r>
      <w:r>
        <w:rPr>
          <w:lang w:val="fr-FR"/>
        </w:rPr>
        <w:t xml:space="preserve">les </w:t>
      </w:r>
      <w:r w:rsidRPr="00FA1A50">
        <w:rPr>
          <w:lang w:val="fr-FR"/>
        </w:rPr>
        <w:t>études de terrain sur les oi</w:t>
      </w:r>
      <w:r>
        <w:rPr>
          <w:lang w:val="fr-FR"/>
        </w:rPr>
        <w:t>seaux migrateurs en Afrique sub</w:t>
      </w:r>
      <w:r w:rsidRPr="00FA1A50">
        <w:rPr>
          <w:lang w:val="fr-FR"/>
        </w:rPr>
        <w:t xml:space="preserve">-saharienne, l’utilisation de données démographiques et </w:t>
      </w:r>
      <w:r>
        <w:rPr>
          <w:lang w:val="fr-FR"/>
        </w:rPr>
        <w:t>d’études</w:t>
      </w:r>
      <w:r w:rsidRPr="00FA1A50">
        <w:rPr>
          <w:lang w:val="fr-FR"/>
        </w:rPr>
        <w:t xml:space="preserve"> </w:t>
      </w:r>
      <w:r>
        <w:rPr>
          <w:lang w:val="fr-FR"/>
        </w:rPr>
        <w:t>dans les</w:t>
      </w:r>
      <w:r w:rsidRPr="00FA1A50">
        <w:rPr>
          <w:lang w:val="fr-FR"/>
        </w:rPr>
        <w:t xml:space="preserve"> </w:t>
      </w:r>
      <w:r>
        <w:rPr>
          <w:lang w:val="fr-FR"/>
        </w:rPr>
        <w:t>zones</w:t>
      </w:r>
      <w:r w:rsidRPr="00FA1A50">
        <w:rPr>
          <w:lang w:val="fr-FR"/>
        </w:rPr>
        <w:t xml:space="preserve"> de reproduction </w:t>
      </w:r>
      <w:r>
        <w:rPr>
          <w:lang w:val="fr-FR"/>
        </w:rPr>
        <w:t xml:space="preserve">en </w:t>
      </w:r>
      <w:r w:rsidRPr="00FA1A50">
        <w:rPr>
          <w:lang w:val="fr-FR"/>
        </w:rPr>
        <w:t xml:space="preserve">Eurasie et l’utilisation de données d’observation </w:t>
      </w:r>
      <w:r>
        <w:rPr>
          <w:lang w:val="fr-FR"/>
        </w:rPr>
        <w:t>par</w:t>
      </w:r>
      <w:r w:rsidRPr="00FA1A50">
        <w:rPr>
          <w:lang w:val="fr-FR"/>
        </w:rPr>
        <w:t xml:space="preserve"> télédétection </w:t>
      </w:r>
      <w:r>
        <w:rPr>
          <w:lang w:val="fr-FR"/>
        </w:rPr>
        <w:t xml:space="preserve">des changements </w:t>
      </w:r>
      <w:r w:rsidRPr="00FA1A50">
        <w:rPr>
          <w:lang w:val="fr-FR"/>
        </w:rPr>
        <w:t>de la couverture terrestre en Afrique sub-saharienne 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Pr="00771E9E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771E9E">
        <w:rPr>
          <w:i/>
          <w:lang w:val="fr-FR"/>
        </w:rPr>
        <w:t>Prie en outre</w:t>
      </w:r>
      <w:r w:rsidRPr="00771E9E">
        <w:rPr>
          <w:lang w:val="fr-FR"/>
        </w:rPr>
        <w:t xml:space="preserve"> le Conseil scientifique et le Groupe de travail, en liaison avec les Amis du Plan d’action pour les oiseaux terrestres</w:t>
      </w:r>
      <w:r>
        <w:rPr>
          <w:lang w:val="fr-FR"/>
        </w:rPr>
        <w:t>,</w:t>
      </w:r>
      <w:r w:rsidRPr="00771E9E">
        <w:rPr>
          <w:lang w:val="fr-FR"/>
        </w:rPr>
        <w:t xml:space="preserve"> </w:t>
      </w:r>
      <w:r>
        <w:rPr>
          <w:lang w:val="fr-FR"/>
        </w:rPr>
        <w:t>de</w:t>
      </w:r>
      <w:r w:rsidRPr="00771E9E">
        <w:rPr>
          <w:lang w:val="fr-FR"/>
        </w:rPr>
        <w:t xml:space="preserve"> promouvoir </w:t>
      </w:r>
      <w:r>
        <w:rPr>
          <w:lang w:val="fr-FR"/>
        </w:rPr>
        <w:t xml:space="preserve">et encourager le renforcement de la sensibilisation du </w:t>
      </w:r>
      <w:r w:rsidRPr="001D7796">
        <w:rPr>
          <w:lang w:val="fr-FR"/>
        </w:rPr>
        <w:t xml:space="preserve">grand public et </w:t>
      </w:r>
      <w:r>
        <w:rPr>
          <w:lang w:val="fr-FR"/>
        </w:rPr>
        <w:t>des</w:t>
      </w:r>
      <w:r w:rsidRPr="001D7796">
        <w:rPr>
          <w:lang w:val="fr-FR"/>
        </w:rPr>
        <w:t xml:space="preserve"> parties prenantes</w:t>
      </w:r>
      <w:r>
        <w:rPr>
          <w:lang w:val="fr-FR"/>
        </w:rPr>
        <w:t>,</w:t>
      </w:r>
      <w:r w:rsidRPr="001D7796">
        <w:rPr>
          <w:lang w:val="fr-FR"/>
        </w:rPr>
        <w:t xml:space="preserve"> </w:t>
      </w:r>
      <w:r>
        <w:rPr>
          <w:lang w:val="fr-FR"/>
        </w:rPr>
        <w:t>et du</w:t>
      </w:r>
      <w:r w:rsidRPr="00771E9E">
        <w:rPr>
          <w:lang w:val="fr-FR"/>
        </w:rPr>
        <w:t xml:space="preserve"> soutien </w:t>
      </w:r>
      <w:r>
        <w:rPr>
          <w:lang w:val="fr-FR"/>
        </w:rPr>
        <w:t>à</w:t>
      </w:r>
      <w:r w:rsidRPr="00771E9E">
        <w:rPr>
          <w:lang w:val="fr-FR"/>
        </w:rPr>
        <w:t xml:space="preserve"> la conservation des oiseaux terrestres migrateurs le long de la voie de migration</w:t>
      </w:r>
      <w:r>
        <w:rPr>
          <w:lang w:val="fr-FR"/>
        </w:rPr>
        <w:t>,</w:t>
      </w:r>
      <w:r w:rsidRPr="00771E9E">
        <w:rPr>
          <w:lang w:val="fr-FR"/>
        </w:rPr>
        <w:t xml:space="preserve"> </w:t>
      </w:r>
      <w:r>
        <w:rPr>
          <w:lang w:val="fr-FR"/>
        </w:rPr>
        <w:t>notamment</w:t>
      </w:r>
      <w:r w:rsidRPr="00771E9E">
        <w:rPr>
          <w:lang w:val="fr-FR"/>
        </w:rPr>
        <w:t xml:space="preserve"> </w:t>
      </w:r>
      <w:r>
        <w:rPr>
          <w:lang w:val="fr-FR"/>
        </w:rPr>
        <w:t>en ce qui concerne</w:t>
      </w:r>
      <w:r w:rsidRPr="00771E9E">
        <w:rPr>
          <w:lang w:val="fr-FR"/>
        </w:rPr>
        <w:t xml:space="preserve"> la façon dont les oiseaux </w:t>
      </w:r>
      <w:r>
        <w:rPr>
          <w:lang w:val="fr-FR"/>
        </w:rPr>
        <w:t>partagent leur cycle annuel</w:t>
      </w:r>
      <w:r w:rsidRPr="00771E9E">
        <w:rPr>
          <w:lang w:val="fr-FR"/>
        </w:rPr>
        <w:t xml:space="preserve"> entre les pays et </w:t>
      </w:r>
      <w:r>
        <w:rPr>
          <w:lang w:val="fr-FR"/>
        </w:rPr>
        <w:t>agissent</w:t>
      </w:r>
      <w:r w:rsidRPr="00771E9E">
        <w:rPr>
          <w:lang w:val="fr-FR"/>
        </w:rPr>
        <w:t xml:space="preserve"> </w:t>
      </w:r>
      <w:r>
        <w:rPr>
          <w:lang w:val="fr-FR"/>
        </w:rPr>
        <w:t>en tant</w:t>
      </w:r>
      <w:r w:rsidRPr="00771E9E">
        <w:rPr>
          <w:lang w:val="fr-FR"/>
        </w:rPr>
        <w:t xml:space="preserve"> </w:t>
      </w:r>
      <w:r>
        <w:rPr>
          <w:lang w:val="fr-FR"/>
        </w:rPr>
        <w:t>qu’</w:t>
      </w:r>
      <w:r w:rsidRPr="00771E9E">
        <w:rPr>
          <w:lang w:val="fr-FR"/>
        </w:rPr>
        <w:t xml:space="preserve">indicateurs de la santé globale de l’environnement, </w:t>
      </w:r>
      <w:r>
        <w:rPr>
          <w:lang w:val="fr-FR"/>
        </w:rPr>
        <w:t>des hommes</w:t>
      </w:r>
      <w:r w:rsidRPr="00771E9E">
        <w:rPr>
          <w:lang w:val="fr-FR"/>
        </w:rPr>
        <w:t xml:space="preserve"> et </w:t>
      </w:r>
      <w:r>
        <w:rPr>
          <w:lang w:val="fr-FR"/>
        </w:rPr>
        <w:t>de l’ensemble de</w:t>
      </w:r>
      <w:r w:rsidRPr="00771E9E">
        <w:rPr>
          <w:lang w:val="fr-FR"/>
        </w:rPr>
        <w:t xml:space="preserve"> la biodiversité ;</w:t>
      </w:r>
    </w:p>
    <w:p w:rsidR="00EC65B1" w:rsidRPr="0035386E" w:rsidRDefault="00EC65B1" w:rsidP="00EC65B1">
      <w:pPr>
        <w:pStyle w:val="ListParagraph"/>
        <w:ind w:left="0"/>
        <w:rPr>
          <w:szCs w:val="24"/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1D7796">
        <w:rPr>
          <w:i/>
          <w:lang w:val="fr-FR"/>
        </w:rPr>
        <w:t>Demande</w:t>
      </w:r>
      <w:r w:rsidRPr="00FA1A50">
        <w:rPr>
          <w:lang w:val="fr-FR"/>
        </w:rPr>
        <w:t xml:space="preserve"> au Secrétariat, en collaboration avec les Parties et les organisations internationales compétentes, sous réserve de la disponibilité des fonds, </w:t>
      </w:r>
      <w:r>
        <w:rPr>
          <w:lang w:val="fr-FR"/>
        </w:rPr>
        <w:t>d’</w:t>
      </w:r>
      <w:r w:rsidRPr="00FA1A50">
        <w:rPr>
          <w:lang w:val="fr-FR"/>
        </w:rPr>
        <w:t xml:space="preserve">organiser des ateliers régionaux pour traiter des questions spécifiques et promouvoir la mise en œuvre du Plan d’action et partager les meilleures pratiques et les leçons </w:t>
      </w:r>
      <w:r>
        <w:rPr>
          <w:lang w:val="fr-FR"/>
        </w:rPr>
        <w:t>issues de la</w:t>
      </w:r>
      <w:r w:rsidRPr="00FA1A50">
        <w:rPr>
          <w:lang w:val="fr-FR"/>
        </w:rPr>
        <w:t xml:space="preserve"> conservation efficace des oiseaux terrestres migrateurs ;</w:t>
      </w:r>
    </w:p>
    <w:p w:rsidR="00EC65B1" w:rsidRPr="0035386E" w:rsidRDefault="00EC65B1" w:rsidP="00EC65B1">
      <w:pPr>
        <w:pStyle w:val="ListParagraph"/>
        <w:ind w:left="0"/>
        <w:rPr>
          <w:szCs w:val="24"/>
          <w:lang w:val="fr-FR"/>
        </w:rPr>
      </w:pPr>
    </w:p>
    <w:p w:rsidR="00EC65B1" w:rsidRPr="001D7796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1D7796">
        <w:rPr>
          <w:i/>
          <w:lang w:val="fr-FR"/>
        </w:rPr>
        <w:t>Charge en outre</w:t>
      </w:r>
      <w:r w:rsidRPr="001D7796">
        <w:rPr>
          <w:lang w:val="fr-FR"/>
        </w:rPr>
        <w:t xml:space="preserve"> le Secrétariat, sous</w:t>
      </w:r>
      <w:r>
        <w:rPr>
          <w:lang w:val="fr-FR"/>
        </w:rPr>
        <w:t xml:space="preserve"> réserve de la disponibilité de</w:t>
      </w:r>
      <w:r w:rsidRPr="001D7796">
        <w:rPr>
          <w:lang w:val="fr-FR"/>
        </w:rPr>
        <w:t xml:space="preserve"> fonds, d’organiser </w:t>
      </w:r>
      <w:r>
        <w:rPr>
          <w:lang w:val="fr-FR"/>
        </w:rPr>
        <w:t>durant</w:t>
      </w:r>
      <w:r w:rsidRPr="001D7796">
        <w:rPr>
          <w:lang w:val="fr-FR"/>
        </w:rPr>
        <w:t xml:space="preserve"> la période intersession entre la COP11 et COP12 une réunion de consultation des </w:t>
      </w:r>
      <w:r>
        <w:rPr>
          <w:lang w:val="fr-FR"/>
        </w:rPr>
        <w:t xml:space="preserve">États de l’aire de répartition afin de décider ensemble </w:t>
      </w:r>
      <w:r w:rsidRPr="001D7796">
        <w:rPr>
          <w:lang w:val="fr-FR"/>
        </w:rPr>
        <w:t>si le plan d’action doit rester un document autonome ou si un nouve</w:t>
      </w:r>
      <w:r>
        <w:rPr>
          <w:lang w:val="fr-FR"/>
        </w:rPr>
        <w:t>l</w:t>
      </w:r>
      <w:r w:rsidRPr="001D7796">
        <w:rPr>
          <w:lang w:val="fr-FR"/>
        </w:rPr>
        <w:t xml:space="preserve"> instrument </w:t>
      </w:r>
      <w:r>
        <w:rPr>
          <w:lang w:val="fr-FR"/>
        </w:rPr>
        <w:t xml:space="preserve">de la CMS </w:t>
      </w:r>
      <w:r w:rsidRPr="001D7796">
        <w:rPr>
          <w:lang w:val="fr-FR"/>
        </w:rPr>
        <w:t>doit être développé</w:t>
      </w:r>
      <w:r>
        <w:rPr>
          <w:lang w:val="fr-FR"/>
        </w:rPr>
        <w:t>,</w:t>
      </w:r>
      <w:r w:rsidRPr="001D7796">
        <w:rPr>
          <w:lang w:val="fr-FR"/>
        </w:rPr>
        <w:t xml:space="preserve"> ou </w:t>
      </w:r>
      <w:r>
        <w:rPr>
          <w:lang w:val="fr-FR"/>
        </w:rPr>
        <w:t xml:space="preserve">encore si </w:t>
      </w:r>
      <w:r w:rsidRPr="001D7796">
        <w:rPr>
          <w:lang w:val="fr-FR"/>
        </w:rPr>
        <w:t xml:space="preserve">un instrument de la CMS existant devrait être utilisé </w:t>
      </w:r>
      <w:r>
        <w:rPr>
          <w:lang w:val="fr-FR"/>
        </w:rPr>
        <w:t>en tant que</w:t>
      </w:r>
      <w:r w:rsidRPr="001D7796">
        <w:rPr>
          <w:lang w:val="fr-FR"/>
        </w:rPr>
        <w:t xml:space="preserve"> cadre institutionnel 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>
        <w:rPr>
          <w:i/>
          <w:lang w:val="fr-FR"/>
        </w:rPr>
        <w:t>Appelle</w:t>
      </w:r>
      <w:r w:rsidRPr="00FA1A50">
        <w:rPr>
          <w:lang w:val="fr-FR"/>
        </w:rPr>
        <w:t xml:space="preserve"> les Parties et </w:t>
      </w:r>
      <w:r w:rsidRPr="00874E9D">
        <w:rPr>
          <w:i/>
          <w:lang w:val="fr-FR"/>
        </w:rPr>
        <w:t>invite</w:t>
      </w:r>
      <w:r w:rsidRPr="00FA1A50">
        <w:rPr>
          <w:lang w:val="fr-FR"/>
        </w:rPr>
        <w:t xml:space="preserve"> les non-Parties et les parties prenantes, avec l’appui du Secrétariat, à renforcer les capacités nationales et locales </w:t>
      </w:r>
      <w:r>
        <w:rPr>
          <w:lang w:val="fr-FR"/>
        </w:rPr>
        <w:t>de</w:t>
      </w:r>
      <w:r w:rsidRPr="00FA1A50">
        <w:rPr>
          <w:lang w:val="fr-FR"/>
        </w:rPr>
        <w:t xml:space="preserve"> mise en œuvre du Plan d’action, </w:t>
      </w:r>
      <w:r>
        <w:rPr>
          <w:lang w:val="fr-FR"/>
        </w:rPr>
        <w:t>notamment</w:t>
      </w:r>
      <w:r w:rsidRPr="00FA1A50">
        <w:rPr>
          <w:lang w:val="fr-FR"/>
        </w:rPr>
        <w:t xml:space="preserve"> par le développement de partenariats avec la communauté </w:t>
      </w:r>
      <w:r>
        <w:rPr>
          <w:lang w:val="fr-FR"/>
        </w:rPr>
        <w:t xml:space="preserve">œuvrant pour la réduction de la pauvreté, par </w:t>
      </w:r>
      <w:r w:rsidRPr="00FA1A50">
        <w:rPr>
          <w:lang w:val="fr-FR"/>
        </w:rPr>
        <w:t xml:space="preserve">l’élaboration de cours de formation, la traduction et la diffusion d’exemples de bonnes pratiques, </w:t>
      </w:r>
      <w:r>
        <w:rPr>
          <w:lang w:val="fr-FR"/>
        </w:rPr>
        <w:t>le</w:t>
      </w:r>
      <w:r w:rsidRPr="00FA1A50">
        <w:rPr>
          <w:lang w:val="fr-FR"/>
        </w:rPr>
        <w:t xml:space="preserve"> partage des protocoles et règlements, le transfert de technologie</w:t>
      </w:r>
      <w:r>
        <w:rPr>
          <w:lang w:val="fr-FR"/>
        </w:rPr>
        <w:t>s</w:t>
      </w:r>
      <w:r w:rsidRPr="00FA1A50">
        <w:rPr>
          <w:lang w:val="fr-FR"/>
        </w:rPr>
        <w:t xml:space="preserve">, et </w:t>
      </w:r>
      <w:r>
        <w:rPr>
          <w:lang w:val="fr-FR"/>
        </w:rPr>
        <w:t>par la</w:t>
      </w:r>
      <w:r w:rsidRPr="00FA1A50">
        <w:rPr>
          <w:lang w:val="fr-FR"/>
        </w:rPr>
        <w:t xml:space="preserve"> promo</w:t>
      </w:r>
      <w:r>
        <w:rPr>
          <w:lang w:val="fr-FR"/>
        </w:rPr>
        <w:t>tion de</w:t>
      </w:r>
      <w:r w:rsidRPr="00FA1A50">
        <w:rPr>
          <w:lang w:val="fr-FR"/>
        </w:rPr>
        <w:t xml:space="preserve"> l’utilisation d’outils en ligne pour </w:t>
      </w:r>
      <w:r>
        <w:rPr>
          <w:lang w:val="fr-FR"/>
        </w:rPr>
        <w:t>traiter des questions</w:t>
      </w:r>
      <w:r w:rsidRPr="00FA1A50">
        <w:rPr>
          <w:lang w:val="fr-FR"/>
        </w:rPr>
        <w:t xml:space="preserve"> spécifiques pertinent</w:t>
      </w:r>
      <w:r>
        <w:rPr>
          <w:lang w:val="fr-FR"/>
        </w:rPr>
        <w:t>e</w:t>
      </w:r>
      <w:r w:rsidRPr="00FA1A50">
        <w:rPr>
          <w:lang w:val="fr-FR"/>
        </w:rPr>
        <w:t xml:space="preserve">s pour le </w:t>
      </w:r>
      <w:r>
        <w:rPr>
          <w:lang w:val="fr-FR"/>
        </w:rPr>
        <w:t>P</w:t>
      </w:r>
      <w:r w:rsidRPr="00FA1A50">
        <w:rPr>
          <w:lang w:val="fr-FR"/>
        </w:rPr>
        <w:t>lan d’action ;</w:t>
      </w:r>
    </w:p>
    <w:p w:rsidR="00836A09" w:rsidRDefault="00836A09" w:rsidP="00836A09">
      <w:pPr>
        <w:pStyle w:val="ListParagraph"/>
        <w:rPr>
          <w:lang w:val="fr-FR"/>
        </w:rPr>
      </w:pPr>
    </w:p>
    <w:p w:rsidR="00836A09" w:rsidRDefault="00836A09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836A09">
        <w:rPr>
          <w:i/>
          <w:lang w:val="fr-FR"/>
        </w:rPr>
        <w:t>Prie</w:t>
      </w:r>
      <w:r w:rsidRPr="00836A09">
        <w:rPr>
          <w:lang w:val="fr-FR"/>
        </w:rPr>
        <w:t xml:space="preserve"> le Groupe de travail et le Conseil scientifique de la CMS, en liaison avec le Groupe d'étude des oiseaux terrestres migrateurs et les Amis du Plan d'action </w:t>
      </w:r>
      <w:r w:rsidR="008922B6">
        <w:rPr>
          <w:lang w:val="fr-FR"/>
        </w:rPr>
        <w:t xml:space="preserve">pour les </w:t>
      </w:r>
      <w:r w:rsidRPr="00836A09">
        <w:rPr>
          <w:lang w:val="fr-FR"/>
        </w:rPr>
        <w:t xml:space="preserve">oiseaux terrestres, avec l'appui du Secrétariat de la CMS, de développer </w:t>
      </w:r>
      <w:r w:rsidR="008922B6" w:rsidRPr="008922B6">
        <w:rPr>
          <w:lang w:val="fr-FR"/>
        </w:rPr>
        <w:t>en tant que question émergente</w:t>
      </w:r>
      <w:r w:rsidR="008922B6">
        <w:rPr>
          <w:lang w:val="fr-FR"/>
        </w:rPr>
        <w:t xml:space="preserve"> des </w:t>
      </w:r>
      <w:r w:rsidRPr="00836A09">
        <w:rPr>
          <w:lang w:val="fr-FR"/>
        </w:rPr>
        <w:t xml:space="preserve">plans d'action pour </w:t>
      </w:r>
      <w:r w:rsidR="008922B6">
        <w:rPr>
          <w:lang w:val="fr-FR"/>
        </w:rPr>
        <w:t>une première série d’</w:t>
      </w:r>
      <w:r w:rsidRPr="00836A09">
        <w:rPr>
          <w:lang w:val="fr-FR"/>
        </w:rPr>
        <w:t>espèces</w:t>
      </w:r>
      <w:r w:rsidR="00842C8A">
        <w:rPr>
          <w:lang w:val="fr-FR"/>
        </w:rPr>
        <w:t>,</w:t>
      </w:r>
      <w:r w:rsidRPr="00836A09">
        <w:rPr>
          <w:lang w:val="fr-FR"/>
        </w:rPr>
        <w:t xml:space="preserve"> </w:t>
      </w:r>
      <w:r w:rsidR="0088685E">
        <w:rPr>
          <w:lang w:val="fr-FR"/>
        </w:rPr>
        <w:t>y compris</w:t>
      </w:r>
      <w:r w:rsidRPr="00836A09">
        <w:rPr>
          <w:lang w:val="fr-FR"/>
        </w:rPr>
        <w:t xml:space="preserve"> </w:t>
      </w:r>
      <w:r w:rsidR="008922B6">
        <w:rPr>
          <w:lang w:val="fr-FR"/>
        </w:rPr>
        <w:t xml:space="preserve">le </w:t>
      </w:r>
      <w:r w:rsidR="008922B6" w:rsidRPr="008922B6">
        <w:rPr>
          <w:bCs/>
          <w:lang w:val="fr-FR"/>
        </w:rPr>
        <w:t>Bruant auréole</w:t>
      </w:r>
      <w:r w:rsidR="008922B6">
        <w:rPr>
          <w:lang w:val="fr-FR"/>
        </w:rPr>
        <w:t xml:space="preserve"> </w:t>
      </w:r>
      <w:proofErr w:type="spellStart"/>
      <w:r w:rsidR="008922B6" w:rsidRPr="008922B6">
        <w:rPr>
          <w:bCs/>
          <w:i/>
          <w:iCs/>
          <w:lang w:val="fr-FR"/>
        </w:rPr>
        <w:t>Emberiza</w:t>
      </w:r>
      <w:proofErr w:type="spellEnd"/>
      <w:r w:rsidR="008922B6" w:rsidRPr="008922B6">
        <w:rPr>
          <w:bCs/>
          <w:i/>
          <w:iCs/>
          <w:lang w:val="fr-FR"/>
        </w:rPr>
        <w:t xml:space="preserve"> </w:t>
      </w:r>
      <w:proofErr w:type="spellStart"/>
      <w:r w:rsidR="008922B6" w:rsidRPr="008922B6">
        <w:rPr>
          <w:bCs/>
          <w:i/>
          <w:iCs/>
          <w:lang w:val="fr-FR"/>
        </w:rPr>
        <w:t>aureola</w:t>
      </w:r>
      <w:proofErr w:type="spellEnd"/>
      <w:r w:rsidRPr="00836A09">
        <w:rPr>
          <w:lang w:val="fr-FR"/>
        </w:rPr>
        <w:t xml:space="preserve">, </w:t>
      </w:r>
      <w:r w:rsidR="00842C8A" w:rsidRPr="00842C8A">
        <w:rPr>
          <w:lang w:val="fr-FR"/>
        </w:rPr>
        <w:t xml:space="preserve">la tourterelle des bois </w:t>
      </w:r>
      <w:proofErr w:type="spellStart"/>
      <w:r w:rsidRPr="00842C8A">
        <w:rPr>
          <w:i/>
          <w:lang w:val="fr-FR"/>
        </w:rPr>
        <w:t>Streptopelia</w:t>
      </w:r>
      <w:proofErr w:type="spellEnd"/>
      <w:r w:rsidRPr="00842C8A">
        <w:rPr>
          <w:i/>
          <w:lang w:val="fr-FR"/>
        </w:rPr>
        <w:t xml:space="preserve"> </w:t>
      </w:r>
      <w:proofErr w:type="spellStart"/>
      <w:r w:rsidRPr="00842C8A">
        <w:rPr>
          <w:i/>
          <w:lang w:val="fr-FR"/>
        </w:rPr>
        <w:t>turtur</w:t>
      </w:r>
      <w:proofErr w:type="spellEnd"/>
      <w:r w:rsidRPr="00836A09">
        <w:rPr>
          <w:lang w:val="fr-FR"/>
        </w:rPr>
        <w:t xml:space="preserve"> et </w:t>
      </w:r>
      <w:r w:rsidR="00842C8A">
        <w:rPr>
          <w:lang w:val="fr-FR"/>
        </w:rPr>
        <w:t xml:space="preserve">le </w:t>
      </w:r>
      <w:r w:rsidR="00842C8A" w:rsidRPr="00842C8A">
        <w:rPr>
          <w:lang w:val="fr-FR"/>
        </w:rPr>
        <w:t>r</w:t>
      </w:r>
      <w:r w:rsidR="00842C8A" w:rsidRPr="00842C8A">
        <w:rPr>
          <w:bCs/>
          <w:lang w:val="fr-FR"/>
        </w:rPr>
        <w:t>ollier d'Europe</w:t>
      </w:r>
      <w:r w:rsidR="00842C8A" w:rsidRPr="00842C8A">
        <w:rPr>
          <w:lang w:val="fr-FR"/>
        </w:rPr>
        <w:t xml:space="preserve"> </w:t>
      </w:r>
      <w:proofErr w:type="spellStart"/>
      <w:r w:rsidR="00842C8A" w:rsidRPr="00842C8A">
        <w:rPr>
          <w:i/>
          <w:lang w:val="fr-FR"/>
        </w:rPr>
        <w:lastRenderedPageBreak/>
        <w:t>Coracias</w:t>
      </w:r>
      <w:proofErr w:type="spellEnd"/>
      <w:r w:rsidR="00842C8A" w:rsidRPr="00842C8A">
        <w:rPr>
          <w:i/>
          <w:lang w:val="fr-FR"/>
        </w:rPr>
        <w:t xml:space="preserve">  </w:t>
      </w:r>
      <w:proofErr w:type="spellStart"/>
      <w:r w:rsidRPr="00842C8A">
        <w:rPr>
          <w:i/>
          <w:lang w:val="fr-FR"/>
        </w:rPr>
        <w:t>garrulus</w:t>
      </w:r>
      <w:proofErr w:type="spellEnd"/>
      <w:r w:rsidR="00842C8A">
        <w:rPr>
          <w:i/>
          <w:lang w:val="fr-FR"/>
        </w:rPr>
        <w:t xml:space="preserve"> </w:t>
      </w:r>
      <w:r>
        <w:rPr>
          <w:lang w:val="fr-FR"/>
        </w:rPr>
        <w:t>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DE0F44">
        <w:rPr>
          <w:i/>
          <w:lang w:val="fr-FR"/>
        </w:rPr>
        <w:t>Prie instamment</w:t>
      </w:r>
      <w:r w:rsidRPr="00FA1A50">
        <w:rPr>
          <w:lang w:val="fr-FR"/>
        </w:rPr>
        <w:t xml:space="preserve"> les Parties et </w:t>
      </w:r>
      <w:r w:rsidRPr="00DE0F44">
        <w:rPr>
          <w:i/>
          <w:lang w:val="fr-FR"/>
        </w:rPr>
        <w:t>invite</w:t>
      </w:r>
      <w:r w:rsidRPr="00FA1A50">
        <w:rPr>
          <w:lang w:val="fr-FR"/>
        </w:rPr>
        <w:t xml:space="preserve"> le PNUE et </w:t>
      </w:r>
      <w:r>
        <w:rPr>
          <w:lang w:val="fr-FR"/>
        </w:rPr>
        <w:t xml:space="preserve">les </w:t>
      </w:r>
      <w:r w:rsidRPr="00FA1A50">
        <w:rPr>
          <w:lang w:val="fr-FR"/>
        </w:rPr>
        <w:t xml:space="preserve">autres organisations internationales, les donateurs bilatéraux et multilatéraux, y compris la communauté </w:t>
      </w:r>
      <w:r w:rsidRPr="004B5E8D">
        <w:rPr>
          <w:lang w:val="fr-FR"/>
        </w:rPr>
        <w:t xml:space="preserve">œuvrant pour </w:t>
      </w:r>
      <w:r>
        <w:rPr>
          <w:lang w:val="fr-FR"/>
        </w:rPr>
        <w:t xml:space="preserve">la </w:t>
      </w:r>
      <w:r w:rsidRPr="00FA1A50">
        <w:rPr>
          <w:lang w:val="fr-FR"/>
        </w:rPr>
        <w:t xml:space="preserve">réduction de la pauvreté, </w:t>
      </w:r>
      <w:r>
        <w:rPr>
          <w:lang w:val="fr-FR"/>
        </w:rPr>
        <w:t>à</w:t>
      </w:r>
      <w:r w:rsidRPr="00FA1A50">
        <w:rPr>
          <w:lang w:val="fr-FR"/>
        </w:rPr>
        <w:t xml:space="preserve"> soutenir financièrement la mise en œuvre du Plan d’action, y compris à travers l</w:t>
      </w:r>
      <w:r>
        <w:rPr>
          <w:lang w:val="fr-FR"/>
        </w:rPr>
        <w:t xml:space="preserve">’apport </w:t>
      </w:r>
      <w:r w:rsidRPr="00FA1A50">
        <w:rPr>
          <w:lang w:val="fr-FR"/>
        </w:rPr>
        <w:t>d’un</w:t>
      </w:r>
      <w:r>
        <w:rPr>
          <w:lang w:val="fr-FR"/>
        </w:rPr>
        <w:t xml:space="preserve"> appui</w:t>
      </w:r>
      <w:r w:rsidRPr="00FA1A50">
        <w:rPr>
          <w:lang w:val="fr-FR"/>
        </w:rPr>
        <w:t xml:space="preserve"> financi</w:t>
      </w:r>
      <w:r>
        <w:rPr>
          <w:lang w:val="fr-FR"/>
        </w:rPr>
        <w:t>er</w:t>
      </w:r>
      <w:r w:rsidRPr="00FA1A50">
        <w:rPr>
          <w:lang w:val="fr-FR"/>
        </w:rPr>
        <w:t xml:space="preserve"> aux pays en développement pour le renforcement des capacités en la matière ;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DE0F44">
        <w:rPr>
          <w:i/>
          <w:lang w:val="fr-FR"/>
        </w:rPr>
        <w:t>Demande</w:t>
      </w:r>
      <w:r w:rsidRPr="00FA1A50">
        <w:rPr>
          <w:lang w:val="fr-FR"/>
        </w:rPr>
        <w:t xml:space="preserve"> le maintien du Groupe de travail jusqu’à la COP12</w:t>
      </w:r>
      <w:r>
        <w:rPr>
          <w:lang w:val="fr-FR"/>
        </w:rPr>
        <w:t xml:space="preserve"> en étendant</w:t>
      </w:r>
      <w:r w:rsidRPr="00FA1A50">
        <w:rPr>
          <w:lang w:val="fr-FR"/>
        </w:rPr>
        <w:t xml:space="preserve"> son adhésion </w:t>
      </w:r>
      <w:r>
        <w:rPr>
          <w:lang w:val="fr-FR"/>
        </w:rPr>
        <w:t>pour</w:t>
      </w:r>
      <w:r w:rsidRPr="00FA1A50">
        <w:rPr>
          <w:lang w:val="fr-FR"/>
        </w:rPr>
        <w:t xml:space="preserve"> intégrer l’expertise de régions géographiques actuellement absent</w:t>
      </w:r>
      <w:r>
        <w:rPr>
          <w:lang w:val="fr-FR"/>
        </w:rPr>
        <w:t>e</w:t>
      </w:r>
      <w:r w:rsidRPr="00FA1A50">
        <w:rPr>
          <w:lang w:val="fr-FR"/>
        </w:rPr>
        <w:t xml:space="preserve">s, </w:t>
      </w:r>
      <w:r>
        <w:rPr>
          <w:lang w:val="fr-FR"/>
        </w:rPr>
        <w:t xml:space="preserve">afin </w:t>
      </w:r>
      <w:r w:rsidRPr="00FA1A50">
        <w:rPr>
          <w:lang w:val="fr-FR"/>
        </w:rPr>
        <w:t>de faciliter et de suivre la mise en œuvre du Plan d’action ; et</w:t>
      </w:r>
    </w:p>
    <w:p w:rsidR="00EC65B1" w:rsidRPr="003E0236" w:rsidRDefault="00EC65B1" w:rsidP="00EC65B1">
      <w:pPr>
        <w:pStyle w:val="ListParagraph"/>
        <w:ind w:left="0"/>
        <w:rPr>
          <w:lang w:val="fr-FR"/>
        </w:rPr>
      </w:pPr>
    </w:p>
    <w:p w:rsidR="00EC65B1" w:rsidRDefault="00EC65B1" w:rsidP="00EC65B1">
      <w:pPr>
        <w:widowControl w:val="0"/>
        <w:numPr>
          <w:ilvl w:val="0"/>
          <w:numId w:val="7"/>
        </w:numPr>
        <w:ind w:left="0" w:firstLine="0"/>
        <w:jc w:val="both"/>
        <w:rPr>
          <w:lang w:val="fr-FR"/>
        </w:rPr>
      </w:pPr>
      <w:r w:rsidRPr="00DE0F44">
        <w:rPr>
          <w:i/>
          <w:lang w:val="fr-FR"/>
        </w:rPr>
        <w:t>Invite</w:t>
      </w:r>
      <w:r w:rsidRPr="00FA1A50">
        <w:rPr>
          <w:lang w:val="fr-FR"/>
        </w:rPr>
        <w:t xml:space="preserve"> les Parties et le Conseil scientifique </w:t>
      </w:r>
      <w:r>
        <w:rPr>
          <w:lang w:val="fr-FR"/>
        </w:rPr>
        <w:t xml:space="preserve">à rendre compte </w:t>
      </w:r>
      <w:r w:rsidRPr="00FA1A50">
        <w:rPr>
          <w:lang w:val="fr-FR"/>
        </w:rPr>
        <w:t>à la COP12</w:t>
      </w:r>
      <w:r>
        <w:rPr>
          <w:lang w:val="fr-FR"/>
        </w:rPr>
        <w:t>,</w:t>
      </w:r>
      <w:r w:rsidRPr="00FA1A50">
        <w:rPr>
          <w:lang w:val="fr-FR"/>
        </w:rPr>
        <w:t xml:space="preserve"> en 2017</w:t>
      </w:r>
      <w:r>
        <w:rPr>
          <w:lang w:val="fr-FR"/>
        </w:rPr>
        <w:t>, des</w:t>
      </w:r>
      <w:r w:rsidRPr="00FA1A50">
        <w:rPr>
          <w:lang w:val="fr-FR"/>
        </w:rPr>
        <w:t xml:space="preserve"> progrès accomplis dans la mise en œuvre du Plan d’action, y compris </w:t>
      </w:r>
      <w:r>
        <w:rPr>
          <w:lang w:val="fr-FR"/>
        </w:rPr>
        <w:t xml:space="preserve">en ce qui concerne </w:t>
      </w:r>
      <w:r w:rsidRPr="00FA1A50">
        <w:rPr>
          <w:lang w:val="fr-FR"/>
        </w:rPr>
        <w:t xml:space="preserve">le suivi et </w:t>
      </w:r>
      <w:r>
        <w:rPr>
          <w:lang w:val="fr-FR"/>
        </w:rPr>
        <w:t>l’efficacité des mesures prises</w:t>
      </w:r>
      <w:r w:rsidRPr="00FA1A50">
        <w:rPr>
          <w:lang w:val="fr-FR"/>
        </w:rPr>
        <w:t>.</w:t>
      </w:r>
    </w:p>
    <w:p w:rsidR="00EC65B1" w:rsidRPr="008571AB" w:rsidRDefault="00EC65B1" w:rsidP="00EC65B1">
      <w:pPr>
        <w:jc w:val="both"/>
        <w:rPr>
          <w:lang w:val="fr-FR"/>
        </w:rPr>
      </w:pPr>
    </w:p>
    <w:p w:rsidR="00EC65B1" w:rsidRPr="008571AB" w:rsidRDefault="00EC65B1" w:rsidP="00EC65B1">
      <w:pPr>
        <w:jc w:val="both"/>
        <w:rPr>
          <w:lang w:val="fr-FR"/>
        </w:rPr>
      </w:pPr>
    </w:p>
    <w:p w:rsidR="00EC65B1" w:rsidRPr="008571AB" w:rsidRDefault="00EC65B1" w:rsidP="00EC65B1">
      <w:pPr>
        <w:jc w:val="both"/>
        <w:rPr>
          <w:lang w:val="fr-FR"/>
        </w:rPr>
      </w:pPr>
    </w:p>
    <w:p w:rsidR="00501FD8" w:rsidRPr="004556F3" w:rsidRDefault="00501FD8" w:rsidP="009E44DA">
      <w:pPr>
        <w:jc w:val="right"/>
        <w:rPr>
          <w:szCs w:val="24"/>
          <w:lang w:val="fr-FR"/>
        </w:rPr>
      </w:pPr>
    </w:p>
    <w:sectPr w:rsidR="00501FD8" w:rsidRPr="004556F3" w:rsidSect="009E44DA">
      <w:headerReference w:type="even" r:id="rId9"/>
      <w:footerReference w:type="default" r:id="rId10"/>
      <w:footerReference w:type="first" r:id="rId11"/>
      <w:pgSz w:w="11907" w:h="16840" w:code="9"/>
      <w:pgMar w:top="1128" w:right="1440" w:bottom="1440" w:left="1440" w:header="54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F1C" w:rsidRDefault="00C32F1C" w:rsidP="00C96A00">
      <w:r>
        <w:separator/>
      </w:r>
    </w:p>
  </w:endnote>
  <w:endnote w:type="continuationSeparator" w:id="0">
    <w:p w:rsidR="00C32F1C" w:rsidRDefault="00C32F1C" w:rsidP="00C96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7826887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BAC" w:rsidRPr="00F41BAC" w:rsidRDefault="00F41BAC" w:rsidP="00F41BAC">
        <w:pPr>
          <w:pStyle w:val="Footer"/>
          <w:ind w:firstLine="4320"/>
          <w:rPr>
            <w:noProof/>
            <w:sz w:val="20"/>
            <w:szCs w:val="20"/>
          </w:rPr>
        </w:pPr>
        <w:r w:rsidRPr="00EC5473">
          <w:rPr>
            <w:sz w:val="20"/>
            <w:szCs w:val="20"/>
          </w:rPr>
          <w:fldChar w:fldCharType="begin"/>
        </w:r>
        <w:r w:rsidRPr="00EC5473">
          <w:rPr>
            <w:sz w:val="20"/>
            <w:szCs w:val="20"/>
          </w:rPr>
          <w:instrText xml:space="preserve"> PAGE   \* MERGEFORMAT </w:instrText>
        </w:r>
        <w:r w:rsidRPr="00EC5473">
          <w:rPr>
            <w:sz w:val="20"/>
            <w:szCs w:val="20"/>
          </w:rPr>
          <w:fldChar w:fldCharType="separate"/>
        </w:r>
        <w:r w:rsidR="00832178">
          <w:rPr>
            <w:noProof/>
            <w:sz w:val="20"/>
            <w:szCs w:val="20"/>
          </w:rPr>
          <w:t>4</w:t>
        </w:r>
        <w:r w:rsidRPr="00EC5473">
          <w:rPr>
            <w:noProof/>
            <w:sz w:val="20"/>
            <w:szCs w:val="20"/>
          </w:rPr>
          <w:fldChar w:fldCharType="end"/>
        </w:r>
        <w:r w:rsidRPr="00F41BAC">
          <w:rPr>
            <w:noProof/>
            <w:sz w:val="20"/>
            <w:szCs w:val="20"/>
          </w:rPr>
          <w:t xml:space="preserve"> </w:t>
        </w:r>
        <w:r w:rsidR="00832178">
          <w:rPr>
            <w:noProof/>
            <w:sz w:val="20"/>
            <w:szCs w:val="20"/>
          </w:rPr>
          <w:tab/>
          <w:t xml:space="preserve">                                             </w:t>
        </w:r>
        <w:r>
          <w:rPr>
            <w:noProof/>
            <w:sz w:val="20"/>
            <w:szCs w:val="20"/>
          </w:rPr>
          <w:t>PNUE/CMS/COP11/CRP11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1C" w:rsidRDefault="00F41BAC" w:rsidP="00F41BAC">
    <w:pPr>
      <w:pStyle w:val="Footer"/>
      <w:jc w:val="center"/>
    </w:pPr>
    <w:r>
      <w:rPr>
        <w:sz w:val="20"/>
      </w:rPr>
      <w:tab/>
    </w:r>
    <w:r w:rsidR="00C32F1C" w:rsidRPr="00F41BAC">
      <w:rPr>
        <w:sz w:val="20"/>
      </w:rPr>
      <w:fldChar w:fldCharType="begin"/>
    </w:r>
    <w:r w:rsidR="00C32F1C" w:rsidRPr="00F41BAC">
      <w:rPr>
        <w:sz w:val="20"/>
      </w:rPr>
      <w:instrText xml:space="preserve"> PAGE   \* MERGEFORMAT </w:instrText>
    </w:r>
    <w:r w:rsidR="00C32F1C" w:rsidRPr="00F41BAC">
      <w:rPr>
        <w:sz w:val="20"/>
      </w:rPr>
      <w:fldChar w:fldCharType="separate"/>
    </w:r>
    <w:r w:rsidR="009E44DA">
      <w:rPr>
        <w:noProof/>
        <w:sz w:val="20"/>
      </w:rPr>
      <w:t>94</w:t>
    </w:r>
    <w:r w:rsidR="00C32F1C" w:rsidRPr="00F41BAC">
      <w:rPr>
        <w:noProof/>
        <w:sz w:val="20"/>
      </w:rPr>
      <w:fldChar w:fldCharType="end"/>
    </w:r>
    <w:r w:rsidRPr="00F41BAC">
      <w:rPr>
        <w:noProof/>
        <w:sz w:val="20"/>
        <w:szCs w:val="20"/>
      </w:rPr>
      <w:t xml:space="preserve"> </w:t>
    </w:r>
    <w:r>
      <w:rPr>
        <w:noProof/>
        <w:sz w:val="20"/>
        <w:szCs w:val="20"/>
      </w:rPr>
      <w:tab/>
      <w:t>PNUE/CMS/COP11/CRP11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F1C" w:rsidRDefault="00C32F1C" w:rsidP="00C96A00">
      <w:r>
        <w:separator/>
      </w:r>
    </w:p>
  </w:footnote>
  <w:footnote w:type="continuationSeparator" w:id="0">
    <w:p w:rsidR="00C32F1C" w:rsidRDefault="00C32F1C" w:rsidP="00C96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1C" w:rsidRPr="001764E6" w:rsidRDefault="00C32F1C" w:rsidP="002A12CC">
    <w:pPr>
      <w:pStyle w:val="Heading1"/>
      <w:keepNext w:val="0"/>
      <w:pBdr>
        <w:bottom w:val="single" w:sz="4" w:space="1" w:color="auto"/>
      </w:pBdr>
      <w:ind w:left="261" w:right="-2" w:hanging="261"/>
      <w:rPr>
        <w:b w:val="0"/>
        <w:i/>
        <w:sz w:val="20"/>
        <w:szCs w:val="20"/>
        <w:lang w:val="fr-FR"/>
      </w:rPr>
    </w:pPr>
    <w:r>
      <w:rPr>
        <w:b w:val="0"/>
        <w:i/>
        <w:sz w:val="20"/>
        <w:szCs w:val="20"/>
        <w:lang w:val="fr-FR"/>
      </w:rPr>
      <w:t>PNUE</w:t>
    </w:r>
    <w:r w:rsidRPr="001764E6">
      <w:rPr>
        <w:b w:val="0"/>
        <w:i/>
        <w:sz w:val="20"/>
        <w:szCs w:val="20"/>
        <w:lang w:val="fr-FR"/>
      </w:rPr>
      <w:t>/CMS/S</w:t>
    </w:r>
    <w:r>
      <w:rPr>
        <w:b w:val="0"/>
        <w:i/>
        <w:sz w:val="20"/>
        <w:szCs w:val="20"/>
        <w:lang w:val="fr-FR"/>
      </w:rPr>
      <w:t>c</w:t>
    </w:r>
    <w:r w:rsidRPr="001764E6">
      <w:rPr>
        <w:b w:val="0"/>
        <w:i/>
        <w:sz w:val="20"/>
        <w:szCs w:val="20"/>
        <w:lang w:val="fr-FR"/>
      </w:rPr>
      <w:t>C</w:t>
    </w:r>
    <w:r>
      <w:rPr>
        <w:b w:val="0"/>
        <w:i/>
        <w:sz w:val="20"/>
        <w:szCs w:val="20"/>
        <w:lang w:val="fr-FR"/>
      </w:rPr>
      <w:t>18</w:t>
    </w:r>
    <w:r w:rsidRPr="001764E6">
      <w:rPr>
        <w:b w:val="0"/>
        <w:i/>
        <w:sz w:val="20"/>
        <w:szCs w:val="20"/>
        <w:lang w:val="fr-FR"/>
      </w:rPr>
      <w:t>/</w:t>
    </w:r>
    <w:r>
      <w:rPr>
        <w:b w:val="0"/>
        <w:i/>
        <w:sz w:val="20"/>
        <w:szCs w:val="20"/>
        <w:lang w:val="fr-FR"/>
      </w:rPr>
      <w:t>Doc.10.7/Annexe : Projet de Résolution</w:t>
    </w:r>
  </w:p>
  <w:p w:rsidR="00C32F1C" w:rsidRPr="001764E6" w:rsidRDefault="00C32F1C" w:rsidP="00A83B6F">
    <w:pPr>
      <w:rPr>
        <w:i/>
        <w:szCs w:val="20"/>
        <w:lang w:val="fr-FR"/>
      </w:rPr>
    </w:pPr>
  </w:p>
  <w:p w:rsidR="00C32F1C" w:rsidRPr="00501FD8" w:rsidRDefault="00C32F1C">
    <w:pPr>
      <w:rPr>
        <w:lang w:val="fr-FR"/>
      </w:rPr>
    </w:pPr>
  </w:p>
  <w:p w:rsidR="00C32F1C" w:rsidRPr="00501FD8" w:rsidRDefault="00C32F1C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CD6"/>
    <w:multiLevelType w:val="hybridMultilevel"/>
    <w:tmpl w:val="E94A8330"/>
    <w:lvl w:ilvl="0" w:tplc="4350AD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C72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C088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A67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C68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095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FC96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ACC3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A5D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D61CE0"/>
    <w:multiLevelType w:val="hybridMultilevel"/>
    <w:tmpl w:val="C8D427F4"/>
    <w:lvl w:ilvl="0" w:tplc="E97CD87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086C08"/>
    <w:multiLevelType w:val="hybridMultilevel"/>
    <w:tmpl w:val="9C9EE8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187F"/>
    <w:multiLevelType w:val="hybridMultilevel"/>
    <w:tmpl w:val="45C4D576"/>
    <w:lvl w:ilvl="0" w:tplc="E9389622">
      <w:start w:val="2"/>
      <w:numFmt w:val="bullet"/>
      <w:lvlText w:val="-"/>
      <w:lvlJc w:val="left"/>
      <w:pPr>
        <w:ind w:left="1425" w:hanging="360"/>
      </w:pPr>
      <w:rPr>
        <w:rFonts w:ascii="Book Antiqua" w:eastAsia="Times New Roman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0036581"/>
    <w:multiLevelType w:val="hybridMultilevel"/>
    <w:tmpl w:val="C7188316"/>
    <w:lvl w:ilvl="0" w:tplc="7DA80D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059"/>
    <w:multiLevelType w:val="hybridMultilevel"/>
    <w:tmpl w:val="96443F98"/>
    <w:lvl w:ilvl="0" w:tplc="F8A69BB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D7990"/>
    <w:multiLevelType w:val="hybridMultilevel"/>
    <w:tmpl w:val="81D659FE"/>
    <w:lvl w:ilvl="0" w:tplc="695EBAB6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231CC5"/>
    <w:multiLevelType w:val="hybridMultilevel"/>
    <w:tmpl w:val="3D94DC88"/>
    <w:lvl w:ilvl="0" w:tplc="130E6FF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73A4F80"/>
    <w:multiLevelType w:val="multilevel"/>
    <w:tmpl w:val="D5B040C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18831AA9"/>
    <w:multiLevelType w:val="hybridMultilevel"/>
    <w:tmpl w:val="E9BEA714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95EBAB6">
      <w:start w:val="2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DA56DC5"/>
    <w:multiLevelType w:val="hybridMultilevel"/>
    <w:tmpl w:val="CE2C05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016B8"/>
    <w:multiLevelType w:val="hybridMultilevel"/>
    <w:tmpl w:val="8B84C4B8"/>
    <w:lvl w:ilvl="0" w:tplc="7E424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A1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EE20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C4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526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5CC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742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92F2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3CB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E06CEF"/>
    <w:multiLevelType w:val="hybridMultilevel"/>
    <w:tmpl w:val="E2A2DF2E"/>
    <w:lvl w:ilvl="0" w:tplc="E88E4A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617B7C"/>
    <w:multiLevelType w:val="hybridMultilevel"/>
    <w:tmpl w:val="090EB2E6"/>
    <w:lvl w:ilvl="0" w:tplc="7C0067FC">
      <w:start w:val="50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4D07205"/>
    <w:multiLevelType w:val="hybridMultilevel"/>
    <w:tmpl w:val="D4CE8CC8"/>
    <w:lvl w:ilvl="0" w:tplc="6DF00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AE1586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4F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4CD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98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00A6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4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880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6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5126380"/>
    <w:multiLevelType w:val="hybridMultilevel"/>
    <w:tmpl w:val="CE74E686"/>
    <w:lvl w:ilvl="0" w:tplc="51CA291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10D74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494785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CC09C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BD031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318B5B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F9EC9B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0747FF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3D2F59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550951"/>
    <w:multiLevelType w:val="hybridMultilevel"/>
    <w:tmpl w:val="0BCA8C12"/>
    <w:lvl w:ilvl="0" w:tplc="44E68EF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5F090C"/>
    <w:multiLevelType w:val="hybridMultilevel"/>
    <w:tmpl w:val="8DECFD6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B84321C"/>
    <w:multiLevelType w:val="hybridMultilevel"/>
    <w:tmpl w:val="FA58A7E6"/>
    <w:lvl w:ilvl="0" w:tplc="6A2EC72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B86A0D"/>
    <w:multiLevelType w:val="hybridMultilevel"/>
    <w:tmpl w:val="9E0EFD22"/>
    <w:lvl w:ilvl="0" w:tplc="B0728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2ACD6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2EC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724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AB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03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2E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161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FAD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C7A0C7D"/>
    <w:multiLevelType w:val="hybridMultilevel"/>
    <w:tmpl w:val="98883F32"/>
    <w:lvl w:ilvl="0" w:tplc="E7D67D5A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0CADD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E807C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71281D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78E671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FC2F5E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CEA40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F08288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8BA139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805A11"/>
    <w:multiLevelType w:val="hybridMultilevel"/>
    <w:tmpl w:val="C0ECA978"/>
    <w:lvl w:ilvl="0" w:tplc="E97CD8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7B0D78"/>
    <w:multiLevelType w:val="hybridMultilevel"/>
    <w:tmpl w:val="D10437B6"/>
    <w:lvl w:ilvl="0" w:tplc="C47A2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D0122E">
      <w:start w:val="11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07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89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A9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48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4A26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FE2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C6B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0E57656"/>
    <w:multiLevelType w:val="hybridMultilevel"/>
    <w:tmpl w:val="40F8E42E"/>
    <w:lvl w:ilvl="0" w:tplc="F9F033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D9387C"/>
    <w:multiLevelType w:val="hybridMultilevel"/>
    <w:tmpl w:val="6698382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B362B6"/>
    <w:multiLevelType w:val="hybridMultilevel"/>
    <w:tmpl w:val="58F08330"/>
    <w:lvl w:ilvl="0" w:tplc="5BA41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6C50CA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62FC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56C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5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A6D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ACB8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AE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4D2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A883F32"/>
    <w:multiLevelType w:val="hybridMultilevel"/>
    <w:tmpl w:val="5B32E1D4"/>
    <w:lvl w:ilvl="0" w:tplc="ECA650C8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C996F9E"/>
    <w:multiLevelType w:val="hybridMultilevel"/>
    <w:tmpl w:val="F5042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9E7AA9"/>
    <w:multiLevelType w:val="hybridMultilevel"/>
    <w:tmpl w:val="CDC472DE"/>
    <w:lvl w:ilvl="0" w:tplc="19180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D4E51E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A1F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EECF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56F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24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0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E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6F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43B131DE"/>
    <w:multiLevelType w:val="hybridMultilevel"/>
    <w:tmpl w:val="96747118"/>
    <w:lvl w:ilvl="0" w:tplc="2BA825F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30C731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73A717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7F4410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EECC09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F294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764A8D2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8962F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670FE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3BB3170"/>
    <w:multiLevelType w:val="hybridMultilevel"/>
    <w:tmpl w:val="AFDC1A0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DD79B0"/>
    <w:multiLevelType w:val="hybridMultilevel"/>
    <w:tmpl w:val="5AEEBF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12EE0"/>
    <w:multiLevelType w:val="hybridMultilevel"/>
    <w:tmpl w:val="17522D0A"/>
    <w:lvl w:ilvl="0" w:tplc="5E00A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E4B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36C0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7E7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6E30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C63E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A04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3A9A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4C6D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0410B64"/>
    <w:multiLevelType w:val="hybridMultilevel"/>
    <w:tmpl w:val="542EBB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10F6B05"/>
    <w:multiLevelType w:val="hybridMultilevel"/>
    <w:tmpl w:val="E97CB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C2707"/>
    <w:multiLevelType w:val="hybridMultilevel"/>
    <w:tmpl w:val="ED9299B0"/>
    <w:lvl w:ilvl="0" w:tplc="7C0067FC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040875"/>
    <w:multiLevelType w:val="hybridMultilevel"/>
    <w:tmpl w:val="BC0CA3FE"/>
    <w:lvl w:ilvl="0" w:tplc="0600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69BB6">
      <w:start w:val="6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C680A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B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E3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1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2C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26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910C79"/>
    <w:multiLevelType w:val="hybridMultilevel"/>
    <w:tmpl w:val="7098EC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3F1E9C"/>
    <w:multiLevelType w:val="hybridMultilevel"/>
    <w:tmpl w:val="8220A50C"/>
    <w:lvl w:ilvl="0" w:tplc="8CC60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266C7"/>
    <w:multiLevelType w:val="hybridMultilevel"/>
    <w:tmpl w:val="4E22F6CA"/>
    <w:lvl w:ilvl="0" w:tplc="5B845D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E4D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0C7A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DC2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86F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D81E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626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CFB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2CA0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4C43A2"/>
    <w:multiLevelType w:val="hybridMultilevel"/>
    <w:tmpl w:val="B27816A2"/>
    <w:lvl w:ilvl="0" w:tplc="06007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748D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CB894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680A2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0BA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E33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821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02C0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D265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B2962E3"/>
    <w:multiLevelType w:val="hybridMultilevel"/>
    <w:tmpl w:val="DA9662E2"/>
    <w:lvl w:ilvl="0" w:tplc="071E4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DAC79C">
      <w:start w:val="13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C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DC0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EE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EA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B4C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3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E42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6C7D39C1"/>
    <w:multiLevelType w:val="multilevel"/>
    <w:tmpl w:val="AA6463A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3">
    <w:nsid w:val="6CCD337F"/>
    <w:multiLevelType w:val="hybridMultilevel"/>
    <w:tmpl w:val="9A7AD79E"/>
    <w:lvl w:ilvl="0" w:tplc="6C9E4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85D68">
      <w:start w:val="15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E0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A05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20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21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09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8CC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01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6DBD4A64"/>
    <w:multiLevelType w:val="hybridMultilevel"/>
    <w:tmpl w:val="1824726A"/>
    <w:lvl w:ilvl="0" w:tplc="8E3C34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056710F"/>
    <w:multiLevelType w:val="hybridMultilevel"/>
    <w:tmpl w:val="4414FDE0"/>
    <w:lvl w:ilvl="0" w:tplc="4128013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36F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E2CA6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162C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5DE59D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8002AD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2F4702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254A0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4A4838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226787C"/>
    <w:multiLevelType w:val="hybridMultilevel"/>
    <w:tmpl w:val="DB3E6DCC"/>
    <w:lvl w:ilvl="0" w:tplc="040C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3AB3C48"/>
    <w:multiLevelType w:val="hybridMultilevel"/>
    <w:tmpl w:val="15B05E8E"/>
    <w:lvl w:ilvl="0" w:tplc="D840B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C4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4003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BA62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EE1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8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60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83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002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>
    <w:nsid w:val="74F0717A"/>
    <w:multiLevelType w:val="hybridMultilevel"/>
    <w:tmpl w:val="2D127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444BCD"/>
    <w:multiLevelType w:val="hybridMultilevel"/>
    <w:tmpl w:val="90D2567A"/>
    <w:lvl w:ilvl="0" w:tplc="695EBAB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8"/>
  </w:num>
  <w:num w:numId="3">
    <w:abstractNumId w:val="23"/>
  </w:num>
  <w:num w:numId="4">
    <w:abstractNumId w:val="37"/>
  </w:num>
  <w:num w:numId="5">
    <w:abstractNumId w:val="27"/>
  </w:num>
  <w:num w:numId="6">
    <w:abstractNumId w:val="12"/>
  </w:num>
  <w:num w:numId="7">
    <w:abstractNumId w:val="4"/>
  </w:num>
  <w:num w:numId="8">
    <w:abstractNumId w:val="18"/>
  </w:num>
  <w:num w:numId="9">
    <w:abstractNumId w:val="44"/>
  </w:num>
  <w:num w:numId="10">
    <w:abstractNumId w:val="8"/>
  </w:num>
  <w:num w:numId="11">
    <w:abstractNumId w:val="49"/>
  </w:num>
  <w:num w:numId="12">
    <w:abstractNumId w:val="42"/>
  </w:num>
  <w:num w:numId="13">
    <w:abstractNumId w:val="47"/>
  </w:num>
  <w:num w:numId="14">
    <w:abstractNumId w:val="19"/>
  </w:num>
  <w:num w:numId="15">
    <w:abstractNumId w:val="11"/>
  </w:num>
  <w:num w:numId="16">
    <w:abstractNumId w:val="39"/>
  </w:num>
  <w:num w:numId="17">
    <w:abstractNumId w:val="29"/>
  </w:num>
  <w:num w:numId="18">
    <w:abstractNumId w:val="20"/>
  </w:num>
  <w:num w:numId="19">
    <w:abstractNumId w:val="32"/>
  </w:num>
  <w:num w:numId="20">
    <w:abstractNumId w:val="15"/>
  </w:num>
  <w:num w:numId="21">
    <w:abstractNumId w:val="28"/>
  </w:num>
  <w:num w:numId="22">
    <w:abstractNumId w:val="25"/>
  </w:num>
  <w:num w:numId="23">
    <w:abstractNumId w:val="14"/>
  </w:num>
  <w:num w:numId="24">
    <w:abstractNumId w:val="0"/>
  </w:num>
  <w:num w:numId="25">
    <w:abstractNumId w:val="41"/>
  </w:num>
  <w:num w:numId="26">
    <w:abstractNumId w:val="43"/>
  </w:num>
  <w:num w:numId="27">
    <w:abstractNumId w:val="22"/>
  </w:num>
  <w:num w:numId="28">
    <w:abstractNumId w:val="3"/>
  </w:num>
  <w:num w:numId="29">
    <w:abstractNumId w:val="17"/>
  </w:num>
  <w:num w:numId="30">
    <w:abstractNumId w:val="30"/>
  </w:num>
  <w:num w:numId="31">
    <w:abstractNumId w:val="33"/>
  </w:num>
  <w:num w:numId="32">
    <w:abstractNumId w:val="24"/>
  </w:num>
  <w:num w:numId="33">
    <w:abstractNumId w:val="40"/>
  </w:num>
  <w:num w:numId="34">
    <w:abstractNumId w:val="45"/>
  </w:num>
  <w:num w:numId="35">
    <w:abstractNumId w:val="34"/>
  </w:num>
  <w:num w:numId="36">
    <w:abstractNumId w:val="36"/>
  </w:num>
  <w:num w:numId="37">
    <w:abstractNumId w:val="2"/>
  </w:num>
  <w:num w:numId="38">
    <w:abstractNumId w:val="6"/>
  </w:num>
  <w:num w:numId="39">
    <w:abstractNumId w:val="38"/>
  </w:num>
  <w:num w:numId="40">
    <w:abstractNumId w:val="16"/>
  </w:num>
  <w:num w:numId="41">
    <w:abstractNumId w:val="7"/>
  </w:num>
  <w:num w:numId="42">
    <w:abstractNumId w:val="5"/>
  </w:num>
  <w:num w:numId="43">
    <w:abstractNumId w:val="26"/>
  </w:num>
  <w:num w:numId="44">
    <w:abstractNumId w:val="35"/>
  </w:num>
  <w:num w:numId="45">
    <w:abstractNumId w:val="10"/>
  </w:num>
  <w:num w:numId="46">
    <w:abstractNumId w:val="21"/>
  </w:num>
  <w:num w:numId="47">
    <w:abstractNumId w:val="1"/>
  </w:num>
  <w:num w:numId="48">
    <w:abstractNumId w:val="13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97"/>
    <w:rsid w:val="00012D5E"/>
    <w:rsid w:val="000216CB"/>
    <w:rsid w:val="0002353C"/>
    <w:rsid w:val="00031D49"/>
    <w:rsid w:val="00033272"/>
    <w:rsid w:val="00043DED"/>
    <w:rsid w:val="00050F99"/>
    <w:rsid w:val="00076D11"/>
    <w:rsid w:val="000A4AA9"/>
    <w:rsid w:val="000B2583"/>
    <w:rsid w:val="000C5934"/>
    <w:rsid w:val="000D5656"/>
    <w:rsid w:val="000D7B28"/>
    <w:rsid w:val="000F0A1E"/>
    <w:rsid w:val="00101EBB"/>
    <w:rsid w:val="00106A1A"/>
    <w:rsid w:val="00107D1D"/>
    <w:rsid w:val="00113CC4"/>
    <w:rsid w:val="0013018A"/>
    <w:rsid w:val="00161140"/>
    <w:rsid w:val="00172816"/>
    <w:rsid w:val="00177BDD"/>
    <w:rsid w:val="001956D7"/>
    <w:rsid w:val="001A0800"/>
    <w:rsid w:val="001C226F"/>
    <w:rsid w:val="001D2C15"/>
    <w:rsid w:val="00225DDF"/>
    <w:rsid w:val="0023227B"/>
    <w:rsid w:val="00234976"/>
    <w:rsid w:val="002355CF"/>
    <w:rsid w:val="00241BCA"/>
    <w:rsid w:val="00241D3F"/>
    <w:rsid w:val="00251C73"/>
    <w:rsid w:val="00256CB6"/>
    <w:rsid w:val="00274741"/>
    <w:rsid w:val="00277F62"/>
    <w:rsid w:val="002823B0"/>
    <w:rsid w:val="002A12CC"/>
    <w:rsid w:val="002B7853"/>
    <w:rsid w:val="002E45CD"/>
    <w:rsid w:val="00300DAD"/>
    <w:rsid w:val="003172D0"/>
    <w:rsid w:val="00322215"/>
    <w:rsid w:val="00325D81"/>
    <w:rsid w:val="0035386E"/>
    <w:rsid w:val="00362156"/>
    <w:rsid w:val="0038468E"/>
    <w:rsid w:val="003B756F"/>
    <w:rsid w:val="003C4FB6"/>
    <w:rsid w:val="003D36E9"/>
    <w:rsid w:val="003D63C2"/>
    <w:rsid w:val="003E0236"/>
    <w:rsid w:val="003F74EF"/>
    <w:rsid w:val="0040466F"/>
    <w:rsid w:val="004466AC"/>
    <w:rsid w:val="004556F3"/>
    <w:rsid w:val="004630FC"/>
    <w:rsid w:val="00465318"/>
    <w:rsid w:val="004702EF"/>
    <w:rsid w:val="004758D5"/>
    <w:rsid w:val="0048032E"/>
    <w:rsid w:val="0048410B"/>
    <w:rsid w:val="00484510"/>
    <w:rsid w:val="00494DAC"/>
    <w:rsid w:val="004A7D08"/>
    <w:rsid w:val="004B06CB"/>
    <w:rsid w:val="004C7C80"/>
    <w:rsid w:val="004D42C3"/>
    <w:rsid w:val="00501FD8"/>
    <w:rsid w:val="005044A9"/>
    <w:rsid w:val="005049DE"/>
    <w:rsid w:val="00514D01"/>
    <w:rsid w:val="00534E61"/>
    <w:rsid w:val="0053705B"/>
    <w:rsid w:val="0054242A"/>
    <w:rsid w:val="005509B1"/>
    <w:rsid w:val="005510FA"/>
    <w:rsid w:val="00564836"/>
    <w:rsid w:val="00567790"/>
    <w:rsid w:val="005801B3"/>
    <w:rsid w:val="005A2F42"/>
    <w:rsid w:val="005B48D8"/>
    <w:rsid w:val="005B6230"/>
    <w:rsid w:val="005B733D"/>
    <w:rsid w:val="005C6999"/>
    <w:rsid w:val="005D5803"/>
    <w:rsid w:val="005D7FD0"/>
    <w:rsid w:val="005F3451"/>
    <w:rsid w:val="005F3BCA"/>
    <w:rsid w:val="00601422"/>
    <w:rsid w:val="00603D73"/>
    <w:rsid w:val="0061392A"/>
    <w:rsid w:val="00640535"/>
    <w:rsid w:val="00640B0A"/>
    <w:rsid w:val="0064319F"/>
    <w:rsid w:val="0065265A"/>
    <w:rsid w:val="00662AC3"/>
    <w:rsid w:val="00683E18"/>
    <w:rsid w:val="006924F5"/>
    <w:rsid w:val="00696D1D"/>
    <w:rsid w:val="006A0F69"/>
    <w:rsid w:val="006A169A"/>
    <w:rsid w:val="006B6DB2"/>
    <w:rsid w:val="006C4A53"/>
    <w:rsid w:val="006D2850"/>
    <w:rsid w:val="006D3270"/>
    <w:rsid w:val="006E42C0"/>
    <w:rsid w:val="00702B70"/>
    <w:rsid w:val="00717220"/>
    <w:rsid w:val="007314BF"/>
    <w:rsid w:val="007359C6"/>
    <w:rsid w:val="00747A24"/>
    <w:rsid w:val="00751DFA"/>
    <w:rsid w:val="00755089"/>
    <w:rsid w:val="007563CA"/>
    <w:rsid w:val="0075758A"/>
    <w:rsid w:val="007579DE"/>
    <w:rsid w:val="00761614"/>
    <w:rsid w:val="00761732"/>
    <w:rsid w:val="00772CCB"/>
    <w:rsid w:val="00774C29"/>
    <w:rsid w:val="0078781C"/>
    <w:rsid w:val="007A5891"/>
    <w:rsid w:val="007B7757"/>
    <w:rsid w:val="007D0D9D"/>
    <w:rsid w:val="007F7154"/>
    <w:rsid w:val="00814DA9"/>
    <w:rsid w:val="008168F5"/>
    <w:rsid w:val="008218D6"/>
    <w:rsid w:val="00830042"/>
    <w:rsid w:val="00832178"/>
    <w:rsid w:val="00835F1F"/>
    <w:rsid w:val="00836A09"/>
    <w:rsid w:val="00840114"/>
    <w:rsid w:val="008412FC"/>
    <w:rsid w:val="00842C8A"/>
    <w:rsid w:val="0085400D"/>
    <w:rsid w:val="00854FF9"/>
    <w:rsid w:val="00871D3F"/>
    <w:rsid w:val="0088685E"/>
    <w:rsid w:val="00886C44"/>
    <w:rsid w:val="008922B6"/>
    <w:rsid w:val="008945F2"/>
    <w:rsid w:val="008B3C54"/>
    <w:rsid w:val="008C424F"/>
    <w:rsid w:val="008D4A4E"/>
    <w:rsid w:val="008E47CF"/>
    <w:rsid w:val="008E4F0B"/>
    <w:rsid w:val="008F0739"/>
    <w:rsid w:val="008F5A39"/>
    <w:rsid w:val="009113F4"/>
    <w:rsid w:val="0091211B"/>
    <w:rsid w:val="00915885"/>
    <w:rsid w:val="00921275"/>
    <w:rsid w:val="0092465D"/>
    <w:rsid w:val="00925D84"/>
    <w:rsid w:val="00943637"/>
    <w:rsid w:val="00946A75"/>
    <w:rsid w:val="00954732"/>
    <w:rsid w:val="0095594D"/>
    <w:rsid w:val="0096162B"/>
    <w:rsid w:val="009659BE"/>
    <w:rsid w:val="00974507"/>
    <w:rsid w:val="00976CB3"/>
    <w:rsid w:val="00991055"/>
    <w:rsid w:val="009A4C94"/>
    <w:rsid w:val="009B7296"/>
    <w:rsid w:val="009D43C0"/>
    <w:rsid w:val="009D5101"/>
    <w:rsid w:val="009E44DA"/>
    <w:rsid w:val="00A079D5"/>
    <w:rsid w:val="00A17533"/>
    <w:rsid w:val="00A21656"/>
    <w:rsid w:val="00A72E6C"/>
    <w:rsid w:val="00A81A92"/>
    <w:rsid w:val="00A83B6F"/>
    <w:rsid w:val="00A9767A"/>
    <w:rsid w:val="00AA6754"/>
    <w:rsid w:val="00AB0C7A"/>
    <w:rsid w:val="00AC6844"/>
    <w:rsid w:val="00AD2F11"/>
    <w:rsid w:val="00AD3A97"/>
    <w:rsid w:val="00AE2CF8"/>
    <w:rsid w:val="00AF6F73"/>
    <w:rsid w:val="00B007B0"/>
    <w:rsid w:val="00B016BB"/>
    <w:rsid w:val="00B3336A"/>
    <w:rsid w:val="00B436D3"/>
    <w:rsid w:val="00B44776"/>
    <w:rsid w:val="00B65176"/>
    <w:rsid w:val="00B73B41"/>
    <w:rsid w:val="00B742E3"/>
    <w:rsid w:val="00B94B59"/>
    <w:rsid w:val="00BD09C2"/>
    <w:rsid w:val="00BD42FF"/>
    <w:rsid w:val="00BE365E"/>
    <w:rsid w:val="00C01CD3"/>
    <w:rsid w:val="00C15FDB"/>
    <w:rsid w:val="00C208F8"/>
    <w:rsid w:val="00C2540B"/>
    <w:rsid w:val="00C32294"/>
    <w:rsid w:val="00C32F1C"/>
    <w:rsid w:val="00C36F6D"/>
    <w:rsid w:val="00C41390"/>
    <w:rsid w:val="00C54744"/>
    <w:rsid w:val="00C552AF"/>
    <w:rsid w:val="00C754C4"/>
    <w:rsid w:val="00C75DB8"/>
    <w:rsid w:val="00C82B8B"/>
    <w:rsid w:val="00C85720"/>
    <w:rsid w:val="00C86D48"/>
    <w:rsid w:val="00C87CFD"/>
    <w:rsid w:val="00C909CC"/>
    <w:rsid w:val="00C9458B"/>
    <w:rsid w:val="00C96A00"/>
    <w:rsid w:val="00CB058F"/>
    <w:rsid w:val="00CC19AA"/>
    <w:rsid w:val="00CC2968"/>
    <w:rsid w:val="00CD417B"/>
    <w:rsid w:val="00CD475A"/>
    <w:rsid w:val="00D11D46"/>
    <w:rsid w:val="00D13EBE"/>
    <w:rsid w:val="00D1415C"/>
    <w:rsid w:val="00D3014E"/>
    <w:rsid w:val="00D30FF5"/>
    <w:rsid w:val="00D33B7A"/>
    <w:rsid w:val="00D45F44"/>
    <w:rsid w:val="00D52B1D"/>
    <w:rsid w:val="00D52F53"/>
    <w:rsid w:val="00D54340"/>
    <w:rsid w:val="00D54C5F"/>
    <w:rsid w:val="00D7238B"/>
    <w:rsid w:val="00D807C4"/>
    <w:rsid w:val="00D85978"/>
    <w:rsid w:val="00D85E07"/>
    <w:rsid w:val="00D92C5E"/>
    <w:rsid w:val="00DD2FE7"/>
    <w:rsid w:val="00DE1F2C"/>
    <w:rsid w:val="00DF53A9"/>
    <w:rsid w:val="00E04F05"/>
    <w:rsid w:val="00E34730"/>
    <w:rsid w:val="00E50D38"/>
    <w:rsid w:val="00E55F34"/>
    <w:rsid w:val="00E80A33"/>
    <w:rsid w:val="00E94D56"/>
    <w:rsid w:val="00E9660D"/>
    <w:rsid w:val="00EA5A1C"/>
    <w:rsid w:val="00EB4FAC"/>
    <w:rsid w:val="00EC65B1"/>
    <w:rsid w:val="00EE451B"/>
    <w:rsid w:val="00EF1332"/>
    <w:rsid w:val="00EF35F9"/>
    <w:rsid w:val="00F07452"/>
    <w:rsid w:val="00F1331F"/>
    <w:rsid w:val="00F13EC9"/>
    <w:rsid w:val="00F26339"/>
    <w:rsid w:val="00F41BAC"/>
    <w:rsid w:val="00F4766F"/>
    <w:rsid w:val="00F65649"/>
    <w:rsid w:val="00F67195"/>
    <w:rsid w:val="00F80F5B"/>
    <w:rsid w:val="00F82BB1"/>
    <w:rsid w:val="00F83C8E"/>
    <w:rsid w:val="00F858C3"/>
    <w:rsid w:val="00F85E2F"/>
    <w:rsid w:val="00F97125"/>
    <w:rsid w:val="00FA7F06"/>
    <w:rsid w:val="00FB7097"/>
    <w:rsid w:val="00FC3253"/>
    <w:rsid w:val="00FC37A4"/>
    <w:rsid w:val="00FD13E8"/>
    <w:rsid w:val="00FD56C5"/>
    <w:rsid w:val="00FE1191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01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0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FD8"/>
    <w:pPr>
      <w:spacing w:after="120" w:line="360" w:lineRule="auto"/>
      <w:ind w:left="720"/>
      <w:jc w:val="both"/>
      <w:outlineLvl w:val="4"/>
    </w:pPr>
    <w:rPr>
      <w:rFonts w:ascii="Calibri" w:eastAsia="Times New Roman" w:hAnsi="Calibri"/>
      <w:bCs/>
      <w:i/>
      <w:iCs/>
      <w:color w:val="000000"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6F3"/>
    <w:pPr>
      <w:ind w:left="720"/>
    </w:pPr>
  </w:style>
  <w:style w:type="character" w:styleId="Hyperlink">
    <w:name w:val="Hyperlink"/>
    <w:basedOn w:val="DefaultParagraphFont"/>
    <w:uiPriority w:val="99"/>
    <w:unhideWhenUsed/>
    <w:rsid w:val="00F80F5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0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501FD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01FD8"/>
    <w:rPr>
      <w:rFonts w:ascii="Calibri" w:eastAsia="Times New Roman" w:hAnsi="Calibri"/>
      <w:bCs/>
      <w:i/>
      <w:iCs/>
      <w:color w:val="000000"/>
      <w:sz w:val="22"/>
      <w:szCs w:val="26"/>
      <w:lang w:val="en-GB"/>
    </w:rPr>
  </w:style>
  <w:style w:type="character" w:styleId="PageNumber">
    <w:name w:val="page number"/>
    <w:rsid w:val="00501F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1FD8"/>
    <w:pPr>
      <w:jc w:val="both"/>
    </w:pPr>
    <w:rPr>
      <w:rFonts w:ascii="Calibri" w:eastAsia="Times New Roman" w:hAnsi="Calibri" w:cs="Calibri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FD8"/>
    <w:rPr>
      <w:rFonts w:ascii="Calibri" w:eastAsia="Times New Roman" w:hAnsi="Calibri" w:cs="Calibri"/>
      <w:color w:val="000000"/>
      <w:lang w:val="en-GB"/>
    </w:rPr>
  </w:style>
  <w:style w:type="character" w:styleId="FootnoteReference">
    <w:name w:val="footnote reference"/>
    <w:uiPriority w:val="99"/>
    <w:semiHidden/>
    <w:rsid w:val="00501FD8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01FD8"/>
    <w:pPr>
      <w:spacing w:after="120" w:line="360" w:lineRule="auto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01FD8"/>
    <w:pPr>
      <w:spacing w:after="120" w:line="360" w:lineRule="auto"/>
      <w:ind w:left="44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01FD8"/>
    <w:pPr>
      <w:spacing w:after="120" w:line="360" w:lineRule="auto"/>
      <w:ind w:left="22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501FD8"/>
    <w:pPr>
      <w:spacing w:after="120" w:line="360" w:lineRule="auto"/>
      <w:ind w:left="66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501FD8"/>
    <w:pPr>
      <w:spacing w:after="120" w:line="360" w:lineRule="auto"/>
      <w:ind w:left="88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501FD8"/>
    <w:rPr>
      <w:color w:val="800080"/>
      <w:u w:val="single"/>
    </w:rPr>
  </w:style>
  <w:style w:type="paragraph" w:customStyle="1" w:styleId="xl65">
    <w:name w:val="xl65"/>
    <w:basedOn w:val="Normal"/>
    <w:rsid w:val="00501FD8"/>
    <w:pPr>
      <w:spacing w:before="100" w:beforeAutospacing="1" w:after="100" w:afterAutospacing="1"/>
    </w:pPr>
    <w:rPr>
      <w:rFonts w:eastAsia="Times New Roman"/>
      <w:i/>
      <w:iCs/>
      <w:szCs w:val="24"/>
    </w:rPr>
  </w:style>
  <w:style w:type="paragraph" w:styleId="NoSpacing">
    <w:name w:val="No Spacing"/>
    <w:uiPriority w:val="1"/>
    <w:qFormat/>
    <w:rsid w:val="00501FD8"/>
    <w:pPr>
      <w:jc w:val="both"/>
    </w:pPr>
    <w:rPr>
      <w:rFonts w:ascii="Calibri" w:eastAsia="Times New Roman" w:hAnsi="Calibri" w:cs="Calibri"/>
      <w:color w:val="000000"/>
      <w:sz w:val="22"/>
      <w:szCs w:val="22"/>
      <w:lang w:val="en-GB"/>
    </w:rPr>
  </w:style>
  <w:style w:type="character" w:customStyle="1" w:styleId="st1">
    <w:name w:val="st1"/>
    <w:basedOn w:val="DefaultParagraphFont"/>
    <w:rsid w:val="00501FD8"/>
  </w:style>
  <w:style w:type="paragraph" w:customStyle="1" w:styleId="font5">
    <w:name w:val="font5"/>
    <w:basedOn w:val="Normal"/>
    <w:rsid w:val="00501FD8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sz w:val="22"/>
    </w:rPr>
  </w:style>
  <w:style w:type="paragraph" w:customStyle="1" w:styleId="font6">
    <w:name w:val="font6"/>
    <w:basedOn w:val="Normal"/>
    <w:rsid w:val="00501FD8"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FFFF"/>
      <w:sz w:val="22"/>
    </w:rPr>
  </w:style>
  <w:style w:type="paragraph" w:customStyle="1" w:styleId="xl66">
    <w:name w:val="xl66"/>
    <w:basedOn w:val="Normal"/>
    <w:rsid w:val="005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rFonts w:eastAsia="Times New Roman"/>
      <w:b/>
      <w:bCs/>
      <w:color w:val="FFFFFF"/>
      <w:szCs w:val="24"/>
    </w:rPr>
  </w:style>
  <w:style w:type="paragraph" w:customStyle="1" w:styleId="xl67">
    <w:name w:val="xl67"/>
    <w:basedOn w:val="Normal"/>
    <w:rsid w:val="00501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rFonts w:eastAsia="Times New Roman"/>
      <w:b/>
      <w:bCs/>
      <w:color w:val="FFFFFF"/>
      <w:szCs w:val="24"/>
    </w:rPr>
  </w:style>
  <w:style w:type="paragraph" w:customStyle="1" w:styleId="Default">
    <w:name w:val="Default"/>
    <w:uiPriority w:val="99"/>
    <w:rsid w:val="00501FD8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501FD8"/>
    <w:rPr>
      <w:rFonts w:ascii="Calibri" w:eastAsia="Times New Roman" w:hAnsi="Calibri" w:cs="Calibri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01FD8"/>
    <w:pPr>
      <w:spacing w:before="100" w:beforeAutospacing="1" w:after="100" w:afterAutospacing="1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50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B6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C2968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autoSpaceDE w:val="0"/>
      <w:autoSpaceDN w:val="0"/>
      <w:adjustRightInd w:val="0"/>
      <w:outlineLvl w:val="1"/>
    </w:pPr>
    <w:rPr>
      <w:rFonts w:eastAsia="Times New Roman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01F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501FD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1FD8"/>
    <w:pPr>
      <w:spacing w:after="120" w:line="360" w:lineRule="auto"/>
      <w:ind w:left="720"/>
      <w:jc w:val="both"/>
      <w:outlineLvl w:val="4"/>
    </w:pPr>
    <w:rPr>
      <w:rFonts w:ascii="Calibri" w:eastAsia="Times New Roman" w:hAnsi="Calibri"/>
      <w:bCs/>
      <w:i/>
      <w:iCs/>
      <w:color w:val="000000"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6A00"/>
  </w:style>
  <w:style w:type="paragraph" w:styleId="Footer">
    <w:name w:val="footer"/>
    <w:basedOn w:val="Normal"/>
    <w:link w:val="FooterChar"/>
    <w:uiPriority w:val="99"/>
    <w:unhideWhenUsed/>
    <w:rsid w:val="00C96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A00"/>
  </w:style>
  <w:style w:type="paragraph" w:styleId="BalloonText">
    <w:name w:val="Balloon Text"/>
    <w:basedOn w:val="Normal"/>
    <w:link w:val="BalloonTextChar"/>
    <w:uiPriority w:val="99"/>
    <w:semiHidden/>
    <w:unhideWhenUsed/>
    <w:rsid w:val="00C96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6A0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unhideWhenUsed/>
    <w:rsid w:val="00B00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07B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007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7B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007B0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CC2968"/>
    <w:rPr>
      <w:rFonts w:eastAsia="Times New Roman"/>
      <w:b/>
      <w:bCs/>
      <w:sz w:val="36"/>
      <w:szCs w:val="24"/>
    </w:rPr>
  </w:style>
  <w:style w:type="character" w:customStyle="1" w:styleId="hps">
    <w:name w:val="hps"/>
    <w:rsid w:val="00C87CFD"/>
  </w:style>
  <w:style w:type="character" w:customStyle="1" w:styleId="Heading1Char">
    <w:name w:val="Heading 1 Char"/>
    <w:link w:val="Heading1"/>
    <w:uiPriority w:val="9"/>
    <w:rsid w:val="00A8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556F3"/>
    <w:pPr>
      <w:ind w:left="720"/>
    </w:pPr>
  </w:style>
  <w:style w:type="character" w:styleId="Hyperlink">
    <w:name w:val="Hyperlink"/>
    <w:basedOn w:val="DefaultParagraphFont"/>
    <w:uiPriority w:val="99"/>
    <w:unhideWhenUsed/>
    <w:rsid w:val="00F80F5B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rsid w:val="00501FD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</w:rPr>
  </w:style>
  <w:style w:type="character" w:customStyle="1" w:styleId="Heading3Char">
    <w:name w:val="Heading 3 Char"/>
    <w:basedOn w:val="DefaultParagraphFont"/>
    <w:link w:val="Heading3"/>
    <w:rsid w:val="00501FD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01FD8"/>
    <w:rPr>
      <w:rFonts w:ascii="Calibri" w:eastAsia="Times New Roman" w:hAnsi="Calibri"/>
      <w:bCs/>
      <w:i/>
      <w:iCs/>
      <w:color w:val="000000"/>
      <w:sz w:val="22"/>
      <w:szCs w:val="26"/>
      <w:lang w:val="en-GB"/>
    </w:rPr>
  </w:style>
  <w:style w:type="character" w:styleId="PageNumber">
    <w:name w:val="page number"/>
    <w:rsid w:val="00501FD8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01FD8"/>
    <w:pPr>
      <w:jc w:val="both"/>
    </w:pPr>
    <w:rPr>
      <w:rFonts w:ascii="Calibri" w:eastAsia="Times New Roman" w:hAnsi="Calibri" w:cs="Calibri"/>
      <w:color w:val="00000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1FD8"/>
    <w:rPr>
      <w:rFonts w:ascii="Calibri" w:eastAsia="Times New Roman" w:hAnsi="Calibri" w:cs="Calibri"/>
      <w:color w:val="000000"/>
      <w:lang w:val="en-GB"/>
    </w:rPr>
  </w:style>
  <w:style w:type="character" w:styleId="FootnoteReference">
    <w:name w:val="footnote reference"/>
    <w:uiPriority w:val="99"/>
    <w:semiHidden/>
    <w:rsid w:val="00501FD8"/>
    <w:rPr>
      <w:rFonts w:cs="Times New Roman"/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501FD8"/>
    <w:pPr>
      <w:spacing w:after="120" w:line="360" w:lineRule="auto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501FD8"/>
    <w:pPr>
      <w:spacing w:after="120" w:line="360" w:lineRule="auto"/>
      <w:ind w:left="44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501FD8"/>
    <w:pPr>
      <w:spacing w:after="120" w:line="360" w:lineRule="auto"/>
      <w:ind w:left="22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rsid w:val="00501FD8"/>
    <w:pPr>
      <w:spacing w:after="120" w:line="360" w:lineRule="auto"/>
      <w:ind w:left="66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501FD8"/>
    <w:pPr>
      <w:spacing w:after="120" w:line="360" w:lineRule="auto"/>
      <w:ind w:left="880"/>
      <w:jc w:val="both"/>
    </w:pPr>
    <w:rPr>
      <w:rFonts w:ascii="Calibri" w:eastAsia="Times New Roman" w:hAnsi="Calibri" w:cs="Calibri"/>
      <w:color w:val="000000"/>
      <w:sz w:val="22"/>
      <w:lang w:val="en-GB"/>
    </w:rPr>
  </w:style>
  <w:style w:type="character" w:styleId="FollowedHyperlink">
    <w:name w:val="FollowedHyperlink"/>
    <w:uiPriority w:val="99"/>
    <w:semiHidden/>
    <w:unhideWhenUsed/>
    <w:rsid w:val="00501FD8"/>
    <w:rPr>
      <w:color w:val="800080"/>
      <w:u w:val="single"/>
    </w:rPr>
  </w:style>
  <w:style w:type="paragraph" w:customStyle="1" w:styleId="xl65">
    <w:name w:val="xl65"/>
    <w:basedOn w:val="Normal"/>
    <w:rsid w:val="00501FD8"/>
    <w:pPr>
      <w:spacing w:before="100" w:beforeAutospacing="1" w:after="100" w:afterAutospacing="1"/>
    </w:pPr>
    <w:rPr>
      <w:rFonts w:eastAsia="Times New Roman"/>
      <w:i/>
      <w:iCs/>
      <w:szCs w:val="24"/>
    </w:rPr>
  </w:style>
  <w:style w:type="paragraph" w:styleId="NoSpacing">
    <w:name w:val="No Spacing"/>
    <w:uiPriority w:val="1"/>
    <w:qFormat/>
    <w:rsid w:val="00501FD8"/>
    <w:pPr>
      <w:jc w:val="both"/>
    </w:pPr>
    <w:rPr>
      <w:rFonts w:ascii="Calibri" w:eastAsia="Times New Roman" w:hAnsi="Calibri" w:cs="Calibri"/>
      <w:color w:val="000000"/>
      <w:sz w:val="22"/>
      <w:szCs w:val="22"/>
      <w:lang w:val="en-GB"/>
    </w:rPr>
  </w:style>
  <w:style w:type="character" w:customStyle="1" w:styleId="st1">
    <w:name w:val="st1"/>
    <w:basedOn w:val="DefaultParagraphFont"/>
    <w:rsid w:val="00501FD8"/>
  </w:style>
  <w:style w:type="paragraph" w:customStyle="1" w:styleId="font5">
    <w:name w:val="font5"/>
    <w:basedOn w:val="Normal"/>
    <w:rsid w:val="00501FD8"/>
    <w:pPr>
      <w:spacing w:before="100" w:beforeAutospacing="1" w:after="100" w:afterAutospacing="1"/>
    </w:pPr>
    <w:rPr>
      <w:rFonts w:ascii="Calibri" w:eastAsia="Times New Roman" w:hAnsi="Calibri" w:cs="Calibri"/>
      <w:b/>
      <w:bCs/>
      <w:color w:val="FFFFFF"/>
      <w:sz w:val="22"/>
    </w:rPr>
  </w:style>
  <w:style w:type="paragraph" w:customStyle="1" w:styleId="font6">
    <w:name w:val="font6"/>
    <w:basedOn w:val="Normal"/>
    <w:rsid w:val="00501FD8"/>
    <w:pPr>
      <w:spacing w:before="100" w:beforeAutospacing="1" w:after="100" w:afterAutospacing="1"/>
    </w:pPr>
    <w:rPr>
      <w:rFonts w:ascii="Calibri" w:eastAsia="Times New Roman" w:hAnsi="Calibri" w:cs="Calibri"/>
      <w:b/>
      <w:bCs/>
      <w:i/>
      <w:iCs/>
      <w:color w:val="FFFFFF"/>
      <w:sz w:val="22"/>
    </w:rPr>
  </w:style>
  <w:style w:type="paragraph" w:customStyle="1" w:styleId="xl66">
    <w:name w:val="xl66"/>
    <w:basedOn w:val="Normal"/>
    <w:rsid w:val="00501F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rFonts w:eastAsia="Times New Roman"/>
      <w:b/>
      <w:bCs/>
      <w:color w:val="FFFFFF"/>
      <w:szCs w:val="24"/>
    </w:rPr>
  </w:style>
  <w:style w:type="paragraph" w:customStyle="1" w:styleId="xl67">
    <w:name w:val="xl67"/>
    <w:basedOn w:val="Normal"/>
    <w:rsid w:val="00501F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A5A5A"/>
      <w:spacing w:before="100" w:beforeAutospacing="1" w:after="100" w:afterAutospacing="1"/>
    </w:pPr>
    <w:rPr>
      <w:rFonts w:eastAsia="Times New Roman"/>
      <w:b/>
      <w:bCs/>
      <w:color w:val="FFFFFF"/>
      <w:szCs w:val="24"/>
    </w:rPr>
  </w:style>
  <w:style w:type="paragraph" w:customStyle="1" w:styleId="Default">
    <w:name w:val="Default"/>
    <w:uiPriority w:val="99"/>
    <w:rsid w:val="00501FD8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Revision">
    <w:name w:val="Revision"/>
    <w:hidden/>
    <w:uiPriority w:val="99"/>
    <w:semiHidden/>
    <w:rsid w:val="00501FD8"/>
    <w:rPr>
      <w:rFonts w:ascii="Calibri" w:eastAsia="Times New Roman" w:hAnsi="Calibri" w:cs="Calibri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501FD8"/>
    <w:pPr>
      <w:spacing w:before="100" w:beforeAutospacing="1" w:after="100" w:afterAutospacing="1"/>
    </w:pPr>
    <w:rPr>
      <w:rFonts w:eastAsia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50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3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7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20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3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8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7162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58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715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6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80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143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115195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2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22433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357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83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180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43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28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46674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88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ScC\18th_Meeting_Bonn_2014\DOCUMENTS\ScC18_document_Template_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8F91-D713-410D-997C-090EEADC2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ScC18_document_Template_F</Template>
  <TotalTime>1</TotalTime>
  <Pages>4</Pages>
  <Words>1537</Words>
  <Characters>8766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Catherine Lehmann (UNEP/AEWA Secretariat)</cp:lastModifiedBy>
  <cp:revision>2</cp:revision>
  <cp:lastPrinted>2014-11-08T16:34:00Z</cp:lastPrinted>
  <dcterms:created xsi:type="dcterms:W3CDTF">2014-11-08T16:35:00Z</dcterms:created>
  <dcterms:modified xsi:type="dcterms:W3CDTF">2014-11-08T16:35:00Z</dcterms:modified>
</cp:coreProperties>
</file>