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E95E" w14:textId="77777777"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14:paraId="4BF2AAFB" w14:textId="77777777"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14:paraId="379629BD" w14:textId="77777777"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14:paraId="16CC073D" w14:textId="77777777" w:rsidR="00BF42FC" w:rsidRPr="003E24AC" w:rsidRDefault="00BF42FC" w:rsidP="00BF42FC">
      <w:pPr>
        <w:jc w:val="right"/>
        <w:rPr>
          <w:lang w:val="en-GB"/>
        </w:rPr>
      </w:pPr>
    </w:p>
    <w:p w14:paraId="2C3E5EE4" w14:textId="77777777"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6FCB1F5A" w14:textId="77777777"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5E7EA752" w14:textId="77777777" w:rsidR="00BF42FC" w:rsidRPr="00BF42FC" w:rsidRDefault="00BF42FC" w:rsidP="00BF42FC">
      <w:pPr>
        <w:rPr>
          <w:lang w:val="en-GB"/>
        </w:rPr>
      </w:pPr>
    </w:p>
    <w:p w14:paraId="3BE5D6B9" w14:textId="77777777" w:rsidR="00DD3043" w:rsidRDefault="00B6598D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BYCATCH</w:t>
      </w:r>
    </w:p>
    <w:p w14:paraId="7B6B3A31" w14:textId="77777777"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B6598D">
        <w:rPr>
          <w:rFonts w:cs="Arial"/>
          <w:sz w:val="22"/>
          <w:szCs w:val="22"/>
        </w:rPr>
        <w:t>.2.3</w:t>
      </w:r>
    </w:p>
    <w:p w14:paraId="5BA45279" w14:textId="77777777" w:rsidR="00470CA7" w:rsidRPr="00E90844" w:rsidRDefault="00470CA7" w:rsidP="00470CA7"/>
    <w:p w14:paraId="49FCE2B8" w14:textId="77777777"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B6598D">
        <w:rPr>
          <w:b/>
          <w:sz w:val="22"/>
          <w:szCs w:val="22"/>
        </w:rPr>
        <w:t>.2.3</w:t>
      </w:r>
    </w:p>
    <w:p w14:paraId="059282DE" w14:textId="77777777" w:rsidR="00BF42FC" w:rsidRPr="00FE4814" w:rsidRDefault="00BF42FC" w:rsidP="00BF42FC">
      <w:pPr>
        <w:jc w:val="center"/>
        <w:rPr>
          <w:b/>
          <w:sz w:val="22"/>
          <w:szCs w:val="22"/>
        </w:rPr>
      </w:pPr>
    </w:p>
    <w:p w14:paraId="60B31FD7" w14:textId="77777777"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52D966DA" w14:textId="77777777" w:rsidR="000742A7" w:rsidRPr="00FE4814" w:rsidRDefault="000742A7" w:rsidP="000742A7">
      <w:pPr>
        <w:tabs>
          <w:tab w:val="left" w:pos="1020"/>
        </w:tabs>
        <w:rPr>
          <w:rFonts w:cs="Arial"/>
          <w:b/>
          <w:color w:val="00B050"/>
          <w:sz w:val="22"/>
          <w:szCs w:val="22"/>
        </w:rPr>
      </w:pPr>
    </w:p>
    <w:p w14:paraId="794B9AAD" w14:textId="77777777" w:rsidR="000742A7" w:rsidRPr="00DF4423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14:paraId="6479C4C0" w14:textId="77777777" w:rsidR="00100E69" w:rsidRDefault="00100E69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14:paraId="2E7DD4CA" w14:textId="77777777" w:rsidR="000742A7" w:rsidRPr="00100E69" w:rsidRDefault="009435BD" w:rsidP="008A44F3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100E69">
        <w:rPr>
          <w:rFonts w:cs="Arial"/>
          <w:sz w:val="22"/>
          <w:szCs w:val="22"/>
        </w:rPr>
        <w:t>Recommend</w:t>
      </w:r>
      <w:r w:rsidR="00100E69" w:rsidRPr="00100E69">
        <w:rPr>
          <w:rFonts w:cs="Arial"/>
          <w:sz w:val="22"/>
          <w:szCs w:val="22"/>
        </w:rPr>
        <w:t>ed</w:t>
      </w:r>
      <w:r w:rsidRPr="00100E69">
        <w:rPr>
          <w:rFonts w:cs="Arial"/>
          <w:sz w:val="22"/>
          <w:szCs w:val="22"/>
        </w:rPr>
        <w:t xml:space="preserve"> the draft Decision</w:t>
      </w:r>
      <w:r w:rsidR="00100E69" w:rsidRPr="00100E69">
        <w:rPr>
          <w:rFonts w:cs="Arial"/>
          <w:sz w:val="22"/>
          <w:szCs w:val="22"/>
        </w:rPr>
        <w:t>s for adoption</w:t>
      </w:r>
      <w:r w:rsidRPr="00100E69">
        <w:rPr>
          <w:rFonts w:cs="Arial"/>
          <w:sz w:val="22"/>
          <w:szCs w:val="22"/>
        </w:rPr>
        <w:t xml:space="preserve">, with </w:t>
      </w:r>
      <w:r w:rsidR="00100E69" w:rsidRPr="00100E69">
        <w:rPr>
          <w:rFonts w:cs="Arial"/>
          <w:sz w:val="22"/>
          <w:szCs w:val="22"/>
        </w:rPr>
        <w:t xml:space="preserve">the </w:t>
      </w:r>
      <w:r w:rsidRPr="00100E69">
        <w:rPr>
          <w:rFonts w:cs="Arial"/>
          <w:sz w:val="22"/>
          <w:szCs w:val="22"/>
        </w:rPr>
        <w:t>amendments listed below.</w:t>
      </w:r>
    </w:p>
    <w:p w14:paraId="2C591776" w14:textId="77777777"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0E5C7AE" w14:textId="77777777"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3A2A58CB" w14:textId="77777777" w:rsidR="008A44F3" w:rsidRDefault="008A44F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059D43E2" w14:textId="77777777" w:rsidR="006356C5" w:rsidRPr="006250D0" w:rsidRDefault="00B1192B" w:rsidP="008A44F3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color w:val="000000" w:themeColor="text1"/>
          <w:sz w:val="22"/>
          <w:szCs w:val="22"/>
        </w:rPr>
      </w:pPr>
      <w:r w:rsidRPr="006250D0">
        <w:rPr>
          <w:rFonts w:cs="Arial"/>
          <w:color w:val="000000" w:themeColor="text1"/>
          <w:sz w:val="22"/>
          <w:szCs w:val="22"/>
        </w:rPr>
        <w:t xml:space="preserve">In addition to the </w:t>
      </w:r>
      <w:r w:rsidR="008A44F3" w:rsidRPr="006250D0">
        <w:rPr>
          <w:rFonts w:cs="Arial"/>
          <w:color w:val="000000" w:themeColor="text1"/>
          <w:sz w:val="22"/>
          <w:szCs w:val="22"/>
        </w:rPr>
        <w:t>activities listed in the document</w:t>
      </w:r>
      <w:r w:rsidRPr="006250D0">
        <w:rPr>
          <w:rFonts w:cs="Arial"/>
          <w:color w:val="000000" w:themeColor="text1"/>
          <w:sz w:val="22"/>
          <w:szCs w:val="22"/>
        </w:rPr>
        <w:t>, t</w:t>
      </w:r>
      <w:r w:rsidR="005948F5" w:rsidRPr="006250D0">
        <w:rPr>
          <w:rFonts w:cs="Arial"/>
          <w:color w:val="000000" w:themeColor="text1"/>
          <w:sz w:val="22"/>
          <w:szCs w:val="22"/>
        </w:rPr>
        <w:t>he Scientific Counci</w:t>
      </w:r>
      <w:r w:rsidR="009435BD" w:rsidRPr="006250D0">
        <w:rPr>
          <w:rFonts w:cs="Arial"/>
          <w:color w:val="000000" w:themeColor="text1"/>
          <w:sz w:val="22"/>
          <w:szCs w:val="22"/>
        </w:rPr>
        <w:t>l</w:t>
      </w:r>
      <w:r w:rsidR="005948F5" w:rsidRPr="006250D0">
        <w:rPr>
          <w:rFonts w:cs="Arial"/>
          <w:color w:val="000000" w:themeColor="text1"/>
          <w:sz w:val="22"/>
          <w:szCs w:val="22"/>
        </w:rPr>
        <w:t xml:space="preserve"> acknowledge</w:t>
      </w:r>
      <w:r w:rsidR="00587C9F" w:rsidRPr="006250D0">
        <w:rPr>
          <w:rFonts w:cs="Arial"/>
          <w:color w:val="000000" w:themeColor="text1"/>
          <w:sz w:val="22"/>
          <w:szCs w:val="22"/>
        </w:rPr>
        <w:t>d</w:t>
      </w:r>
      <w:r w:rsidR="005948F5" w:rsidRPr="006250D0">
        <w:rPr>
          <w:rFonts w:cs="Arial"/>
          <w:color w:val="000000" w:themeColor="text1"/>
          <w:sz w:val="22"/>
          <w:szCs w:val="22"/>
        </w:rPr>
        <w:t xml:space="preserve"> the work </w:t>
      </w:r>
      <w:r w:rsidR="00100E69" w:rsidRPr="006250D0">
        <w:rPr>
          <w:rFonts w:cs="Arial"/>
          <w:color w:val="000000" w:themeColor="text1"/>
          <w:sz w:val="22"/>
          <w:szCs w:val="22"/>
        </w:rPr>
        <w:t>of</w:t>
      </w:r>
      <w:r w:rsidR="005948F5" w:rsidRPr="006250D0">
        <w:rPr>
          <w:rFonts w:cs="Arial"/>
          <w:color w:val="000000" w:themeColor="text1"/>
          <w:sz w:val="22"/>
          <w:szCs w:val="22"/>
        </w:rPr>
        <w:t xml:space="preserve"> the ACCOBAMS-ASCOBANS Joint Bycatch Working Group</w:t>
      </w:r>
      <w:r w:rsidR="00100E69" w:rsidRPr="006250D0">
        <w:rPr>
          <w:rFonts w:cs="Arial"/>
          <w:color w:val="000000" w:themeColor="text1"/>
          <w:sz w:val="22"/>
          <w:szCs w:val="22"/>
        </w:rPr>
        <w:t xml:space="preserve"> and the IWC Bycatch Mitigation Initiative.</w:t>
      </w:r>
    </w:p>
    <w:p w14:paraId="7D41EA4C" w14:textId="77777777" w:rsidR="00160DC4" w:rsidRPr="006250D0" w:rsidRDefault="001C4B68" w:rsidP="001C4B68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color w:val="000000" w:themeColor="text1"/>
          <w:sz w:val="22"/>
          <w:szCs w:val="22"/>
        </w:rPr>
      </w:pPr>
      <w:r w:rsidRPr="006250D0">
        <w:rPr>
          <w:rFonts w:cs="Arial"/>
          <w:color w:val="000000" w:themeColor="text1"/>
          <w:sz w:val="22"/>
          <w:szCs w:val="22"/>
        </w:rPr>
        <w:t>Regarding page 3, para. 14, the Scientific Council wishe</w:t>
      </w:r>
      <w:r w:rsidR="00587C9F" w:rsidRPr="006250D0">
        <w:rPr>
          <w:rFonts w:cs="Arial"/>
          <w:color w:val="000000" w:themeColor="text1"/>
          <w:sz w:val="22"/>
          <w:szCs w:val="22"/>
        </w:rPr>
        <w:t>d</w:t>
      </w:r>
      <w:r w:rsidRPr="006250D0">
        <w:rPr>
          <w:rFonts w:cs="Arial"/>
          <w:color w:val="000000" w:themeColor="text1"/>
          <w:sz w:val="22"/>
          <w:szCs w:val="22"/>
        </w:rPr>
        <w:t xml:space="preserve"> to clarify </w:t>
      </w:r>
      <w:r w:rsidR="00160DC4" w:rsidRPr="006250D0">
        <w:rPr>
          <w:rFonts w:cs="Arial"/>
          <w:color w:val="000000" w:themeColor="text1"/>
          <w:sz w:val="22"/>
          <w:szCs w:val="22"/>
        </w:rPr>
        <w:t xml:space="preserve">that the guidelines </w:t>
      </w:r>
      <w:r w:rsidR="00587C9F" w:rsidRPr="006250D0">
        <w:rPr>
          <w:rFonts w:cs="Arial"/>
          <w:color w:val="000000" w:themeColor="text1"/>
          <w:sz w:val="22"/>
          <w:szCs w:val="22"/>
        </w:rPr>
        <w:t>were</w:t>
      </w:r>
      <w:r w:rsidR="00160DC4" w:rsidRPr="006250D0">
        <w:rPr>
          <w:rFonts w:cs="Arial"/>
          <w:color w:val="000000" w:themeColor="text1"/>
          <w:sz w:val="22"/>
          <w:szCs w:val="22"/>
        </w:rPr>
        <w:t xml:space="preserve"> intended to ensure best practice methodology, not to improve fisheries’ sustainability.</w:t>
      </w:r>
      <w:r w:rsidRPr="006250D0">
        <w:rPr>
          <w:rFonts w:cs="Arial"/>
          <w:color w:val="000000" w:themeColor="text1"/>
          <w:sz w:val="22"/>
          <w:szCs w:val="22"/>
        </w:rPr>
        <w:t xml:space="preserve"> </w:t>
      </w:r>
    </w:p>
    <w:p w14:paraId="2A08F0A4" w14:textId="387BDFF8" w:rsidR="00160DC4" w:rsidRPr="006250D0" w:rsidRDefault="00160DC4" w:rsidP="00160DC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color w:val="000000" w:themeColor="text1"/>
          <w:sz w:val="22"/>
          <w:szCs w:val="22"/>
        </w:rPr>
      </w:pPr>
      <w:r w:rsidRPr="006250D0">
        <w:rPr>
          <w:rFonts w:cs="Arial"/>
          <w:color w:val="000000" w:themeColor="text1"/>
          <w:sz w:val="22"/>
          <w:szCs w:val="22"/>
        </w:rPr>
        <w:t xml:space="preserve">Regarding page 4, para. 17, </w:t>
      </w:r>
      <w:r w:rsidR="00587C9F" w:rsidRPr="006250D0">
        <w:rPr>
          <w:rFonts w:cs="Arial"/>
          <w:color w:val="000000" w:themeColor="text1"/>
          <w:sz w:val="22"/>
          <w:szCs w:val="22"/>
        </w:rPr>
        <w:t xml:space="preserve">the Scientific Council noted that purse seine fisheries </w:t>
      </w:r>
      <w:r w:rsidR="00094EBB" w:rsidRPr="006250D0">
        <w:rPr>
          <w:rFonts w:cs="Arial"/>
          <w:color w:val="000000" w:themeColor="text1"/>
          <w:sz w:val="22"/>
          <w:szCs w:val="22"/>
        </w:rPr>
        <w:t xml:space="preserve">should have been included in the list of gear types in which these chondrichthyan species are bycaught in high numbers.  </w:t>
      </w:r>
    </w:p>
    <w:p w14:paraId="2AF07EE8" w14:textId="77777777" w:rsidR="00DF4423" w:rsidRPr="00DF4423" w:rsidRDefault="00DF4423" w:rsidP="00DF4423">
      <w:pPr>
        <w:tabs>
          <w:tab w:val="left" w:pos="1020"/>
        </w:tabs>
        <w:rPr>
          <w:rFonts w:cs="Arial"/>
          <w:b/>
          <w:color w:val="00B050"/>
          <w:sz w:val="22"/>
          <w:szCs w:val="22"/>
        </w:rPr>
      </w:pPr>
    </w:p>
    <w:p w14:paraId="67414912" w14:textId="77777777"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14:paraId="4E9D199F" w14:textId="77777777"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14:paraId="7BECB9AE" w14:textId="0683F0C9" w:rsidR="008F20D3" w:rsidRPr="008F20D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8F20D3">
        <w:rPr>
          <w:rFonts w:cs="Arial"/>
          <w:sz w:val="22"/>
          <w:szCs w:val="22"/>
        </w:rPr>
        <w:t xml:space="preserve">age </w:t>
      </w:r>
      <w:r w:rsidR="009435BD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, </w:t>
      </w:r>
      <w:r w:rsidR="00094EBB">
        <w:rPr>
          <w:rFonts w:cs="Arial"/>
          <w:sz w:val="22"/>
          <w:szCs w:val="22"/>
        </w:rPr>
        <w:t xml:space="preserve">Decision </w:t>
      </w:r>
      <w:proofErr w:type="gramStart"/>
      <w:r w:rsidR="009435BD">
        <w:rPr>
          <w:rFonts w:cs="Arial"/>
          <w:sz w:val="22"/>
          <w:szCs w:val="22"/>
        </w:rPr>
        <w:t>13.AA</w:t>
      </w:r>
      <w:proofErr w:type="gramEnd"/>
      <w:r w:rsidR="009435BD">
        <w:rPr>
          <w:rFonts w:cs="Arial"/>
          <w:sz w:val="22"/>
          <w:szCs w:val="22"/>
        </w:rPr>
        <w:t xml:space="preserve"> b)</w:t>
      </w:r>
    </w:p>
    <w:p w14:paraId="439C4F02" w14:textId="77777777" w:rsidR="008F20D3" w:rsidRDefault="00160DC4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“review the FAO Technical guidelines </w:t>
      </w:r>
      <w:r w:rsidR="009435BD">
        <w:rPr>
          <w:rFonts w:cs="Arial"/>
          <w:sz w:val="22"/>
          <w:szCs w:val="22"/>
        </w:rPr>
        <w:t xml:space="preserve">to </w:t>
      </w:r>
      <w:r w:rsidR="009435BD">
        <w:rPr>
          <w:rFonts w:cs="Arial"/>
          <w:sz w:val="22"/>
          <w:szCs w:val="22"/>
          <w:u w:val="single"/>
        </w:rPr>
        <w:t>prevent and</w:t>
      </w:r>
      <w:r w:rsidR="009435BD">
        <w:rPr>
          <w:rFonts w:cs="Arial"/>
          <w:sz w:val="22"/>
          <w:szCs w:val="22"/>
        </w:rPr>
        <w:t xml:space="preserve"> reduce bycatch</w:t>
      </w:r>
      <w:r>
        <w:rPr>
          <w:rFonts w:cs="Arial"/>
          <w:sz w:val="22"/>
          <w:szCs w:val="22"/>
        </w:rPr>
        <w:t xml:space="preserve"> of marine mammals in fisheries when they become available; …”</w:t>
      </w:r>
    </w:p>
    <w:p w14:paraId="5E8FD0DF" w14:textId="77777777" w:rsidR="008F20D3" w:rsidRDefault="008F20D3" w:rsidP="009435BD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4E4CF059" w14:textId="1C972D93" w:rsidR="009435BD" w:rsidRDefault="009435BD" w:rsidP="009435BD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5, </w:t>
      </w:r>
      <w:r w:rsidR="00094EBB">
        <w:rPr>
          <w:rFonts w:cs="Arial"/>
          <w:sz w:val="22"/>
          <w:szCs w:val="22"/>
        </w:rPr>
        <w:t>Decision</w:t>
      </w:r>
      <w:r>
        <w:rPr>
          <w:rFonts w:cs="Arial"/>
          <w:sz w:val="22"/>
          <w:szCs w:val="22"/>
        </w:rPr>
        <w:t xml:space="preserve"> 13.BB b) </w:t>
      </w:r>
    </w:p>
    <w:p w14:paraId="78AD7167" w14:textId="77777777" w:rsidR="008F20D3" w:rsidRDefault="00160DC4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8F20D3">
        <w:rPr>
          <w:rFonts w:cs="Arial"/>
          <w:sz w:val="22"/>
          <w:szCs w:val="22"/>
        </w:rPr>
        <w:t>…</w:t>
      </w:r>
      <w:r w:rsidR="00587C9F">
        <w:rPr>
          <w:rFonts w:cs="Arial"/>
          <w:sz w:val="22"/>
          <w:szCs w:val="22"/>
        </w:rPr>
        <w:t xml:space="preserve"> on the most effective and appropriate measures to mitigate </w:t>
      </w:r>
      <w:r w:rsidR="009435BD">
        <w:rPr>
          <w:rFonts w:cs="Arial"/>
          <w:sz w:val="22"/>
          <w:szCs w:val="22"/>
        </w:rPr>
        <w:t xml:space="preserve">and reduce bycatch </w:t>
      </w:r>
      <w:r w:rsidR="009435BD" w:rsidRPr="009435BD">
        <w:rPr>
          <w:rFonts w:cs="Arial"/>
          <w:strike/>
          <w:sz w:val="22"/>
          <w:szCs w:val="22"/>
        </w:rPr>
        <w:t>to sustainable levels</w:t>
      </w:r>
      <w:r w:rsidR="009435BD" w:rsidRPr="009435BD">
        <w:rPr>
          <w:rFonts w:cs="Arial"/>
          <w:sz w:val="22"/>
          <w:szCs w:val="22"/>
        </w:rPr>
        <w:t xml:space="preserve"> </w:t>
      </w:r>
      <w:r w:rsidR="009435BD">
        <w:rPr>
          <w:rFonts w:cs="Arial"/>
          <w:sz w:val="22"/>
          <w:szCs w:val="22"/>
        </w:rPr>
        <w:t>based on…</w:t>
      </w:r>
      <w:r w:rsidR="00587C9F">
        <w:rPr>
          <w:rFonts w:cs="Arial"/>
          <w:sz w:val="22"/>
          <w:szCs w:val="22"/>
        </w:rPr>
        <w:t>”</w:t>
      </w:r>
    </w:p>
    <w:p w14:paraId="30E46BEA" w14:textId="77777777" w:rsidR="008F20D3" w:rsidRDefault="008F20D3" w:rsidP="009435BD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460CAE46" w14:textId="35FB5909" w:rsidR="009435BD" w:rsidRDefault="009435BD" w:rsidP="009435BD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5, </w:t>
      </w:r>
      <w:r w:rsidR="00094EBB">
        <w:rPr>
          <w:rFonts w:cs="Arial"/>
          <w:sz w:val="22"/>
          <w:szCs w:val="22"/>
        </w:rPr>
        <w:t xml:space="preserve">Decision </w:t>
      </w:r>
      <w:r>
        <w:rPr>
          <w:rFonts w:cs="Arial"/>
          <w:sz w:val="22"/>
          <w:szCs w:val="22"/>
        </w:rPr>
        <w:t xml:space="preserve">13.CC a) </w:t>
      </w: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>.</w:t>
      </w:r>
    </w:p>
    <w:p w14:paraId="6F868B18" w14:textId="11B05D63" w:rsidR="009435BD" w:rsidRDefault="00100E69" w:rsidP="001C4B68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587C9F">
        <w:rPr>
          <w:rFonts w:cs="Arial"/>
          <w:sz w:val="22"/>
          <w:szCs w:val="22"/>
        </w:rPr>
        <w:t>The S</w:t>
      </w:r>
      <w:r w:rsidR="001C4B68" w:rsidRPr="00587C9F">
        <w:rPr>
          <w:rFonts w:cs="Arial"/>
          <w:sz w:val="22"/>
          <w:szCs w:val="22"/>
        </w:rPr>
        <w:t>cientific Council</w:t>
      </w:r>
      <w:r w:rsidRPr="00587C9F">
        <w:rPr>
          <w:rFonts w:cs="Arial"/>
          <w:sz w:val="22"/>
          <w:szCs w:val="22"/>
        </w:rPr>
        <w:t xml:space="preserve"> emphasized that all taxa should be considered and proposed</w:t>
      </w:r>
      <w:proofErr w:type="gramStart"/>
      <w:r w:rsidR="00587C9F" w:rsidRPr="00587C9F">
        <w:rPr>
          <w:rFonts w:cs="Arial"/>
          <w:sz w:val="22"/>
          <w:szCs w:val="22"/>
        </w:rPr>
        <w:t>:</w:t>
      </w:r>
      <w:r w:rsidR="006250D0">
        <w:rPr>
          <w:rFonts w:cs="Arial"/>
          <w:sz w:val="22"/>
          <w:szCs w:val="22"/>
        </w:rPr>
        <w:t xml:space="preserve"> </w:t>
      </w:r>
      <w:r w:rsidR="00587C9F" w:rsidRPr="00587C9F">
        <w:rPr>
          <w:rFonts w:cs="Arial"/>
          <w:sz w:val="22"/>
          <w:szCs w:val="22"/>
        </w:rPr>
        <w:t>”</w:t>
      </w:r>
      <w:proofErr w:type="gramEnd"/>
      <w:r w:rsidR="00587C9F">
        <w:rPr>
          <w:rFonts w:cs="Arial"/>
          <w:sz w:val="22"/>
          <w:szCs w:val="22"/>
        </w:rPr>
        <w:t>…</w:t>
      </w:r>
      <w:r w:rsidR="009435BD">
        <w:rPr>
          <w:rFonts w:cs="Arial"/>
          <w:sz w:val="22"/>
          <w:szCs w:val="22"/>
        </w:rPr>
        <w:t xml:space="preserve">determine relative levels of bycatch of </w:t>
      </w:r>
      <w:r w:rsidR="009435BD">
        <w:rPr>
          <w:rFonts w:cs="Arial"/>
          <w:sz w:val="22"/>
          <w:szCs w:val="22"/>
          <w:u w:val="single"/>
        </w:rPr>
        <w:t>all</w:t>
      </w:r>
      <w:r w:rsidR="009435BD" w:rsidRPr="00100E69">
        <w:rPr>
          <w:rFonts w:cs="Arial"/>
          <w:sz w:val="22"/>
          <w:szCs w:val="22"/>
        </w:rPr>
        <w:t xml:space="preserve"> </w:t>
      </w:r>
      <w:r w:rsidR="009435BD">
        <w:rPr>
          <w:rFonts w:cs="Arial"/>
          <w:sz w:val="22"/>
          <w:szCs w:val="22"/>
        </w:rPr>
        <w:t>CMS-listed marine species…</w:t>
      </w:r>
      <w:r>
        <w:rPr>
          <w:rFonts w:cs="Arial"/>
          <w:sz w:val="22"/>
          <w:szCs w:val="22"/>
        </w:rPr>
        <w:t>”</w:t>
      </w:r>
    </w:p>
    <w:p w14:paraId="1793057E" w14:textId="77777777" w:rsidR="00397D2C" w:rsidRPr="008820EF" w:rsidRDefault="00397D2C" w:rsidP="009435BD">
      <w:pPr>
        <w:tabs>
          <w:tab w:val="left" w:pos="5060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8820EF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ACBE" w14:textId="77777777" w:rsidR="00ED043B" w:rsidRDefault="00ED043B">
      <w:r>
        <w:separator/>
      </w:r>
    </w:p>
  </w:endnote>
  <w:endnote w:type="continuationSeparator" w:id="0">
    <w:p w14:paraId="67426DCA" w14:textId="77777777" w:rsidR="00ED043B" w:rsidRDefault="00E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24CB" w14:textId="77777777"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B6598D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14:paraId="0726479B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AAF3" w14:textId="77777777" w:rsidR="00ED043B" w:rsidRDefault="00ED043B">
      <w:r>
        <w:separator/>
      </w:r>
    </w:p>
  </w:footnote>
  <w:footnote w:type="continuationSeparator" w:id="0">
    <w:p w14:paraId="520B33CC" w14:textId="77777777" w:rsidR="00ED043B" w:rsidRDefault="00ED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79D1" w14:textId="7E6FC967"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6E160B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6598D">
      <w:rPr>
        <w:rFonts w:cs="Arial"/>
        <w:i/>
        <w:szCs w:val="18"/>
      </w:rPr>
      <w:t>.2</w:t>
    </w:r>
    <w:r w:rsidR="00E90844" w:rsidRPr="00E90844">
      <w:rPr>
        <w:rFonts w:cs="Arial"/>
        <w:i/>
        <w:szCs w:val="18"/>
      </w:rPr>
      <w:t>.</w:t>
    </w:r>
    <w:r w:rsidR="00B6598D">
      <w:rPr>
        <w:rFonts w:cs="Arial"/>
        <w:i/>
        <w:szCs w:val="18"/>
      </w:rPr>
      <w:t>3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8B027106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C6D02C6"/>
    <w:multiLevelType w:val="hybridMultilevel"/>
    <w:tmpl w:val="8B907F20"/>
    <w:lvl w:ilvl="0" w:tplc="E7AEBAC2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4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0"/>
  </w:num>
  <w:num w:numId="41">
    <w:abstractNumId w:val="25"/>
  </w:num>
  <w:num w:numId="42">
    <w:abstractNumId w:val="8"/>
  </w:num>
  <w:num w:numId="43">
    <w:abstractNumId w:val="1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94EBB"/>
    <w:rsid w:val="000B6220"/>
    <w:rsid w:val="000C21B1"/>
    <w:rsid w:val="000C3C87"/>
    <w:rsid w:val="000C7460"/>
    <w:rsid w:val="000E01C1"/>
    <w:rsid w:val="000F1156"/>
    <w:rsid w:val="000F1354"/>
    <w:rsid w:val="000F52BA"/>
    <w:rsid w:val="00100E69"/>
    <w:rsid w:val="001151A3"/>
    <w:rsid w:val="0012294F"/>
    <w:rsid w:val="001245DF"/>
    <w:rsid w:val="0012515A"/>
    <w:rsid w:val="00130BFD"/>
    <w:rsid w:val="001419C7"/>
    <w:rsid w:val="00150AC4"/>
    <w:rsid w:val="00160DC4"/>
    <w:rsid w:val="00162D88"/>
    <w:rsid w:val="00166ABA"/>
    <w:rsid w:val="001743FD"/>
    <w:rsid w:val="001764E6"/>
    <w:rsid w:val="001808F1"/>
    <w:rsid w:val="001A33B6"/>
    <w:rsid w:val="001B24A9"/>
    <w:rsid w:val="001C4B68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65B5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87C9F"/>
    <w:rsid w:val="00593736"/>
    <w:rsid w:val="005948F5"/>
    <w:rsid w:val="005B0F06"/>
    <w:rsid w:val="005B2DE1"/>
    <w:rsid w:val="005B6141"/>
    <w:rsid w:val="005C3F15"/>
    <w:rsid w:val="005D19FD"/>
    <w:rsid w:val="005E4322"/>
    <w:rsid w:val="005F3989"/>
    <w:rsid w:val="005F4303"/>
    <w:rsid w:val="00601B52"/>
    <w:rsid w:val="0060280B"/>
    <w:rsid w:val="00604422"/>
    <w:rsid w:val="00606359"/>
    <w:rsid w:val="00616938"/>
    <w:rsid w:val="006250D0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160B"/>
    <w:rsid w:val="006E56AD"/>
    <w:rsid w:val="006E5763"/>
    <w:rsid w:val="006F450A"/>
    <w:rsid w:val="006F6A33"/>
    <w:rsid w:val="007101BB"/>
    <w:rsid w:val="00713308"/>
    <w:rsid w:val="00727E01"/>
    <w:rsid w:val="007300A5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3507"/>
    <w:rsid w:val="0082722D"/>
    <w:rsid w:val="008274F7"/>
    <w:rsid w:val="008441F9"/>
    <w:rsid w:val="00846A99"/>
    <w:rsid w:val="008641D1"/>
    <w:rsid w:val="008648EB"/>
    <w:rsid w:val="00872F67"/>
    <w:rsid w:val="00875430"/>
    <w:rsid w:val="008820EF"/>
    <w:rsid w:val="00893346"/>
    <w:rsid w:val="008A0D8D"/>
    <w:rsid w:val="008A44F3"/>
    <w:rsid w:val="008B1A69"/>
    <w:rsid w:val="008C1A39"/>
    <w:rsid w:val="008E7DFB"/>
    <w:rsid w:val="008F20D3"/>
    <w:rsid w:val="008F2590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2DF3"/>
    <w:rsid w:val="009435BD"/>
    <w:rsid w:val="00945FFB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41A3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1192B"/>
    <w:rsid w:val="00B471BD"/>
    <w:rsid w:val="00B50C2D"/>
    <w:rsid w:val="00B5735E"/>
    <w:rsid w:val="00B64904"/>
    <w:rsid w:val="00B6598D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0221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B5BAA"/>
    <w:rsid w:val="00EC4294"/>
    <w:rsid w:val="00EC681E"/>
    <w:rsid w:val="00ED02D3"/>
    <w:rsid w:val="00ED043B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BC535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C02D-CDC7-4AD0-BAFD-65DC1669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Jenny Renell</cp:lastModifiedBy>
  <cp:revision>7</cp:revision>
  <cp:lastPrinted>2019-11-13T19:33:00Z</cp:lastPrinted>
  <dcterms:created xsi:type="dcterms:W3CDTF">2019-11-13T12:37:00Z</dcterms:created>
  <dcterms:modified xsi:type="dcterms:W3CDTF">2019-11-13T19:35:00Z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