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02A9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bookmarkStart w:id="0" w:name="_GoBack"/>
            <w:bookmarkEnd w:id="0"/>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24152C"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24152C">
              <w:rPr>
                <w:rFonts w:eastAsia="Times New Roman" w:cs="Arial"/>
                <w:szCs w:val="24"/>
                <w:lang w:val="es-ES" w:eastAsia="es-ES"/>
              </w:rPr>
              <w:t>UNEP/CMS/COP13/Doc.</w:t>
            </w:r>
            <w:r w:rsidR="00AC09AE" w:rsidRPr="0024152C">
              <w:rPr>
                <w:rFonts w:eastAsia="Times New Roman" w:cs="Arial"/>
                <w:szCs w:val="24"/>
                <w:lang w:val="es-ES" w:eastAsia="es-ES"/>
              </w:rPr>
              <w:t>26.4.3</w:t>
            </w:r>
          </w:p>
          <w:p w:rsidR="00002A97" w:rsidRPr="0024152C" w:rsidRDefault="00AC09AE"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24152C">
              <w:rPr>
                <w:rFonts w:eastAsia="Times New Roman" w:cs="Arial"/>
                <w:szCs w:val="24"/>
                <w:lang w:val="es-ES" w:eastAsia="es-ES"/>
              </w:rPr>
              <w:t>27 de septiembre</w:t>
            </w:r>
            <w:r w:rsidR="00002A97" w:rsidRPr="0024152C">
              <w:rPr>
                <w:rFonts w:eastAsia="Times New Roman" w:cs="Arial"/>
                <w:szCs w:val="24"/>
                <w:lang w:val="es-ES" w:eastAsia="es-ES"/>
              </w:rPr>
              <w:t>2019</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AC09AE">
        <w:rPr>
          <w:rFonts w:eastAsia="Times New Roman" w:cs="Arial"/>
          <w:szCs w:val="24"/>
          <w:lang w:val="es-ES" w:eastAsia="es-ES"/>
        </w:rPr>
        <w:t>26.4</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002A97" w:rsidRPr="00002A97" w:rsidRDefault="00AC09AE" w:rsidP="002F7E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sidRPr="00AC09AE">
        <w:rPr>
          <w:rFonts w:eastAsia="Times New Roman" w:cs="Arial"/>
          <w:b/>
          <w:bCs/>
          <w:caps/>
          <w:sz w:val="24"/>
          <w:szCs w:val="24"/>
          <w:lang w:val="es-ES" w:eastAsia="es-ES"/>
        </w:rPr>
        <w:t>TRATAMIENTO DEL USO NO SOSTENIBLE DE LA CARNE DE ESPECIES MIGRATORIAS DE ANIMALES SALVAJES</w:t>
      </w:r>
    </w:p>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146686</wp:posOffset>
                </wp:positionV>
                <wp:extent cx="4591050" cy="148590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1485900"/>
                        </a:xfrm>
                        <a:prstGeom prst="rect">
                          <a:avLst/>
                        </a:prstGeom>
                        <a:solidFill>
                          <a:srgbClr val="FFFFFF"/>
                        </a:solidFill>
                        <a:ln w="3172">
                          <a:solidFill>
                            <a:srgbClr val="000000"/>
                          </a:solidFill>
                          <a:prstDash val="solid"/>
                        </a:ln>
                      </wps:spPr>
                      <wps:txb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AC09AE" w:rsidRDefault="00AC09AE" w:rsidP="00B40E07">
                            <w:pPr>
                              <w:spacing w:after="0" w:line="240" w:lineRule="auto"/>
                              <w:jc w:val="both"/>
                              <w:rPr>
                                <w:rFonts w:cs="Arial"/>
                                <w:lang w:val="es-ES"/>
                              </w:rPr>
                            </w:pPr>
                            <w:r w:rsidRPr="00AC09AE">
                              <w:rPr>
                                <w:rFonts w:cs="Arial"/>
                                <w:lang w:val="es-ES"/>
                              </w:rPr>
                              <w:t>Este documento informa del progreso para la implementación de las Decisiones</w:t>
                            </w:r>
                            <w:r w:rsidRPr="00AC09AE">
                              <w:rPr>
                                <w:rFonts w:cs="Arial"/>
                                <w:vanish/>
                                <w:lang w:val="es-ES"/>
                              </w:rPr>
                              <w:t xml:space="preserve">12.83-12.88 </w:t>
                            </w:r>
                            <w:r w:rsidRPr="00AC09AE">
                              <w:rPr>
                                <w:rFonts w:cs="Arial"/>
                                <w:bCs/>
                                <w:i/>
                                <w:vanish/>
                                <w:lang w:val="es-ES"/>
                              </w:rPr>
                              <w:t xml:space="preserve">Tratamiento del uso no sostenible de la carne de especies migratorias de animales salvajes </w:t>
                            </w:r>
                            <w:r w:rsidRPr="00AC09AE">
                              <w:rPr>
                                <w:rFonts w:cs="Arial"/>
                                <w:bCs/>
                                <w:lang w:val="es-ES"/>
                              </w:rPr>
                              <w:t xml:space="preserve">y propone una renovación de </w:t>
                            </w:r>
                            <w:proofErr w:type="gramStart"/>
                            <w:r w:rsidRPr="00AC09AE">
                              <w:rPr>
                                <w:rFonts w:cs="Arial"/>
                                <w:bCs/>
                                <w:lang w:val="es-ES"/>
                              </w:rPr>
                              <w:t>las mismas</w:t>
                            </w:r>
                            <w:proofErr w:type="gramEnd"/>
                            <w:r w:rsidRPr="00AC09AE">
                              <w:rPr>
                                <w:rFonts w:cs="Arial"/>
                                <w:bCs/>
                                <w:lang w:val="es-ES"/>
                              </w:rPr>
                              <w:t xml:space="preserve"> con algunas correcciones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55pt;width:361.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" strokeweight=".08811mm">
                <v:textbo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AC09AE" w:rsidRDefault="00AC09AE" w:rsidP="00B40E07">
                      <w:pPr>
                        <w:spacing w:after="0" w:line="240" w:lineRule="auto"/>
                        <w:jc w:val="both"/>
                        <w:rPr>
                          <w:rFonts w:cs="Arial"/>
                          <w:lang w:val="es-ES"/>
                        </w:rPr>
                      </w:pPr>
                      <w:r w:rsidRPr="00AC09AE">
                        <w:rPr>
                          <w:rFonts w:cs="Arial"/>
                          <w:lang w:val="es-ES"/>
                        </w:rPr>
                        <w:t>Este documento informa del progreso para la implementación de las Decisiones</w:t>
                      </w:r>
                      <w:r w:rsidRPr="00AC09AE">
                        <w:rPr>
                          <w:rFonts w:cs="Arial"/>
                          <w:vanish/>
                          <w:lang w:val="es-ES"/>
                        </w:rPr>
                        <w:t xml:space="preserve">12.83-12.88 </w:t>
                      </w:r>
                      <w:r w:rsidRPr="00AC09AE">
                        <w:rPr>
                          <w:rFonts w:cs="Arial"/>
                          <w:bCs/>
                          <w:i/>
                          <w:vanish/>
                          <w:lang w:val="es-ES"/>
                        </w:rPr>
                        <w:t>Tratamiento del uso no sostenible de la carne de especies migratorias de animales salvajes</w:t>
                      </w:r>
                      <w:r w:rsidRPr="00AC09AE">
                        <w:rPr>
                          <w:rFonts w:cs="Arial"/>
                          <w:bCs/>
                          <w:i/>
                          <w:vanish/>
                          <w:lang w:val="es-ES"/>
                        </w:rPr>
                        <w:t xml:space="preserve"> </w:t>
                      </w:r>
                      <w:r w:rsidRPr="00AC09AE">
                        <w:rPr>
                          <w:rFonts w:cs="Arial"/>
                          <w:bCs/>
                          <w:lang w:val="es-ES"/>
                        </w:rPr>
                        <w:t xml:space="preserve">y propone una renovación de </w:t>
                      </w:r>
                      <w:proofErr w:type="gramStart"/>
                      <w:r w:rsidRPr="00AC09AE">
                        <w:rPr>
                          <w:rFonts w:cs="Arial"/>
                          <w:bCs/>
                          <w:lang w:val="es-ES"/>
                        </w:rPr>
                        <w:t>las mismas</w:t>
                      </w:r>
                      <w:proofErr w:type="gramEnd"/>
                      <w:r w:rsidRPr="00AC09AE">
                        <w:rPr>
                          <w:rFonts w:cs="Arial"/>
                          <w:bCs/>
                          <w:lang w:val="es-ES"/>
                        </w:rPr>
                        <w:t xml:space="preserve"> con algunas correcciones</w:t>
                      </w: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810C64" w:rsidRDefault="00AC09AE" w:rsidP="00810C64">
      <w:pPr>
        <w:pStyle w:val="Title1"/>
        <w:spacing w:after="0"/>
        <w:rPr>
          <w:sz w:val="22"/>
          <w:szCs w:val="22"/>
        </w:rPr>
      </w:pPr>
      <w:r w:rsidRPr="00AC09AE">
        <w:rPr>
          <w:sz w:val="22"/>
          <w:szCs w:val="22"/>
        </w:rPr>
        <w:t xml:space="preserve">TRATAMIENTO DEL USO NO SOSTENIBLE DE LA CARNE DE ESPECIES </w:t>
      </w:r>
    </w:p>
    <w:p w:rsidR="00002A97" w:rsidRPr="00AC09AE" w:rsidRDefault="00AC09AE" w:rsidP="00F147ED">
      <w:pPr>
        <w:pStyle w:val="Title1"/>
        <w:rPr>
          <w:rFonts w:ascii="Calibri" w:eastAsia="Calibri" w:hAnsi="Calibri" w:cs="Times New Roman"/>
          <w:sz w:val="22"/>
          <w:szCs w:val="22"/>
        </w:rPr>
      </w:pPr>
      <w:r w:rsidRPr="00AC09AE">
        <w:rPr>
          <w:sz w:val="22"/>
          <w:szCs w:val="22"/>
        </w:rPr>
        <w:t>MIGRATORIAS DE ANIMALES SALVAJES</w:t>
      </w:r>
    </w:p>
    <w:p w:rsidR="00002A97" w:rsidRPr="00B40E07" w:rsidRDefault="00002A97" w:rsidP="00002A9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002A97" w:rsidRPr="00002A97" w:rsidRDefault="00002A97" w:rsidP="00002A97">
      <w:pPr>
        <w:widowControl w:val="0"/>
        <w:suppressAutoHyphens/>
        <w:autoSpaceDE w:val="0"/>
        <w:autoSpaceDN w:val="0"/>
        <w:spacing w:after="0" w:line="240" w:lineRule="auto"/>
        <w:jc w:val="both"/>
        <w:textAlignment w:val="baseline"/>
        <w:rPr>
          <w:rFonts w:ascii="Calibri" w:eastAsia="Calibri" w:hAnsi="Calibri" w:cs="Times New Roman"/>
        </w:rPr>
      </w:pPr>
      <w:r w:rsidRPr="00002A97">
        <w:rPr>
          <w:rFonts w:eastAsia="Times New Roman" w:cs="Arial"/>
          <w:szCs w:val="24"/>
          <w:u w:val="single"/>
          <w:lang w:val="es-ES" w:eastAsia="es-ES"/>
        </w:rPr>
        <w:t>Antecedentes</w:t>
      </w: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AC09AE" w:rsidRPr="00B40E07" w:rsidRDefault="00AC09AE" w:rsidP="00B40E07">
      <w:pPr>
        <w:pStyle w:val="Firstnumbering1"/>
      </w:pPr>
      <w:r w:rsidRPr="00B40E07">
        <w:t xml:space="preserve">En la 12ª Reunión de la Conferencia de las Partes de la CMS (COP12, Manila, 2017) se adoptaron las Decisiones 12.83-12.88 sobre el tratamiento del uso no sostenible de la carne de especies migratorias de animales salvajes, según el documento </w:t>
      </w:r>
      <w:hyperlink r:id="rId8" w:history="1">
        <w:r w:rsidRPr="00B40E07">
          <w:rPr>
            <w:rStyle w:val="Hyperlink"/>
          </w:rPr>
          <w:t>UNEP/CMS/COP12/Doc.24.4.7/Rev.1</w:t>
        </w:r>
      </w:hyperlink>
      <w:r w:rsidRPr="00B40E07">
        <w:rPr>
          <w:bCs/>
        </w:rPr>
        <w:t>:</w:t>
      </w:r>
    </w:p>
    <w:p w:rsidR="00AC09AE" w:rsidRPr="00B40E07" w:rsidRDefault="00AC09AE" w:rsidP="00B40E07">
      <w:pPr>
        <w:pStyle w:val="ListParagraph"/>
        <w:widowControl w:val="0"/>
        <w:suppressAutoHyphens/>
        <w:autoSpaceDE w:val="0"/>
        <w:autoSpaceDN w:val="0"/>
        <w:spacing w:after="0" w:line="240" w:lineRule="auto"/>
        <w:textAlignment w:val="baseline"/>
        <w:rPr>
          <w:lang w:val="es-ES"/>
        </w:rPr>
      </w:pPr>
    </w:p>
    <w:p w:rsidR="00AC09AE" w:rsidRPr="00B40E07" w:rsidRDefault="00AC09AE" w:rsidP="00B40E07">
      <w:pPr>
        <w:spacing w:after="0" w:line="240" w:lineRule="auto"/>
        <w:ind w:left="567"/>
        <w:jc w:val="both"/>
        <w:rPr>
          <w:rFonts w:cs="Arial"/>
          <w:b/>
          <w:i/>
          <w:sz w:val="20"/>
          <w:szCs w:val="20"/>
          <w:lang w:val="es-ES_tradnl"/>
        </w:rPr>
      </w:pPr>
      <w:r w:rsidRPr="00B40E07">
        <w:rPr>
          <w:rFonts w:cs="Arial"/>
          <w:b/>
          <w:i/>
          <w:sz w:val="20"/>
          <w:szCs w:val="20"/>
          <w:lang w:val="es-ES_tradnl"/>
        </w:rPr>
        <w:t>12.83 dirigida a la Secretaría</w:t>
      </w:r>
    </w:p>
    <w:p w:rsidR="00AC09AE" w:rsidRPr="00B40E07" w:rsidRDefault="00AC09AE" w:rsidP="00B40E07">
      <w:pPr>
        <w:spacing w:after="0" w:line="240" w:lineRule="auto"/>
        <w:jc w:val="both"/>
        <w:rPr>
          <w:rFonts w:cs="Arial"/>
          <w:b/>
          <w:i/>
          <w:sz w:val="20"/>
          <w:szCs w:val="20"/>
          <w:lang w:val="es-ES_tradnl"/>
        </w:rPr>
      </w:pPr>
    </w:p>
    <w:p w:rsidR="00AC09AE" w:rsidRDefault="00AC09AE" w:rsidP="00B40E07">
      <w:pPr>
        <w:spacing w:after="0" w:line="240" w:lineRule="auto"/>
        <w:ind w:left="1134"/>
        <w:jc w:val="both"/>
        <w:rPr>
          <w:rFonts w:cs="Arial"/>
          <w:i/>
          <w:sz w:val="20"/>
          <w:szCs w:val="20"/>
          <w:lang w:val="es-ES_tradnl"/>
        </w:rPr>
      </w:pPr>
      <w:r w:rsidRPr="00B40E07">
        <w:rPr>
          <w:rFonts w:cs="Arial"/>
          <w:i/>
          <w:sz w:val="20"/>
          <w:szCs w:val="20"/>
          <w:lang w:val="es-ES_tradnl"/>
        </w:rPr>
        <w:t>La Secretaría deberá, a reserva de la disponibilidad de recursos externos, y trabajando en el ámbito de competencias de la Convención:</w:t>
      </w:r>
    </w:p>
    <w:p w:rsidR="00B40E07" w:rsidRPr="00B40E07" w:rsidRDefault="00B40E07" w:rsidP="00B40E07">
      <w:pPr>
        <w:spacing w:after="0" w:line="240" w:lineRule="auto"/>
        <w:ind w:left="993"/>
        <w:jc w:val="both"/>
        <w:rPr>
          <w:rFonts w:cs="Arial"/>
          <w:i/>
          <w:sz w:val="20"/>
          <w:szCs w:val="20"/>
          <w:lang w:val="es-ES_tradnl"/>
        </w:rPr>
      </w:pPr>
    </w:p>
    <w:p w:rsidR="00AC09AE" w:rsidRPr="00B40E07" w:rsidRDefault="00AC09AE" w:rsidP="00B40E07">
      <w:pPr>
        <w:pStyle w:val="ListParagraph"/>
        <w:numPr>
          <w:ilvl w:val="0"/>
          <w:numId w:val="6"/>
        </w:numPr>
        <w:spacing w:after="0" w:line="240" w:lineRule="auto"/>
        <w:ind w:left="1560" w:hanging="426"/>
        <w:jc w:val="both"/>
        <w:rPr>
          <w:rFonts w:cs="Arial"/>
          <w:i/>
          <w:sz w:val="20"/>
          <w:szCs w:val="20"/>
          <w:lang w:val="es-ES_tradnl"/>
        </w:rPr>
      </w:pPr>
      <w:r w:rsidRPr="00B40E07">
        <w:rPr>
          <w:rFonts w:cs="Arial"/>
          <w:i/>
          <w:sz w:val="20"/>
          <w:szCs w:val="20"/>
          <w:lang w:val="es-ES_tradnl"/>
        </w:rPr>
        <w:t>Preparar un análisis de los impactos directos e indirectos de la extracción, comercio y consumo de carne de animales salvajes terrestres y de especies de aves incluidas en las listas de la CMS;</w:t>
      </w:r>
    </w:p>
    <w:p w:rsidR="00AC09AE" w:rsidRPr="00B40E07" w:rsidRDefault="00AC09AE" w:rsidP="00B40E07">
      <w:pPr>
        <w:pStyle w:val="ListParagraph"/>
        <w:spacing w:after="0" w:line="240" w:lineRule="auto"/>
        <w:ind w:left="1560" w:hanging="426"/>
        <w:jc w:val="both"/>
        <w:rPr>
          <w:rFonts w:cs="Arial"/>
          <w:i/>
          <w:sz w:val="20"/>
          <w:szCs w:val="20"/>
          <w:lang w:val="es-ES_tradnl"/>
        </w:rPr>
      </w:pPr>
    </w:p>
    <w:p w:rsidR="00AC09AE" w:rsidRPr="00B40E07" w:rsidRDefault="00AC09AE" w:rsidP="00B40E07">
      <w:pPr>
        <w:pStyle w:val="ListParagraph"/>
        <w:numPr>
          <w:ilvl w:val="0"/>
          <w:numId w:val="6"/>
        </w:numPr>
        <w:spacing w:after="0" w:line="240" w:lineRule="auto"/>
        <w:ind w:left="1560" w:hanging="426"/>
        <w:jc w:val="both"/>
        <w:rPr>
          <w:rFonts w:cs="Arial"/>
          <w:i/>
          <w:sz w:val="20"/>
          <w:szCs w:val="20"/>
          <w:lang w:val="es-ES_tradnl"/>
        </w:rPr>
      </w:pPr>
      <w:r w:rsidRPr="00B40E07">
        <w:rPr>
          <w:rFonts w:cs="Arial"/>
          <w:i/>
          <w:sz w:val="20"/>
          <w:szCs w:val="20"/>
          <w:lang w:val="es-ES_tradnl"/>
        </w:rPr>
        <w:t xml:space="preserve">Sobre la base de las conclusiones que se obtengan en relación con lo dispuesto en el párrafo a), cooperar con los asociados de la Asociación de colaboración sobre manejo sostenible de la fauna silvestre (CPW) y, en particular, con: </w:t>
      </w:r>
    </w:p>
    <w:p w:rsidR="00AC09AE" w:rsidRPr="00B40E07" w:rsidRDefault="00AC09AE" w:rsidP="00B40E07">
      <w:pPr>
        <w:pStyle w:val="ListParagraph"/>
        <w:spacing w:after="0" w:line="240" w:lineRule="auto"/>
        <w:ind w:left="360"/>
        <w:jc w:val="both"/>
        <w:rPr>
          <w:rFonts w:cs="Arial"/>
          <w:i/>
          <w:sz w:val="20"/>
          <w:szCs w:val="20"/>
          <w:lang w:val="es-ES_tradnl"/>
        </w:rPr>
      </w:pPr>
    </w:p>
    <w:p w:rsidR="00AC09AE" w:rsidRDefault="00AC09AE" w:rsidP="00B40E07">
      <w:pPr>
        <w:pStyle w:val="ListParagraph"/>
        <w:numPr>
          <w:ilvl w:val="1"/>
          <w:numId w:val="6"/>
        </w:numPr>
        <w:spacing w:after="0" w:line="240" w:lineRule="auto"/>
        <w:ind w:left="1985" w:hanging="425"/>
        <w:jc w:val="both"/>
        <w:rPr>
          <w:rFonts w:cs="Arial"/>
          <w:i/>
          <w:sz w:val="20"/>
          <w:szCs w:val="20"/>
          <w:lang w:val="es-ES_tradnl"/>
        </w:rPr>
      </w:pPr>
      <w:r w:rsidRPr="00B40E07">
        <w:rPr>
          <w:rFonts w:cs="Arial"/>
          <w:i/>
          <w:sz w:val="20"/>
          <w:szCs w:val="20"/>
          <w:lang w:val="es-ES_tradnl"/>
        </w:rPr>
        <w:t>Las Secretarías de la Convención sobre el comercio internacional de especies amenazadas de fauna y flora silvestres (CITES) y el Convenio sobre la Diversidad Biológica (CDB), así como con los presidentes de sus respectivas Conferencias de las Partes, por conducto de las Secretarías del CDB y de la CITES, para elevar la importancia de la extracción, comercio y consumo insostenibles de carne de animales salvajes en la agenda de las políticas mundiales;</w:t>
      </w:r>
    </w:p>
    <w:p w:rsidR="00B40E07" w:rsidRPr="00B40E07" w:rsidRDefault="00B40E07" w:rsidP="00B40E07">
      <w:pPr>
        <w:pStyle w:val="ListParagraph"/>
        <w:spacing w:after="0" w:line="240" w:lineRule="auto"/>
        <w:ind w:left="1985" w:hanging="425"/>
        <w:jc w:val="both"/>
        <w:rPr>
          <w:rFonts w:cs="Arial"/>
          <w:i/>
          <w:sz w:val="20"/>
          <w:szCs w:val="20"/>
          <w:lang w:val="es-ES_tradnl"/>
        </w:rPr>
      </w:pPr>
    </w:p>
    <w:p w:rsidR="00AC09AE" w:rsidRDefault="00AC09AE" w:rsidP="00B40E07">
      <w:pPr>
        <w:pStyle w:val="ListParagraph"/>
        <w:numPr>
          <w:ilvl w:val="1"/>
          <w:numId w:val="6"/>
        </w:numPr>
        <w:spacing w:after="0" w:line="240" w:lineRule="auto"/>
        <w:ind w:left="1985" w:hanging="425"/>
        <w:jc w:val="both"/>
        <w:rPr>
          <w:rFonts w:cs="Arial"/>
          <w:i/>
          <w:sz w:val="20"/>
          <w:szCs w:val="20"/>
          <w:lang w:val="es-ES_tradnl"/>
        </w:rPr>
      </w:pPr>
      <w:r w:rsidRPr="00B40E07">
        <w:rPr>
          <w:rFonts w:cs="Arial"/>
          <w:i/>
          <w:sz w:val="20"/>
          <w:szCs w:val="20"/>
          <w:lang w:val="es-ES_tradnl"/>
        </w:rPr>
        <w:t xml:space="preserve">La Organización para la Alimentación y la Agricultura (FAO), el Centro de Investigación Forestal Internacional (CIFOR), el Centro de Cooperación Internacional en Investigación Agrícola para el Desarrollo (CIRAD) y la Sociedad para la Conservación de la Vida Silvestre (WCS) en cuestiones relacionadas con la gestión sostenible de la fauna silvestre, en cuanto referidas a las especies incluidas en las listas de la CMS y presentar las enseñanzas aprendidas a la Conferencia de las Partes en su13ª reunión; </w:t>
      </w:r>
    </w:p>
    <w:p w:rsidR="00B40E07" w:rsidRPr="00B40E07" w:rsidRDefault="00B40E07" w:rsidP="00B40E07">
      <w:pPr>
        <w:spacing w:after="0" w:line="240" w:lineRule="auto"/>
        <w:ind w:left="1985" w:hanging="425"/>
        <w:jc w:val="both"/>
        <w:rPr>
          <w:rFonts w:cs="Arial"/>
          <w:i/>
          <w:sz w:val="20"/>
          <w:szCs w:val="20"/>
          <w:lang w:val="es-ES_tradnl"/>
        </w:rPr>
      </w:pPr>
    </w:p>
    <w:p w:rsidR="00AC09AE" w:rsidRPr="00B40E07" w:rsidRDefault="00AC09AE" w:rsidP="00B40E07">
      <w:pPr>
        <w:pStyle w:val="ListParagraph"/>
        <w:numPr>
          <w:ilvl w:val="1"/>
          <w:numId w:val="6"/>
        </w:numPr>
        <w:spacing w:after="0" w:line="240" w:lineRule="auto"/>
        <w:ind w:left="1985" w:hanging="425"/>
        <w:contextualSpacing w:val="0"/>
        <w:jc w:val="both"/>
        <w:rPr>
          <w:rFonts w:cs="Arial"/>
          <w:i/>
          <w:sz w:val="20"/>
          <w:szCs w:val="20"/>
          <w:lang w:val="es-ES_tradnl"/>
        </w:rPr>
      </w:pPr>
      <w:r w:rsidRPr="00B40E07">
        <w:rPr>
          <w:rFonts w:cs="Arial"/>
          <w:i/>
          <w:sz w:val="20"/>
          <w:szCs w:val="20"/>
          <w:lang w:val="es-ES_tradnl"/>
        </w:rPr>
        <w:t>El Secretario Ejecutivo del CDB y otros miembros de la CPW para contribuir a la ulterior elaboración de orientaciones técnicas para mejorar la gobernanza en favor de un desarrollo sostenible del sector de la carne de animales salvajes (incluyendo al sector de la carne procedente de la caza de animales salvajes), tal como se establece en la Decisión CDB/COP/DEC/XIII/8 del CDB;</w:t>
      </w:r>
    </w:p>
    <w:p w:rsidR="00AC09AE" w:rsidRPr="00B40E07" w:rsidRDefault="00AC09AE" w:rsidP="00B40E07">
      <w:pPr>
        <w:pStyle w:val="ListParagraph"/>
        <w:spacing w:after="0" w:line="240" w:lineRule="auto"/>
        <w:ind w:left="1080"/>
        <w:contextualSpacing w:val="0"/>
        <w:jc w:val="both"/>
        <w:rPr>
          <w:rFonts w:cs="Arial"/>
          <w:i/>
          <w:sz w:val="20"/>
          <w:szCs w:val="20"/>
          <w:lang w:val="es-ES_tradnl"/>
        </w:rPr>
      </w:pPr>
    </w:p>
    <w:p w:rsidR="00AC09AE" w:rsidRPr="00B40E07" w:rsidRDefault="00AC09AE" w:rsidP="00B40E07">
      <w:pPr>
        <w:pStyle w:val="ListParagraph"/>
        <w:widowControl w:val="0"/>
        <w:numPr>
          <w:ilvl w:val="0"/>
          <w:numId w:val="6"/>
        </w:numPr>
        <w:suppressAutoHyphens/>
        <w:autoSpaceDE w:val="0"/>
        <w:autoSpaceDN w:val="0"/>
        <w:spacing w:after="0" w:line="240" w:lineRule="auto"/>
        <w:ind w:left="1560" w:hanging="426"/>
        <w:jc w:val="both"/>
        <w:textAlignment w:val="baseline"/>
        <w:rPr>
          <w:i/>
          <w:sz w:val="20"/>
          <w:szCs w:val="20"/>
          <w:lang w:val="es-ES"/>
        </w:rPr>
      </w:pPr>
      <w:r w:rsidRPr="00B40E07">
        <w:rPr>
          <w:rFonts w:cs="Arial"/>
          <w:i/>
          <w:sz w:val="20"/>
          <w:szCs w:val="20"/>
          <w:lang w:val="es-ES_tradnl"/>
        </w:rPr>
        <w:t>Presentar informe al Comité Permanente en su 48ª y 49ª reuniones y a la Conferencia de las Partes en su 13ª reunión sobre los progresos realizados en la aplicación de esta Decisión.</w:t>
      </w:r>
      <w:r w:rsidRPr="00B40E07">
        <w:rPr>
          <w:i/>
          <w:sz w:val="20"/>
          <w:szCs w:val="20"/>
          <w:lang w:val="es-ES"/>
        </w:rPr>
        <w:t xml:space="preserve"> </w:t>
      </w:r>
    </w:p>
    <w:p w:rsidR="00AC09AE" w:rsidRPr="00B40E07" w:rsidRDefault="00AC09AE" w:rsidP="00B40E07">
      <w:pPr>
        <w:widowControl w:val="0"/>
        <w:suppressAutoHyphens/>
        <w:autoSpaceDE w:val="0"/>
        <w:autoSpaceDN w:val="0"/>
        <w:spacing w:after="0" w:line="240" w:lineRule="auto"/>
        <w:textAlignment w:val="baseline"/>
        <w:rPr>
          <w:i/>
          <w:sz w:val="20"/>
          <w:szCs w:val="20"/>
          <w:lang w:val="es-ES"/>
        </w:rPr>
      </w:pPr>
    </w:p>
    <w:p w:rsidR="00AC09AE" w:rsidRPr="00B40E07" w:rsidRDefault="00AC09AE" w:rsidP="00B40E07">
      <w:pPr>
        <w:spacing w:after="0" w:line="240" w:lineRule="auto"/>
        <w:ind w:left="567"/>
        <w:jc w:val="both"/>
        <w:rPr>
          <w:rFonts w:cs="Arial"/>
          <w:b/>
          <w:i/>
          <w:sz w:val="20"/>
          <w:szCs w:val="20"/>
          <w:lang w:val="es-ES_tradnl"/>
        </w:rPr>
      </w:pPr>
      <w:r w:rsidRPr="00B40E07">
        <w:rPr>
          <w:rFonts w:cs="Arial"/>
          <w:b/>
          <w:i/>
          <w:sz w:val="20"/>
          <w:szCs w:val="20"/>
          <w:lang w:val="es-ES_tradnl"/>
        </w:rPr>
        <w:t>12.83 dirigida a las Partes</w:t>
      </w:r>
    </w:p>
    <w:p w:rsidR="00AC09AE" w:rsidRPr="00B40E07" w:rsidRDefault="00AC09AE" w:rsidP="00B40E07">
      <w:pPr>
        <w:spacing w:after="0" w:line="240" w:lineRule="auto"/>
        <w:jc w:val="both"/>
        <w:rPr>
          <w:rFonts w:cs="Arial"/>
          <w:b/>
          <w:i/>
          <w:sz w:val="20"/>
          <w:szCs w:val="20"/>
          <w:lang w:val="es-ES_tradnl"/>
        </w:rPr>
      </w:pPr>
    </w:p>
    <w:p w:rsidR="00AC09AE" w:rsidRDefault="00AC09AE" w:rsidP="00B40E07">
      <w:pPr>
        <w:spacing w:after="0" w:line="240" w:lineRule="auto"/>
        <w:ind w:left="1134"/>
        <w:jc w:val="both"/>
        <w:rPr>
          <w:rFonts w:cs="Arial"/>
          <w:i/>
          <w:sz w:val="20"/>
          <w:szCs w:val="20"/>
          <w:lang w:val="es-ES_tradnl"/>
        </w:rPr>
      </w:pPr>
      <w:r w:rsidRPr="00B40E07">
        <w:rPr>
          <w:rFonts w:cs="Arial"/>
          <w:i/>
          <w:sz w:val="20"/>
          <w:szCs w:val="20"/>
          <w:lang w:val="es-ES_tradnl"/>
        </w:rPr>
        <w:t>Se invita a las Partes a que cooperen con la Secretaría en la aplicación de las Decisiones 12. 83, como sigue:</w:t>
      </w:r>
    </w:p>
    <w:p w:rsidR="00B40E07" w:rsidRPr="00B40E07" w:rsidRDefault="00B40E07" w:rsidP="00B40E07">
      <w:pPr>
        <w:spacing w:after="0" w:line="240" w:lineRule="auto"/>
        <w:ind w:left="567"/>
        <w:jc w:val="both"/>
        <w:rPr>
          <w:rFonts w:cs="Arial"/>
          <w:i/>
          <w:sz w:val="20"/>
          <w:szCs w:val="20"/>
          <w:lang w:val="es-ES_tradnl"/>
        </w:rPr>
      </w:pPr>
    </w:p>
    <w:p w:rsidR="00AC09AE" w:rsidRPr="00B40E07" w:rsidRDefault="00AC09AE" w:rsidP="00B40E07">
      <w:pPr>
        <w:pStyle w:val="ListParagraph"/>
        <w:numPr>
          <w:ilvl w:val="0"/>
          <w:numId w:val="7"/>
        </w:numPr>
        <w:spacing w:after="0" w:line="240" w:lineRule="auto"/>
        <w:ind w:left="1560" w:hanging="426"/>
        <w:jc w:val="both"/>
        <w:rPr>
          <w:rFonts w:cs="Arial"/>
          <w:i/>
          <w:sz w:val="20"/>
          <w:szCs w:val="20"/>
          <w:lang w:val="es-ES_tradnl"/>
        </w:rPr>
      </w:pPr>
      <w:r w:rsidRPr="00B40E07">
        <w:rPr>
          <w:rFonts w:cs="Arial"/>
          <w:i/>
          <w:sz w:val="20"/>
          <w:szCs w:val="20"/>
          <w:lang w:val="es-ES_tradnl"/>
        </w:rPr>
        <w:t>Proporcionando información y datos para el análisis mencionado en el párrafo a);</w:t>
      </w:r>
    </w:p>
    <w:p w:rsidR="00AC09AE" w:rsidRPr="00B40E07" w:rsidRDefault="00AC09AE" w:rsidP="00B40E07">
      <w:pPr>
        <w:pStyle w:val="ListParagraph"/>
        <w:spacing w:after="0" w:line="240" w:lineRule="auto"/>
        <w:ind w:left="1560" w:hanging="426"/>
        <w:jc w:val="both"/>
        <w:rPr>
          <w:rFonts w:cs="Arial"/>
          <w:i/>
          <w:sz w:val="20"/>
          <w:szCs w:val="20"/>
          <w:lang w:val="es-ES_tradnl"/>
        </w:rPr>
      </w:pPr>
    </w:p>
    <w:p w:rsidR="00AC09AE" w:rsidRPr="00B40E07" w:rsidRDefault="00AC09AE" w:rsidP="00B40E07">
      <w:pPr>
        <w:pStyle w:val="ListParagraph"/>
        <w:numPr>
          <w:ilvl w:val="0"/>
          <w:numId w:val="7"/>
        </w:numPr>
        <w:spacing w:after="0" w:line="240" w:lineRule="auto"/>
        <w:ind w:left="1560" w:hanging="426"/>
        <w:jc w:val="both"/>
        <w:rPr>
          <w:rFonts w:cs="Arial"/>
          <w:i/>
          <w:sz w:val="20"/>
          <w:szCs w:val="20"/>
          <w:lang w:val="es-ES_tradnl"/>
        </w:rPr>
      </w:pPr>
      <w:r w:rsidRPr="00B40E07">
        <w:rPr>
          <w:rFonts w:cs="Arial"/>
          <w:i/>
          <w:sz w:val="20"/>
          <w:szCs w:val="20"/>
          <w:lang w:val="es-ES_tradnl"/>
        </w:rPr>
        <w:t>Contribuyendo a los debates sobre la carne de animales salvajes en los foros de políticas mundiales mencionados en el párrafo b) i; y;</w:t>
      </w:r>
    </w:p>
    <w:p w:rsidR="00AC09AE" w:rsidRPr="00B40E07" w:rsidRDefault="00AC09AE" w:rsidP="00B40E07">
      <w:pPr>
        <w:pStyle w:val="ListParagraph"/>
        <w:spacing w:after="0" w:line="240" w:lineRule="auto"/>
        <w:ind w:left="1560" w:hanging="426"/>
        <w:rPr>
          <w:rFonts w:cs="Arial"/>
          <w:i/>
          <w:sz w:val="20"/>
          <w:szCs w:val="20"/>
          <w:lang w:val="es-ES_tradnl"/>
        </w:rPr>
      </w:pPr>
    </w:p>
    <w:p w:rsidR="00AC09AE" w:rsidRPr="00B40E07" w:rsidRDefault="00AC09AE" w:rsidP="00B40E07">
      <w:pPr>
        <w:pStyle w:val="ListParagraph"/>
        <w:numPr>
          <w:ilvl w:val="0"/>
          <w:numId w:val="7"/>
        </w:numPr>
        <w:spacing w:after="0" w:line="240" w:lineRule="auto"/>
        <w:ind w:left="1560" w:hanging="426"/>
        <w:jc w:val="both"/>
        <w:rPr>
          <w:rFonts w:cs="Arial"/>
          <w:i/>
          <w:sz w:val="20"/>
          <w:szCs w:val="20"/>
          <w:lang w:val="es-ES_tradnl"/>
        </w:rPr>
      </w:pPr>
      <w:r w:rsidRPr="00B40E07">
        <w:rPr>
          <w:rFonts w:cs="Arial"/>
          <w:i/>
          <w:sz w:val="20"/>
          <w:szCs w:val="20"/>
          <w:lang w:val="es-ES_tradnl"/>
        </w:rPr>
        <w:t xml:space="preserve">Apoyando el desarrollo y la aplicación de la gobernanza en favor de un desarrollo sostenible del sector de la carne de animales salvajes que se menciona en el párrafo b) </w:t>
      </w:r>
      <w:proofErr w:type="spellStart"/>
      <w:r w:rsidRPr="00B40E07">
        <w:rPr>
          <w:rFonts w:cs="Arial"/>
          <w:i/>
          <w:sz w:val="20"/>
          <w:szCs w:val="20"/>
          <w:lang w:val="es-ES_tradnl"/>
        </w:rPr>
        <w:t>iii</w:t>
      </w:r>
      <w:proofErr w:type="spellEnd"/>
      <w:r w:rsidRPr="00B40E07">
        <w:rPr>
          <w:rFonts w:cs="Arial"/>
          <w:i/>
          <w:sz w:val="20"/>
          <w:szCs w:val="20"/>
          <w:lang w:val="es-ES_tradnl"/>
        </w:rPr>
        <w:t>.</w:t>
      </w:r>
    </w:p>
    <w:p w:rsidR="00AC09AE" w:rsidRPr="00B40E07" w:rsidRDefault="00AC09AE" w:rsidP="00B40E07">
      <w:pPr>
        <w:widowControl w:val="0"/>
        <w:suppressAutoHyphens/>
        <w:autoSpaceDE w:val="0"/>
        <w:autoSpaceDN w:val="0"/>
        <w:spacing w:after="0" w:line="240" w:lineRule="auto"/>
        <w:textAlignment w:val="baseline"/>
        <w:rPr>
          <w:i/>
          <w:sz w:val="20"/>
          <w:szCs w:val="20"/>
          <w:lang w:val="es-ES"/>
        </w:rPr>
      </w:pPr>
    </w:p>
    <w:p w:rsidR="00AC09AE" w:rsidRPr="00B40E07" w:rsidRDefault="00AC09AE" w:rsidP="00B40E07">
      <w:pPr>
        <w:widowControl w:val="0"/>
        <w:suppressAutoHyphens/>
        <w:autoSpaceDE w:val="0"/>
        <w:autoSpaceDN w:val="0"/>
        <w:spacing w:after="0" w:line="240" w:lineRule="auto"/>
        <w:textAlignment w:val="baseline"/>
        <w:rPr>
          <w:i/>
          <w:sz w:val="20"/>
          <w:szCs w:val="20"/>
          <w:lang w:val="es-ES"/>
        </w:rPr>
      </w:pPr>
    </w:p>
    <w:p w:rsidR="00AC09AE" w:rsidRPr="00B40E07" w:rsidRDefault="00AC09AE" w:rsidP="00B40E07">
      <w:pPr>
        <w:spacing w:after="0" w:line="240" w:lineRule="auto"/>
        <w:ind w:left="567"/>
        <w:jc w:val="both"/>
        <w:rPr>
          <w:rFonts w:cs="Arial"/>
          <w:b/>
          <w:i/>
          <w:sz w:val="20"/>
          <w:szCs w:val="20"/>
          <w:lang w:val="es-ES_tradnl"/>
        </w:rPr>
      </w:pPr>
      <w:r w:rsidRPr="00B40E07">
        <w:rPr>
          <w:rFonts w:cs="Arial"/>
          <w:b/>
          <w:i/>
          <w:sz w:val="20"/>
          <w:szCs w:val="20"/>
          <w:lang w:val="es-ES_tradnl"/>
        </w:rPr>
        <w:t>12.85 dirigida a las Partes</w:t>
      </w:r>
    </w:p>
    <w:p w:rsidR="00AC09AE" w:rsidRPr="00B40E07" w:rsidRDefault="00AC09AE" w:rsidP="00B40E07">
      <w:pPr>
        <w:widowControl w:val="0"/>
        <w:suppressAutoHyphens/>
        <w:autoSpaceDE w:val="0"/>
        <w:autoSpaceDN w:val="0"/>
        <w:spacing w:after="0" w:line="240" w:lineRule="auto"/>
        <w:textAlignment w:val="baseline"/>
        <w:rPr>
          <w:i/>
          <w:sz w:val="20"/>
          <w:szCs w:val="20"/>
          <w:lang w:val="es-ES"/>
        </w:rPr>
      </w:pPr>
    </w:p>
    <w:p w:rsidR="00AC09AE" w:rsidRPr="00B40E07" w:rsidRDefault="00AC09AE" w:rsidP="00B40E07">
      <w:pPr>
        <w:widowControl w:val="0"/>
        <w:suppressAutoHyphens/>
        <w:autoSpaceDE w:val="0"/>
        <w:autoSpaceDN w:val="0"/>
        <w:spacing w:after="0" w:line="240" w:lineRule="auto"/>
        <w:ind w:left="1134"/>
        <w:jc w:val="both"/>
        <w:textAlignment w:val="baseline"/>
        <w:rPr>
          <w:rFonts w:cs="Arial"/>
          <w:i/>
          <w:sz w:val="20"/>
          <w:szCs w:val="20"/>
          <w:lang w:val="es-ES_tradnl"/>
        </w:rPr>
      </w:pPr>
      <w:r w:rsidRPr="00B40E07">
        <w:rPr>
          <w:rFonts w:cs="Arial"/>
          <w:i/>
          <w:sz w:val="20"/>
          <w:szCs w:val="20"/>
          <w:lang w:val="es-ES_tradnl"/>
        </w:rPr>
        <w:t>Se invita a las Partes a considerar, cuando sea pertinente, a través de la cooperación entre la CMS y los puntos focales nacionales del CITES, la regulación del comercio de carne de especies de animales salvajes y de especies de aves incluidas en los Apéndices I y II de la CMS para evitar los efectos negativos sobre el estado de conservación de las poblaciones de origen.</w:t>
      </w:r>
    </w:p>
    <w:p w:rsidR="00AC09AE" w:rsidRPr="00B40E07" w:rsidRDefault="00AC09AE" w:rsidP="00B40E07">
      <w:pPr>
        <w:widowControl w:val="0"/>
        <w:suppressAutoHyphens/>
        <w:autoSpaceDE w:val="0"/>
        <w:autoSpaceDN w:val="0"/>
        <w:spacing w:after="0" w:line="240" w:lineRule="auto"/>
        <w:textAlignment w:val="baseline"/>
        <w:rPr>
          <w:rFonts w:cs="Arial"/>
          <w:i/>
          <w:sz w:val="20"/>
          <w:szCs w:val="20"/>
          <w:lang w:val="es-ES_tradnl"/>
        </w:rPr>
      </w:pPr>
    </w:p>
    <w:p w:rsidR="00AC09AE" w:rsidRPr="00B40E07" w:rsidRDefault="00AC09AE" w:rsidP="00B40E07">
      <w:pPr>
        <w:spacing w:after="0" w:line="240" w:lineRule="auto"/>
        <w:ind w:left="993" w:hanging="426"/>
        <w:jc w:val="both"/>
        <w:rPr>
          <w:rFonts w:cs="Arial"/>
          <w:b/>
          <w:i/>
          <w:sz w:val="20"/>
          <w:szCs w:val="20"/>
          <w:lang w:val="es-ES_tradnl"/>
        </w:rPr>
      </w:pPr>
      <w:r w:rsidRPr="00B40E07">
        <w:rPr>
          <w:rFonts w:cs="Arial"/>
          <w:b/>
          <w:i/>
          <w:sz w:val="20"/>
          <w:szCs w:val="20"/>
          <w:lang w:val="es-ES_tradnl"/>
        </w:rPr>
        <w:t>12.86 dirigida al Consejo Científico</w:t>
      </w:r>
    </w:p>
    <w:p w:rsidR="00AC09AE" w:rsidRPr="00B40E07" w:rsidRDefault="00AC09AE" w:rsidP="00B40E07">
      <w:pPr>
        <w:spacing w:after="0" w:line="240" w:lineRule="auto"/>
        <w:jc w:val="both"/>
        <w:rPr>
          <w:rFonts w:cs="Arial"/>
          <w:b/>
          <w:i/>
          <w:sz w:val="20"/>
          <w:szCs w:val="20"/>
          <w:lang w:val="es-ES_tradnl"/>
        </w:rPr>
      </w:pPr>
    </w:p>
    <w:p w:rsidR="00AC09AE" w:rsidRPr="00B40E07" w:rsidRDefault="00AC09AE" w:rsidP="00B40E07">
      <w:pPr>
        <w:spacing w:after="0" w:line="240" w:lineRule="auto"/>
        <w:ind w:left="1134"/>
        <w:jc w:val="both"/>
        <w:rPr>
          <w:rFonts w:cs="Arial"/>
          <w:b/>
          <w:i/>
          <w:sz w:val="20"/>
          <w:szCs w:val="20"/>
          <w:lang w:val="es-ES_tradnl"/>
        </w:rPr>
      </w:pPr>
      <w:r w:rsidRPr="00B40E07">
        <w:rPr>
          <w:rFonts w:cs="Arial"/>
          <w:i/>
          <w:sz w:val="20"/>
          <w:szCs w:val="20"/>
          <w:lang w:val="es-ES_tradnl"/>
        </w:rPr>
        <w:t>El Consejo Científico deberá examinar el análisis de los efectos directos e indirectos del consumo de carne de animales salvajes de las especies incluidas en la CMS que presente la Secretaría y formular recomendaciones apropiadas al Comité Permanente en sus reuniones 48ª y 49ª.</w:t>
      </w:r>
    </w:p>
    <w:p w:rsidR="00AC09AE" w:rsidRPr="00B40E07" w:rsidRDefault="00AC09AE" w:rsidP="00B40E07">
      <w:pPr>
        <w:widowControl w:val="0"/>
        <w:suppressAutoHyphens/>
        <w:autoSpaceDE w:val="0"/>
        <w:autoSpaceDN w:val="0"/>
        <w:spacing w:after="0" w:line="240" w:lineRule="auto"/>
        <w:ind w:left="1134"/>
        <w:textAlignment w:val="baseline"/>
        <w:rPr>
          <w:i/>
          <w:sz w:val="20"/>
          <w:szCs w:val="20"/>
          <w:lang w:val="es-ES"/>
        </w:rPr>
      </w:pPr>
    </w:p>
    <w:p w:rsidR="00AC09AE" w:rsidRPr="00B40E07" w:rsidRDefault="00AC09AE" w:rsidP="00B40E07">
      <w:pPr>
        <w:spacing w:after="0" w:line="240" w:lineRule="auto"/>
        <w:ind w:firstLine="567"/>
        <w:jc w:val="both"/>
        <w:rPr>
          <w:rFonts w:cs="Arial"/>
          <w:b/>
          <w:i/>
          <w:sz w:val="20"/>
          <w:szCs w:val="20"/>
          <w:lang w:val="es-ES_tradnl"/>
        </w:rPr>
      </w:pPr>
      <w:r w:rsidRPr="00B40E07">
        <w:rPr>
          <w:rFonts w:cs="Arial"/>
          <w:b/>
          <w:i/>
          <w:sz w:val="20"/>
          <w:szCs w:val="20"/>
          <w:lang w:val="es-ES_tradnl"/>
        </w:rPr>
        <w:t>12.87 dirigida al Comité Permanente</w:t>
      </w:r>
    </w:p>
    <w:p w:rsidR="00AC09AE" w:rsidRPr="00B40E07" w:rsidRDefault="00AC09AE" w:rsidP="00B40E07">
      <w:pPr>
        <w:spacing w:after="0" w:line="240" w:lineRule="auto"/>
        <w:jc w:val="both"/>
        <w:rPr>
          <w:rFonts w:cs="Arial"/>
          <w:b/>
          <w:i/>
          <w:sz w:val="20"/>
          <w:szCs w:val="20"/>
          <w:lang w:val="es-ES_tradnl"/>
        </w:rPr>
      </w:pPr>
    </w:p>
    <w:p w:rsidR="00AC09AE" w:rsidRPr="00B40E07" w:rsidRDefault="00AC09AE" w:rsidP="00B40E07">
      <w:pPr>
        <w:spacing w:after="0" w:line="240" w:lineRule="auto"/>
        <w:ind w:left="1134"/>
        <w:jc w:val="both"/>
        <w:rPr>
          <w:rFonts w:cs="Arial"/>
          <w:b/>
          <w:i/>
          <w:sz w:val="20"/>
          <w:szCs w:val="20"/>
          <w:lang w:val="es-ES_tradnl"/>
        </w:rPr>
      </w:pPr>
      <w:r w:rsidRPr="00B40E07">
        <w:rPr>
          <w:rFonts w:cs="Arial"/>
          <w:i/>
          <w:sz w:val="20"/>
          <w:szCs w:val="20"/>
          <w:lang w:val="es-ES_tradnl"/>
        </w:rPr>
        <w:t>El Comité Permanente deberá</w:t>
      </w:r>
      <w:r w:rsidRPr="00B40E07">
        <w:rPr>
          <w:i/>
          <w:sz w:val="20"/>
          <w:szCs w:val="20"/>
          <w:lang w:val="es-ES_tradnl"/>
        </w:rPr>
        <w:t xml:space="preserve"> </w:t>
      </w:r>
      <w:r w:rsidRPr="00B40E07">
        <w:rPr>
          <w:rFonts w:cs="Arial"/>
          <w:i/>
          <w:sz w:val="20"/>
          <w:szCs w:val="20"/>
          <w:lang w:val="es-ES_tradnl"/>
        </w:rPr>
        <w:t>examinar el informe que presente la Secretaría en su 48ª y 49ª reuniones y hacer las recomendaciones pertinentes a la Conferencia de las Partes en su 13ª reunión.</w:t>
      </w:r>
    </w:p>
    <w:p w:rsidR="00AC09AE" w:rsidRPr="00B40E07" w:rsidRDefault="00AC09AE" w:rsidP="00B40E07">
      <w:pPr>
        <w:widowControl w:val="0"/>
        <w:suppressAutoHyphens/>
        <w:autoSpaceDE w:val="0"/>
        <w:autoSpaceDN w:val="0"/>
        <w:spacing w:after="0" w:line="240" w:lineRule="auto"/>
        <w:textAlignment w:val="baseline"/>
        <w:rPr>
          <w:i/>
          <w:sz w:val="20"/>
          <w:szCs w:val="20"/>
          <w:lang w:val="es-ES"/>
        </w:rPr>
      </w:pPr>
    </w:p>
    <w:p w:rsidR="00AC09AE" w:rsidRPr="00B40E07" w:rsidRDefault="00AC09AE" w:rsidP="00B40E07">
      <w:pPr>
        <w:spacing w:after="0" w:line="240" w:lineRule="auto"/>
        <w:ind w:left="567"/>
        <w:jc w:val="both"/>
        <w:rPr>
          <w:rFonts w:cs="Arial"/>
          <w:b/>
          <w:i/>
          <w:sz w:val="20"/>
          <w:szCs w:val="20"/>
          <w:lang w:val="es-ES_tradnl"/>
        </w:rPr>
      </w:pPr>
      <w:r w:rsidRPr="00B40E07">
        <w:rPr>
          <w:rFonts w:cs="Arial"/>
          <w:b/>
          <w:i/>
          <w:sz w:val="20"/>
          <w:szCs w:val="20"/>
          <w:lang w:val="es-ES_tradnl"/>
        </w:rPr>
        <w:t>12.88 dirigida a las Partes, las organizaciones intergubernamentales y no gubernamentales</w:t>
      </w:r>
    </w:p>
    <w:p w:rsidR="00AC09AE" w:rsidRPr="00B40E07" w:rsidRDefault="00AC09AE" w:rsidP="00B40E07">
      <w:pPr>
        <w:spacing w:after="0" w:line="240" w:lineRule="auto"/>
        <w:jc w:val="both"/>
        <w:rPr>
          <w:rFonts w:cs="Arial"/>
          <w:b/>
          <w:sz w:val="20"/>
          <w:szCs w:val="20"/>
          <w:lang w:val="es-ES_tradnl"/>
        </w:rPr>
      </w:pPr>
    </w:p>
    <w:p w:rsidR="00AC09AE" w:rsidRPr="00B40E07" w:rsidRDefault="00AC09AE" w:rsidP="00B40E07">
      <w:pPr>
        <w:spacing w:after="0" w:line="240" w:lineRule="auto"/>
        <w:ind w:left="1134"/>
        <w:jc w:val="both"/>
        <w:rPr>
          <w:rFonts w:cs="Arial"/>
          <w:b/>
          <w:i/>
          <w:sz w:val="20"/>
          <w:szCs w:val="20"/>
          <w:lang w:val="es-ES_tradnl"/>
        </w:rPr>
      </w:pPr>
      <w:r w:rsidRPr="00B40E07">
        <w:rPr>
          <w:rFonts w:cs="Arial"/>
          <w:i/>
          <w:sz w:val="20"/>
          <w:szCs w:val="20"/>
          <w:lang w:val="es-ES_tradnl"/>
        </w:rPr>
        <w:t>Se insta a las Partes, las organizaciones intergubernamentales y las organizaciones no gubernamentales a que proporcionen apoyo financiero y técnico para la aplicación de las Decisiones anteriores.</w:t>
      </w:r>
    </w:p>
    <w:p w:rsidR="00AC09AE" w:rsidRPr="00B40E07" w:rsidRDefault="00AC09AE" w:rsidP="00B40E07">
      <w:pPr>
        <w:widowControl w:val="0"/>
        <w:suppressAutoHyphens/>
        <w:autoSpaceDE w:val="0"/>
        <w:autoSpaceDN w:val="0"/>
        <w:spacing w:after="0" w:line="240" w:lineRule="auto"/>
        <w:textAlignment w:val="baseline"/>
        <w:rPr>
          <w:i/>
          <w:lang w:val="es-ES"/>
        </w:rPr>
      </w:pPr>
    </w:p>
    <w:p w:rsidR="00AC09AE" w:rsidRPr="00B40E07" w:rsidRDefault="00AC09AE" w:rsidP="00B40E07">
      <w:pPr>
        <w:spacing w:after="0" w:line="240" w:lineRule="auto"/>
        <w:jc w:val="both"/>
        <w:rPr>
          <w:u w:val="single"/>
          <w:lang w:val="es-ES"/>
        </w:rPr>
      </w:pPr>
      <w:r w:rsidRPr="00B40E07">
        <w:rPr>
          <w:u w:val="single"/>
          <w:lang w:val="es-ES"/>
        </w:rPr>
        <w:t>Actividades para implementar las Decisiones 12.83-12.88</w:t>
      </w:r>
      <w:r w:rsidRPr="00B40E07">
        <w:rPr>
          <w:lang w:val="es-ES"/>
        </w:rPr>
        <w:t xml:space="preserve"> </w:t>
      </w:r>
      <w:r w:rsidRPr="00B40E07">
        <w:rPr>
          <w:u w:val="single"/>
          <w:lang w:val="es-ES"/>
        </w:rPr>
        <w:t xml:space="preserve"> </w:t>
      </w:r>
    </w:p>
    <w:p w:rsidR="00AC09AE" w:rsidRPr="00B40E07" w:rsidRDefault="00AC09AE" w:rsidP="00B40E07">
      <w:pPr>
        <w:spacing w:after="0" w:line="240" w:lineRule="auto"/>
        <w:jc w:val="both"/>
        <w:rPr>
          <w:lang w:val="es-ES"/>
        </w:rPr>
      </w:pPr>
    </w:p>
    <w:p w:rsidR="00AC09AE" w:rsidRPr="00B40E07" w:rsidRDefault="00AC09AE" w:rsidP="00B40E07">
      <w:pPr>
        <w:pStyle w:val="Firstnumbering1"/>
        <w:rPr>
          <w:b/>
          <w:bCs/>
        </w:rPr>
      </w:pPr>
      <w:r w:rsidRPr="00B40E07">
        <w:t xml:space="preserve">La Secretaría distribuyó solicitudes de financiación a todas sus Partes para proporcionar los fondos para la implementación de la Decisión 12.83 a) mediante la notificación </w:t>
      </w:r>
      <w:hyperlink r:id="rId9" w:history="1">
        <w:r w:rsidRPr="00B40E07">
          <w:rPr>
            <w:rStyle w:val="Hyperlink"/>
          </w:rPr>
          <w:t>2017/022: programa de trabajo de la CMS para 2018-2020.</w:t>
        </w:r>
      </w:hyperlink>
      <w:r w:rsidRPr="00B40E07">
        <w:t xml:space="preserve"> La solicitudes para la financiación del análisis </w:t>
      </w:r>
      <w:r w:rsidRPr="00B40E07">
        <w:rPr>
          <w:i/>
        </w:rPr>
        <w:t>sobre los impactos directos e indirectos de la extracción, comercio y consumo de carne de animales salvajes terrestres y de especies de aves incluidas en los Apéndices I y II</w:t>
      </w:r>
      <w:r w:rsidRPr="00B40E07">
        <w:t xml:space="preserve"> se presentaron también a los países donantes de forma bilateral. Hasta la fecha, la Secretaría no había sido capaz de recaudar los fondos necesarios para preparar el análisis. Por ello, la Secretaría no había podido implementar la Decisión 12.83 b).</w:t>
      </w:r>
    </w:p>
    <w:p w:rsidR="00AC09AE" w:rsidRPr="00B40E07" w:rsidRDefault="00AC09AE" w:rsidP="00B40E07">
      <w:pPr>
        <w:pStyle w:val="ListParagraph"/>
        <w:spacing w:after="0" w:line="240" w:lineRule="auto"/>
        <w:ind w:left="540"/>
        <w:jc w:val="both"/>
        <w:rPr>
          <w:b/>
          <w:bCs/>
          <w:lang w:val="es-ES"/>
        </w:rPr>
      </w:pPr>
    </w:p>
    <w:p w:rsidR="00AC09AE" w:rsidRPr="00B40E07" w:rsidRDefault="00AC09AE" w:rsidP="00B40E07">
      <w:pPr>
        <w:pStyle w:val="Firstnumbering1"/>
        <w:rPr>
          <w:b/>
          <w:bCs/>
        </w:rPr>
      </w:pPr>
      <w:r w:rsidRPr="00B40E07">
        <w:t xml:space="preserve">Sin embargo, se han producido varios avances sobre este asunto por parte de los socios de la CMS.  En primer lugar, el proyecto al que se refiere el párrafo b) i) de la Decisión 12.83 está en pleno desarrollo, con limitadas posibilidades de participación por parte de la CMS. Además, a través de la Decisión </w:t>
      </w:r>
      <w:hyperlink r:id="rId10" w:history="1">
        <w:r w:rsidRPr="00B40E07">
          <w:rPr>
            <w:rStyle w:val="Hyperlink"/>
          </w:rPr>
          <w:t>CBD/COP/DEC/14/7</w:t>
        </w:r>
      </w:hyperlink>
      <w:r w:rsidRPr="00B40E07">
        <w:t xml:space="preserve"> la Conferencia de las Partes adoptó en el Convenio sobre la Diversidad Biológica (CBD) la orientación de adopción voluntaria para el sector de la carne silvestre sostenible, mencionada en el párrafo b) </w:t>
      </w:r>
      <w:proofErr w:type="spellStart"/>
      <w:r w:rsidRPr="00B40E07">
        <w:t>ii</w:t>
      </w:r>
      <w:proofErr w:type="spellEnd"/>
      <w:r w:rsidRPr="00B40E07">
        <w:t xml:space="preserve">) de la Decisión 12.83. La CMS colaboró a través de la Asociación de colaboración sobre manejo sostenible de la fauna silvestre (CPW) para el desarrollo de la orientación y, por lo tanto, el párrafo b) </w:t>
      </w:r>
      <w:proofErr w:type="spellStart"/>
      <w:r w:rsidRPr="00B40E07">
        <w:t>ii</w:t>
      </w:r>
      <w:proofErr w:type="spellEnd"/>
      <w:r w:rsidRPr="00B40E07">
        <w:t xml:space="preserve">) de la Decisión se puede considerar concluido. </w:t>
      </w:r>
    </w:p>
    <w:p w:rsidR="00B40E07" w:rsidRPr="00B40E07" w:rsidRDefault="00B40E07" w:rsidP="00B40E07">
      <w:pPr>
        <w:pStyle w:val="Firstnumbering1"/>
        <w:numPr>
          <w:ilvl w:val="0"/>
          <w:numId w:val="0"/>
        </w:numPr>
        <w:rPr>
          <w:b/>
          <w:bCs/>
        </w:rPr>
      </w:pPr>
    </w:p>
    <w:p w:rsidR="00AC09AE" w:rsidRPr="00B40E07" w:rsidRDefault="00AC09AE" w:rsidP="00B40E07">
      <w:pPr>
        <w:spacing w:after="0" w:line="240" w:lineRule="auto"/>
        <w:jc w:val="both"/>
        <w:rPr>
          <w:u w:val="single"/>
        </w:rPr>
      </w:pPr>
      <w:r w:rsidRPr="00B40E07">
        <w:rPr>
          <w:u w:val="single"/>
        </w:rPr>
        <w:t xml:space="preserve">Debate y </w:t>
      </w:r>
      <w:proofErr w:type="spellStart"/>
      <w:r w:rsidRPr="00B40E07">
        <w:rPr>
          <w:u w:val="single"/>
        </w:rPr>
        <w:t>análisis</w:t>
      </w:r>
      <w:proofErr w:type="spellEnd"/>
    </w:p>
    <w:p w:rsidR="00AC09AE" w:rsidRPr="00B40E07" w:rsidRDefault="00AC09AE" w:rsidP="00B40E07">
      <w:pPr>
        <w:spacing w:after="0" w:line="240" w:lineRule="auto"/>
        <w:jc w:val="both"/>
      </w:pPr>
    </w:p>
    <w:p w:rsidR="00AC09AE" w:rsidRPr="00B40E07" w:rsidRDefault="00AC09AE" w:rsidP="00B40E07">
      <w:pPr>
        <w:pStyle w:val="Firstnumbering1"/>
      </w:pPr>
      <w:r w:rsidRPr="00B40E07">
        <w:t xml:space="preserve">En vista de la escasa financiación para algunos de los aspectos de las Decisiones, así como de los avances desde la COP12, se recomienda que las Decisiones se renueven con algunas correcciones.  </w:t>
      </w:r>
    </w:p>
    <w:p w:rsidR="00AC09AE" w:rsidRPr="00B40E07" w:rsidRDefault="00AC09AE" w:rsidP="00B40E07">
      <w:pPr>
        <w:pStyle w:val="ListParagraph"/>
        <w:spacing w:after="0" w:line="240" w:lineRule="auto"/>
        <w:ind w:left="540"/>
        <w:jc w:val="both"/>
        <w:rPr>
          <w:lang w:val="es-ES"/>
        </w:rPr>
      </w:pPr>
    </w:p>
    <w:p w:rsidR="00AC09AE" w:rsidRPr="00B40E07" w:rsidRDefault="00AC09AE" w:rsidP="00B40E07">
      <w:pPr>
        <w:pStyle w:val="Firstnumbering1"/>
      </w:pPr>
      <w:r w:rsidRPr="00B40E07">
        <w:t>Se propone que las Decisiones 12.83-12.85 y 12.88 se renueven tal y como se describe en el Anexo 1 y que las Decisiones 12.86-12.87 se eliminen según la recomendación del Comité Permanente, de tal manera que no se le remitan los asuntos a menos que se espere una acción concreta por parte de este.</w:t>
      </w:r>
    </w:p>
    <w:p w:rsidR="00AC09AE" w:rsidRPr="00B40E07" w:rsidRDefault="00AC09AE" w:rsidP="00B40E07">
      <w:pPr>
        <w:spacing w:after="0" w:line="240" w:lineRule="auto"/>
        <w:jc w:val="both"/>
        <w:rPr>
          <w:u w:val="single"/>
          <w:lang w:val="es-ES"/>
        </w:rPr>
      </w:pPr>
    </w:p>
    <w:p w:rsidR="00B40E07" w:rsidRPr="0024152C" w:rsidRDefault="00B40E07" w:rsidP="00B40E07">
      <w:pPr>
        <w:spacing w:after="0" w:line="240" w:lineRule="auto"/>
        <w:jc w:val="both"/>
        <w:rPr>
          <w:u w:val="single"/>
          <w:lang w:val="es-ES"/>
        </w:rPr>
      </w:pPr>
    </w:p>
    <w:p w:rsidR="00AC09AE" w:rsidRPr="00B40E07" w:rsidRDefault="00AC09AE" w:rsidP="00B40E07">
      <w:pPr>
        <w:spacing w:after="0" w:line="240" w:lineRule="auto"/>
        <w:jc w:val="both"/>
        <w:rPr>
          <w:u w:val="single"/>
        </w:rPr>
      </w:pPr>
      <w:proofErr w:type="spellStart"/>
      <w:r w:rsidRPr="00B40E07">
        <w:rPr>
          <w:u w:val="single"/>
        </w:rPr>
        <w:t>Acciones</w:t>
      </w:r>
      <w:proofErr w:type="spellEnd"/>
      <w:r w:rsidRPr="00B40E07">
        <w:rPr>
          <w:u w:val="single"/>
        </w:rPr>
        <w:t xml:space="preserve"> </w:t>
      </w:r>
      <w:proofErr w:type="spellStart"/>
      <w:r w:rsidRPr="00B40E07">
        <w:rPr>
          <w:u w:val="single"/>
        </w:rPr>
        <w:t>recomendadas</w:t>
      </w:r>
      <w:proofErr w:type="spellEnd"/>
    </w:p>
    <w:p w:rsidR="00AC09AE" w:rsidRPr="00B40E07" w:rsidRDefault="00AC09AE" w:rsidP="00B40E07">
      <w:pPr>
        <w:spacing w:after="0" w:line="240" w:lineRule="auto"/>
        <w:jc w:val="both"/>
        <w:rPr>
          <w:u w:val="single"/>
        </w:rPr>
      </w:pPr>
    </w:p>
    <w:p w:rsidR="00AC09AE" w:rsidRPr="00B40E07" w:rsidRDefault="00AC09AE" w:rsidP="00B40E07">
      <w:pPr>
        <w:pStyle w:val="Firstnumbering1"/>
      </w:pPr>
      <w:r w:rsidRPr="00B40E07">
        <w:t>Se recomienda que la Conferencia de las Partes revis</w:t>
      </w:r>
      <w:r w:rsidR="00D70275">
        <w:t>ar</w:t>
      </w:r>
      <w:r w:rsidRPr="00B40E07">
        <w:t xml:space="preserve"> y apr</w:t>
      </w:r>
      <w:r w:rsidR="0024152C">
        <w:t>o</w:t>
      </w:r>
      <w:r w:rsidRPr="00B40E07">
        <w:t>b</w:t>
      </w:r>
      <w:r w:rsidR="00D70275">
        <w:t>ar</w:t>
      </w:r>
      <w:r w:rsidRPr="00B40E07">
        <w:t xml:space="preserve"> las Decisiones renovadas que figuran en el Anexo I de este documento.</w:t>
      </w:r>
    </w:p>
    <w:p w:rsidR="00AC09AE" w:rsidRPr="00B40E07" w:rsidRDefault="00AC09AE" w:rsidP="00B40E07">
      <w:pPr>
        <w:pStyle w:val="ListParagraph"/>
        <w:spacing w:after="0" w:line="240" w:lineRule="auto"/>
        <w:ind w:left="540"/>
        <w:jc w:val="both"/>
        <w:rPr>
          <w:lang w:val="es-ES"/>
        </w:rPr>
      </w:pPr>
    </w:p>
    <w:p w:rsidR="00B40E07" w:rsidRDefault="00B40E07" w:rsidP="00B40E07">
      <w:pPr>
        <w:pStyle w:val="Firstnumbering1"/>
        <w:numPr>
          <w:ilvl w:val="0"/>
          <w:numId w:val="0"/>
        </w:numPr>
        <w:ind w:left="567"/>
        <w:sectPr w:rsidR="00B40E07" w:rsidSect="00B104EC">
          <w:headerReference w:type="even" r:id="rId11"/>
          <w:headerReference w:type="default" r:id="rId12"/>
          <w:footerReference w:type="even" r:id="rId13"/>
          <w:footerReference w:type="default" r:id="rId14"/>
          <w:headerReference w:type="first" r:id="rId15"/>
          <w:pgSz w:w="11906" w:h="16838" w:code="9"/>
          <w:pgMar w:top="1134" w:right="1134" w:bottom="1134" w:left="1134" w:header="720" w:footer="720" w:gutter="0"/>
          <w:cols w:space="720"/>
          <w:titlePg/>
          <w:docGrid w:linePitch="360"/>
        </w:sectPr>
      </w:pPr>
    </w:p>
    <w:p w:rsidR="00002A97" w:rsidRDefault="00002A97" w:rsidP="00B40E07">
      <w:pPr>
        <w:pStyle w:val="Firstnumbering1"/>
        <w:numPr>
          <w:ilvl w:val="0"/>
          <w:numId w:val="0"/>
        </w:numPr>
        <w:ind w:left="567"/>
      </w:pPr>
    </w:p>
    <w:p w:rsidR="00B40E07" w:rsidRPr="00810C64" w:rsidRDefault="00B40E07" w:rsidP="00810C64">
      <w:pPr>
        <w:pStyle w:val="Firstnumbering1"/>
        <w:numPr>
          <w:ilvl w:val="0"/>
          <w:numId w:val="0"/>
        </w:numPr>
        <w:ind w:left="567"/>
        <w:jc w:val="right"/>
        <w:rPr>
          <w:b/>
        </w:rPr>
      </w:pPr>
      <w:r w:rsidRPr="00810C64">
        <w:rPr>
          <w:b/>
        </w:rPr>
        <w:t>ANEXO</w:t>
      </w:r>
    </w:p>
    <w:p w:rsidR="00810C64" w:rsidRDefault="00810C64" w:rsidP="00B40E07">
      <w:pPr>
        <w:pStyle w:val="Firstnumbering1"/>
        <w:numPr>
          <w:ilvl w:val="0"/>
          <w:numId w:val="0"/>
        </w:numPr>
        <w:ind w:left="567"/>
      </w:pPr>
    </w:p>
    <w:p w:rsidR="00810C64" w:rsidRDefault="00810C64" w:rsidP="00810C64">
      <w:pPr>
        <w:pStyle w:val="Firstnumbering1"/>
        <w:numPr>
          <w:ilvl w:val="0"/>
          <w:numId w:val="0"/>
        </w:numPr>
        <w:ind w:left="567"/>
        <w:jc w:val="center"/>
      </w:pPr>
      <w:r>
        <w:t>ENMIENDAS A LAS DECISIONES 12.83 – 12.88</w:t>
      </w:r>
    </w:p>
    <w:p w:rsidR="00810C64" w:rsidRDefault="00810C64" w:rsidP="00810C64">
      <w:pPr>
        <w:pStyle w:val="Firstnumbering1"/>
        <w:numPr>
          <w:ilvl w:val="0"/>
          <w:numId w:val="0"/>
        </w:numPr>
        <w:ind w:left="567"/>
        <w:jc w:val="center"/>
      </w:pPr>
    </w:p>
    <w:p w:rsidR="00810C64" w:rsidRDefault="00810C64" w:rsidP="00810C64">
      <w:pPr>
        <w:pStyle w:val="Title1"/>
        <w:spacing w:after="0"/>
        <w:rPr>
          <w:sz w:val="22"/>
          <w:szCs w:val="22"/>
        </w:rPr>
      </w:pPr>
      <w:r w:rsidRPr="00AC09AE">
        <w:rPr>
          <w:sz w:val="22"/>
          <w:szCs w:val="22"/>
        </w:rPr>
        <w:t xml:space="preserve">TRATAMIENTO DEL USO NO SOSTENIBLE DE LA CARNE DE ESPECIES </w:t>
      </w:r>
    </w:p>
    <w:p w:rsidR="00810C64" w:rsidRDefault="00810C64" w:rsidP="00810C64">
      <w:pPr>
        <w:pStyle w:val="Firstnumbering1"/>
        <w:numPr>
          <w:ilvl w:val="0"/>
          <w:numId w:val="0"/>
        </w:numPr>
        <w:ind w:left="567"/>
        <w:jc w:val="center"/>
      </w:pPr>
      <w:r w:rsidRPr="00AC09AE">
        <w:t>MIGRATORIAS DE ANIMALES SALVAJES</w:t>
      </w:r>
    </w:p>
    <w:p w:rsidR="00810C64" w:rsidRDefault="00810C64" w:rsidP="00810C64">
      <w:pPr>
        <w:pStyle w:val="Firstnumbering1"/>
        <w:numPr>
          <w:ilvl w:val="0"/>
          <w:numId w:val="0"/>
        </w:numPr>
        <w:ind w:left="567"/>
      </w:pPr>
    </w:p>
    <w:p w:rsidR="00192411" w:rsidRDefault="00192411" w:rsidP="00810C64">
      <w:pPr>
        <w:pStyle w:val="Firstnumbering1"/>
        <w:numPr>
          <w:ilvl w:val="0"/>
          <w:numId w:val="0"/>
        </w:numPr>
        <w:ind w:left="567"/>
      </w:pPr>
    </w:p>
    <w:p w:rsidR="00810C64" w:rsidRPr="00810C64" w:rsidRDefault="00810C64" w:rsidP="00810C64">
      <w:pPr>
        <w:pStyle w:val="Firstnumbering1"/>
        <w:numPr>
          <w:ilvl w:val="0"/>
          <w:numId w:val="0"/>
        </w:numPr>
        <w:rPr>
          <w:b/>
          <w:i/>
          <w:szCs w:val="18"/>
          <w:lang w:val="es-ES_tradnl"/>
        </w:rPr>
      </w:pPr>
      <w:r w:rsidRPr="00810C64">
        <w:rPr>
          <w:b/>
          <w:i/>
          <w:szCs w:val="18"/>
          <w:lang w:val="es-ES_tradnl"/>
        </w:rPr>
        <w:t>Dirigido a la Secretaría</w:t>
      </w:r>
    </w:p>
    <w:p w:rsidR="00810C64" w:rsidRDefault="00810C64" w:rsidP="00810C64">
      <w:pPr>
        <w:pStyle w:val="Firstnumbering1"/>
        <w:numPr>
          <w:ilvl w:val="0"/>
          <w:numId w:val="0"/>
        </w:numPr>
        <w:ind w:left="567"/>
        <w:rPr>
          <w:szCs w:val="18"/>
          <w:lang w:val="es-ES_tradnl"/>
        </w:rPr>
      </w:pPr>
    </w:p>
    <w:p w:rsidR="00810C64" w:rsidRDefault="00810C64" w:rsidP="00810C64">
      <w:pPr>
        <w:spacing w:before="80" w:after="80"/>
        <w:ind w:left="1560" w:hanging="1560"/>
        <w:jc w:val="both"/>
        <w:rPr>
          <w:rFonts w:cs="Arial"/>
          <w:szCs w:val="18"/>
          <w:lang w:val="es-ES_tradnl"/>
        </w:rPr>
      </w:pPr>
      <w:r>
        <w:rPr>
          <w:rFonts w:cs="Arial"/>
          <w:szCs w:val="18"/>
          <w:lang w:val="es-ES_tradnl"/>
        </w:rPr>
        <w:t>13.AA (12.83)</w:t>
      </w:r>
      <w:r>
        <w:rPr>
          <w:rFonts w:cs="Arial"/>
          <w:szCs w:val="18"/>
          <w:lang w:val="es-ES_tradnl"/>
        </w:rPr>
        <w:tab/>
      </w:r>
      <w:r w:rsidRPr="00655147">
        <w:rPr>
          <w:rFonts w:cs="Arial"/>
          <w:szCs w:val="18"/>
          <w:lang w:val="es-ES_tradnl"/>
        </w:rPr>
        <w:t>La Secretaría deberá, a reserva de la disponibilidad de recursos externos, y trabajando en el ámbito de competencias de la Convención:</w:t>
      </w:r>
    </w:p>
    <w:p w:rsidR="00810C64" w:rsidRPr="00655147" w:rsidRDefault="00810C64" w:rsidP="00810C64">
      <w:pPr>
        <w:spacing w:after="0" w:line="240" w:lineRule="auto"/>
        <w:ind w:left="1560" w:hanging="1560"/>
        <w:jc w:val="both"/>
        <w:rPr>
          <w:rFonts w:cs="Arial"/>
          <w:szCs w:val="18"/>
          <w:lang w:val="es-ES_tradnl"/>
        </w:rPr>
      </w:pPr>
    </w:p>
    <w:p w:rsidR="00810C64" w:rsidRDefault="00810C64" w:rsidP="00810C64">
      <w:pPr>
        <w:pStyle w:val="ListParagraph"/>
        <w:numPr>
          <w:ilvl w:val="0"/>
          <w:numId w:val="10"/>
        </w:numPr>
        <w:spacing w:after="0" w:line="240" w:lineRule="auto"/>
        <w:ind w:left="1984" w:hanging="425"/>
        <w:jc w:val="both"/>
        <w:rPr>
          <w:rFonts w:cs="Arial"/>
          <w:szCs w:val="18"/>
          <w:lang w:val="es-ES_tradnl"/>
        </w:rPr>
      </w:pPr>
      <w:r w:rsidRPr="00810C64">
        <w:rPr>
          <w:rFonts w:cs="Arial"/>
          <w:szCs w:val="18"/>
          <w:lang w:val="es-ES_tradnl"/>
        </w:rPr>
        <w:t>Preparar un análisis de los impactos directos e indirectos de la extracción, comercio y consumo de carne de animales salvajes terrestres y de especies de aves incluidas en las listas de la CMS;</w:t>
      </w:r>
    </w:p>
    <w:p w:rsidR="00810C64" w:rsidRDefault="00810C64" w:rsidP="00810C64">
      <w:pPr>
        <w:pStyle w:val="ListParagraph"/>
        <w:spacing w:after="0" w:line="240" w:lineRule="auto"/>
        <w:ind w:left="1984" w:hanging="425"/>
        <w:jc w:val="both"/>
        <w:rPr>
          <w:rFonts w:cs="Arial"/>
          <w:szCs w:val="18"/>
          <w:lang w:val="es-ES_tradnl"/>
        </w:rPr>
      </w:pPr>
    </w:p>
    <w:p w:rsidR="00810C64" w:rsidRPr="00810C64" w:rsidRDefault="00810C64" w:rsidP="00810C64">
      <w:pPr>
        <w:pStyle w:val="ListParagraph"/>
        <w:numPr>
          <w:ilvl w:val="0"/>
          <w:numId w:val="10"/>
        </w:numPr>
        <w:spacing w:after="0" w:line="240" w:lineRule="auto"/>
        <w:ind w:left="1985" w:hanging="425"/>
        <w:jc w:val="both"/>
        <w:rPr>
          <w:rFonts w:cs="Arial"/>
          <w:szCs w:val="18"/>
          <w:lang w:val="es-ES_tradnl"/>
        </w:rPr>
      </w:pPr>
      <w:r w:rsidRPr="00810C64">
        <w:rPr>
          <w:rFonts w:cs="Arial"/>
          <w:szCs w:val="18"/>
          <w:lang w:val="es-ES_tradnl"/>
        </w:rPr>
        <w:t xml:space="preserve">sobre la base de las conclusiones que se obtengan en relación con lo dispuesto en el párrafo a), cooperar con los asociados de la Asociación de colaboración sobre manejo sostenible de la fauna silvestre (CPW) y, en particular, con: </w:t>
      </w:r>
    </w:p>
    <w:p w:rsidR="00810C64" w:rsidRPr="00655147" w:rsidRDefault="00810C64" w:rsidP="00810C64">
      <w:pPr>
        <w:pStyle w:val="ListParagraph"/>
        <w:spacing w:after="0" w:line="240" w:lineRule="auto"/>
        <w:ind w:left="360"/>
        <w:jc w:val="both"/>
        <w:rPr>
          <w:rFonts w:cs="Arial"/>
          <w:szCs w:val="18"/>
          <w:lang w:val="es-ES_tradnl"/>
        </w:rPr>
      </w:pPr>
    </w:p>
    <w:p w:rsidR="00810C64" w:rsidRDefault="00810C64" w:rsidP="00810C64">
      <w:pPr>
        <w:pStyle w:val="ListParagraph"/>
        <w:numPr>
          <w:ilvl w:val="1"/>
          <w:numId w:val="10"/>
        </w:numPr>
        <w:spacing w:after="0" w:line="240" w:lineRule="auto"/>
        <w:ind w:left="2268" w:hanging="283"/>
        <w:jc w:val="both"/>
        <w:rPr>
          <w:rFonts w:cs="Arial"/>
          <w:szCs w:val="18"/>
          <w:lang w:val="es-ES_tradnl"/>
        </w:rPr>
      </w:pPr>
      <w:r w:rsidRPr="00655147">
        <w:rPr>
          <w:rFonts w:cs="Arial"/>
          <w:szCs w:val="18"/>
          <w:lang w:val="es-ES_tradnl"/>
        </w:rPr>
        <w:t>Las Secretarías de la Convención sobre el comercio internacional de especies amenazadas de fauna y flora silvestres (CITES) y el Convenio sobre la Diversidad Biológica (CDB), así como con los presidentes de sus respectivas Conferencias de las Partes, por conducto de las Secretarías del CDB y de la CITES, para elevar la importancia de la extracción, comercio y consumo insostenibles de carne de animales salvajes en la agenda de las políticas mundiales</w:t>
      </w:r>
      <w:r>
        <w:rPr>
          <w:rFonts w:cs="Arial"/>
          <w:szCs w:val="18"/>
          <w:lang w:val="es-ES_tradnl"/>
        </w:rPr>
        <w:t>;</w:t>
      </w:r>
    </w:p>
    <w:p w:rsidR="00810C64" w:rsidRPr="00655147" w:rsidRDefault="00810C64" w:rsidP="00810C64">
      <w:pPr>
        <w:pStyle w:val="ListParagraph"/>
        <w:spacing w:after="0" w:line="240" w:lineRule="auto"/>
        <w:ind w:left="2268" w:hanging="283"/>
        <w:jc w:val="both"/>
        <w:rPr>
          <w:rFonts w:cs="Arial"/>
          <w:szCs w:val="18"/>
          <w:lang w:val="es-ES_tradnl"/>
        </w:rPr>
      </w:pPr>
    </w:p>
    <w:p w:rsidR="00810C64" w:rsidRPr="00810C64" w:rsidRDefault="00810C64" w:rsidP="00810C64">
      <w:pPr>
        <w:pStyle w:val="ListParagraph"/>
        <w:numPr>
          <w:ilvl w:val="1"/>
          <w:numId w:val="10"/>
        </w:numPr>
        <w:spacing w:after="0" w:line="240" w:lineRule="auto"/>
        <w:ind w:left="2268" w:hanging="283"/>
        <w:jc w:val="both"/>
        <w:rPr>
          <w:rFonts w:cs="Arial"/>
          <w:strike/>
          <w:szCs w:val="18"/>
          <w:lang w:val="es-ES_tradnl"/>
        </w:rPr>
      </w:pPr>
      <w:r w:rsidRPr="00810C64">
        <w:rPr>
          <w:rFonts w:cs="Arial"/>
          <w:strike/>
          <w:szCs w:val="18"/>
          <w:lang w:val="es-ES_tradnl"/>
        </w:rPr>
        <w:t xml:space="preserve">La Organización para la Alimentación y la Agricultura (FAO), el Centro de Investigación Forestal Internacional (CIFOR), el Centro de Cooperación Internacional en Investigación Agrícola para el Desarrollo (CIRAD) y la Sociedad para la Conservación de la Vida Silvestre (WCS) en cuestiones relacionadas con la gestión sostenible de la fauna silvestre, en cuanto referidas a las especies incluidas en las listas de la CMS y presentar las enseñanzas aprendidas a la Conferencia de las Partes en su13ª reunión; </w:t>
      </w:r>
    </w:p>
    <w:p w:rsidR="00810C64" w:rsidRPr="00810C64" w:rsidRDefault="00810C64" w:rsidP="00810C64">
      <w:pPr>
        <w:spacing w:after="0" w:line="240" w:lineRule="auto"/>
        <w:ind w:left="2268" w:hanging="283"/>
        <w:jc w:val="both"/>
        <w:rPr>
          <w:rFonts w:cs="Arial"/>
          <w:strike/>
          <w:szCs w:val="18"/>
          <w:lang w:val="es-ES_tradnl"/>
        </w:rPr>
      </w:pPr>
    </w:p>
    <w:p w:rsidR="00810C64" w:rsidRDefault="00810C64" w:rsidP="00810C64">
      <w:pPr>
        <w:pStyle w:val="ListParagraph"/>
        <w:numPr>
          <w:ilvl w:val="1"/>
          <w:numId w:val="10"/>
        </w:numPr>
        <w:spacing w:after="0" w:line="240" w:lineRule="auto"/>
        <w:ind w:left="2268" w:hanging="283"/>
        <w:contextualSpacing w:val="0"/>
        <w:jc w:val="both"/>
        <w:rPr>
          <w:rFonts w:cs="Arial"/>
          <w:strike/>
          <w:szCs w:val="18"/>
          <w:lang w:val="es-ES_tradnl"/>
        </w:rPr>
      </w:pPr>
      <w:r w:rsidRPr="00810C64">
        <w:rPr>
          <w:rFonts w:cs="Arial"/>
          <w:strike/>
          <w:szCs w:val="18"/>
          <w:lang w:val="es-ES_tradnl"/>
        </w:rPr>
        <w:t>El Secretario Ejecutivo del CDB y otros miembros de la CPW para contribuir a la ulterior elaboración de orientaciones técnicas para mejorar la gobernanza en favor de un desarrollo sostenible del sector de la carne de animales salvajes (incluyendo al sector de la carne procedente de la caza de animales salvajes), tal como se establece en la Decisión CDB/COP/DEC/XIII/8 del CDB;</w:t>
      </w:r>
    </w:p>
    <w:p w:rsidR="00810C64" w:rsidRPr="00810C64" w:rsidRDefault="00810C64" w:rsidP="00810C64">
      <w:pPr>
        <w:pStyle w:val="ListParagraph"/>
        <w:spacing w:after="0" w:line="240" w:lineRule="auto"/>
        <w:ind w:left="2268"/>
        <w:contextualSpacing w:val="0"/>
        <w:jc w:val="both"/>
        <w:rPr>
          <w:rFonts w:cs="Arial"/>
          <w:strike/>
          <w:szCs w:val="18"/>
          <w:lang w:val="es-ES_tradnl"/>
        </w:rPr>
      </w:pPr>
    </w:p>
    <w:p w:rsidR="00810C64" w:rsidRDefault="00810C64" w:rsidP="00192411">
      <w:pPr>
        <w:pStyle w:val="Firstnumbering1"/>
        <w:numPr>
          <w:ilvl w:val="0"/>
          <w:numId w:val="10"/>
        </w:numPr>
        <w:ind w:left="1985" w:hanging="425"/>
        <w:rPr>
          <w:szCs w:val="18"/>
          <w:lang w:val="es-ES_tradnl"/>
        </w:rPr>
      </w:pPr>
      <w:r w:rsidRPr="00655147">
        <w:rPr>
          <w:szCs w:val="18"/>
          <w:lang w:val="es-ES_tradnl"/>
        </w:rPr>
        <w:t xml:space="preserve">Presentar informe </w:t>
      </w:r>
      <w:r w:rsidRPr="00192411">
        <w:rPr>
          <w:strike/>
          <w:szCs w:val="18"/>
          <w:lang w:val="es-ES_tradnl"/>
        </w:rPr>
        <w:t>al Comité Permanente en su 48ª y 49ª reuniones y</w:t>
      </w:r>
      <w:r w:rsidRPr="00655147">
        <w:rPr>
          <w:szCs w:val="18"/>
          <w:lang w:val="es-ES_tradnl"/>
        </w:rPr>
        <w:t xml:space="preserve"> a la Conferencia de las Partes en su 1</w:t>
      </w:r>
      <w:r w:rsidRPr="00192411">
        <w:rPr>
          <w:strike/>
          <w:szCs w:val="18"/>
          <w:lang w:val="es-ES_tradnl"/>
        </w:rPr>
        <w:t>3</w:t>
      </w:r>
      <w:r w:rsidR="00192411">
        <w:rPr>
          <w:szCs w:val="18"/>
          <w:lang w:val="es-ES_tradnl"/>
        </w:rPr>
        <w:t>4</w:t>
      </w:r>
      <w:r w:rsidRPr="00655147">
        <w:rPr>
          <w:szCs w:val="18"/>
          <w:lang w:val="es-ES_tradnl"/>
        </w:rPr>
        <w:t>ª reunión sobre los progresos realizados en la aplicación de esta Decisión.</w:t>
      </w:r>
    </w:p>
    <w:p w:rsidR="00810C64" w:rsidRPr="00192411" w:rsidRDefault="00810C64" w:rsidP="00810C64">
      <w:pPr>
        <w:pStyle w:val="Firstnumbering1"/>
        <w:numPr>
          <w:ilvl w:val="0"/>
          <w:numId w:val="0"/>
        </w:numPr>
        <w:ind w:left="567" w:hanging="567"/>
        <w:rPr>
          <w:b/>
          <w:i/>
          <w:szCs w:val="18"/>
          <w:lang w:val="es-ES_tradnl"/>
        </w:rPr>
      </w:pPr>
    </w:p>
    <w:p w:rsidR="00810C64" w:rsidRPr="00192411" w:rsidRDefault="00810C64" w:rsidP="00810C64">
      <w:pPr>
        <w:pStyle w:val="Firstnumbering1"/>
        <w:numPr>
          <w:ilvl w:val="0"/>
          <w:numId w:val="0"/>
        </w:numPr>
        <w:ind w:left="567" w:hanging="567"/>
        <w:rPr>
          <w:b/>
          <w:i/>
          <w:szCs w:val="18"/>
          <w:lang w:val="es-ES_tradnl"/>
        </w:rPr>
      </w:pPr>
      <w:r w:rsidRPr="00192411">
        <w:rPr>
          <w:b/>
          <w:i/>
          <w:szCs w:val="18"/>
          <w:lang w:val="es-ES_tradnl"/>
        </w:rPr>
        <w:t>Dirigido a las Partes</w:t>
      </w:r>
    </w:p>
    <w:p w:rsidR="00810C64" w:rsidRDefault="00810C64" w:rsidP="00810C64">
      <w:pPr>
        <w:pStyle w:val="Firstnumbering1"/>
        <w:numPr>
          <w:ilvl w:val="0"/>
          <w:numId w:val="0"/>
        </w:numPr>
        <w:ind w:left="567" w:hanging="567"/>
        <w:rPr>
          <w:szCs w:val="18"/>
          <w:lang w:val="es-ES_tradnl"/>
        </w:rPr>
      </w:pPr>
    </w:p>
    <w:p w:rsidR="00810C64" w:rsidRDefault="00192411" w:rsidP="00192411">
      <w:pPr>
        <w:spacing w:after="0" w:line="240" w:lineRule="auto"/>
        <w:ind w:left="1560" w:hanging="1560"/>
        <w:jc w:val="both"/>
        <w:rPr>
          <w:rFonts w:cs="Arial"/>
          <w:szCs w:val="18"/>
          <w:lang w:val="es-ES_tradnl"/>
        </w:rPr>
      </w:pPr>
      <w:r>
        <w:rPr>
          <w:rFonts w:cs="Arial"/>
          <w:szCs w:val="18"/>
          <w:lang w:val="es-ES_tradnl"/>
        </w:rPr>
        <w:t>13.BB (12.84)</w:t>
      </w:r>
      <w:r>
        <w:rPr>
          <w:rFonts w:cs="Arial"/>
          <w:szCs w:val="18"/>
          <w:lang w:val="es-ES_tradnl"/>
        </w:rPr>
        <w:tab/>
      </w:r>
      <w:r w:rsidR="00810C64" w:rsidRPr="00655147">
        <w:rPr>
          <w:rFonts w:cs="Arial"/>
          <w:szCs w:val="18"/>
          <w:lang w:val="es-ES_tradnl"/>
        </w:rPr>
        <w:t xml:space="preserve">Se invita a las Partes a que cooperen con la Secretaría en la aplicación de las Decisiones </w:t>
      </w:r>
      <w:proofErr w:type="gramStart"/>
      <w:r>
        <w:rPr>
          <w:rFonts w:cs="Arial"/>
          <w:szCs w:val="18"/>
          <w:lang w:val="es-ES_tradnl"/>
        </w:rPr>
        <w:t>13.AA</w:t>
      </w:r>
      <w:proofErr w:type="gramEnd"/>
      <w:r w:rsidR="00810C64" w:rsidRPr="00655147">
        <w:rPr>
          <w:rFonts w:cs="Arial"/>
          <w:szCs w:val="18"/>
          <w:lang w:val="es-ES_tradnl"/>
        </w:rPr>
        <w:t>, como sigue:</w:t>
      </w:r>
    </w:p>
    <w:p w:rsidR="00192411" w:rsidRPr="00655147" w:rsidRDefault="00192411" w:rsidP="00192411">
      <w:pPr>
        <w:spacing w:after="0" w:line="240" w:lineRule="auto"/>
        <w:ind w:left="1560" w:hanging="1560"/>
        <w:jc w:val="both"/>
        <w:rPr>
          <w:rFonts w:cs="Arial"/>
          <w:szCs w:val="18"/>
          <w:lang w:val="es-ES_tradnl"/>
        </w:rPr>
      </w:pPr>
    </w:p>
    <w:p w:rsidR="00810C64" w:rsidRDefault="00810C64" w:rsidP="00192411">
      <w:pPr>
        <w:pStyle w:val="ListParagraph"/>
        <w:numPr>
          <w:ilvl w:val="0"/>
          <w:numId w:val="11"/>
        </w:numPr>
        <w:spacing w:after="0" w:line="240" w:lineRule="auto"/>
        <w:ind w:left="1985" w:hanging="425"/>
        <w:jc w:val="both"/>
        <w:rPr>
          <w:rFonts w:cs="Arial"/>
          <w:szCs w:val="18"/>
          <w:lang w:val="es-ES_tradnl"/>
        </w:rPr>
      </w:pPr>
      <w:r w:rsidRPr="00655147">
        <w:rPr>
          <w:rFonts w:cs="Arial"/>
          <w:szCs w:val="18"/>
          <w:lang w:val="es-ES_tradnl"/>
        </w:rPr>
        <w:t>Proporcionando información y datos para el análisis mencionado en el párrafo a)</w:t>
      </w:r>
      <w:r>
        <w:rPr>
          <w:rFonts w:cs="Arial"/>
          <w:szCs w:val="18"/>
          <w:lang w:val="es-ES_tradnl"/>
        </w:rPr>
        <w:t>;</w:t>
      </w:r>
      <w:r w:rsidR="00192411">
        <w:rPr>
          <w:rFonts w:cs="Arial"/>
          <w:szCs w:val="18"/>
          <w:lang w:val="es-ES_tradnl"/>
        </w:rPr>
        <w:t xml:space="preserve"> y</w:t>
      </w:r>
    </w:p>
    <w:p w:rsidR="00192411" w:rsidRPr="00655147" w:rsidRDefault="00192411" w:rsidP="00192411">
      <w:pPr>
        <w:pStyle w:val="ListParagraph"/>
        <w:spacing w:after="0" w:line="240" w:lineRule="auto"/>
        <w:ind w:left="360"/>
        <w:jc w:val="both"/>
        <w:rPr>
          <w:rFonts w:cs="Arial"/>
          <w:szCs w:val="18"/>
          <w:lang w:val="es-ES_tradnl"/>
        </w:rPr>
      </w:pPr>
    </w:p>
    <w:p w:rsidR="00810C64" w:rsidRPr="00655147" w:rsidRDefault="00810C64" w:rsidP="00192411">
      <w:pPr>
        <w:pStyle w:val="ListParagraph"/>
        <w:numPr>
          <w:ilvl w:val="0"/>
          <w:numId w:val="11"/>
        </w:numPr>
        <w:spacing w:after="0" w:line="240" w:lineRule="auto"/>
        <w:ind w:left="1985" w:hanging="425"/>
        <w:jc w:val="both"/>
        <w:rPr>
          <w:rFonts w:cs="Arial"/>
          <w:szCs w:val="18"/>
          <w:lang w:val="es-ES_tradnl"/>
        </w:rPr>
      </w:pPr>
      <w:r w:rsidRPr="00655147">
        <w:rPr>
          <w:rFonts w:cs="Arial"/>
          <w:szCs w:val="18"/>
          <w:lang w:val="es-ES_tradnl"/>
        </w:rPr>
        <w:t>Contribuyendo a los debates sobre la carne de animales salvajes en los foros de políticas mundiales me</w:t>
      </w:r>
      <w:r>
        <w:rPr>
          <w:rFonts w:cs="Arial"/>
          <w:szCs w:val="18"/>
          <w:lang w:val="es-ES_tradnl"/>
        </w:rPr>
        <w:t>ncionados en el párrafo b) i; y;</w:t>
      </w:r>
    </w:p>
    <w:p w:rsidR="00192411" w:rsidRDefault="00192411" w:rsidP="00810C64">
      <w:pPr>
        <w:pStyle w:val="Firstnumbering1"/>
        <w:numPr>
          <w:ilvl w:val="0"/>
          <w:numId w:val="0"/>
        </w:numPr>
        <w:ind w:left="567" w:hanging="567"/>
        <w:rPr>
          <w:szCs w:val="18"/>
          <w:lang w:val="es-ES_tradnl"/>
        </w:rPr>
      </w:pPr>
    </w:p>
    <w:p w:rsidR="00810C64" w:rsidRPr="00192411" w:rsidRDefault="00810C64" w:rsidP="00810C64">
      <w:pPr>
        <w:pStyle w:val="Firstnumbering1"/>
        <w:numPr>
          <w:ilvl w:val="0"/>
          <w:numId w:val="0"/>
        </w:numPr>
        <w:ind w:left="567" w:hanging="567"/>
        <w:rPr>
          <w:b/>
          <w:i/>
          <w:szCs w:val="18"/>
          <w:lang w:val="es-ES_tradnl"/>
        </w:rPr>
      </w:pPr>
      <w:r w:rsidRPr="00192411">
        <w:rPr>
          <w:b/>
          <w:i/>
          <w:szCs w:val="18"/>
          <w:lang w:val="es-ES_tradnl"/>
        </w:rPr>
        <w:t>Dirigido a las Partes</w:t>
      </w:r>
    </w:p>
    <w:p w:rsidR="00810C64" w:rsidRDefault="00810C64" w:rsidP="00810C64">
      <w:pPr>
        <w:pStyle w:val="Firstnumbering1"/>
        <w:numPr>
          <w:ilvl w:val="0"/>
          <w:numId w:val="0"/>
        </w:numPr>
        <w:ind w:left="567" w:hanging="567"/>
        <w:rPr>
          <w:szCs w:val="18"/>
          <w:lang w:val="es-ES_tradnl"/>
        </w:rPr>
      </w:pPr>
    </w:p>
    <w:p w:rsidR="00810C64" w:rsidRDefault="00192411" w:rsidP="00192411">
      <w:pPr>
        <w:pStyle w:val="Firstnumbering1"/>
        <w:numPr>
          <w:ilvl w:val="0"/>
          <w:numId w:val="0"/>
        </w:numPr>
        <w:ind w:left="1560" w:hanging="1560"/>
        <w:rPr>
          <w:szCs w:val="18"/>
          <w:lang w:val="es-ES_tradnl"/>
        </w:rPr>
      </w:pPr>
      <w:r>
        <w:rPr>
          <w:szCs w:val="18"/>
          <w:lang w:val="es-ES_tradnl"/>
        </w:rPr>
        <w:t>13.CC (12.85)</w:t>
      </w:r>
      <w:r>
        <w:rPr>
          <w:szCs w:val="18"/>
          <w:lang w:val="es-ES_tradnl"/>
        </w:rPr>
        <w:tab/>
      </w:r>
      <w:r w:rsidR="00810C64" w:rsidRPr="00655147">
        <w:rPr>
          <w:szCs w:val="18"/>
          <w:lang w:val="es-ES_tradnl"/>
        </w:rPr>
        <w:t>Se invita a las Partes a considerar, cuando sea pertinente, a través de la cooperación entre la CMS y los puntos focales nacionales del CITES, la regulación del comercio de carne de especies de animales salvajes y de especies de aves incluidas en los Apéndices I y II de la CMS para evitar los efectos negativos sobre el estado de conservación de las poblaciones de origen</w:t>
      </w:r>
      <w:r w:rsidR="00810C64">
        <w:rPr>
          <w:szCs w:val="18"/>
          <w:lang w:val="es-ES_tradnl"/>
        </w:rPr>
        <w:t>.</w:t>
      </w:r>
    </w:p>
    <w:p w:rsidR="00810C64" w:rsidRDefault="00810C64" w:rsidP="00810C64">
      <w:pPr>
        <w:pStyle w:val="Firstnumbering1"/>
        <w:numPr>
          <w:ilvl w:val="0"/>
          <w:numId w:val="0"/>
        </w:numPr>
        <w:ind w:left="567" w:hanging="567"/>
        <w:rPr>
          <w:szCs w:val="18"/>
          <w:lang w:val="es-ES_tradnl"/>
        </w:rPr>
      </w:pPr>
    </w:p>
    <w:p w:rsidR="00810C64" w:rsidRDefault="00810C64" w:rsidP="00810C64">
      <w:pPr>
        <w:pStyle w:val="Firstnumbering1"/>
        <w:numPr>
          <w:ilvl w:val="0"/>
          <w:numId w:val="0"/>
        </w:numPr>
        <w:ind w:left="567" w:hanging="567"/>
        <w:rPr>
          <w:b/>
          <w:i/>
          <w:strike/>
          <w:szCs w:val="18"/>
          <w:lang w:val="es-ES_tradnl"/>
        </w:rPr>
      </w:pPr>
      <w:r w:rsidRPr="00192411">
        <w:rPr>
          <w:b/>
          <w:i/>
          <w:strike/>
          <w:szCs w:val="18"/>
          <w:lang w:val="es-ES_tradnl"/>
        </w:rPr>
        <w:t>Dirigido al Consejo Científico</w:t>
      </w:r>
    </w:p>
    <w:p w:rsidR="00192411" w:rsidRPr="00192411" w:rsidRDefault="00192411" w:rsidP="00810C64">
      <w:pPr>
        <w:pStyle w:val="Firstnumbering1"/>
        <w:numPr>
          <w:ilvl w:val="0"/>
          <w:numId w:val="0"/>
        </w:numPr>
        <w:ind w:left="567" w:hanging="567"/>
        <w:rPr>
          <w:b/>
          <w:i/>
          <w:strike/>
          <w:szCs w:val="18"/>
          <w:lang w:val="es-ES_tradnl"/>
        </w:rPr>
      </w:pPr>
    </w:p>
    <w:p w:rsidR="00810C64" w:rsidRPr="00D70275" w:rsidRDefault="00192411" w:rsidP="00192411">
      <w:pPr>
        <w:pStyle w:val="Firstnumbering1"/>
        <w:numPr>
          <w:ilvl w:val="0"/>
          <w:numId w:val="0"/>
        </w:numPr>
        <w:ind w:left="1560" w:hanging="1560"/>
        <w:rPr>
          <w:strike/>
          <w:szCs w:val="18"/>
          <w:lang w:val="es-ES_tradnl"/>
        </w:rPr>
      </w:pPr>
      <w:r w:rsidRPr="00D70275">
        <w:rPr>
          <w:b/>
          <w:strike/>
          <w:szCs w:val="18"/>
          <w:lang w:val="es-ES_tradnl"/>
        </w:rPr>
        <w:t>12.86</w:t>
      </w:r>
      <w:r w:rsidRPr="00D70275">
        <w:rPr>
          <w:strike/>
          <w:szCs w:val="18"/>
          <w:lang w:val="es-ES_tradnl"/>
        </w:rPr>
        <w:tab/>
      </w:r>
      <w:r w:rsidR="00810C64" w:rsidRPr="00D70275">
        <w:rPr>
          <w:strike/>
          <w:szCs w:val="18"/>
          <w:lang w:val="es-ES_tradnl"/>
        </w:rPr>
        <w:t>El Consejo Científico deberá examinar el análisis de los efectos directos e indirectos del consumo de carne de animales salvajes de las especies incluidas en la CMS que presente la Secretaría y formular recomendaciones apropiadas al Comité Permanente en sus reuniones 48ª y 49ª.</w:t>
      </w:r>
    </w:p>
    <w:p w:rsidR="00810C64" w:rsidRPr="00D70275" w:rsidRDefault="00810C64" w:rsidP="00810C64">
      <w:pPr>
        <w:pStyle w:val="Firstnumbering1"/>
        <w:numPr>
          <w:ilvl w:val="0"/>
          <w:numId w:val="0"/>
        </w:numPr>
        <w:ind w:left="567" w:hanging="567"/>
        <w:rPr>
          <w:strike/>
          <w:szCs w:val="18"/>
          <w:lang w:val="es-ES_tradnl"/>
        </w:rPr>
      </w:pPr>
    </w:p>
    <w:p w:rsidR="00810C64" w:rsidRPr="00D70275" w:rsidRDefault="00810C64" w:rsidP="00810C64">
      <w:pPr>
        <w:pStyle w:val="Firstnumbering1"/>
        <w:numPr>
          <w:ilvl w:val="0"/>
          <w:numId w:val="0"/>
        </w:numPr>
        <w:ind w:left="567" w:hanging="567"/>
        <w:rPr>
          <w:b/>
          <w:i/>
          <w:strike/>
          <w:szCs w:val="18"/>
          <w:lang w:val="es-ES_tradnl"/>
        </w:rPr>
      </w:pPr>
      <w:r w:rsidRPr="00D70275">
        <w:rPr>
          <w:b/>
          <w:i/>
          <w:strike/>
          <w:szCs w:val="18"/>
          <w:lang w:val="es-ES_tradnl"/>
        </w:rPr>
        <w:t>Dirigido al Comité Permanente</w:t>
      </w:r>
    </w:p>
    <w:p w:rsidR="00810C64" w:rsidRPr="00D70275" w:rsidRDefault="00810C64" w:rsidP="00810C64">
      <w:pPr>
        <w:pStyle w:val="Firstnumbering1"/>
        <w:numPr>
          <w:ilvl w:val="0"/>
          <w:numId w:val="0"/>
        </w:numPr>
        <w:ind w:left="567" w:hanging="567"/>
        <w:rPr>
          <w:strike/>
          <w:szCs w:val="18"/>
          <w:lang w:val="es-ES_tradnl"/>
        </w:rPr>
      </w:pPr>
    </w:p>
    <w:p w:rsidR="00810C64" w:rsidRDefault="00192411" w:rsidP="00192411">
      <w:pPr>
        <w:pStyle w:val="Firstnumbering1"/>
        <w:numPr>
          <w:ilvl w:val="0"/>
          <w:numId w:val="0"/>
        </w:numPr>
        <w:ind w:left="1560" w:hanging="1560"/>
        <w:rPr>
          <w:szCs w:val="18"/>
          <w:lang w:val="es-ES_tradnl"/>
        </w:rPr>
      </w:pPr>
      <w:r w:rsidRPr="00D70275">
        <w:rPr>
          <w:b/>
          <w:strike/>
          <w:szCs w:val="18"/>
          <w:lang w:val="es-ES_tradnl"/>
        </w:rPr>
        <w:t>12.87</w:t>
      </w:r>
      <w:r w:rsidRPr="00D70275">
        <w:rPr>
          <w:strike/>
          <w:szCs w:val="18"/>
          <w:lang w:val="es-ES_tradnl"/>
        </w:rPr>
        <w:tab/>
      </w:r>
      <w:r w:rsidR="00810C64" w:rsidRPr="00D70275">
        <w:rPr>
          <w:strike/>
          <w:szCs w:val="18"/>
          <w:lang w:val="es-ES_tradnl"/>
        </w:rPr>
        <w:t>El Comité Permanente deberá</w:t>
      </w:r>
      <w:r w:rsidR="00810C64" w:rsidRPr="00D70275">
        <w:rPr>
          <w:strike/>
          <w:lang w:val="es-ES_tradnl"/>
        </w:rPr>
        <w:t xml:space="preserve"> </w:t>
      </w:r>
      <w:r w:rsidR="00810C64" w:rsidRPr="00D70275">
        <w:rPr>
          <w:strike/>
          <w:szCs w:val="18"/>
          <w:lang w:val="es-ES_tradnl"/>
        </w:rPr>
        <w:t>examinar el informe que presente la Secretaría en su 48ª y 49ª reuniones y hacer las recomendaciones pertinentes a la Conferencia de las Partes en su 13ª reunión</w:t>
      </w:r>
      <w:r w:rsidR="00810C64" w:rsidRPr="00655147">
        <w:rPr>
          <w:szCs w:val="18"/>
          <w:lang w:val="es-ES_tradnl"/>
        </w:rPr>
        <w:t>.</w:t>
      </w:r>
    </w:p>
    <w:p w:rsidR="00810C64" w:rsidRDefault="00810C64" w:rsidP="00810C64">
      <w:pPr>
        <w:pStyle w:val="Firstnumbering1"/>
        <w:numPr>
          <w:ilvl w:val="0"/>
          <w:numId w:val="0"/>
        </w:numPr>
        <w:ind w:left="567" w:hanging="567"/>
        <w:rPr>
          <w:szCs w:val="18"/>
          <w:lang w:val="es-ES_tradnl"/>
        </w:rPr>
      </w:pPr>
    </w:p>
    <w:p w:rsidR="00810C64" w:rsidRPr="00192411" w:rsidRDefault="00810C64" w:rsidP="00810C64">
      <w:pPr>
        <w:pStyle w:val="Firstnumbering1"/>
        <w:numPr>
          <w:ilvl w:val="0"/>
          <w:numId w:val="0"/>
        </w:numPr>
        <w:ind w:left="567" w:hanging="567"/>
        <w:rPr>
          <w:b/>
          <w:i/>
          <w:szCs w:val="18"/>
          <w:lang w:val="es-ES_tradnl"/>
        </w:rPr>
      </w:pPr>
      <w:r w:rsidRPr="00192411">
        <w:rPr>
          <w:b/>
          <w:i/>
          <w:szCs w:val="18"/>
          <w:lang w:val="es-ES_tradnl"/>
        </w:rPr>
        <w:t>Dirigidas a las Partes, las organizaciones intergubernamentales y no gubernamentales</w:t>
      </w:r>
    </w:p>
    <w:p w:rsidR="00810C64" w:rsidRDefault="00810C64" w:rsidP="00810C64">
      <w:pPr>
        <w:pStyle w:val="Firstnumbering1"/>
        <w:numPr>
          <w:ilvl w:val="0"/>
          <w:numId w:val="0"/>
        </w:numPr>
        <w:ind w:left="567" w:hanging="567"/>
        <w:rPr>
          <w:szCs w:val="18"/>
          <w:lang w:val="es-ES_tradnl"/>
        </w:rPr>
      </w:pPr>
    </w:p>
    <w:p w:rsidR="00810C64" w:rsidRPr="00B40E07" w:rsidRDefault="00192411" w:rsidP="00192411">
      <w:pPr>
        <w:pStyle w:val="Firstnumbering1"/>
        <w:numPr>
          <w:ilvl w:val="0"/>
          <w:numId w:val="0"/>
        </w:numPr>
        <w:ind w:left="1560" w:hanging="1560"/>
      </w:pPr>
      <w:r>
        <w:rPr>
          <w:szCs w:val="18"/>
          <w:lang w:val="es-ES_tradnl"/>
        </w:rPr>
        <w:t>13.DD (12.88)</w:t>
      </w:r>
      <w:r>
        <w:rPr>
          <w:szCs w:val="18"/>
          <w:lang w:val="es-ES_tradnl"/>
        </w:rPr>
        <w:tab/>
        <w:t>S</w:t>
      </w:r>
      <w:r w:rsidR="00810C64" w:rsidRPr="00655147">
        <w:rPr>
          <w:szCs w:val="18"/>
          <w:lang w:val="es-ES_tradnl"/>
        </w:rPr>
        <w:t>e insta a las Partes, las organizaciones intergubernamentales y las organizaciones no gubernamentales a que proporcionen apoyo financiero y técnico para la aplicación de las Decisiones anteriores.</w:t>
      </w:r>
    </w:p>
    <w:sectPr w:rsidR="00810C64" w:rsidRPr="00B40E07" w:rsidSect="00B104EC">
      <w:headerReference w:type="even" r:id="rId16"/>
      <w:headerReference w:type="first" r:id="rId17"/>
      <w:footerReference w:type="first" r:id="rId18"/>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Pr="00002A97">
          <w:rPr>
            <w:noProof/>
            <w:sz w:val="18"/>
            <w:szCs w:val="18"/>
          </w:rPr>
          <w:t>2</w:t>
        </w:r>
        <w:r w:rsidRPr="00002A9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Pr="00002A97">
          <w:rPr>
            <w:noProof/>
            <w:sz w:val="18"/>
            <w:szCs w:val="18"/>
          </w:rPr>
          <w:t>2</w:t>
        </w:r>
        <w:r w:rsidRPr="00002A9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rsidR="00D70275" w:rsidRPr="00D70275" w:rsidRDefault="00D70275">
        <w:pPr>
          <w:pStyle w:val="Footer"/>
          <w:jc w:val="center"/>
          <w:rPr>
            <w:sz w:val="18"/>
            <w:szCs w:val="18"/>
          </w:rPr>
        </w:pPr>
        <w:r w:rsidRPr="00D70275">
          <w:rPr>
            <w:sz w:val="18"/>
            <w:szCs w:val="18"/>
          </w:rPr>
          <w:fldChar w:fldCharType="begin"/>
        </w:r>
        <w:r w:rsidRPr="00D70275">
          <w:rPr>
            <w:sz w:val="18"/>
            <w:szCs w:val="18"/>
          </w:rPr>
          <w:instrText xml:space="preserve"> PAGE   \* MERGEFORMAT </w:instrText>
        </w:r>
        <w:r w:rsidRPr="00D70275">
          <w:rPr>
            <w:sz w:val="18"/>
            <w:szCs w:val="18"/>
          </w:rPr>
          <w:fldChar w:fldCharType="separate"/>
        </w:r>
        <w:r w:rsidRPr="00D70275">
          <w:rPr>
            <w:noProof/>
            <w:sz w:val="18"/>
            <w:szCs w:val="18"/>
          </w:rPr>
          <w:t>2</w:t>
        </w:r>
        <w:r w:rsidRPr="00D7027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B40E07">
      <w:rPr>
        <w:rFonts w:eastAsia="Times New Roman" w:cs="Arial"/>
        <w:i/>
        <w:sz w:val="18"/>
        <w:szCs w:val="18"/>
        <w:lang w:val="fr-FR" w:eastAsia="es-ES"/>
      </w:rPr>
      <w:t>26.4.3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sidR="00B40E07">
      <w:rPr>
        <w:rFonts w:eastAsia="Times New Roman" w:cs="Arial"/>
        <w:i/>
        <w:sz w:val="18"/>
        <w:szCs w:val="18"/>
        <w:lang w:val="fr-FR" w:eastAsia="es-ES"/>
      </w:rPr>
      <w:t>26.4.3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419E1E1" wp14:editId="5FFB4E2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60288" behindDoc="0" locked="0" layoutInCell="1" allowOverlap="1" wp14:anchorId="46F28626" wp14:editId="61113CB7">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6D531B4F" wp14:editId="284B95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002A97" w:rsidRDefault="00002A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002A97" w:rsidRDefault="00D70275"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26.4.3/</w:t>
    </w:r>
    <w:proofErr w:type="spellStart"/>
    <w:r>
      <w:rPr>
        <w:rFonts w:eastAsia="Times New Roman" w:cs="Arial"/>
        <w:i/>
        <w:sz w:val="18"/>
        <w:szCs w:val="18"/>
        <w:lang w:val="fr-FR" w:eastAsia="es-ES"/>
      </w:rPr>
      <w:t>Anexo</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E07" w:rsidRPr="00B40E07" w:rsidRDefault="00B40E07" w:rsidP="00B40E07">
    <w:pPr>
      <w:pStyle w:val="Header"/>
      <w:pBdr>
        <w:bottom w:val="single" w:sz="4" w:space="1" w:color="auto"/>
      </w:pBdr>
      <w:rPr>
        <w:i/>
        <w:sz w:val="18"/>
        <w:szCs w:val="18"/>
      </w:rPr>
    </w:pPr>
    <w:r w:rsidRPr="00B40E07">
      <w:rPr>
        <w:rFonts w:eastAsia="Times New Roman" w:cs="Arial"/>
        <w:i/>
        <w:sz w:val="18"/>
        <w:szCs w:val="18"/>
        <w:lang w:eastAsia="es-ES"/>
      </w:rPr>
      <w:t>UNEP/CMS/COP13/Doc.26.4.3/An</w:t>
    </w:r>
    <w:r>
      <w:rPr>
        <w:rFonts w:eastAsia="Times New Roman" w:cs="Arial"/>
        <w:i/>
        <w:sz w:val="18"/>
        <w:szCs w:val="18"/>
        <w:lang w:eastAsia="es-ES"/>
      </w:rPr>
      <w:t>exo</w:t>
    </w:r>
  </w:p>
  <w:p w:rsidR="00B40E07" w:rsidRPr="00B40E07" w:rsidRDefault="00B40E07" w:rsidP="00B40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6"/>
  </w:num>
  <w:num w:numId="5">
    <w:abstractNumId w:val="3"/>
  </w:num>
  <w:num w:numId="6">
    <w:abstractNumId w:val="7"/>
  </w:num>
  <w:num w:numId="7">
    <w:abstractNumId w:val="9"/>
  </w:num>
  <w:num w:numId="8">
    <w:abstractNumId w:val="5"/>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192411"/>
    <w:rsid w:val="0024152C"/>
    <w:rsid w:val="002F2E07"/>
    <w:rsid w:val="002F7EC2"/>
    <w:rsid w:val="004C7808"/>
    <w:rsid w:val="005330F7"/>
    <w:rsid w:val="00563598"/>
    <w:rsid w:val="00810C64"/>
    <w:rsid w:val="00943D15"/>
    <w:rsid w:val="00AC09AE"/>
    <w:rsid w:val="00B104EC"/>
    <w:rsid w:val="00B40E07"/>
    <w:rsid w:val="00BC5707"/>
    <w:rsid w:val="00BF7838"/>
    <w:rsid w:val="00D70275"/>
    <w:rsid w:val="00E77A9F"/>
    <w:rsid w:val="00E81B4A"/>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addressing-unsustainable-use-terrestrial-and-avian-wild-meat"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bd.int/doc/decisions/cop-14/cop-14-dec-07-e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ms.int/sites/default/files/022_POW%202018-2020_sp_0.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2019-11-18T14:28:00Z</dcterms:created>
  <dcterms:modified xsi:type="dcterms:W3CDTF">2019-11-18T14:28:00Z</dcterms:modified>
</cp:coreProperties>
</file>