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B21622" w:rsidRDefault="00682B31" w:rsidP="00682B31">
      <w:pPr>
        <w:tabs>
          <w:tab w:val="left" w:pos="-1057"/>
          <w:tab w:val="left" w:pos="-720"/>
        </w:tabs>
        <w:ind w:left="-90"/>
        <w:rPr>
          <w:rFonts w:cs="Arial"/>
          <w:spacing w:val="-8"/>
          <w:sz w:val="12"/>
          <w:szCs w:val="12"/>
          <w:lang w:val="en-GB"/>
        </w:rPr>
      </w:pPr>
    </w:p>
    <w:p w:rsidR="0081600F" w:rsidRPr="00B21622" w:rsidRDefault="00921D62" w:rsidP="009E72D7">
      <w:pPr>
        <w:tabs>
          <w:tab w:val="left" w:pos="-1057"/>
          <w:tab w:val="left" w:pos="-720"/>
        </w:tabs>
        <w:rPr>
          <w:rFonts w:cs="Arial"/>
          <w:sz w:val="22"/>
          <w:szCs w:val="22"/>
        </w:rPr>
      </w:pPr>
      <w:r w:rsidRPr="00B21622">
        <w:rPr>
          <w:sz w:val="22"/>
          <w:szCs w:val="22"/>
        </w:rPr>
        <w:t>12</w:t>
      </w:r>
      <w:r w:rsidRPr="00B21622">
        <w:rPr>
          <w:sz w:val="22"/>
          <w:szCs w:val="22"/>
          <w:vertAlign w:val="superscript"/>
        </w:rPr>
        <w:t>e</w:t>
      </w:r>
      <w:r w:rsidRPr="00B21622">
        <w:rPr>
          <w:sz w:val="22"/>
          <w:szCs w:val="22"/>
        </w:rPr>
        <w:t xml:space="preserve"> </w:t>
      </w:r>
      <w:r w:rsidR="00146840" w:rsidRPr="00B21622">
        <w:rPr>
          <w:sz w:val="22"/>
          <w:szCs w:val="22"/>
        </w:rPr>
        <w:t>SESSION</w:t>
      </w:r>
      <w:r w:rsidRPr="00B21622">
        <w:rPr>
          <w:sz w:val="22"/>
          <w:szCs w:val="22"/>
        </w:rPr>
        <w:t xml:space="preserve"> DE LA CONFÉRENCE DES PARTIES</w:t>
      </w:r>
    </w:p>
    <w:p w:rsidR="0081600F" w:rsidRPr="00B21622" w:rsidRDefault="003909E4" w:rsidP="009E72D7">
      <w:pPr>
        <w:pStyle w:val="Heading2"/>
        <w:keepNext w:val="0"/>
        <w:spacing w:line="228" w:lineRule="auto"/>
        <w:rPr>
          <w:rFonts w:cs="Arial"/>
          <w:b w:val="0"/>
          <w:bCs w:val="0"/>
          <w:sz w:val="22"/>
          <w:szCs w:val="22"/>
        </w:rPr>
      </w:pPr>
      <w:r w:rsidRPr="00B21622">
        <w:rPr>
          <w:b w:val="0"/>
          <w:sz w:val="22"/>
          <w:szCs w:val="22"/>
        </w:rPr>
        <w:t>Manille, Philippines, 23 - 28 octobre 2017</w:t>
      </w:r>
    </w:p>
    <w:p w:rsidR="0081600F" w:rsidRPr="00B21622" w:rsidRDefault="0081600F" w:rsidP="009E72D7">
      <w:pPr>
        <w:spacing w:line="228" w:lineRule="auto"/>
        <w:rPr>
          <w:rFonts w:cs="Arial"/>
          <w:iCs/>
          <w:sz w:val="22"/>
          <w:szCs w:val="22"/>
        </w:rPr>
      </w:pPr>
      <w:r w:rsidRPr="00B21622">
        <w:rPr>
          <w:iCs/>
          <w:sz w:val="22"/>
          <w:szCs w:val="22"/>
        </w:rPr>
        <w:t xml:space="preserve">Points </w:t>
      </w:r>
      <w:r w:rsidR="00146840" w:rsidRPr="00B21622">
        <w:rPr>
          <w:iCs/>
          <w:sz w:val="22"/>
          <w:szCs w:val="22"/>
        </w:rPr>
        <w:t>de</w:t>
      </w:r>
      <w:r w:rsidRPr="00B21622">
        <w:rPr>
          <w:iCs/>
          <w:sz w:val="22"/>
          <w:szCs w:val="22"/>
        </w:rPr>
        <w:t xml:space="preserve"> l’ordre du jour 24.4.11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21622"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B21622"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B21622">
              <w:rPr>
                <w:b/>
                <w:sz w:val="28"/>
                <w:szCs w:val="28"/>
              </w:rPr>
              <w:tab/>
            </w:r>
            <w:r w:rsidRPr="00B21622">
              <w:rPr>
                <w:b/>
                <w:sz w:val="28"/>
                <w:szCs w:val="28"/>
              </w:rPr>
              <w:tab/>
            </w:r>
            <w:r w:rsidRPr="00B21622">
              <w:rPr>
                <w:b/>
                <w:sz w:val="28"/>
                <w:szCs w:val="28"/>
              </w:rPr>
              <w:tab/>
            </w:r>
            <w:r w:rsidRPr="00B21622">
              <w:rPr>
                <w:b/>
                <w:sz w:val="28"/>
                <w:szCs w:val="28"/>
              </w:rPr>
              <w:tab/>
              <w:t>CMS</w:t>
            </w:r>
          </w:p>
          <w:p w:rsidR="00FA61AF" w:rsidRPr="00B21622"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B2162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21622" w:rsidRDefault="00745222">
            <w:pPr>
              <w:rPr>
                <w:rFonts w:cs="Arial"/>
                <w:sz w:val="22"/>
                <w:szCs w:val="22"/>
              </w:rPr>
            </w:pPr>
            <w:r w:rsidRPr="00B21622">
              <w:rPr>
                <w:rFonts w:cs="Arial"/>
                <w:noProof/>
                <w:sz w:val="22"/>
                <w:szCs w:val="22"/>
                <w:lang w:val="en-US"/>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21622"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21622"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B21622"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B21622">
              <w:rPr>
                <w:bCs w:val="0"/>
                <w:sz w:val="32"/>
                <w:szCs w:val="32"/>
              </w:rPr>
              <w:t xml:space="preserve">CONVENTION SUR </w:t>
            </w:r>
          </w:p>
          <w:p w:rsidR="0081600F" w:rsidRPr="00B21622" w:rsidRDefault="003E5F35"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bCs w:val="0"/>
                <w:sz w:val="32"/>
                <w:szCs w:val="32"/>
              </w:rPr>
              <w:t>L</w:t>
            </w:r>
            <w:r w:rsidR="0081600F" w:rsidRPr="00B21622">
              <w:rPr>
                <w:bCs w:val="0"/>
                <w:sz w:val="32"/>
                <w:szCs w:val="32"/>
              </w:rPr>
              <w:t>ES ESPÈCES</w:t>
            </w:r>
          </w:p>
          <w:p w:rsidR="0081600F" w:rsidRPr="00B21622"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B21622">
              <w:rPr>
                <w:bCs w:val="0"/>
                <w:sz w:val="32"/>
                <w:szCs w:val="32"/>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B21622" w:rsidRDefault="00682B31" w:rsidP="000C21B1">
            <w:pPr>
              <w:tabs>
                <w:tab w:val="left" w:pos="5040"/>
                <w:tab w:val="left" w:pos="5760"/>
                <w:tab w:val="left" w:pos="6008"/>
                <w:tab w:val="left" w:pos="6480"/>
                <w:tab w:val="left" w:pos="7200"/>
                <w:tab w:val="left" w:pos="7920"/>
                <w:tab w:val="left" w:pos="8640"/>
              </w:tabs>
              <w:rPr>
                <w:rFonts w:cs="Arial"/>
                <w:sz w:val="12"/>
                <w:szCs w:val="12"/>
              </w:rPr>
            </w:pPr>
          </w:p>
          <w:p w:rsidR="0081600F" w:rsidRPr="00B21622"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B21622">
              <w:rPr>
                <w:sz w:val="22"/>
                <w:szCs w:val="22"/>
              </w:rPr>
              <w:t>Distribution : Générale</w:t>
            </w:r>
          </w:p>
          <w:p w:rsidR="0081600F" w:rsidRPr="00B21622"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DF7F0C" w:rsidRPr="00B21622" w:rsidRDefault="00146840" w:rsidP="000C21B1">
            <w:pPr>
              <w:tabs>
                <w:tab w:val="left" w:pos="5040"/>
                <w:tab w:val="left" w:pos="5760"/>
                <w:tab w:val="left" w:pos="6008"/>
                <w:tab w:val="left" w:pos="6480"/>
                <w:tab w:val="left" w:pos="7200"/>
                <w:tab w:val="left" w:pos="7920"/>
                <w:tab w:val="left" w:pos="8640"/>
              </w:tabs>
              <w:rPr>
                <w:sz w:val="22"/>
                <w:szCs w:val="22"/>
              </w:rPr>
            </w:pPr>
            <w:r w:rsidRPr="00B21622">
              <w:rPr>
                <w:sz w:val="22"/>
                <w:szCs w:val="22"/>
              </w:rPr>
              <w:t>UNEP</w:t>
            </w:r>
            <w:r w:rsidR="00921D62" w:rsidRPr="00B21622">
              <w:rPr>
                <w:sz w:val="22"/>
                <w:szCs w:val="22"/>
              </w:rPr>
              <w:t>/CMS/COP12/Doc</w:t>
            </w:r>
            <w:r w:rsidR="003E5F35">
              <w:rPr>
                <w:sz w:val="22"/>
                <w:szCs w:val="22"/>
              </w:rPr>
              <w:t>.</w:t>
            </w:r>
            <w:r w:rsidR="00921D62" w:rsidRPr="00B21622">
              <w:rPr>
                <w:sz w:val="22"/>
                <w:szCs w:val="22"/>
              </w:rPr>
              <w:t>24.4.11</w:t>
            </w:r>
          </w:p>
          <w:p w:rsidR="0081600F" w:rsidRPr="00B21622" w:rsidRDefault="00DF7F0C" w:rsidP="000C21B1">
            <w:pPr>
              <w:tabs>
                <w:tab w:val="left" w:pos="5040"/>
                <w:tab w:val="left" w:pos="5760"/>
                <w:tab w:val="left" w:pos="6008"/>
                <w:tab w:val="left" w:pos="6480"/>
                <w:tab w:val="left" w:pos="7200"/>
                <w:tab w:val="left" w:pos="7920"/>
                <w:tab w:val="left" w:pos="8640"/>
              </w:tabs>
              <w:rPr>
                <w:rFonts w:cs="Arial"/>
                <w:sz w:val="22"/>
                <w:szCs w:val="22"/>
              </w:rPr>
            </w:pPr>
            <w:r w:rsidRPr="00B21622">
              <w:rPr>
                <w:sz w:val="22"/>
                <w:szCs w:val="22"/>
              </w:rPr>
              <w:t>6 juin 2017</w:t>
            </w:r>
          </w:p>
          <w:p w:rsidR="00E8776E" w:rsidRPr="00B21622" w:rsidRDefault="00E8776E" w:rsidP="000C21B1">
            <w:pPr>
              <w:rPr>
                <w:rFonts w:cs="Arial"/>
                <w:sz w:val="12"/>
                <w:szCs w:val="12"/>
              </w:rPr>
            </w:pPr>
          </w:p>
          <w:p w:rsidR="003E5F35" w:rsidRDefault="003E5F35" w:rsidP="000C21B1">
            <w:pPr>
              <w:rPr>
                <w:sz w:val="22"/>
                <w:szCs w:val="22"/>
              </w:rPr>
            </w:pPr>
            <w:r>
              <w:rPr>
                <w:sz w:val="22"/>
                <w:szCs w:val="22"/>
              </w:rPr>
              <w:t>Français</w:t>
            </w:r>
          </w:p>
          <w:p w:rsidR="0081600F" w:rsidRPr="00B21622" w:rsidRDefault="0081600F" w:rsidP="000C21B1">
            <w:pPr>
              <w:rPr>
                <w:rFonts w:cs="Arial"/>
                <w:sz w:val="22"/>
                <w:szCs w:val="22"/>
              </w:rPr>
            </w:pPr>
            <w:proofErr w:type="gramStart"/>
            <w:r w:rsidRPr="00B21622">
              <w:rPr>
                <w:sz w:val="22"/>
                <w:szCs w:val="22"/>
              </w:rPr>
              <w:t>Original:</w:t>
            </w:r>
            <w:proofErr w:type="gramEnd"/>
            <w:r w:rsidRPr="00B21622">
              <w:rPr>
                <w:sz w:val="22"/>
                <w:szCs w:val="22"/>
              </w:rPr>
              <w:t xml:space="preserve"> Anglais</w:t>
            </w:r>
          </w:p>
          <w:p w:rsidR="00682B31" w:rsidRPr="00B21622" w:rsidRDefault="00682B31" w:rsidP="000C21B1">
            <w:pPr>
              <w:rPr>
                <w:rFonts w:cs="Arial"/>
                <w:sz w:val="12"/>
                <w:szCs w:val="12"/>
              </w:rPr>
            </w:pPr>
          </w:p>
        </w:tc>
      </w:tr>
    </w:tbl>
    <w:p w:rsidR="00E8776E" w:rsidRPr="00B21622" w:rsidRDefault="00E8776E" w:rsidP="00E8776E">
      <w:pPr>
        <w:tabs>
          <w:tab w:val="left" w:pos="7020"/>
        </w:tabs>
        <w:rPr>
          <w:rFonts w:cs="Arial"/>
          <w:sz w:val="22"/>
          <w:szCs w:val="22"/>
        </w:rPr>
      </w:pPr>
    </w:p>
    <w:p w:rsidR="00354A9C" w:rsidRPr="00B21622" w:rsidRDefault="00354A9C" w:rsidP="00922791">
      <w:pPr>
        <w:tabs>
          <w:tab w:val="left" w:pos="7020"/>
        </w:tabs>
        <w:rPr>
          <w:rFonts w:cs="Arial"/>
          <w:sz w:val="22"/>
          <w:szCs w:val="22"/>
        </w:rPr>
      </w:pPr>
    </w:p>
    <w:p w:rsidR="0052082F" w:rsidRPr="00B21622" w:rsidRDefault="0052082F" w:rsidP="00354A9C">
      <w:pPr>
        <w:rPr>
          <w:rFonts w:cs="Arial"/>
          <w:sz w:val="22"/>
          <w:szCs w:val="22"/>
        </w:rPr>
      </w:pPr>
    </w:p>
    <w:p w:rsidR="00DF7F0C" w:rsidRPr="00B21622" w:rsidRDefault="00DF7F0C" w:rsidP="00DF7F0C">
      <w:pPr>
        <w:jc w:val="center"/>
        <w:rPr>
          <w:rFonts w:eastAsia="MS Mincho" w:cs="Arial"/>
          <w:b/>
          <w:bCs/>
          <w:color w:val="000000"/>
          <w:sz w:val="22"/>
          <w:szCs w:val="22"/>
        </w:rPr>
      </w:pPr>
      <w:r w:rsidRPr="00B21622">
        <w:rPr>
          <w:b/>
          <w:bCs/>
          <w:color w:val="000000"/>
          <w:sz w:val="22"/>
          <w:szCs w:val="22"/>
        </w:rPr>
        <w:t xml:space="preserve">AMÉLIORER LES APPROCHES À LA CONNECTIVITÉ DANS </w:t>
      </w:r>
      <w:proofErr w:type="gramStart"/>
      <w:r w:rsidRPr="00B21622">
        <w:rPr>
          <w:b/>
          <w:bCs/>
          <w:color w:val="000000"/>
          <w:sz w:val="22"/>
          <w:szCs w:val="22"/>
        </w:rPr>
        <w:t>LA</w:t>
      </w:r>
      <w:proofErr w:type="gramEnd"/>
    </w:p>
    <w:p w:rsidR="00DF7F0C" w:rsidRPr="00B21622" w:rsidRDefault="00DF7F0C" w:rsidP="00DF7F0C">
      <w:pPr>
        <w:jc w:val="center"/>
        <w:rPr>
          <w:rFonts w:eastAsia="MS Mincho" w:cs="Arial"/>
          <w:b/>
          <w:bCs/>
          <w:color w:val="000000"/>
          <w:sz w:val="22"/>
          <w:szCs w:val="22"/>
        </w:rPr>
      </w:pPr>
      <w:r w:rsidRPr="00B21622">
        <w:rPr>
          <w:b/>
          <w:bCs/>
          <w:color w:val="000000"/>
          <w:sz w:val="22"/>
          <w:szCs w:val="22"/>
        </w:rPr>
        <w:t>CONSERVATION DES ESPÈCES MIGRATRICES</w:t>
      </w:r>
    </w:p>
    <w:p w:rsidR="00DF7F0C" w:rsidRPr="00B21622" w:rsidRDefault="00DF7F0C" w:rsidP="00DF7F0C">
      <w:pPr>
        <w:jc w:val="center"/>
        <w:rPr>
          <w:rFonts w:eastAsia="MS Mincho" w:cs="Arial"/>
          <w:b/>
          <w:bCs/>
          <w:color w:val="000000"/>
          <w:sz w:val="22"/>
          <w:szCs w:val="22"/>
          <w:lang w:eastAsia="ja-JP"/>
        </w:rPr>
      </w:pPr>
    </w:p>
    <w:p w:rsidR="00DF7F0C" w:rsidRPr="00B21622" w:rsidRDefault="00DF7F0C" w:rsidP="00DF7F0C">
      <w:pPr>
        <w:jc w:val="center"/>
        <w:rPr>
          <w:rFonts w:cs="Arial"/>
          <w:i/>
          <w:sz w:val="22"/>
          <w:szCs w:val="22"/>
        </w:rPr>
      </w:pPr>
      <w:r w:rsidRPr="00B21622">
        <w:rPr>
          <w:i/>
          <w:sz w:val="22"/>
          <w:szCs w:val="22"/>
        </w:rPr>
        <w:t xml:space="preserve">(Préparé par le Conseil scientifique) </w:t>
      </w:r>
    </w:p>
    <w:p w:rsidR="001764E6" w:rsidRPr="00B21622" w:rsidRDefault="001764E6" w:rsidP="001764E6">
      <w:pPr>
        <w:jc w:val="both"/>
        <w:rPr>
          <w:rFonts w:cs="Arial"/>
          <w:sz w:val="21"/>
          <w:szCs w:val="21"/>
        </w:rPr>
      </w:pPr>
    </w:p>
    <w:p w:rsidR="001764E6" w:rsidRPr="00B21622" w:rsidRDefault="001764E6" w:rsidP="00D605A4">
      <w:pPr>
        <w:tabs>
          <w:tab w:val="left" w:pos="8295"/>
        </w:tabs>
        <w:jc w:val="both"/>
        <w:rPr>
          <w:rFonts w:cs="Arial"/>
          <w:sz w:val="21"/>
          <w:szCs w:val="21"/>
        </w:rPr>
      </w:pPr>
    </w:p>
    <w:p w:rsidR="00D605A4" w:rsidRPr="00B21622" w:rsidRDefault="00745222" w:rsidP="00D605A4">
      <w:pPr>
        <w:rPr>
          <w:rFonts w:cs="Arial"/>
          <w:sz w:val="21"/>
          <w:szCs w:val="21"/>
        </w:rPr>
      </w:pPr>
      <w:r w:rsidRPr="00B21622">
        <w:rPr>
          <w:rFonts w:cs="Arial"/>
          <w:noProof/>
          <w:sz w:val="21"/>
          <w:szCs w:val="21"/>
          <w:lang w:val="en-US"/>
        </w:rPr>
        <mc:AlternateContent>
          <mc:Choice Requires="wps">
            <w:drawing>
              <wp:anchor distT="0" distB="0" distL="114300" distR="114300" simplePos="0" relativeHeight="251657728" behindDoc="0" locked="0" layoutInCell="1" allowOverlap="1" wp14:anchorId="7A825230" wp14:editId="3539BFB5">
                <wp:simplePos x="0" y="0"/>
                <wp:positionH relativeFrom="column">
                  <wp:posOffset>780415</wp:posOffset>
                </wp:positionH>
                <wp:positionV relativeFrom="paragraph">
                  <wp:posOffset>145414</wp:posOffset>
                </wp:positionV>
                <wp:extent cx="4305300" cy="42386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38625"/>
                        </a:xfrm>
                        <a:prstGeom prst="rect">
                          <a:avLst/>
                        </a:prstGeom>
                        <a:solidFill>
                          <a:srgbClr val="FFFFFF"/>
                        </a:solidFill>
                        <a:ln w="3175">
                          <a:solidFill>
                            <a:srgbClr val="000000"/>
                          </a:solidFill>
                          <a:miter lim="800000"/>
                          <a:headEnd/>
                          <a:tailEnd/>
                        </a:ln>
                      </wps:spPr>
                      <wps:txbx>
                        <w:txbxContent>
                          <w:p w:rsidR="00C71C99" w:rsidRPr="00DF7F0C" w:rsidRDefault="00C71C99" w:rsidP="00DF7F0C">
                            <w:pPr>
                              <w:rPr>
                                <w:rFonts w:cs="Arial"/>
                                <w:sz w:val="22"/>
                                <w:szCs w:val="22"/>
                              </w:rPr>
                            </w:pPr>
                            <w:r>
                              <w:rPr>
                                <w:sz w:val="22"/>
                                <w:szCs w:val="22"/>
                              </w:rPr>
                              <w:t>Résumé :</w:t>
                            </w:r>
                          </w:p>
                          <w:p w:rsidR="00C71C99" w:rsidRPr="00DF7F0C" w:rsidRDefault="00C71C99" w:rsidP="00DF7F0C">
                            <w:pPr>
                              <w:rPr>
                                <w:rFonts w:cs="Arial"/>
                                <w:sz w:val="22"/>
                                <w:szCs w:val="22"/>
                              </w:rPr>
                            </w:pPr>
                          </w:p>
                          <w:p w:rsidR="00C71C99" w:rsidRPr="00DF7F0C" w:rsidRDefault="00C71C99" w:rsidP="00DF7F0C">
                            <w:pPr>
                              <w:jc w:val="both"/>
                              <w:rPr>
                                <w:rFonts w:cs="Arial"/>
                                <w:sz w:val="22"/>
                                <w:szCs w:val="22"/>
                              </w:rPr>
                            </w:pPr>
                            <w:r>
                              <w:rPr>
                                <w:sz w:val="22"/>
                                <w:szCs w:val="22"/>
                              </w:rPr>
                              <w:t xml:space="preserve">La Résolution 11.25 </w:t>
                            </w:r>
                            <w:r>
                              <w:rPr>
                                <w:i/>
                                <w:sz w:val="22"/>
                                <w:szCs w:val="22"/>
                              </w:rPr>
                              <w:t>Promouvoir les réseaux écologiques pour répondre aux besoins des espèces migratrices</w:t>
                            </w:r>
                            <w:r>
                              <w:rPr>
                                <w:sz w:val="22"/>
                                <w:szCs w:val="22"/>
                              </w:rPr>
                              <w:t xml:space="preserve"> a identifié un ensemble de points nécessitant des travaux approfondis en relation avec les réseaux écologiques, notamment une meilleure compréhension des questions de connectivité et de meilleures approches à ces questions dans les interventions en faveur de la conservation des espèces migratrices.</w:t>
                            </w:r>
                          </w:p>
                          <w:p w:rsidR="00C71C99" w:rsidRPr="00DF7F0C" w:rsidRDefault="00C71C99" w:rsidP="00DF7F0C">
                            <w:pPr>
                              <w:jc w:val="both"/>
                              <w:rPr>
                                <w:rFonts w:cs="Arial"/>
                                <w:sz w:val="22"/>
                                <w:szCs w:val="22"/>
                              </w:rPr>
                            </w:pPr>
                          </w:p>
                          <w:p w:rsidR="00C71C99" w:rsidRPr="00DF7F0C" w:rsidRDefault="00C71C99" w:rsidP="00DF7F0C">
                            <w:pPr>
                              <w:jc w:val="both"/>
                              <w:rPr>
                                <w:rFonts w:cs="Arial"/>
                                <w:sz w:val="22"/>
                                <w:szCs w:val="22"/>
                              </w:rPr>
                            </w:pPr>
                            <w:r>
                              <w:rPr>
                                <w:sz w:val="22"/>
                                <w:szCs w:val="22"/>
                              </w:rPr>
                              <w:t>Le Plan stratégique pour les espèces migratrices soutient que les espèces migratrices présentent des formes spécifiques de connectivité dynamique, qui en font les composants majeurs des écosystèmes, tout en les exposant à des vulnérabilités particulières. L’Objectif 9 du Plan stratégique vise la mise en œuvre d’une « approche fondée sur les systèmes migratoires » et l’Objectif 10, quant à lui, se rapporte à l’adoption d’une base plus fonctionnelle pour des mesures de conservation par zone.</w:t>
                            </w:r>
                          </w:p>
                          <w:p w:rsidR="00C71C99" w:rsidRPr="00DF7F0C" w:rsidRDefault="00C71C99" w:rsidP="00DF7F0C">
                            <w:pPr>
                              <w:jc w:val="both"/>
                              <w:rPr>
                                <w:rFonts w:cs="Arial"/>
                                <w:sz w:val="22"/>
                                <w:szCs w:val="22"/>
                              </w:rPr>
                            </w:pPr>
                          </w:p>
                          <w:p w:rsidR="00C71C99" w:rsidRPr="00DF7F0C" w:rsidRDefault="00C71C99" w:rsidP="00DF7F0C">
                            <w:pPr>
                              <w:jc w:val="both"/>
                              <w:rPr>
                                <w:rFonts w:cs="Arial"/>
                                <w:sz w:val="22"/>
                                <w:szCs w:val="22"/>
                              </w:rPr>
                            </w:pPr>
                            <w:r>
                              <w:rPr>
                                <w:sz w:val="22"/>
                                <w:szCs w:val="22"/>
                              </w:rPr>
                              <w:t>Les membres du Conseil scientifique et d’autres intervenants se sont penchés tout particulièrement sur ces questions pendant la période triennale. Leurs travaux ont par ailleurs débouché sur un projet de résolution et un projet de décision qui sont soumis aux Parties pour examen et adoption éventuelle.</w:t>
                            </w:r>
                          </w:p>
                          <w:p w:rsidR="00C71C99" w:rsidRDefault="00C71C99" w:rsidP="00E8776E">
                            <w:pPr>
                              <w:rPr>
                                <w:rFonts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45pt;width:339pt;height:3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AdKwIAAFEEAAAOAAAAZHJzL2Uyb0RvYy54bWysVNtu2zAMfR+wfxD0vthxkjYz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" strokeweight=".25pt">
                <v:textbox>
                  <w:txbxContent>
                    <w:p w:rsidR="00C71C99" w:rsidRPr="00DF7F0C" w:rsidRDefault="00C71C99" w:rsidP="00DF7F0C">
                      <w:pPr>
                        <w:rPr>
                          <w:rFonts w:cs="Arial"/>
                          <w:sz w:val="22"/>
                          <w:szCs w:val="22"/>
                        </w:rPr>
                      </w:pPr>
                      <w:r>
                        <w:rPr>
                          <w:sz w:val="22"/>
                          <w:szCs w:val="22"/>
                        </w:rPr>
                        <w:t>Résumé :</w:t>
                      </w:r>
                    </w:p>
                    <w:p w:rsidR="00C71C99" w:rsidRPr="00DF7F0C" w:rsidRDefault="00C71C99" w:rsidP="00DF7F0C">
                      <w:pPr>
                        <w:rPr>
                          <w:rFonts w:cs="Arial"/>
                          <w:sz w:val="22"/>
                          <w:szCs w:val="22"/>
                        </w:rPr>
                      </w:pPr>
                    </w:p>
                    <w:p w:rsidR="00C71C99" w:rsidRPr="00DF7F0C" w:rsidRDefault="00C71C99" w:rsidP="00DF7F0C">
                      <w:pPr>
                        <w:jc w:val="both"/>
                        <w:rPr>
                          <w:rFonts w:cs="Arial"/>
                          <w:sz w:val="22"/>
                          <w:szCs w:val="22"/>
                        </w:rPr>
                      </w:pPr>
                      <w:r>
                        <w:rPr>
                          <w:sz w:val="22"/>
                          <w:szCs w:val="22"/>
                        </w:rPr>
                        <w:t xml:space="preserve">La Résolution 11.25 </w:t>
                      </w:r>
                      <w:r>
                        <w:rPr>
                          <w:i/>
                          <w:sz w:val="22"/>
                          <w:szCs w:val="22"/>
                        </w:rPr>
                        <w:t>Promouvoir les réseaux écologiques pour répondre aux besoins des espèces migratrices</w:t>
                      </w:r>
                      <w:r>
                        <w:rPr>
                          <w:sz w:val="22"/>
                          <w:szCs w:val="22"/>
                        </w:rPr>
                        <w:t xml:space="preserve"> a identifié un ensemble de points nécessitant des travaux approfondis en relation avec les réseaux écologiques, notamment une meilleure compréhension des questions de connectivité et de meilleures approches à ces questions dans les interventions en faveur de la conservation des espèces migratrices.</w:t>
                      </w:r>
                    </w:p>
                    <w:p w:rsidR="00C71C99" w:rsidRPr="00DF7F0C" w:rsidRDefault="00C71C99" w:rsidP="00DF7F0C">
                      <w:pPr>
                        <w:jc w:val="both"/>
                        <w:rPr>
                          <w:rFonts w:cs="Arial"/>
                          <w:sz w:val="22"/>
                          <w:szCs w:val="22"/>
                        </w:rPr>
                      </w:pPr>
                    </w:p>
                    <w:p w:rsidR="00C71C99" w:rsidRPr="00DF7F0C" w:rsidRDefault="00C71C99" w:rsidP="00DF7F0C">
                      <w:pPr>
                        <w:jc w:val="both"/>
                        <w:rPr>
                          <w:rFonts w:cs="Arial"/>
                          <w:sz w:val="22"/>
                          <w:szCs w:val="22"/>
                        </w:rPr>
                      </w:pPr>
                      <w:r>
                        <w:rPr>
                          <w:sz w:val="22"/>
                          <w:szCs w:val="22"/>
                        </w:rPr>
                        <w:t>Le Plan stratégique pour les espèces migratrices soutient que les espèces migratrices présentent des formes spécifiques de connectivité dynamique, qui en font les composants majeurs des écosystèmes, tout en les exposant à des vulnérabilités particulières. L’Objectif 9 du Plan stratégique vise la mise en œuvre d’une « approche fondée sur les systèmes migratoires » et l’Objectif 10, quant à lui, se rapporte à l’adoption d’une base plus fonctionnelle pour des mesures de conservation par zone.</w:t>
                      </w:r>
                    </w:p>
                    <w:p w:rsidR="00C71C99" w:rsidRPr="00DF7F0C" w:rsidRDefault="00C71C99" w:rsidP="00DF7F0C">
                      <w:pPr>
                        <w:jc w:val="both"/>
                        <w:rPr>
                          <w:rFonts w:cs="Arial"/>
                          <w:sz w:val="22"/>
                          <w:szCs w:val="22"/>
                        </w:rPr>
                      </w:pPr>
                    </w:p>
                    <w:p w:rsidR="00C71C99" w:rsidRPr="00DF7F0C" w:rsidRDefault="00C71C99" w:rsidP="00DF7F0C">
                      <w:pPr>
                        <w:jc w:val="both"/>
                        <w:rPr>
                          <w:rFonts w:cs="Arial"/>
                          <w:sz w:val="22"/>
                          <w:szCs w:val="22"/>
                        </w:rPr>
                      </w:pPr>
                      <w:r>
                        <w:rPr>
                          <w:sz w:val="22"/>
                          <w:szCs w:val="22"/>
                        </w:rPr>
                        <w:t>Les membres du Conseil scientifique et d’autres intervenants se sont penchés tout particulièrement sur ces questions pendant la période triennale. Leurs travaux ont par ailleurs débouché sur un projet de résolution et un projet de décision qui sont soumis aux Parties pour examen et adoption éventuelle.</w:t>
                      </w:r>
                    </w:p>
                    <w:p w:rsidR="00C71C99" w:rsidRDefault="00C71C99" w:rsidP="00E8776E">
                      <w:pPr>
                        <w:rPr>
                          <w:rFonts w:cs="Arial"/>
                          <w:i/>
                          <w:sz w:val="22"/>
                          <w:szCs w:val="22"/>
                        </w:rPr>
                      </w:pPr>
                    </w:p>
                  </w:txbxContent>
                </v:textbox>
              </v:shape>
            </w:pict>
          </mc:Fallback>
        </mc:AlternateContent>
      </w: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1"/>
          <w:szCs w:val="21"/>
        </w:rPr>
      </w:pPr>
    </w:p>
    <w:p w:rsidR="00D605A4" w:rsidRPr="00B21622" w:rsidRDefault="00D605A4"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031A88" w:rsidRPr="00B21622" w:rsidRDefault="00031A88" w:rsidP="00D605A4">
      <w:pPr>
        <w:rPr>
          <w:rFonts w:cs="Arial"/>
          <w:sz w:val="22"/>
          <w:szCs w:val="22"/>
        </w:rPr>
      </w:pPr>
    </w:p>
    <w:p w:rsidR="00D605A4" w:rsidRPr="00B21622" w:rsidRDefault="00D605A4" w:rsidP="00D605A4">
      <w:pPr>
        <w:rPr>
          <w:rFonts w:cs="Arial"/>
          <w:sz w:val="22"/>
          <w:szCs w:val="22"/>
        </w:rPr>
      </w:pPr>
    </w:p>
    <w:p w:rsidR="00D605A4" w:rsidRPr="00B21622" w:rsidRDefault="00D605A4" w:rsidP="00D605A4">
      <w:pPr>
        <w:tabs>
          <w:tab w:val="left" w:pos="1020"/>
        </w:tabs>
        <w:rPr>
          <w:rFonts w:cs="Arial"/>
          <w:sz w:val="22"/>
          <w:szCs w:val="22"/>
        </w:rPr>
        <w:sectPr w:rsidR="00D605A4" w:rsidRPr="00B21622"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DF7F0C" w:rsidRPr="00B21622" w:rsidRDefault="00DF7F0C" w:rsidP="00DF7F0C">
      <w:pPr>
        <w:jc w:val="center"/>
        <w:rPr>
          <w:rFonts w:eastAsia="MS Mincho" w:cs="Arial"/>
          <w:b/>
          <w:bCs/>
          <w:color w:val="000000"/>
          <w:sz w:val="22"/>
          <w:szCs w:val="22"/>
        </w:rPr>
      </w:pPr>
      <w:r w:rsidRPr="00B21622">
        <w:rPr>
          <w:b/>
          <w:bCs/>
          <w:color w:val="000000"/>
          <w:sz w:val="22"/>
          <w:szCs w:val="22"/>
        </w:rPr>
        <w:lastRenderedPageBreak/>
        <w:t xml:space="preserve">AMÉLIORER LES APPROCHES À LA CONNECTIVITÉ DANS </w:t>
      </w:r>
      <w:proofErr w:type="gramStart"/>
      <w:r w:rsidRPr="00B21622">
        <w:rPr>
          <w:b/>
          <w:bCs/>
          <w:color w:val="000000"/>
          <w:sz w:val="22"/>
          <w:szCs w:val="22"/>
        </w:rPr>
        <w:t>LA</w:t>
      </w:r>
      <w:proofErr w:type="gramEnd"/>
    </w:p>
    <w:p w:rsidR="00DF7F0C" w:rsidRPr="00B21622" w:rsidRDefault="00DF7F0C" w:rsidP="00DF7F0C">
      <w:pPr>
        <w:jc w:val="center"/>
        <w:rPr>
          <w:rFonts w:eastAsia="MS Mincho" w:cs="Arial"/>
          <w:b/>
          <w:bCs/>
          <w:color w:val="000000"/>
          <w:sz w:val="22"/>
          <w:szCs w:val="22"/>
        </w:rPr>
      </w:pPr>
      <w:r w:rsidRPr="00B21622">
        <w:rPr>
          <w:b/>
          <w:bCs/>
          <w:color w:val="000000"/>
          <w:sz w:val="22"/>
          <w:szCs w:val="22"/>
        </w:rPr>
        <w:t>CONSERVATION DES ESPÈCES MIGRATRICES</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p>
    <w:p w:rsidR="00DF7F0C" w:rsidRPr="00B21622" w:rsidRDefault="004652B4" w:rsidP="00DF7F0C">
      <w:pPr>
        <w:jc w:val="both"/>
        <w:rPr>
          <w:rFonts w:cs="Arial"/>
          <w:sz w:val="22"/>
          <w:szCs w:val="22"/>
          <w:u w:val="single"/>
        </w:rPr>
      </w:pPr>
      <w:r w:rsidRPr="00B21622">
        <w:rPr>
          <w:sz w:val="22"/>
          <w:szCs w:val="22"/>
          <w:u w:val="single"/>
        </w:rPr>
        <w:t>Contexte</w:t>
      </w:r>
    </w:p>
    <w:p w:rsidR="00DF7F0C" w:rsidRPr="00B21622" w:rsidRDefault="00DF7F0C" w:rsidP="00DF7F0C">
      <w:pPr>
        <w:ind w:left="720" w:hanging="72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1.</w:t>
      </w:r>
      <w:r w:rsidRPr="00B21622">
        <w:rPr>
          <w:sz w:val="22"/>
          <w:szCs w:val="22"/>
        </w:rPr>
        <w:tab/>
        <w:t xml:space="preserve">Depuis son entrée en vigueur en 1983, la Convention sur les espèces migratrices a fourni le premier cadre intergouvernemental spécialisé de coopération sur les questions de connectivité en relation avec la conservation et la gestion des espèces migratrices.  La mise en œuvre des dispositions pertinentes de la Convention représente une contribution majeure à la réalisation des objectifs adoptés dans d’autres forums intergouvernementaux, notamment les Objectifs 14 et 15 de « Transformer notre monde » (le Programme de développement durable des Nations </w:t>
      </w:r>
      <w:r w:rsidR="00CD203C" w:rsidRPr="00B21622">
        <w:rPr>
          <w:sz w:val="22"/>
          <w:szCs w:val="22"/>
        </w:rPr>
        <w:t>U</w:t>
      </w:r>
      <w:r w:rsidRPr="00B21622">
        <w:rPr>
          <w:sz w:val="22"/>
          <w:szCs w:val="22"/>
        </w:rPr>
        <w:t xml:space="preserve">nies à l’horizon 2030) et les Objectifs 11 et 12 d’Aichi contenus dans le Plan stratégique pour la </w:t>
      </w:r>
      <w:r w:rsidR="00D25C90" w:rsidRPr="00B21622">
        <w:rPr>
          <w:sz w:val="22"/>
          <w:szCs w:val="22"/>
        </w:rPr>
        <w:t>biodiversité</w:t>
      </w:r>
      <w:r w:rsidRPr="00B21622">
        <w:rPr>
          <w:sz w:val="22"/>
          <w:szCs w:val="22"/>
        </w:rPr>
        <w:t xml:space="preserve"> 2011-2020.  </w:t>
      </w:r>
      <w:r w:rsidR="00CD203C" w:rsidRPr="00B21622">
        <w:rPr>
          <w:sz w:val="22"/>
          <w:szCs w:val="22"/>
        </w:rPr>
        <w:t>Toutefois, l</w:t>
      </w:r>
      <w:r w:rsidRPr="00B21622">
        <w:rPr>
          <w:sz w:val="22"/>
          <w:szCs w:val="22"/>
        </w:rPr>
        <w:t>a base fonctionnelle des connexions actuelles concernées est un domaine de connaissance qui, dans la pratique, nécessite encore des développements conceptuels, des recherches empiriques et des applications innovantes approfondis.  Dans le même temps, des domaines clés d’interventions des Parties contractantes et des autres parties prenantes ont déjà été spécifiés dans les textes adoptés, et la mise en œuvre de ces interventions est de plus en plus urgente.</w:t>
      </w:r>
    </w:p>
    <w:p w:rsidR="00DF7F0C" w:rsidRPr="00B21622" w:rsidRDefault="00DF7F0C" w:rsidP="00DF7F0C">
      <w:pPr>
        <w:ind w:left="450" w:hanging="450"/>
        <w:jc w:val="both"/>
        <w:rPr>
          <w:rFonts w:eastAsia="MS Mincho" w:cs="Arial"/>
          <w:sz w:val="22"/>
          <w:szCs w:val="22"/>
        </w:rPr>
      </w:pPr>
    </w:p>
    <w:p w:rsidR="00DF7F0C" w:rsidRPr="00B21622" w:rsidRDefault="00DF7F0C" w:rsidP="00DF7F0C">
      <w:pPr>
        <w:ind w:left="450" w:hanging="450"/>
        <w:jc w:val="both"/>
        <w:rPr>
          <w:rFonts w:cs="Arial"/>
          <w:sz w:val="22"/>
          <w:szCs w:val="22"/>
        </w:rPr>
      </w:pPr>
      <w:r w:rsidRPr="00B21622">
        <w:rPr>
          <w:sz w:val="22"/>
          <w:szCs w:val="22"/>
        </w:rPr>
        <w:t>2.</w:t>
      </w:r>
      <w:r w:rsidRPr="00B21622">
        <w:rPr>
          <w:sz w:val="22"/>
          <w:szCs w:val="22"/>
        </w:rPr>
        <w:tab/>
        <w:t xml:space="preserve">La Convention a récemment pris certaines mesures en vue de renforcer la compréhension et les services dans ces domaines, principalement dans le contexte de l’étude des « réseaux écologiques ».  </w:t>
      </w:r>
      <w:r w:rsidR="00B75648" w:rsidRPr="00B21622">
        <w:rPr>
          <w:sz w:val="22"/>
          <w:szCs w:val="22"/>
        </w:rPr>
        <w:t xml:space="preserve">Lors de </w:t>
      </w:r>
      <w:r w:rsidRPr="00B21622">
        <w:rPr>
          <w:sz w:val="22"/>
          <w:szCs w:val="22"/>
        </w:rPr>
        <w:t xml:space="preserve">sa dixième </w:t>
      </w:r>
      <w:r w:rsidR="006F193B" w:rsidRPr="00B21622">
        <w:rPr>
          <w:sz w:val="22"/>
          <w:szCs w:val="22"/>
        </w:rPr>
        <w:t xml:space="preserve">session </w:t>
      </w:r>
      <w:r w:rsidR="00163FE7" w:rsidRPr="00B21622">
        <w:rPr>
          <w:sz w:val="22"/>
          <w:szCs w:val="22"/>
        </w:rPr>
        <w:t xml:space="preserve">qui s’est </w:t>
      </w:r>
      <w:r w:rsidRPr="00B21622">
        <w:rPr>
          <w:sz w:val="22"/>
          <w:szCs w:val="22"/>
        </w:rPr>
        <w:t xml:space="preserve">tenue en 2011, la Conférence des Parties a adopté la Résolution 10.3 sur le </w:t>
      </w:r>
      <w:r w:rsidRPr="00B21622">
        <w:rPr>
          <w:i/>
          <w:sz w:val="22"/>
          <w:szCs w:val="22"/>
        </w:rPr>
        <w:t>Rôle des réseaux écologiques pour la conservation des espèces migratrices</w:t>
      </w:r>
      <w:r w:rsidRPr="00B21622">
        <w:rPr>
          <w:sz w:val="22"/>
          <w:szCs w:val="22"/>
        </w:rPr>
        <w:t xml:space="preserve">, où elle encourage les Parties à renforcer la connectivité des zones protégées et à </w:t>
      </w:r>
      <w:r w:rsidR="00163FE7" w:rsidRPr="00B21622">
        <w:rPr>
          <w:sz w:val="22"/>
          <w:szCs w:val="22"/>
        </w:rPr>
        <w:t>rendre explicites les relations</w:t>
      </w:r>
      <w:r w:rsidRPr="00B21622">
        <w:rPr>
          <w:sz w:val="22"/>
          <w:szCs w:val="22"/>
        </w:rPr>
        <w:t xml:space="preserve"> entre les zones importantes pour les espèces migratrices et </w:t>
      </w:r>
      <w:r w:rsidR="00163FE7" w:rsidRPr="00B21622">
        <w:rPr>
          <w:sz w:val="22"/>
          <w:szCs w:val="22"/>
        </w:rPr>
        <w:t>d’</w:t>
      </w:r>
      <w:r w:rsidRPr="00B21622">
        <w:rPr>
          <w:sz w:val="22"/>
          <w:szCs w:val="22"/>
        </w:rPr>
        <w:t xml:space="preserve">autres zones </w:t>
      </w:r>
      <w:r w:rsidR="00163FE7" w:rsidRPr="00B21622">
        <w:rPr>
          <w:sz w:val="22"/>
          <w:szCs w:val="22"/>
        </w:rPr>
        <w:t>pouvant leur être reliées d’un point de vue</w:t>
      </w:r>
      <w:r w:rsidRPr="00B21622">
        <w:rPr>
          <w:sz w:val="22"/>
          <w:szCs w:val="22"/>
        </w:rPr>
        <w:t xml:space="preserve"> écologique, par exemple, </w:t>
      </w:r>
      <w:r w:rsidR="00163FE7" w:rsidRPr="00B21622">
        <w:rPr>
          <w:sz w:val="22"/>
          <w:szCs w:val="22"/>
        </w:rPr>
        <w:t xml:space="preserve">en tant que </w:t>
      </w:r>
      <w:r w:rsidRPr="00B21622">
        <w:rPr>
          <w:sz w:val="22"/>
          <w:szCs w:val="22"/>
        </w:rPr>
        <w:t>couloirs d</w:t>
      </w:r>
      <w:r w:rsidR="00163FE7" w:rsidRPr="00B21622">
        <w:rPr>
          <w:sz w:val="22"/>
          <w:szCs w:val="22"/>
        </w:rPr>
        <w:t>’accès</w:t>
      </w:r>
      <w:r w:rsidRPr="00B21622">
        <w:rPr>
          <w:sz w:val="22"/>
          <w:szCs w:val="22"/>
        </w:rPr>
        <w:t xml:space="preserve"> ou </w:t>
      </w:r>
      <w:r w:rsidR="00163FE7" w:rsidRPr="00B21622">
        <w:rPr>
          <w:sz w:val="22"/>
          <w:szCs w:val="22"/>
        </w:rPr>
        <w:t xml:space="preserve">que </w:t>
      </w:r>
      <w:r w:rsidRPr="00B21622">
        <w:rPr>
          <w:sz w:val="22"/>
          <w:szCs w:val="22"/>
        </w:rPr>
        <w:t xml:space="preserve">zones de reproduction </w:t>
      </w:r>
      <w:r w:rsidR="00163FE7" w:rsidRPr="00B21622">
        <w:rPr>
          <w:sz w:val="22"/>
          <w:szCs w:val="22"/>
        </w:rPr>
        <w:t>liées aux aires de séjour non-reproductif, aux sites d’étape ou aux aires d’alimentation et de repos</w:t>
      </w:r>
      <w:r w:rsidRPr="00B21622">
        <w:rPr>
          <w:sz w:val="22"/>
          <w:szCs w:val="22"/>
        </w:rPr>
        <w:t xml:space="preserve">.  Elle </w:t>
      </w:r>
      <w:r w:rsidR="00163FE7" w:rsidRPr="00B21622">
        <w:rPr>
          <w:sz w:val="22"/>
          <w:szCs w:val="22"/>
        </w:rPr>
        <w:t>encourage à choisir des</w:t>
      </w:r>
      <w:r w:rsidRPr="00B21622">
        <w:rPr>
          <w:sz w:val="22"/>
          <w:szCs w:val="22"/>
        </w:rPr>
        <w:t xml:space="preserve"> zones de conservation </w:t>
      </w:r>
      <w:r w:rsidR="00163FE7" w:rsidRPr="00B21622">
        <w:rPr>
          <w:sz w:val="22"/>
          <w:szCs w:val="22"/>
        </w:rPr>
        <w:t>de façon à</w:t>
      </w:r>
      <w:r w:rsidRPr="00B21622">
        <w:rPr>
          <w:sz w:val="22"/>
          <w:szCs w:val="22"/>
        </w:rPr>
        <w:t xml:space="preserve"> répondre aux besoins des espèces migratrices </w:t>
      </w:r>
      <w:r w:rsidR="00163FE7" w:rsidRPr="00B21622">
        <w:rPr>
          <w:sz w:val="22"/>
          <w:szCs w:val="22"/>
        </w:rPr>
        <w:t>tout au long de</w:t>
      </w:r>
      <w:r w:rsidRPr="00B21622">
        <w:rPr>
          <w:sz w:val="22"/>
          <w:szCs w:val="22"/>
        </w:rPr>
        <w:t xml:space="preserve"> leurs cycles de vie et </w:t>
      </w:r>
      <w:r w:rsidR="00163FE7" w:rsidRPr="00B21622">
        <w:rPr>
          <w:sz w:val="22"/>
          <w:szCs w:val="22"/>
        </w:rPr>
        <w:t xml:space="preserve">à travers </w:t>
      </w:r>
      <w:r w:rsidRPr="00B21622">
        <w:rPr>
          <w:sz w:val="22"/>
          <w:szCs w:val="22"/>
        </w:rPr>
        <w:t xml:space="preserve">leurs aires de migration ; et </w:t>
      </w:r>
      <w:r w:rsidR="00163FE7" w:rsidRPr="00B21622">
        <w:rPr>
          <w:sz w:val="22"/>
          <w:szCs w:val="22"/>
        </w:rPr>
        <w:t>à définir, au niveau des réseaux,</w:t>
      </w:r>
      <w:r w:rsidRPr="00B21622">
        <w:rPr>
          <w:sz w:val="22"/>
          <w:szCs w:val="22"/>
        </w:rPr>
        <w:t xml:space="preserve"> d</w:t>
      </w:r>
      <w:r w:rsidR="00163FE7" w:rsidRPr="00B21622">
        <w:rPr>
          <w:sz w:val="22"/>
          <w:szCs w:val="22"/>
        </w:rPr>
        <w:t xml:space="preserve">es </w:t>
      </w:r>
      <w:r w:rsidRPr="00B21622">
        <w:rPr>
          <w:sz w:val="22"/>
          <w:szCs w:val="22"/>
        </w:rPr>
        <w:t xml:space="preserve">objectifs pour la conservation des espèces migratrices, </w:t>
      </w:r>
      <w:r w:rsidR="00163FE7" w:rsidRPr="00B21622">
        <w:rPr>
          <w:sz w:val="22"/>
          <w:szCs w:val="22"/>
        </w:rPr>
        <w:t>notamment par la restauration</w:t>
      </w:r>
      <w:r w:rsidRPr="00B21622">
        <w:rPr>
          <w:sz w:val="22"/>
          <w:szCs w:val="22"/>
        </w:rPr>
        <w:t xml:space="preserve"> d</w:t>
      </w:r>
      <w:r w:rsidR="00163FE7" w:rsidRPr="00B21622">
        <w:rPr>
          <w:sz w:val="22"/>
          <w:szCs w:val="22"/>
        </w:rPr>
        <w:t>’</w:t>
      </w:r>
      <w:r w:rsidRPr="00B21622">
        <w:rPr>
          <w:sz w:val="22"/>
          <w:szCs w:val="22"/>
        </w:rPr>
        <w:t>habitats fragmentés et l</w:t>
      </w:r>
      <w:r w:rsidR="00163FE7" w:rsidRPr="00B21622">
        <w:rPr>
          <w:sz w:val="22"/>
          <w:szCs w:val="22"/>
        </w:rPr>
        <w:t>a</w:t>
      </w:r>
      <w:r w:rsidRPr="00B21622">
        <w:rPr>
          <w:sz w:val="22"/>
          <w:szCs w:val="22"/>
        </w:rPr>
        <w:t xml:space="preserve"> </w:t>
      </w:r>
      <w:r w:rsidR="00163FE7" w:rsidRPr="00B21622">
        <w:rPr>
          <w:sz w:val="22"/>
          <w:szCs w:val="22"/>
        </w:rPr>
        <w:t xml:space="preserve">suppression des barrières </w:t>
      </w:r>
      <w:r w:rsidRPr="00B21622">
        <w:rPr>
          <w:sz w:val="22"/>
          <w:szCs w:val="22"/>
        </w:rPr>
        <w:t>à la migration terrestre et aquatique.</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3.</w:t>
      </w:r>
      <w:r w:rsidRPr="00B21622">
        <w:rPr>
          <w:sz w:val="22"/>
          <w:szCs w:val="22"/>
        </w:rPr>
        <w:tab/>
        <w:t>La Résolution 10.19 met davantage en évidence l’importance fondamentale de la connectivité dans la conservation et la gestion des espèces migratrices dans le contexte du changement climatique.</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4.</w:t>
      </w:r>
      <w:r w:rsidRPr="00B21622">
        <w:rPr>
          <w:sz w:val="22"/>
          <w:szCs w:val="22"/>
        </w:rPr>
        <w:tab/>
        <w:t xml:space="preserve">Ces décisions ont été suivies de </w:t>
      </w:r>
      <w:r w:rsidR="00C67A40" w:rsidRPr="00B21622">
        <w:rPr>
          <w:sz w:val="22"/>
          <w:szCs w:val="22"/>
        </w:rPr>
        <w:t>l’élaboration du rapport</w:t>
      </w:r>
      <w:r w:rsidRPr="00B21622">
        <w:rPr>
          <w:sz w:val="22"/>
          <w:szCs w:val="22"/>
        </w:rPr>
        <w:t xml:space="preserve"> </w:t>
      </w:r>
      <w:r w:rsidRPr="00B21622">
        <w:rPr>
          <w:i/>
          <w:sz w:val="22"/>
          <w:szCs w:val="22"/>
        </w:rPr>
        <w:t xml:space="preserve">Réseaux écologiques : examen stratégique des aspects </w:t>
      </w:r>
      <w:r w:rsidR="00C67A40" w:rsidRPr="00B21622">
        <w:rPr>
          <w:i/>
          <w:sz w:val="22"/>
          <w:szCs w:val="22"/>
        </w:rPr>
        <w:t xml:space="preserve">liés </w:t>
      </w:r>
      <w:r w:rsidRPr="00B21622">
        <w:rPr>
          <w:i/>
          <w:sz w:val="22"/>
          <w:szCs w:val="22"/>
        </w:rPr>
        <w:t>aux espèces migratrices</w:t>
      </w:r>
      <w:r w:rsidRPr="00B21622">
        <w:rPr>
          <w:sz w:val="22"/>
          <w:szCs w:val="22"/>
        </w:rPr>
        <w:t xml:space="preserve">, </w:t>
      </w:r>
      <w:r w:rsidR="00C67A40" w:rsidRPr="00B21622">
        <w:rPr>
          <w:sz w:val="22"/>
          <w:szCs w:val="22"/>
        </w:rPr>
        <w:t>présenté</w:t>
      </w:r>
      <w:r w:rsidRPr="00B21622">
        <w:rPr>
          <w:sz w:val="22"/>
          <w:szCs w:val="22"/>
        </w:rPr>
        <w:t xml:space="preserve"> lors de la 11</w:t>
      </w:r>
      <w:r w:rsidRPr="00B21622">
        <w:rPr>
          <w:sz w:val="22"/>
          <w:szCs w:val="22"/>
          <w:vertAlign w:val="superscript"/>
        </w:rPr>
        <w:t>e</w:t>
      </w:r>
      <w:r w:rsidRPr="00B21622">
        <w:rPr>
          <w:sz w:val="22"/>
          <w:szCs w:val="22"/>
        </w:rPr>
        <w:t xml:space="preserve"> </w:t>
      </w:r>
      <w:r w:rsidR="00C67A40" w:rsidRPr="00B21622">
        <w:rPr>
          <w:sz w:val="22"/>
          <w:szCs w:val="22"/>
        </w:rPr>
        <w:t xml:space="preserve">session </w:t>
      </w:r>
      <w:r w:rsidRPr="00B21622">
        <w:rPr>
          <w:sz w:val="22"/>
          <w:szCs w:val="22"/>
        </w:rPr>
        <w:t xml:space="preserve">de la Conférence des Parties (COP11) en 2014 dans le document </w:t>
      </w:r>
      <w:r w:rsidR="00C67A40" w:rsidRPr="00B21622">
        <w:rPr>
          <w:sz w:val="22"/>
          <w:szCs w:val="22"/>
        </w:rPr>
        <w:t>UNEP</w:t>
      </w:r>
      <w:r w:rsidRPr="00B21622">
        <w:rPr>
          <w:sz w:val="22"/>
          <w:szCs w:val="22"/>
        </w:rPr>
        <w:t xml:space="preserve">/CMS/COP11/Doc.23.4.1.2, puis d’une série d’études de cas dans le document </w:t>
      </w:r>
      <w:r w:rsidR="00C67A40" w:rsidRPr="00B21622">
        <w:rPr>
          <w:sz w:val="22"/>
          <w:szCs w:val="22"/>
        </w:rPr>
        <w:t>UNEP</w:t>
      </w:r>
      <w:r w:rsidRPr="00B21622">
        <w:rPr>
          <w:sz w:val="22"/>
          <w:szCs w:val="22"/>
        </w:rPr>
        <w:t>/CMS/COP11/Inf.22.</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5.</w:t>
      </w:r>
      <w:r w:rsidRPr="00B21622">
        <w:rPr>
          <w:sz w:val="22"/>
          <w:szCs w:val="22"/>
        </w:rPr>
        <w:tab/>
        <w:t xml:space="preserve">Les Parties à la COP11 ont répondu par l’adoption de la Résolution 11.25 </w:t>
      </w:r>
      <w:r w:rsidR="00C67A40" w:rsidRPr="00B21622">
        <w:rPr>
          <w:i/>
          <w:sz w:val="22"/>
          <w:szCs w:val="22"/>
        </w:rPr>
        <w:t>Promouvoir les</w:t>
      </w:r>
      <w:r w:rsidRPr="00B21622">
        <w:rPr>
          <w:i/>
          <w:sz w:val="22"/>
          <w:szCs w:val="22"/>
        </w:rPr>
        <w:t xml:space="preserve"> réseaux écologiques pour répondre aux besoins des espèces migratrices</w:t>
      </w:r>
      <w:r w:rsidRPr="00B21622">
        <w:rPr>
          <w:sz w:val="22"/>
          <w:szCs w:val="22"/>
        </w:rPr>
        <w:t>, qui exprime une profonde préoccupation face à la fragmentation croissante des habitats des espèces migratrices, et invite les Parties à promouvoir la connectivité</w:t>
      </w:r>
      <w:r w:rsidR="00C67A40" w:rsidRPr="00B21622">
        <w:rPr>
          <w:sz w:val="22"/>
          <w:szCs w:val="22"/>
        </w:rPr>
        <w:t xml:space="preserve"> au moyen,</w:t>
      </w:r>
      <w:r w:rsidRPr="00B21622">
        <w:rPr>
          <w:sz w:val="22"/>
          <w:szCs w:val="22"/>
        </w:rPr>
        <w:t xml:space="preserve"> </w:t>
      </w:r>
      <w:r w:rsidR="00C67A40" w:rsidRPr="00B21622">
        <w:rPr>
          <w:i/>
          <w:sz w:val="22"/>
          <w:szCs w:val="22"/>
        </w:rPr>
        <w:t>par exemple,</w:t>
      </w:r>
      <w:r w:rsidRPr="00B21622">
        <w:rPr>
          <w:sz w:val="22"/>
          <w:szCs w:val="22"/>
        </w:rPr>
        <w:t xml:space="preserve"> </w:t>
      </w:r>
      <w:r w:rsidR="00C67A40" w:rsidRPr="00B21622">
        <w:rPr>
          <w:sz w:val="22"/>
          <w:szCs w:val="22"/>
        </w:rPr>
        <w:t xml:space="preserve">de la création </w:t>
      </w:r>
      <w:r w:rsidRPr="00B21622">
        <w:rPr>
          <w:sz w:val="22"/>
          <w:szCs w:val="22"/>
        </w:rPr>
        <w:t xml:space="preserve"> de réseaux de sites correctement établis, coordonnés et gérés, </w:t>
      </w:r>
      <w:r w:rsidR="00C67A40" w:rsidRPr="00B21622">
        <w:rPr>
          <w:sz w:val="22"/>
          <w:szCs w:val="22"/>
        </w:rPr>
        <w:t>et de l’établissement de</w:t>
      </w:r>
      <w:r w:rsidRPr="00B21622">
        <w:rPr>
          <w:sz w:val="22"/>
          <w:szCs w:val="22"/>
        </w:rPr>
        <w:t xml:space="preserve"> mesures qui tiennent compte des exigences </w:t>
      </w:r>
      <w:r w:rsidR="00C67A40" w:rsidRPr="00B21622">
        <w:rPr>
          <w:sz w:val="22"/>
          <w:szCs w:val="22"/>
        </w:rPr>
        <w:t xml:space="preserve">pour l’ensemble de l’aire </w:t>
      </w:r>
      <w:r w:rsidRPr="00B21622">
        <w:rPr>
          <w:sz w:val="22"/>
          <w:szCs w:val="22"/>
        </w:rPr>
        <w:t xml:space="preserve">de migration et </w:t>
      </w:r>
      <w:r w:rsidR="00C67A40" w:rsidRPr="00B21622">
        <w:rPr>
          <w:sz w:val="22"/>
          <w:szCs w:val="22"/>
        </w:rPr>
        <w:t>du cycle de vie</w:t>
      </w:r>
      <w:r w:rsidRPr="00B21622">
        <w:rPr>
          <w:sz w:val="22"/>
          <w:szCs w:val="22"/>
        </w:rPr>
        <w:t xml:space="preserve"> des animaux concernés.</w:t>
      </w:r>
    </w:p>
    <w:p w:rsidR="00DF7F0C" w:rsidRDefault="00DF7F0C" w:rsidP="00DF7F0C">
      <w:pPr>
        <w:ind w:left="450" w:hanging="450"/>
        <w:jc w:val="both"/>
        <w:rPr>
          <w:rFonts w:cs="Arial"/>
          <w:sz w:val="22"/>
          <w:szCs w:val="22"/>
        </w:rPr>
      </w:pPr>
    </w:p>
    <w:p w:rsidR="005A1FAD" w:rsidRDefault="005A1FAD" w:rsidP="00DF7F0C">
      <w:pPr>
        <w:ind w:left="450" w:hanging="450"/>
        <w:jc w:val="both"/>
        <w:rPr>
          <w:rFonts w:cs="Arial"/>
          <w:sz w:val="22"/>
          <w:szCs w:val="22"/>
        </w:rPr>
      </w:pPr>
    </w:p>
    <w:p w:rsidR="005A1FAD" w:rsidRDefault="005A1FAD" w:rsidP="00DF7F0C">
      <w:pPr>
        <w:ind w:left="450" w:hanging="450"/>
        <w:jc w:val="both"/>
        <w:rPr>
          <w:rFonts w:cs="Arial"/>
          <w:sz w:val="22"/>
          <w:szCs w:val="22"/>
        </w:rPr>
      </w:pPr>
    </w:p>
    <w:p w:rsidR="005A1FAD" w:rsidRDefault="005A1FAD" w:rsidP="00DF7F0C">
      <w:pPr>
        <w:ind w:left="450" w:hanging="450"/>
        <w:jc w:val="both"/>
        <w:rPr>
          <w:rFonts w:cs="Arial"/>
          <w:sz w:val="22"/>
          <w:szCs w:val="22"/>
        </w:rPr>
      </w:pPr>
    </w:p>
    <w:p w:rsidR="005A1FAD" w:rsidRPr="00B21622" w:rsidRDefault="005A1FAD"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lastRenderedPageBreak/>
        <w:t>6.</w:t>
      </w:r>
      <w:r w:rsidRPr="00B21622">
        <w:rPr>
          <w:sz w:val="22"/>
          <w:szCs w:val="22"/>
        </w:rPr>
        <w:tab/>
        <w:t>La Résolution invite en outre à la prise en compte des moyens par lesquels la connectivité peut contribuer à l’élimination des obstacles à la migration, notamment la perturbation, la fragmentation de</w:t>
      </w:r>
      <w:r w:rsidR="008F3DE5" w:rsidRPr="00B21622">
        <w:rPr>
          <w:sz w:val="22"/>
          <w:szCs w:val="22"/>
        </w:rPr>
        <w:t xml:space="preserve"> l’</w:t>
      </w:r>
      <w:r w:rsidRPr="00B21622">
        <w:rPr>
          <w:sz w:val="22"/>
          <w:szCs w:val="22"/>
        </w:rPr>
        <w:t xml:space="preserve">habitat et les discontinuités </w:t>
      </w:r>
      <w:r w:rsidR="00667365" w:rsidRPr="00B21622">
        <w:rPr>
          <w:sz w:val="22"/>
          <w:szCs w:val="22"/>
        </w:rPr>
        <w:t>dans la qualité de l’habitat</w:t>
      </w:r>
      <w:r w:rsidRPr="00B21622">
        <w:rPr>
          <w:sz w:val="22"/>
          <w:szCs w:val="22"/>
        </w:rPr>
        <w:t xml:space="preserve">, </w:t>
      </w:r>
      <w:r w:rsidR="00667365" w:rsidRPr="00B21622">
        <w:rPr>
          <w:sz w:val="22"/>
          <w:szCs w:val="22"/>
        </w:rPr>
        <w:t>ainsi que</w:t>
      </w:r>
      <w:r w:rsidRPr="00B21622">
        <w:rPr>
          <w:sz w:val="22"/>
          <w:szCs w:val="22"/>
        </w:rPr>
        <w:t xml:space="preserve"> les obstacles physiques </w:t>
      </w:r>
      <w:r w:rsidR="00667365" w:rsidRPr="00B21622">
        <w:rPr>
          <w:sz w:val="22"/>
          <w:szCs w:val="22"/>
        </w:rPr>
        <w:t>les plus évidents</w:t>
      </w:r>
      <w:r w:rsidRPr="00B21622">
        <w:rPr>
          <w:sz w:val="22"/>
          <w:szCs w:val="22"/>
        </w:rPr>
        <w:t xml:space="preserve">, tout en </w:t>
      </w:r>
      <w:r w:rsidR="00667365" w:rsidRPr="00B21622">
        <w:rPr>
          <w:sz w:val="22"/>
          <w:szCs w:val="22"/>
        </w:rPr>
        <w:t>évaluant les risques, le cas échéant, des éventuelles</w:t>
      </w:r>
      <w:r w:rsidRPr="00B21622">
        <w:rPr>
          <w:sz w:val="22"/>
          <w:szCs w:val="22"/>
        </w:rPr>
        <w:t xml:space="preserve"> conséquences indésirables de la connectivité </w:t>
      </w:r>
      <w:r w:rsidR="00667365" w:rsidRPr="00B21622">
        <w:rPr>
          <w:sz w:val="22"/>
          <w:szCs w:val="22"/>
        </w:rPr>
        <w:t>accrue</w:t>
      </w:r>
      <w:r w:rsidRPr="00B21622">
        <w:rPr>
          <w:sz w:val="22"/>
          <w:szCs w:val="22"/>
        </w:rPr>
        <w:t xml:space="preserve"> (notamment la propagation de maladies ou de prédateurs supplémentaires).</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7.</w:t>
      </w:r>
      <w:r w:rsidRPr="00B21622">
        <w:rPr>
          <w:sz w:val="22"/>
          <w:szCs w:val="22"/>
        </w:rPr>
        <w:tab/>
        <w:t xml:space="preserve">Le Plan stratégique pour les espèces migratrices 2015 - 2023, adopté lors de la même </w:t>
      </w:r>
      <w:r w:rsidR="00DE11D3" w:rsidRPr="00B21622">
        <w:rPr>
          <w:sz w:val="22"/>
          <w:szCs w:val="22"/>
        </w:rPr>
        <w:t>session</w:t>
      </w:r>
      <w:r w:rsidRPr="00B21622">
        <w:rPr>
          <w:sz w:val="22"/>
          <w:szCs w:val="22"/>
        </w:rPr>
        <w:t xml:space="preserve">, soutient que la conservation des espèces migratrices au niveau de la population </w:t>
      </w:r>
      <w:r w:rsidR="00DE11D3" w:rsidRPr="00B21622">
        <w:rPr>
          <w:sz w:val="22"/>
          <w:szCs w:val="22"/>
        </w:rPr>
        <w:t>nécessite d’employer une</w:t>
      </w:r>
      <w:r w:rsidRPr="00B21622">
        <w:rPr>
          <w:sz w:val="22"/>
          <w:szCs w:val="22"/>
        </w:rPr>
        <w:t xml:space="preserve"> approche </w:t>
      </w:r>
      <w:r w:rsidR="00DE11D3" w:rsidRPr="00B21622">
        <w:rPr>
          <w:sz w:val="22"/>
          <w:szCs w:val="22"/>
        </w:rPr>
        <w:t>fondée sur les</w:t>
      </w:r>
      <w:r w:rsidRPr="00B21622">
        <w:rPr>
          <w:sz w:val="22"/>
          <w:szCs w:val="22"/>
        </w:rPr>
        <w:t xml:space="preserve"> systèmes migrat</w:t>
      </w:r>
      <w:r w:rsidR="00DE11D3" w:rsidRPr="00B21622">
        <w:rPr>
          <w:sz w:val="22"/>
          <w:szCs w:val="22"/>
        </w:rPr>
        <w:t>oires</w:t>
      </w:r>
      <w:r w:rsidRPr="00B21622">
        <w:rPr>
          <w:sz w:val="22"/>
          <w:szCs w:val="22"/>
        </w:rPr>
        <w:t xml:space="preserve">, </w:t>
      </w:r>
      <w:r w:rsidR="00DE11D3" w:rsidRPr="00B21622">
        <w:rPr>
          <w:sz w:val="22"/>
          <w:szCs w:val="22"/>
        </w:rPr>
        <w:t>comprenant</w:t>
      </w:r>
      <w:r w:rsidRPr="00B21622">
        <w:rPr>
          <w:sz w:val="22"/>
          <w:szCs w:val="22"/>
        </w:rPr>
        <w:t xml:space="preserve"> des stratégies de conservation qui </w:t>
      </w:r>
      <w:r w:rsidR="00DE11D3" w:rsidRPr="00B21622">
        <w:rPr>
          <w:sz w:val="22"/>
          <w:szCs w:val="22"/>
        </w:rPr>
        <w:t>portent une attention holistique</w:t>
      </w:r>
      <w:r w:rsidRPr="00B21622">
        <w:rPr>
          <w:sz w:val="22"/>
          <w:szCs w:val="22"/>
        </w:rPr>
        <w:t xml:space="preserve"> </w:t>
      </w:r>
      <w:r w:rsidR="00DE11D3" w:rsidRPr="00B21622">
        <w:rPr>
          <w:sz w:val="22"/>
          <w:szCs w:val="22"/>
        </w:rPr>
        <w:t xml:space="preserve">non seulement </w:t>
      </w:r>
      <w:r w:rsidRPr="00B21622">
        <w:rPr>
          <w:sz w:val="22"/>
          <w:szCs w:val="22"/>
        </w:rPr>
        <w:t xml:space="preserve">aux </w:t>
      </w:r>
      <w:proofErr w:type="gramStart"/>
      <w:r w:rsidRPr="00B21622">
        <w:rPr>
          <w:sz w:val="22"/>
          <w:szCs w:val="22"/>
        </w:rPr>
        <w:t>populations,  espèces</w:t>
      </w:r>
      <w:proofErr w:type="gramEnd"/>
      <w:r w:rsidR="00DE11D3" w:rsidRPr="00B21622">
        <w:rPr>
          <w:sz w:val="22"/>
          <w:szCs w:val="22"/>
        </w:rPr>
        <w:t xml:space="preserve"> et</w:t>
      </w:r>
      <w:r w:rsidRPr="00B21622">
        <w:rPr>
          <w:sz w:val="22"/>
          <w:szCs w:val="22"/>
        </w:rPr>
        <w:t xml:space="preserve"> habitats, </w:t>
      </w:r>
      <w:r w:rsidR="00DE11D3" w:rsidRPr="00B21622">
        <w:rPr>
          <w:sz w:val="22"/>
          <w:szCs w:val="22"/>
        </w:rPr>
        <w:t xml:space="preserve">mais </w:t>
      </w:r>
      <w:r w:rsidRPr="00B21622">
        <w:rPr>
          <w:sz w:val="22"/>
          <w:szCs w:val="22"/>
        </w:rPr>
        <w:t xml:space="preserve">à l’ensemble </w:t>
      </w:r>
      <w:r w:rsidR="00DE11D3" w:rsidRPr="00B21622">
        <w:rPr>
          <w:sz w:val="22"/>
          <w:szCs w:val="22"/>
        </w:rPr>
        <w:t>des voies</w:t>
      </w:r>
      <w:r w:rsidRPr="00B21622">
        <w:rPr>
          <w:sz w:val="22"/>
          <w:szCs w:val="22"/>
        </w:rPr>
        <w:t xml:space="preserve"> de migration et </w:t>
      </w:r>
      <w:r w:rsidR="00DE11D3" w:rsidRPr="00B21622">
        <w:rPr>
          <w:sz w:val="22"/>
          <w:szCs w:val="22"/>
        </w:rPr>
        <w:t xml:space="preserve">du </w:t>
      </w:r>
      <w:r w:rsidRPr="00B21622">
        <w:rPr>
          <w:sz w:val="22"/>
          <w:szCs w:val="22"/>
        </w:rPr>
        <w:t xml:space="preserve">fonctionnement du processus migratoire.  Par ailleurs, la résolution soutient que </w:t>
      </w:r>
      <w:r w:rsidR="00DE11D3" w:rsidRPr="00B21622">
        <w:rPr>
          <w:sz w:val="22"/>
          <w:szCs w:val="22"/>
        </w:rPr>
        <w:t>l’interdépendance</w:t>
      </w:r>
      <w:r w:rsidRPr="00B21622">
        <w:rPr>
          <w:sz w:val="22"/>
          <w:szCs w:val="22"/>
        </w:rPr>
        <w:t xml:space="preserve"> multidimensionnelle des espèces migratrices leur confère un rôle </w:t>
      </w:r>
      <w:r w:rsidR="00DE11D3" w:rsidRPr="00B21622">
        <w:rPr>
          <w:sz w:val="22"/>
          <w:szCs w:val="22"/>
        </w:rPr>
        <w:t>spécial d’</w:t>
      </w:r>
      <w:r w:rsidRPr="00B21622">
        <w:rPr>
          <w:sz w:val="22"/>
          <w:szCs w:val="22"/>
        </w:rPr>
        <w:t xml:space="preserve">espèces </w:t>
      </w:r>
      <w:r w:rsidR="00DE11D3" w:rsidRPr="00B21622">
        <w:rPr>
          <w:sz w:val="22"/>
          <w:szCs w:val="22"/>
        </w:rPr>
        <w:t xml:space="preserve">clés sur le plan </w:t>
      </w:r>
      <w:r w:rsidRPr="00B21622">
        <w:rPr>
          <w:sz w:val="22"/>
          <w:szCs w:val="22"/>
        </w:rPr>
        <w:t xml:space="preserve">écologique et </w:t>
      </w:r>
      <w:r w:rsidR="00DE11D3" w:rsidRPr="00B21622">
        <w:rPr>
          <w:sz w:val="22"/>
          <w:szCs w:val="22"/>
        </w:rPr>
        <w:t>d’</w:t>
      </w:r>
      <w:r w:rsidRPr="00B21622">
        <w:rPr>
          <w:sz w:val="22"/>
          <w:szCs w:val="22"/>
        </w:rPr>
        <w:t xml:space="preserve">indicateurs </w:t>
      </w:r>
      <w:r w:rsidR="00DE11D3" w:rsidRPr="00B21622">
        <w:rPr>
          <w:sz w:val="22"/>
          <w:szCs w:val="22"/>
        </w:rPr>
        <w:t>concernant les liens</w:t>
      </w:r>
      <w:r w:rsidRPr="00B21622">
        <w:rPr>
          <w:sz w:val="22"/>
          <w:szCs w:val="22"/>
        </w:rPr>
        <w:t xml:space="preserve"> entre les écosystèmes et </w:t>
      </w:r>
      <w:r w:rsidR="00DE11D3" w:rsidRPr="00B21622">
        <w:rPr>
          <w:sz w:val="22"/>
          <w:szCs w:val="22"/>
        </w:rPr>
        <w:t xml:space="preserve">les </w:t>
      </w:r>
      <w:r w:rsidRPr="00B21622">
        <w:rPr>
          <w:sz w:val="22"/>
          <w:szCs w:val="22"/>
        </w:rPr>
        <w:t>changement</w:t>
      </w:r>
      <w:r w:rsidR="00DE11D3" w:rsidRPr="00B21622">
        <w:rPr>
          <w:sz w:val="22"/>
          <w:szCs w:val="22"/>
        </w:rPr>
        <w:t>s</w:t>
      </w:r>
      <w:r w:rsidRPr="00B21622">
        <w:rPr>
          <w:sz w:val="22"/>
          <w:szCs w:val="22"/>
        </w:rPr>
        <w:t xml:space="preserve"> écologique</w:t>
      </w:r>
      <w:r w:rsidR="00DE11D3" w:rsidRPr="00B21622">
        <w:rPr>
          <w:sz w:val="22"/>
          <w:szCs w:val="22"/>
        </w:rPr>
        <w:t>s</w:t>
      </w:r>
      <w:r w:rsidRPr="00B21622">
        <w:rPr>
          <w:sz w:val="22"/>
          <w:szCs w:val="22"/>
        </w:rPr>
        <w:t>, tout en les exposant à des vulnérabilités particulières.</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8.</w:t>
      </w:r>
      <w:r w:rsidRPr="00B21622">
        <w:rPr>
          <w:sz w:val="22"/>
          <w:szCs w:val="22"/>
        </w:rPr>
        <w:tab/>
        <w:t>Deux des Objectifs du Plan stratégique abordent de façon spécifique cette question ; il s’agit de l’Objectif 9, qui vise la mise en œuvre d’une approche fondée sur les systèmes migratoires dans les activités de coopération entre les États, et l’Objectif 10, qui se rapporte à l’adoption d’une base fonctionnelle pour des mesures de conservation par zone.</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t>9.</w:t>
      </w:r>
      <w:r w:rsidRPr="00B21622">
        <w:rPr>
          <w:sz w:val="22"/>
          <w:szCs w:val="22"/>
        </w:rPr>
        <w:tab/>
        <w:t xml:space="preserve">Le Programme de travail sur les oiseaux migrateurs et les voies de migration 2014 - 2023 de la CMS a adopté la Résolution 11.14, dont l’un des six thèmes est « Assurer la conservation des oiseaux migrateurs grâce à des réseaux de voies de migration / réseaux écologiques et des sites critiques, et faire face aux principales menaces », qui a pour but </w:t>
      </w:r>
      <w:r w:rsidRPr="00B21622">
        <w:rPr>
          <w:i/>
          <w:sz w:val="22"/>
          <w:szCs w:val="22"/>
        </w:rPr>
        <w:t>inter alia</w:t>
      </w:r>
      <w:r w:rsidRPr="00B21622">
        <w:rPr>
          <w:sz w:val="22"/>
          <w:szCs w:val="22"/>
        </w:rPr>
        <w:t xml:space="preserve"> la mise en place d’une protection formelle ou d’autres mesures pertinentes pour tous les sites d’importance majeure pour les oiseaux migrateurs, ainsi que l’élaboration et la mise en œuvre de plans de gestion pour faire face aux besoins de ces espèces.</w:t>
      </w:r>
    </w:p>
    <w:p w:rsidR="00DF7F0C" w:rsidRPr="00B21622" w:rsidRDefault="00DF7F0C" w:rsidP="00DF7F0C">
      <w:pPr>
        <w:ind w:left="450" w:hanging="450"/>
        <w:jc w:val="both"/>
        <w:rPr>
          <w:rFonts w:cs="Arial"/>
          <w:sz w:val="22"/>
          <w:szCs w:val="22"/>
        </w:rPr>
      </w:pPr>
    </w:p>
    <w:p w:rsidR="00DF7F0C" w:rsidRPr="00B21622" w:rsidRDefault="00DF7F0C" w:rsidP="00DF7F0C">
      <w:pPr>
        <w:spacing w:after="40"/>
        <w:ind w:left="450" w:hanging="450"/>
        <w:jc w:val="both"/>
        <w:rPr>
          <w:rFonts w:cs="Arial"/>
          <w:sz w:val="22"/>
          <w:szCs w:val="22"/>
        </w:rPr>
      </w:pPr>
      <w:r w:rsidRPr="00B21622">
        <w:rPr>
          <w:sz w:val="22"/>
          <w:szCs w:val="22"/>
        </w:rPr>
        <w:t>10.</w:t>
      </w:r>
      <w:r w:rsidRPr="00B21622">
        <w:rPr>
          <w:sz w:val="22"/>
          <w:szCs w:val="22"/>
        </w:rPr>
        <w:tab/>
        <w:t xml:space="preserve">L’évolution des </w:t>
      </w:r>
      <w:r w:rsidR="00196230" w:rsidRPr="00B21622">
        <w:rPr>
          <w:sz w:val="22"/>
          <w:szCs w:val="22"/>
        </w:rPr>
        <w:t xml:space="preserve">réflexions </w:t>
      </w:r>
      <w:r w:rsidRPr="00B21622">
        <w:rPr>
          <w:sz w:val="22"/>
          <w:szCs w:val="22"/>
        </w:rPr>
        <w:t>récentes sur les questions de connectivité des espèces migratrices a attiré tout particulièrement l’attention sur :</w:t>
      </w:r>
    </w:p>
    <w:p w:rsidR="00DF7F0C" w:rsidRPr="00B21622" w:rsidRDefault="00DF7F0C" w:rsidP="00DF7F0C">
      <w:pPr>
        <w:spacing w:after="40"/>
        <w:jc w:val="both"/>
        <w:rPr>
          <w:rFonts w:cs="Arial"/>
          <w:sz w:val="22"/>
          <w:szCs w:val="22"/>
        </w:rPr>
      </w:pPr>
    </w:p>
    <w:p w:rsidR="00DF7F0C" w:rsidRPr="00B21622"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proofErr w:type="gramStart"/>
      <w:r w:rsidRPr="00B21622">
        <w:rPr>
          <w:sz w:val="22"/>
          <w:szCs w:val="22"/>
        </w:rPr>
        <w:t>le</w:t>
      </w:r>
      <w:proofErr w:type="gramEnd"/>
      <w:r w:rsidRPr="00B21622">
        <w:rPr>
          <w:sz w:val="22"/>
          <w:szCs w:val="22"/>
        </w:rPr>
        <w:t xml:space="preserve"> besoin d’exprimer les objectifs de conservation en termes de </w:t>
      </w:r>
      <w:r w:rsidRPr="00B21622">
        <w:rPr>
          <w:i/>
          <w:sz w:val="22"/>
          <w:szCs w:val="22"/>
        </w:rPr>
        <w:t>systèmes globaux de migration</w:t>
      </w:r>
      <w:r w:rsidRPr="00B21622">
        <w:rPr>
          <w:sz w:val="22"/>
          <w:szCs w:val="22"/>
        </w:rPr>
        <w:t xml:space="preserve"> et en termes de nécessité pour le fonctionnement du processus migratoire proprement dit, et pas uniquement l’état des populations ou des habitats ;</w:t>
      </w:r>
    </w:p>
    <w:p w:rsidR="00DF7F0C" w:rsidRPr="00B21622"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proofErr w:type="gramStart"/>
      <w:r w:rsidRPr="00B21622">
        <w:rPr>
          <w:sz w:val="22"/>
          <w:szCs w:val="22"/>
        </w:rPr>
        <w:t>la</w:t>
      </w:r>
      <w:proofErr w:type="gramEnd"/>
      <w:r w:rsidRPr="00B21622">
        <w:rPr>
          <w:sz w:val="22"/>
          <w:szCs w:val="22"/>
        </w:rPr>
        <w:t xml:space="preserve"> possibilité de définir les interventions en faveur des connexions entre les lieux (ou les saisons) ;</w:t>
      </w:r>
    </w:p>
    <w:p w:rsidR="00DF7F0C" w:rsidRPr="00B21622"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r w:rsidRPr="00B21622">
        <w:rPr>
          <w:sz w:val="22"/>
          <w:szCs w:val="22"/>
        </w:rPr>
        <w:t xml:space="preserve">la possibilité d’améliorer la connectivité en corrigeant les instances les plus manifestes de </w:t>
      </w:r>
      <w:r w:rsidRPr="00B21622">
        <w:rPr>
          <w:i/>
          <w:sz w:val="22"/>
          <w:szCs w:val="22"/>
        </w:rPr>
        <w:t>discontinuité</w:t>
      </w:r>
      <w:r w:rsidRPr="00B21622">
        <w:rPr>
          <w:sz w:val="22"/>
          <w:szCs w:val="22"/>
        </w:rPr>
        <w:t xml:space="preserve"> </w:t>
      </w:r>
      <w:r w:rsidR="0003696C" w:rsidRPr="00B21622">
        <w:rPr>
          <w:sz w:val="22"/>
          <w:szCs w:val="22"/>
        </w:rPr>
        <w:t xml:space="preserve">problématique </w:t>
      </w:r>
      <w:r w:rsidRPr="00B21622">
        <w:rPr>
          <w:sz w:val="22"/>
          <w:szCs w:val="22"/>
        </w:rPr>
        <w:t>des systèmes de migration, tels que les obstacles à la migration, les ressources fragmentées, les perturbations des processus écologiques, l’isolation génétique, l’altération des schémas comportementaux, les écarts de distribution causés par le changement climatique ou l’épuisement des ressources alimentaires et hydriques, les incohérences dans la gestion à travers et au-delà des frontières nationales, ainsi que d’autres facteurs ;</w:t>
      </w:r>
    </w:p>
    <w:p w:rsidR="00DF7F0C" w:rsidRPr="00B21622"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proofErr w:type="gramStart"/>
      <w:r w:rsidRPr="00B21622">
        <w:rPr>
          <w:sz w:val="22"/>
          <w:szCs w:val="22"/>
        </w:rPr>
        <w:t>le</w:t>
      </w:r>
      <w:proofErr w:type="gramEnd"/>
      <w:r w:rsidRPr="00B21622">
        <w:rPr>
          <w:sz w:val="22"/>
          <w:szCs w:val="22"/>
        </w:rPr>
        <w:t xml:space="preserve"> besoin de collaborer avec un large éventail de parties prenantes dans les organismes gouvernementaux, les communautés locales, le secteur privé et d’autres acteurs à différentes échelles, notamment à l’échelle des paysages terrestres et marins, pour promouvoir la réhabilitation et la gestion des habitats, avec un accent particulier sur les questions de connectivité ;</w:t>
      </w:r>
    </w:p>
    <w:p w:rsidR="00DF7F0C" w:rsidRPr="00B21622"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proofErr w:type="gramStart"/>
      <w:r w:rsidRPr="00B21622">
        <w:rPr>
          <w:sz w:val="22"/>
          <w:szCs w:val="22"/>
        </w:rPr>
        <w:t>l’importance</w:t>
      </w:r>
      <w:proofErr w:type="gramEnd"/>
      <w:r w:rsidRPr="00B21622">
        <w:rPr>
          <w:sz w:val="22"/>
          <w:szCs w:val="22"/>
        </w:rPr>
        <w:t xml:space="preserve"> d’une démarche visant à mieux faire comprendre les liens entre la connectivité et la résilience ; et</w:t>
      </w:r>
    </w:p>
    <w:p w:rsidR="00DF7F0C" w:rsidRPr="00B21622" w:rsidRDefault="00DF7F0C" w:rsidP="00DF7F0C">
      <w:pPr>
        <w:widowControl/>
        <w:numPr>
          <w:ilvl w:val="0"/>
          <w:numId w:val="11"/>
        </w:numPr>
        <w:autoSpaceDE/>
        <w:autoSpaceDN/>
        <w:adjustRightInd/>
        <w:ind w:left="900" w:hanging="450"/>
        <w:contextualSpacing/>
        <w:jc w:val="both"/>
        <w:rPr>
          <w:rFonts w:eastAsiaTheme="minorHAnsi" w:cs="Arial"/>
          <w:sz w:val="22"/>
          <w:szCs w:val="22"/>
        </w:rPr>
      </w:pPr>
      <w:proofErr w:type="gramStart"/>
      <w:r w:rsidRPr="00B21622">
        <w:rPr>
          <w:sz w:val="22"/>
          <w:szCs w:val="22"/>
        </w:rPr>
        <w:t>le</w:t>
      </w:r>
      <w:proofErr w:type="gramEnd"/>
      <w:r w:rsidRPr="00B21622">
        <w:rPr>
          <w:sz w:val="22"/>
          <w:szCs w:val="22"/>
        </w:rPr>
        <w:t xml:space="preserve"> besoin de formuler des indicateurs de progrès dans la mise en œuvre des objectifs pertinents du Plan stratégique pour les espèces migratrices.</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rPr>
      </w:pPr>
      <w:r w:rsidRPr="00B21622">
        <w:rPr>
          <w:sz w:val="22"/>
          <w:szCs w:val="22"/>
        </w:rPr>
        <w:lastRenderedPageBreak/>
        <w:t>11.</w:t>
      </w:r>
      <w:r w:rsidRPr="00B21622">
        <w:rPr>
          <w:sz w:val="22"/>
          <w:szCs w:val="22"/>
        </w:rPr>
        <w:tab/>
        <w:t xml:space="preserve">Avec l’appui de plusieurs organisations (le Parc régional </w:t>
      </w:r>
      <w:proofErr w:type="spellStart"/>
      <w:r w:rsidRPr="00B21622">
        <w:rPr>
          <w:sz w:val="22"/>
          <w:szCs w:val="22"/>
        </w:rPr>
        <w:t>Veneto</w:t>
      </w:r>
      <w:proofErr w:type="spellEnd"/>
      <w:r w:rsidRPr="00B21622">
        <w:rPr>
          <w:sz w:val="22"/>
          <w:szCs w:val="22"/>
        </w:rPr>
        <w:t xml:space="preserve"> Po Delta, ISPRA, la commune de </w:t>
      </w:r>
      <w:proofErr w:type="spellStart"/>
      <w:r w:rsidRPr="00B21622">
        <w:rPr>
          <w:sz w:val="22"/>
          <w:szCs w:val="22"/>
        </w:rPr>
        <w:t>Rosolina</w:t>
      </w:r>
      <w:proofErr w:type="spellEnd"/>
      <w:r w:rsidRPr="00B21622">
        <w:rPr>
          <w:sz w:val="22"/>
          <w:szCs w:val="22"/>
        </w:rPr>
        <w:t xml:space="preserve">, la région de la Vénétie, le </w:t>
      </w:r>
      <w:proofErr w:type="spellStart"/>
      <w:r w:rsidRPr="00B21622">
        <w:rPr>
          <w:sz w:val="22"/>
          <w:szCs w:val="22"/>
        </w:rPr>
        <w:t>Ministero</w:t>
      </w:r>
      <w:proofErr w:type="spellEnd"/>
      <w:r w:rsidRPr="00B21622">
        <w:rPr>
          <w:sz w:val="22"/>
          <w:szCs w:val="22"/>
        </w:rPr>
        <w:t xml:space="preserve"> </w:t>
      </w:r>
      <w:proofErr w:type="spellStart"/>
      <w:r w:rsidRPr="00B21622">
        <w:rPr>
          <w:sz w:val="22"/>
          <w:szCs w:val="22"/>
        </w:rPr>
        <w:t>dell’Ambiente</w:t>
      </w:r>
      <w:proofErr w:type="spellEnd"/>
      <w:r w:rsidRPr="00B21622">
        <w:rPr>
          <w:sz w:val="22"/>
          <w:szCs w:val="22"/>
        </w:rPr>
        <w:t xml:space="preserve"> e </w:t>
      </w:r>
      <w:proofErr w:type="spellStart"/>
      <w:r w:rsidRPr="00B21622">
        <w:rPr>
          <w:sz w:val="22"/>
          <w:szCs w:val="22"/>
        </w:rPr>
        <w:t>della</w:t>
      </w:r>
      <w:proofErr w:type="spellEnd"/>
      <w:r w:rsidRPr="00B21622">
        <w:rPr>
          <w:sz w:val="22"/>
          <w:szCs w:val="22"/>
        </w:rPr>
        <w:t xml:space="preserve"> </w:t>
      </w:r>
      <w:proofErr w:type="spellStart"/>
      <w:r w:rsidRPr="00B21622">
        <w:rPr>
          <w:sz w:val="22"/>
          <w:szCs w:val="22"/>
        </w:rPr>
        <w:t>Tutela</w:t>
      </w:r>
      <w:proofErr w:type="spellEnd"/>
      <w:r w:rsidRPr="00B21622">
        <w:rPr>
          <w:sz w:val="22"/>
          <w:szCs w:val="22"/>
        </w:rPr>
        <w:t xml:space="preserve"> </w:t>
      </w:r>
      <w:proofErr w:type="spellStart"/>
      <w:r w:rsidRPr="00B21622">
        <w:rPr>
          <w:sz w:val="22"/>
          <w:szCs w:val="22"/>
        </w:rPr>
        <w:t>del</w:t>
      </w:r>
      <w:proofErr w:type="spellEnd"/>
      <w:r w:rsidRPr="00B21622">
        <w:rPr>
          <w:sz w:val="22"/>
          <w:szCs w:val="22"/>
        </w:rPr>
        <w:t xml:space="preserve"> </w:t>
      </w:r>
      <w:proofErr w:type="spellStart"/>
      <w:r w:rsidRPr="00B21622">
        <w:rPr>
          <w:sz w:val="22"/>
          <w:szCs w:val="22"/>
        </w:rPr>
        <w:t>Territorio</w:t>
      </w:r>
      <w:proofErr w:type="spellEnd"/>
      <w:r w:rsidRPr="00B21622">
        <w:rPr>
          <w:sz w:val="22"/>
          <w:szCs w:val="22"/>
        </w:rPr>
        <w:t xml:space="preserve"> e </w:t>
      </w:r>
      <w:proofErr w:type="spellStart"/>
      <w:r w:rsidRPr="00B21622">
        <w:rPr>
          <w:sz w:val="22"/>
          <w:szCs w:val="22"/>
        </w:rPr>
        <w:t>del</w:t>
      </w:r>
      <w:proofErr w:type="spellEnd"/>
      <w:r w:rsidRPr="00B21622">
        <w:rPr>
          <w:sz w:val="22"/>
          <w:szCs w:val="22"/>
        </w:rPr>
        <w:t xml:space="preserve"> Mare (Ministère italien de l’Environnement, de la Protection du territoire et de la Mer), la </w:t>
      </w:r>
      <w:proofErr w:type="spellStart"/>
      <w:r w:rsidRPr="00B21622">
        <w:rPr>
          <w:sz w:val="22"/>
          <w:szCs w:val="22"/>
        </w:rPr>
        <w:t>Fondazione</w:t>
      </w:r>
      <w:proofErr w:type="spellEnd"/>
      <w:r w:rsidRPr="00B21622">
        <w:rPr>
          <w:sz w:val="22"/>
          <w:szCs w:val="22"/>
        </w:rPr>
        <w:t xml:space="preserve"> CARIPARO et le Groupe </w:t>
      </w:r>
      <w:proofErr w:type="spellStart"/>
      <w:r w:rsidRPr="00B21622">
        <w:rPr>
          <w:sz w:val="22"/>
          <w:szCs w:val="22"/>
        </w:rPr>
        <w:t>Marcegaglia</w:t>
      </w:r>
      <w:proofErr w:type="spellEnd"/>
      <w:r w:rsidRPr="00B21622">
        <w:rPr>
          <w:sz w:val="22"/>
          <w:szCs w:val="22"/>
        </w:rPr>
        <w:t>), deux ateliers ont été organisés en Italie en septembre 2015 et mai 2017 respectivement, sous les auspices du Conseil scientifique de la CMS, en vue de mettre sur pied des collaborations supplémentaires sur la connectivité des espèces migratrices.  L</w:t>
      </w:r>
      <w:r w:rsidR="0007172A" w:rsidRPr="00B21622">
        <w:rPr>
          <w:sz w:val="22"/>
          <w:szCs w:val="22"/>
        </w:rPr>
        <w:t>ors de c</w:t>
      </w:r>
      <w:r w:rsidRPr="00B21622">
        <w:rPr>
          <w:sz w:val="22"/>
          <w:szCs w:val="22"/>
        </w:rPr>
        <w:t>es ateliers</w:t>
      </w:r>
      <w:r w:rsidR="0007172A" w:rsidRPr="00B21622">
        <w:rPr>
          <w:sz w:val="22"/>
          <w:szCs w:val="22"/>
        </w:rPr>
        <w:t>,</w:t>
      </w:r>
      <w:r w:rsidRPr="00B21622">
        <w:rPr>
          <w:sz w:val="22"/>
          <w:szCs w:val="22"/>
        </w:rPr>
        <w:t xml:space="preserve"> les preuves et expériences scientifiques disponibles</w:t>
      </w:r>
      <w:r w:rsidR="0007172A" w:rsidRPr="00B21622">
        <w:rPr>
          <w:sz w:val="22"/>
          <w:szCs w:val="22"/>
        </w:rPr>
        <w:t xml:space="preserve"> ont été examinées</w:t>
      </w:r>
      <w:r w:rsidRPr="00B21622">
        <w:rPr>
          <w:sz w:val="22"/>
          <w:szCs w:val="22"/>
        </w:rPr>
        <w:t xml:space="preserve"> et des recommandations</w:t>
      </w:r>
      <w:r w:rsidR="0007172A" w:rsidRPr="00B21622">
        <w:rPr>
          <w:sz w:val="22"/>
          <w:szCs w:val="22"/>
        </w:rPr>
        <w:t>,</w:t>
      </w:r>
      <w:r w:rsidRPr="00B21622">
        <w:rPr>
          <w:sz w:val="22"/>
          <w:szCs w:val="22"/>
        </w:rPr>
        <w:t xml:space="preserve"> qui sont la base des propositions présentées plus loin dans le présent document</w:t>
      </w:r>
      <w:r w:rsidR="0007172A" w:rsidRPr="00B21622">
        <w:rPr>
          <w:sz w:val="22"/>
          <w:szCs w:val="22"/>
        </w:rPr>
        <w:t>, ont été formulées</w:t>
      </w:r>
      <w:r w:rsidRPr="00B21622">
        <w:rPr>
          <w:sz w:val="22"/>
          <w:szCs w:val="22"/>
        </w:rPr>
        <w:t>.</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cs="Arial"/>
          <w:sz w:val="22"/>
          <w:szCs w:val="22"/>
          <w:u w:val="single"/>
        </w:rPr>
      </w:pPr>
      <w:r w:rsidRPr="00B21622">
        <w:rPr>
          <w:sz w:val="22"/>
          <w:szCs w:val="22"/>
          <w:u w:val="single"/>
        </w:rPr>
        <w:t>Discussions et analyses</w:t>
      </w:r>
    </w:p>
    <w:p w:rsidR="00DF7F0C" w:rsidRPr="00B21622" w:rsidRDefault="00DF7F0C" w:rsidP="00DF7F0C">
      <w:pPr>
        <w:ind w:left="450" w:hanging="450"/>
        <w:jc w:val="both"/>
        <w:rPr>
          <w:rFonts w:cs="Arial"/>
          <w:sz w:val="22"/>
          <w:szCs w:val="22"/>
        </w:rPr>
      </w:pPr>
    </w:p>
    <w:p w:rsidR="00DF7F0C" w:rsidRPr="00B21622" w:rsidRDefault="00DF7F0C" w:rsidP="00DF7F0C">
      <w:pPr>
        <w:ind w:left="450" w:hanging="450"/>
        <w:jc w:val="both"/>
        <w:rPr>
          <w:rFonts w:eastAsiaTheme="minorHAnsi" w:cs="Arial"/>
          <w:color w:val="000000"/>
          <w:sz w:val="22"/>
          <w:szCs w:val="22"/>
        </w:rPr>
      </w:pPr>
      <w:r w:rsidRPr="00B21622">
        <w:rPr>
          <w:sz w:val="22"/>
          <w:szCs w:val="22"/>
        </w:rPr>
        <w:t>12.</w:t>
      </w:r>
      <w:r w:rsidRPr="00B21622">
        <w:rPr>
          <w:sz w:val="22"/>
          <w:szCs w:val="22"/>
        </w:rPr>
        <w:tab/>
        <w:t xml:space="preserve">La Résolution 11.25 a clairement précisé la portée des travaux encore à faire pour mieux assurer l’évolution des perspectives sur la connectivité dans la mise en œuvre de la Convention sur la conservation des espèces migratrices et du Plan stratégique pour les espèces migratrices.  Dans une annexe à la Résolution, dix « domaines utiles </w:t>
      </w:r>
      <w:r w:rsidR="00EB4D97" w:rsidRPr="00B21622">
        <w:rPr>
          <w:sz w:val="22"/>
          <w:szCs w:val="22"/>
        </w:rPr>
        <w:t>pour des travaux supplémentaires</w:t>
      </w:r>
      <w:r w:rsidRPr="00B21622">
        <w:rPr>
          <w:sz w:val="22"/>
          <w:szCs w:val="22"/>
        </w:rPr>
        <w:t xml:space="preserve"> » ont été proposés, y compris </w:t>
      </w:r>
      <w:r w:rsidR="00914B62" w:rsidRPr="00B21622">
        <w:rPr>
          <w:sz w:val="22"/>
          <w:szCs w:val="22"/>
        </w:rPr>
        <w:t>le développement de</w:t>
      </w:r>
      <w:r w:rsidRPr="00B21622">
        <w:rPr>
          <w:sz w:val="22"/>
          <w:szCs w:val="22"/>
        </w:rPr>
        <w:t xml:space="preserve"> méthodes de mesure, la direction de recherches </w:t>
      </w:r>
      <w:r w:rsidR="00914B62" w:rsidRPr="00B21622">
        <w:rPr>
          <w:sz w:val="22"/>
          <w:szCs w:val="22"/>
        </w:rPr>
        <w:t>poursuivant</w:t>
      </w:r>
      <w:r w:rsidRPr="00B21622">
        <w:rPr>
          <w:sz w:val="22"/>
          <w:szCs w:val="22"/>
        </w:rPr>
        <w:t xml:space="preserve"> l’amélioration de</w:t>
      </w:r>
      <w:r w:rsidR="00914B62" w:rsidRPr="00B21622">
        <w:rPr>
          <w:sz w:val="22"/>
          <w:szCs w:val="22"/>
        </w:rPr>
        <w:t>s</w:t>
      </w:r>
      <w:r w:rsidRPr="00B21622">
        <w:rPr>
          <w:sz w:val="22"/>
          <w:szCs w:val="22"/>
        </w:rPr>
        <w:t xml:space="preserve"> connaissance</w:t>
      </w:r>
      <w:r w:rsidR="00914B62" w:rsidRPr="00B21622">
        <w:rPr>
          <w:sz w:val="22"/>
          <w:szCs w:val="22"/>
        </w:rPr>
        <w:t>s</w:t>
      </w:r>
      <w:r w:rsidRPr="00B21622">
        <w:rPr>
          <w:sz w:val="22"/>
          <w:szCs w:val="22"/>
        </w:rPr>
        <w:t xml:space="preserve"> et la compréhension, l’amélioration des outils de collecte de données, la promotion de l’échange de données et </w:t>
      </w:r>
      <w:r w:rsidR="00914B62" w:rsidRPr="00B21622">
        <w:rPr>
          <w:sz w:val="22"/>
          <w:szCs w:val="22"/>
        </w:rPr>
        <w:t>du transfert d’expérience</w:t>
      </w:r>
      <w:r w:rsidRPr="00B21622">
        <w:rPr>
          <w:sz w:val="22"/>
          <w:szCs w:val="22"/>
        </w:rPr>
        <w:t xml:space="preserve">, la promotion de synergies </w:t>
      </w:r>
      <w:r w:rsidR="00914B62" w:rsidRPr="00B21622">
        <w:rPr>
          <w:sz w:val="22"/>
          <w:szCs w:val="22"/>
        </w:rPr>
        <w:t xml:space="preserve">dans </w:t>
      </w:r>
      <w:r w:rsidRPr="00B21622">
        <w:rPr>
          <w:sz w:val="22"/>
          <w:szCs w:val="22"/>
        </w:rPr>
        <w:t xml:space="preserve">les instruments internationaux et </w:t>
      </w:r>
      <w:r w:rsidR="00914B62" w:rsidRPr="00B21622">
        <w:rPr>
          <w:sz w:val="22"/>
          <w:szCs w:val="22"/>
        </w:rPr>
        <w:t>le développement le nouveaux outils et conseils en cas de besoin</w:t>
      </w:r>
      <w:r w:rsidRPr="00B21622">
        <w:rPr>
          <w:sz w:val="22"/>
          <w:szCs w:val="22"/>
        </w:rPr>
        <w:t>.</w:t>
      </w:r>
    </w:p>
    <w:p w:rsidR="00DF7F0C" w:rsidRPr="00B21622" w:rsidRDefault="00DF7F0C" w:rsidP="00DF7F0C">
      <w:pPr>
        <w:ind w:left="450" w:hanging="450"/>
        <w:jc w:val="both"/>
        <w:rPr>
          <w:rFonts w:eastAsiaTheme="minorHAnsi" w:cs="Arial"/>
          <w:color w:val="000000"/>
          <w:sz w:val="22"/>
          <w:szCs w:val="22"/>
        </w:rPr>
      </w:pPr>
    </w:p>
    <w:p w:rsidR="00DF7F0C" w:rsidRPr="00B21622" w:rsidRDefault="00DF7F0C" w:rsidP="00DF7F0C">
      <w:pPr>
        <w:ind w:left="450" w:hanging="450"/>
        <w:jc w:val="both"/>
        <w:rPr>
          <w:rFonts w:eastAsiaTheme="minorHAnsi" w:cs="Arial"/>
          <w:color w:val="000000"/>
          <w:sz w:val="22"/>
          <w:szCs w:val="22"/>
        </w:rPr>
      </w:pPr>
      <w:r w:rsidRPr="00B21622">
        <w:rPr>
          <w:color w:val="000000"/>
          <w:sz w:val="22"/>
          <w:szCs w:val="22"/>
        </w:rPr>
        <w:t>13.</w:t>
      </w:r>
      <w:r w:rsidRPr="00B21622">
        <w:rPr>
          <w:color w:val="000000"/>
          <w:sz w:val="22"/>
          <w:szCs w:val="22"/>
        </w:rPr>
        <w:tab/>
        <w:t xml:space="preserve">Plusieurs de ces domaines prioritaires ont été pris en compte par les ateliers susmentionnés.  Parmi les résultats des travaux récents figure une publication visant un très large public, comportant des exemples tirés d’une variété de groupes taxonomiques et illustrant l’importance de la connectivité </w:t>
      </w:r>
      <w:r w:rsidR="0017458A" w:rsidRPr="00B21622">
        <w:rPr>
          <w:color w:val="000000"/>
          <w:sz w:val="22"/>
          <w:szCs w:val="22"/>
        </w:rPr>
        <w:t xml:space="preserve">en tant que </w:t>
      </w:r>
      <w:r w:rsidRPr="00B21622">
        <w:rPr>
          <w:color w:val="000000"/>
          <w:sz w:val="22"/>
          <w:szCs w:val="22"/>
        </w:rPr>
        <w:t xml:space="preserve">composante principale des systèmes migratoires et </w:t>
      </w:r>
      <w:r w:rsidR="00D66788" w:rsidRPr="00B21622">
        <w:rPr>
          <w:color w:val="000000"/>
          <w:sz w:val="22"/>
          <w:szCs w:val="22"/>
        </w:rPr>
        <w:t xml:space="preserve">que </w:t>
      </w:r>
      <w:r w:rsidRPr="00B21622">
        <w:rPr>
          <w:color w:val="000000"/>
          <w:sz w:val="22"/>
          <w:szCs w:val="22"/>
        </w:rPr>
        <w:t>priorité dans les stratégies de conservation des espèces migratrices.  Un article, à paraître dans une revue scientifique, est en cours de rédaction.</w:t>
      </w:r>
    </w:p>
    <w:p w:rsidR="00DF7F0C" w:rsidRPr="00B21622" w:rsidRDefault="00DF7F0C" w:rsidP="00DF7F0C">
      <w:pPr>
        <w:ind w:left="450" w:hanging="450"/>
        <w:jc w:val="both"/>
        <w:rPr>
          <w:rFonts w:eastAsiaTheme="minorHAnsi" w:cs="Arial"/>
          <w:color w:val="000000"/>
          <w:sz w:val="22"/>
          <w:szCs w:val="22"/>
        </w:rPr>
      </w:pPr>
    </w:p>
    <w:p w:rsidR="00DF7F0C" w:rsidRPr="00B21622" w:rsidRDefault="00DF7F0C" w:rsidP="00DF7F0C">
      <w:pPr>
        <w:ind w:left="450" w:hanging="450"/>
        <w:jc w:val="both"/>
        <w:rPr>
          <w:rFonts w:cs="Arial"/>
          <w:sz w:val="22"/>
          <w:szCs w:val="22"/>
        </w:rPr>
      </w:pPr>
      <w:r w:rsidRPr="00B21622">
        <w:rPr>
          <w:sz w:val="22"/>
          <w:szCs w:val="22"/>
        </w:rPr>
        <w:t>14.</w:t>
      </w:r>
      <w:r w:rsidRPr="00B21622">
        <w:rPr>
          <w:sz w:val="22"/>
          <w:szCs w:val="22"/>
        </w:rPr>
        <w:tab/>
        <w:t xml:space="preserve">Lors de la première réunion du Comité de session du Conseil scientifique de la Convention sur les espèces migratrices </w:t>
      </w:r>
      <w:r w:rsidR="00D66788" w:rsidRPr="00B21622">
        <w:rPr>
          <w:sz w:val="22"/>
          <w:szCs w:val="22"/>
        </w:rPr>
        <w:t xml:space="preserve">qui s’est </w:t>
      </w:r>
      <w:r w:rsidRPr="00B21622">
        <w:rPr>
          <w:sz w:val="22"/>
          <w:szCs w:val="22"/>
        </w:rPr>
        <w:t xml:space="preserve">tenue à Bonn en avril 2016, le président du Conseil scientifique a présenté les résultats de l’atelier sur la connectivité </w:t>
      </w:r>
      <w:r w:rsidR="00D66788" w:rsidRPr="00B21622">
        <w:rPr>
          <w:sz w:val="22"/>
          <w:szCs w:val="22"/>
        </w:rPr>
        <w:t>susmentionné, qui a eu lieu</w:t>
      </w:r>
      <w:r w:rsidRPr="00B21622">
        <w:rPr>
          <w:sz w:val="22"/>
          <w:szCs w:val="22"/>
        </w:rPr>
        <w:t xml:space="preserve"> en septembre 2015.  La discussion qui </w:t>
      </w:r>
      <w:r w:rsidR="00D66788" w:rsidRPr="00B21622">
        <w:rPr>
          <w:sz w:val="22"/>
          <w:szCs w:val="22"/>
        </w:rPr>
        <w:t>a suivi</w:t>
      </w:r>
      <w:r w:rsidRPr="00B21622">
        <w:rPr>
          <w:sz w:val="22"/>
          <w:szCs w:val="22"/>
        </w:rPr>
        <w:t xml:space="preserve"> a confirmé l’intérêt croissant </w:t>
      </w:r>
      <w:r w:rsidR="00D66788" w:rsidRPr="00B21622">
        <w:rPr>
          <w:sz w:val="22"/>
          <w:szCs w:val="22"/>
        </w:rPr>
        <w:t xml:space="preserve">pour la connectivité </w:t>
      </w:r>
      <w:r w:rsidRPr="00B21622">
        <w:rPr>
          <w:sz w:val="22"/>
          <w:szCs w:val="22"/>
        </w:rPr>
        <w:t xml:space="preserve">tant </w:t>
      </w:r>
      <w:r w:rsidR="00D66788" w:rsidRPr="00B21622">
        <w:rPr>
          <w:sz w:val="22"/>
          <w:szCs w:val="22"/>
        </w:rPr>
        <w:t>dans</w:t>
      </w:r>
      <w:r w:rsidRPr="00B21622">
        <w:rPr>
          <w:sz w:val="22"/>
          <w:szCs w:val="22"/>
        </w:rPr>
        <w:t xml:space="preserve"> les environnements terrestres que marins, et </w:t>
      </w:r>
      <w:r w:rsidR="00D67AFE" w:rsidRPr="00B21622">
        <w:rPr>
          <w:sz w:val="22"/>
          <w:szCs w:val="22"/>
        </w:rPr>
        <w:t>l’importance de faire du</w:t>
      </w:r>
      <w:r w:rsidRPr="00B21622">
        <w:rPr>
          <w:sz w:val="22"/>
          <w:szCs w:val="22"/>
        </w:rPr>
        <w:t xml:space="preserve"> potentiel de connectivité une caractéristique marquante de la CMS.  La réunion de suivi </w:t>
      </w:r>
      <w:r w:rsidR="004652B4" w:rsidRPr="00B21622">
        <w:rPr>
          <w:sz w:val="22"/>
          <w:szCs w:val="22"/>
        </w:rPr>
        <w:t xml:space="preserve">qui s’est </w:t>
      </w:r>
      <w:r w:rsidRPr="00B21622">
        <w:rPr>
          <w:sz w:val="22"/>
          <w:szCs w:val="22"/>
        </w:rPr>
        <w:t xml:space="preserve">tenue en mai 2017 a </w:t>
      </w:r>
      <w:r w:rsidR="004652B4" w:rsidRPr="00B21622">
        <w:rPr>
          <w:sz w:val="22"/>
          <w:szCs w:val="22"/>
        </w:rPr>
        <w:t>débouché sur</w:t>
      </w:r>
      <w:r w:rsidRPr="00B21622">
        <w:rPr>
          <w:sz w:val="22"/>
          <w:szCs w:val="22"/>
        </w:rPr>
        <w:t xml:space="preserve"> la production des textes initiaux du projet de résolution et </w:t>
      </w:r>
      <w:r w:rsidR="004652B4" w:rsidRPr="00B21622">
        <w:rPr>
          <w:sz w:val="22"/>
          <w:szCs w:val="22"/>
        </w:rPr>
        <w:t xml:space="preserve">du projet </w:t>
      </w:r>
      <w:r w:rsidRPr="00B21622">
        <w:rPr>
          <w:sz w:val="22"/>
          <w:szCs w:val="22"/>
        </w:rPr>
        <w:t xml:space="preserve">de décision </w:t>
      </w:r>
      <w:r w:rsidR="004652B4" w:rsidRPr="00B21622">
        <w:rPr>
          <w:sz w:val="22"/>
          <w:szCs w:val="22"/>
        </w:rPr>
        <w:t>soumis pour examen dans le cadre</w:t>
      </w:r>
      <w:r w:rsidRPr="00B21622">
        <w:rPr>
          <w:sz w:val="22"/>
          <w:szCs w:val="22"/>
        </w:rPr>
        <w:t xml:space="preserve"> de la 12</w:t>
      </w:r>
      <w:r w:rsidRPr="00B21622">
        <w:rPr>
          <w:sz w:val="22"/>
          <w:szCs w:val="22"/>
          <w:vertAlign w:val="superscript"/>
        </w:rPr>
        <w:t>e</w:t>
      </w:r>
      <w:r w:rsidRPr="00B21622">
        <w:rPr>
          <w:sz w:val="22"/>
          <w:szCs w:val="22"/>
        </w:rPr>
        <w:t xml:space="preserve"> session de la Conférence des parties (COP12). </w:t>
      </w:r>
    </w:p>
    <w:p w:rsidR="00DF7F0C" w:rsidRPr="00B21622" w:rsidRDefault="00DF7F0C" w:rsidP="00DF7F0C">
      <w:pPr>
        <w:ind w:left="450" w:hanging="450"/>
        <w:jc w:val="both"/>
        <w:rPr>
          <w:rFonts w:eastAsiaTheme="minorHAnsi" w:cs="Arial"/>
          <w:color w:val="000000"/>
          <w:sz w:val="22"/>
          <w:szCs w:val="22"/>
        </w:rPr>
      </w:pPr>
    </w:p>
    <w:p w:rsidR="00DF7F0C" w:rsidRPr="00B21622" w:rsidRDefault="00DF7F0C" w:rsidP="00DF7F0C">
      <w:pPr>
        <w:ind w:left="450" w:hanging="450"/>
        <w:jc w:val="both"/>
        <w:rPr>
          <w:rFonts w:eastAsiaTheme="minorHAnsi" w:cs="Arial"/>
          <w:color w:val="000000"/>
          <w:sz w:val="22"/>
          <w:szCs w:val="22"/>
        </w:rPr>
      </w:pPr>
      <w:r w:rsidRPr="00B21622">
        <w:rPr>
          <w:color w:val="000000"/>
          <w:sz w:val="22"/>
          <w:szCs w:val="22"/>
        </w:rPr>
        <w:t>15.</w:t>
      </w:r>
      <w:r w:rsidRPr="00B21622">
        <w:rPr>
          <w:color w:val="000000"/>
          <w:sz w:val="22"/>
          <w:szCs w:val="22"/>
        </w:rPr>
        <w:tab/>
        <w:t xml:space="preserve">Ces efforts concentrés pendant la période triennale ont permis de réunir un large panel d’experts spécialisés dans le </w:t>
      </w:r>
      <w:r w:rsidR="004652B4" w:rsidRPr="00B21622">
        <w:rPr>
          <w:color w:val="000000"/>
          <w:sz w:val="22"/>
          <w:szCs w:val="22"/>
        </w:rPr>
        <w:t>domaine de la</w:t>
      </w:r>
      <w:r w:rsidRPr="00B21622">
        <w:rPr>
          <w:color w:val="000000"/>
          <w:sz w:val="22"/>
          <w:szCs w:val="22"/>
        </w:rPr>
        <w:t xml:space="preserve"> connectivité</w:t>
      </w:r>
      <w:r w:rsidR="004652B4" w:rsidRPr="00B21622">
        <w:rPr>
          <w:color w:val="000000"/>
          <w:sz w:val="22"/>
          <w:szCs w:val="22"/>
        </w:rPr>
        <w:t>,</w:t>
      </w:r>
      <w:r w:rsidRPr="00B21622">
        <w:rPr>
          <w:color w:val="000000"/>
          <w:sz w:val="22"/>
          <w:szCs w:val="22"/>
        </w:rPr>
        <w:t xml:space="preserve"> en </w:t>
      </w:r>
      <w:r w:rsidR="004652B4" w:rsidRPr="00B21622">
        <w:rPr>
          <w:color w:val="000000"/>
          <w:sz w:val="22"/>
          <w:szCs w:val="22"/>
        </w:rPr>
        <w:t>évolution</w:t>
      </w:r>
      <w:r w:rsidRPr="00B21622">
        <w:rPr>
          <w:color w:val="000000"/>
          <w:sz w:val="22"/>
          <w:szCs w:val="22"/>
        </w:rPr>
        <w:t xml:space="preserve">, et ont donné lieu à une forte expression des besoins prioritaires pour l’avenir.  L’adoption des étapes recommandées ci-dessous permettra à la CMS de continuer d’assurer </w:t>
      </w:r>
      <w:r w:rsidR="004652B4" w:rsidRPr="00B21622">
        <w:rPr>
          <w:color w:val="000000"/>
          <w:sz w:val="22"/>
          <w:szCs w:val="22"/>
        </w:rPr>
        <w:t>un rôle de premier plan</w:t>
      </w:r>
      <w:r w:rsidRPr="00B21622">
        <w:rPr>
          <w:color w:val="000000"/>
          <w:sz w:val="22"/>
          <w:szCs w:val="22"/>
        </w:rPr>
        <w:t xml:space="preserve"> sur cette question auprès de la communauté internationale dans son ensemble, et de fournir aux Parties des outils et toute autre forme d’assistance nécessaire </w:t>
      </w:r>
      <w:r w:rsidR="004652B4" w:rsidRPr="00B21622">
        <w:rPr>
          <w:color w:val="000000"/>
          <w:sz w:val="22"/>
          <w:szCs w:val="22"/>
        </w:rPr>
        <w:t>pour mieux intégrer</w:t>
      </w:r>
      <w:r w:rsidRPr="00B21622">
        <w:rPr>
          <w:color w:val="000000"/>
          <w:sz w:val="22"/>
          <w:szCs w:val="22"/>
        </w:rPr>
        <w:t xml:space="preserve"> ces nouvelles perspectives dans une planification et des interventions efficaces pour la conservation des espèces migratrices.</w:t>
      </w:r>
    </w:p>
    <w:p w:rsidR="005A1FAD" w:rsidRDefault="005A1FAD" w:rsidP="00DF7F0C">
      <w:pPr>
        <w:ind w:left="450" w:hanging="450"/>
        <w:jc w:val="both"/>
        <w:rPr>
          <w:rFonts w:eastAsiaTheme="minorHAnsi" w:cs="Arial"/>
          <w:color w:val="000000"/>
          <w:sz w:val="22"/>
          <w:szCs w:val="22"/>
        </w:rPr>
      </w:pPr>
      <w:r>
        <w:rPr>
          <w:rFonts w:eastAsiaTheme="minorHAnsi" w:cs="Arial"/>
          <w:color w:val="000000"/>
          <w:sz w:val="22"/>
          <w:szCs w:val="22"/>
        </w:rPr>
        <w:br w:type="page"/>
      </w:r>
    </w:p>
    <w:p w:rsidR="00DF7F0C" w:rsidRPr="00B21622" w:rsidRDefault="00DF7F0C" w:rsidP="00DF7F0C">
      <w:pPr>
        <w:ind w:left="450" w:hanging="450"/>
        <w:jc w:val="both"/>
        <w:rPr>
          <w:rFonts w:eastAsiaTheme="minorHAnsi" w:cs="Arial"/>
          <w:color w:val="000000"/>
          <w:sz w:val="22"/>
          <w:szCs w:val="22"/>
        </w:rPr>
      </w:pPr>
    </w:p>
    <w:p w:rsidR="00DF7F0C" w:rsidRPr="00B21622" w:rsidRDefault="00DF7F0C" w:rsidP="00DF7F0C">
      <w:pPr>
        <w:ind w:left="450" w:hanging="450"/>
        <w:jc w:val="both"/>
        <w:rPr>
          <w:rFonts w:cs="Arial"/>
          <w:sz w:val="22"/>
          <w:szCs w:val="22"/>
        </w:rPr>
      </w:pPr>
      <w:r w:rsidRPr="00B21622">
        <w:rPr>
          <w:sz w:val="22"/>
          <w:szCs w:val="22"/>
          <w:u w:val="single"/>
        </w:rPr>
        <w:t>Actions re</w:t>
      </w:r>
      <w:r w:rsidR="004652B4" w:rsidRPr="00B21622">
        <w:rPr>
          <w:sz w:val="22"/>
          <w:szCs w:val="22"/>
          <w:u w:val="single"/>
        </w:rPr>
        <w:t>commandées</w:t>
      </w:r>
    </w:p>
    <w:p w:rsidR="00DF7F0C" w:rsidRPr="00B21622" w:rsidRDefault="00DF7F0C" w:rsidP="00DF7F0C">
      <w:pPr>
        <w:ind w:left="450" w:hanging="450"/>
        <w:jc w:val="both"/>
        <w:rPr>
          <w:rFonts w:cs="Arial"/>
          <w:sz w:val="22"/>
          <w:szCs w:val="22"/>
        </w:rPr>
      </w:pPr>
    </w:p>
    <w:p w:rsidR="00DF7F0C" w:rsidRPr="00B21622" w:rsidRDefault="007C0430" w:rsidP="00DF7F0C">
      <w:pPr>
        <w:ind w:left="450" w:hanging="450"/>
        <w:jc w:val="both"/>
        <w:rPr>
          <w:rFonts w:cs="Arial"/>
          <w:sz w:val="22"/>
          <w:szCs w:val="22"/>
        </w:rPr>
      </w:pPr>
      <w:r w:rsidRPr="00B21622">
        <w:rPr>
          <w:sz w:val="22"/>
          <w:szCs w:val="22"/>
        </w:rPr>
        <w:t xml:space="preserve">La </w:t>
      </w:r>
      <w:r w:rsidR="00DF7F0C" w:rsidRPr="00B21622">
        <w:rPr>
          <w:sz w:val="22"/>
          <w:szCs w:val="22"/>
        </w:rPr>
        <w:t>Conférence des Parties</w:t>
      </w:r>
      <w:r w:rsidRPr="00B21622">
        <w:rPr>
          <w:sz w:val="22"/>
          <w:szCs w:val="22"/>
        </w:rPr>
        <w:t xml:space="preserve"> est invitée à</w:t>
      </w:r>
      <w:r w:rsidR="00DF7F0C" w:rsidRPr="00B21622">
        <w:rPr>
          <w:sz w:val="22"/>
          <w:szCs w:val="22"/>
        </w:rPr>
        <w:t> :</w:t>
      </w:r>
    </w:p>
    <w:p w:rsidR="00DF7F0C" w:rsidRPr="00B21622" w:rsidRDefault="00DF7F0C" w:rsidP="00DF7F0C">
      <w:pPr>
        <w:ind w:left="450" w:hanging="450"/>
        <w:jc w:val="both"/>
        <w:rPr>
          <w:rFonts w:cs="Arial"/>
          <w:sz w:val="22"/>
          <w:szCs w:val="22"/>
        </w:rPr>
      </w:pPr>
    </w:p>
    <w:p w:rsidR="00DF7F0C" w:rsidRPr="005A1FAD" w:rsidRDefault="00DF7F0C" w:rsidP="00DF7F0C">
      <w:pPr>
        <w:widowControl/>
        <w:numPr>
          <w:ilvl w:val="0"/>
          <w:numId w:val="16"/>
        </w:numPr>
        <w:autoSpaceDE/>
        <w:autoSpaceDN/>
        <w:adjustRightInd/>
        <w:contextualSpacing/>
        <w:jc w:val="both"/>
        <w:rPr>
          <w:rFonts w:eastAsiaTheme="minorHAnsi" w:cs="Arial"/>
          <w:sz w:val="22"/>
          <w:szCs w:val="22"/>
        </w:rPr>
      </w:pPr>
      <w:r w:rsidRPr="00B21622">
        <w:rPr>
          <w:sz w:val="22"/>
          <w:szCs w:val="22"/>
        </w:rPr>
        <w:t xml:space="preserve">prendre acte du document intitulé </w:t>
      </w:r>
      <w:proofErr w:type="spellStart"/>
      <w:r w:rsidRPr="00B21622">
        <w:rPr>
          <w:i/>
          <w:sz w:val="22"/>
          <w:szCs w:val="22"/>
        </w:rPr>
        <w:t>Migratory</w:t>
      </w:r>
      <w:proofErr w:type="spellEnd"/>
      <w:r w:rsidRPr="00B21622">
        <w:rPr>
          <w:i/>
          <w:sz w:val="22"/>
          <w:szCs w:val="22"/>
        </w:rPr>
        <w:t xml:space="preserve"> </w:t>
      </w:r>
      <w:proofErr w:type="spellStart"/>
      <w:r w:rsidRPr="00B21622">
        <w:rPr>
          <w:i/>
          <w:sz w:val="22"/>
          <w:szCs w:val="22"/>
        </w:rPr>
        <w:t>animals</w:t>
      </w:r>
      <w:proofErr w:type="spellEnd"/>
      <w:r w:rsidRPr="00B21622">
        <w:rPr>
          <w:i/>
          <w:sz w:val="22"/>
          <w:szCs w:val="22"/>
        </w:rPr>
        <w:t xml:space="preserve"> </w:t>
      </w:r>
      <w:proofErr w:type="spellStart"/>
      <w:r w:rsidRPr="00B21622">
        <w:rPr>
          <w:i/>
          <w:sz w:val="22"/>
          <w:szCs w:val="22"/>
        </w:rPr>
        <w:t>connect</w:t>
      </w:r>
      <w:proofErr w:type="spellEnd"/>
      <w:r w:rsidRPr="00B21622">
        <w:rPr>
          <w:i/>
          <w:sz w:val="22"/>
          <w:szCs w:val="22"/>
        </w:rPr>
        <w:t xml:space="preserve"> the </w:t>
      </w:r>
      <w:proofErr w:type="spellStart"/>
      <w:r w:rsidRPr="00B21622">
        <w:rPr>
          <w:i/>
          <w:sz w:val="22"/>
          <w:szCs w:val="22"/>
        </w:rPr>
        <w:t>planet</w:t>
      </w:r>
      <w:proofErr w:type="spellEnd"/>
      <w:r w:rsidRPr="00B21622">
        <w:rPr>
          <w:i/>
          <w:sz w:val="22"/>
          <w:szCs w:val="22"/>
        </w:rPr>
        <w:t xml:space="preserve">: the importance of </w:t>
      </w:r>
      <w:proofErr w:type="spellStart"/>
      <w:r w:rsidRPr="00B21622">
        <w:rPr>
          <w:i/>
          <w:sz w:val="22"/>
          <w:szCs w:val="22"/>
        </w:rPr>
        <w:t>connectivity</w:t>
      </w:r>
      <w:proofErr w:type="spellEnd"/>
      <w:r w:rsidRPr="00B21622">
        <w:rPr>
          <w:i/>
          <w:sz w:val="22"/>
          <w:szCs w:val="22"/>
        </w:rPr>
        <w:t xml:space="preserve"> as </w:t>
      </w:r>
      <w:proofErr w:type="spellStart"/>
      <w:r w:rsidRPr="00B21622">
        <w:rPr>
          <w:i/>
          <w:sz w:val="22"/>
          <w:szCs w:val="22"/>
        </w:rPr>
        <w:t>a</w:t>
      </w:r>
      <w:proofErr w:type="spellEnd"/>
      <w:r w:rsidRPr="00B21622">
        <w:rPr>
          <w:i/>
          <w:sz w:val="22"/>
          <w:szCs w:val="22"/>
        </w:rPr>
        <w:t xml:space="preserve"> key component of migration </w:t>
      </w:r>
      <w:proofErr w:type="spellStart"/>
      <w:r w:rsidRPr="00B21622">
        <w:rPr>
          <w:i/>
          <w:sz w:val="22"/>
          <w:szCs w:val="22"/>
        </w:rPr>
        <w:t>systems</w:t>
      </w:r>
      <w:proofErr w:type="spellEnd"/>
      <w:r w:rsidRPr="00B21622">
        <w:rPr>
          <w:i/>
          <w:sz w:val="22"/>
          <w:szCs w:val="22"/>
        </w:rPr>
        <w:t xml:space="preserve"> and a </w:t>
      </w:r>
      <w:proofErr w:type="spellStart"/>
      <w:r w:rsidRPr="00B21622">
        <w:rPr>
          <w:i/>
          <w:sz w:val="22"/>
          <w:szCs w:val="22"/>
        </w:rPr>
        <w:t>biological</w:t>
      </w:r>
      <w:proofErr w:type="spellEnd"/>
      <w:r w:rsidRPr="00B21622">
        <w:rPr>
          <w:i/>
          <w:sz w:val="22"/>
          <w:szCs w:val="22"/>
        </w:rPr>
        <w:t xml:space="preserve"> basis for </w:t>
      </w:r>
      <w:proofErr w:type="spellStart"/>
      <w:r w:rsidRPr="00B21622">
        <w:rPr>
          <w:i/>
          <w:sz w:val="22"/>
          <w:szCs w:val="22"/>
        </w:rPr>
        <w:t>coordinated</w:t>
      </w:r>
      <w:proofErr w:type="spellEnd"/>
      <w:r w:rsidRPr="00B21622">
        <w:rPr>
          <w:i/>
          <w:sz w:val="22"/>
          <w:szCs w:val="22"/>
        </w:rPr>
        <w:t xml:space="preserve"> international conservation </w:t>
      </w:r>
      <w:proofErr w:type="spellStart"/>
      <w:r w:rsidRPr="00B21622">
        <w:rPr>
          <w:i/>
          <w:sz w:val="22"/>
          <w:szCs w:val="22"/>
        </w:rPr>
        <w:t>policies</w:t>
      </w:r>
      <w:proofErr w:type="spellEnd"/>
      <w:r w:rsidRPr="00B21622">
        <w:rPr>
          <w:i/>
          <w:sz w:val="22"/>
          <w:szCs w:val="22"/>
        </w:rPr>
        <w:t xml:space="preserve"> (</w:t>
      </w:r>
      <w:r w:rsidRPr="005A1FAD">
        <w:rPr>
          <w:sz w:val="22"/>
          <w:szCs w:val="22"/>
        </w:rPr>
        <w:t xml:space="preserve">Les animaux migrateurs relient la planète : l'importance de la connectivité en tant que composante clé des systèmes </w:t>
      </w:r>
      <w:r w:rsidR="007C0430" w:rsidRPr="005A1FAD">
        <w:rPr>
          <w:sz w:val="22"/>
          <w:szCs w:val="22"/>
        </w:rPr>
        <w:t>migratoires</w:t>
      </w:r>
      <w:r w:rsidRPr="005A1FAD">
        <w:rPr>
          <w:sz w:val="22"/>
          <w:szCs w:val="22"/>
        </w:rPr>
        <w:t xml:space="preserve"> et base biologique pour des politiques de conservation internationales coordonnées</w:t>
      </w:r>
      <w:r w:rsidRPr="00B21622">
        <w:rPr>
          <w:i/>
          <w:sz w:val="22"/>
          <w:szCs w:val="22"/>
        </w:rPr>
        <w:t>)</w:t>
      </w:r>
      <w:r w:rsidR="005A1FAD">
        <w:rPr>
          <w:sz w:val="22"/>
          <w:szCs w:val="22"/>
        </w:rPr>
        <w:t xml:space="preserve"> </w:t>
      </w:r>
      <w:r w:rsidRPr="005A1FAD">
        <w:rPr>
          <w:sz w:val="22"/>
          <w:szCs w:val="22"/>
        </w:rPr>
        <w:t xml:space="preserve">présenté à la Conférence des Parties </w:t>
      </w:r>
      <w:r w:rsidR="000934D9" w:rsidRPr="005A1FAD">
        <w:rPr>
          <w:sz w:val="22"/>
          <w:szCs w:val="22"/>
        </w:rPr>
        <w:t xml:space="preserve">en tant que </w:t>
      </w:r>
      <w:r w:rsidRPr="005A1FAD">
        <w:rPr>
          <w:sz w:val="22"/>
          <w:szCs w:val="22"/>
        </w:rPr>
        <w:t xml:space="preserve">document </w:t>
      </w:r>
      <w:r w:rsidR="000934D9" w:rsidRPr="005A1FAD">
        <w:rPr>
          <w:sz w:val="22"/>
          <w:szCs w:val="22"/>
        </w:rPr>
        <w:t>UNEP</w:t>
      </w:r>
      <w:r w:rsidRPr="005A1FAD">
        <w:rPr>
          <w:sz w:val="22"/>
          <w:szCs w:val="22"/>
        </w:rPr>
        <w:t>/CMS/COP12/Inf.20 ;</w:t>
      </w:r>
    </w:p>
    <w:p w:rsidR="00DF7F0C" w:rsidRPr="00B21622" w:rsidRDefault="00DF7F0C" w:rsidP="00DF7F0C">
      <w:pPr>
        <w:ind w:left="450" w:hanging="450"/>
        <w:jc w:val="both"/>
        <w:rPr>
          <w:rFonts w:cs="Arial"/>
          <w:sz w:val="22"/>
          <w:szCs w:val="22"/>
        </w:rPr>
      </w:pPr>
    </w:p>
    <w:p w:rsidR="00DF7F0C" w:rsidRPr="00B21622" w:rsidRDefault="00DF7F0C" w:rsidP="00DF7F0C">
      <w:pPr>
        <w:widowControl/>
        <w:numPr>
          <w:ilvl w:val="0"/>
          <w:numId w:val="16"/>
        </w:numPr>
        <w:autoSpaceDE/>
        <w:autoSpaceDN/>
        <w:adjustRightInd/>
        <w:contextualSpacing/>
        <w:jc w:val="both"/>
        <w:rPr>
          <w:rFonts w:eastAsiaTheme="minorHAnsi" w:cs="Arial"/>
          <w:sz w:val="22"/>
          <w:szCs w:val="22"/>
        </w:rPr>
      </w:pPr>
      <w:proofErr w:type="gramStart"/>
      <w:r w:rsidRPr="00B21622">
        <w:rPr>
          <w:sz w:val="22"/>
          <w:szCs w:val="22"/>
        </w:rPr>
        <w:t>adopter</w:t>
      </w:r>
      <w:proofErr w:type="gramEnd"/>
      <w:r w:rsidRPr="00B21622">
        <w:rPr>
          <w:sz w:val="22"/>
          <w:szCs w:val="22"/>
        </w:rPr>
        <w:t xml:space="preserve"> le projet de </w:t>
      </w:r>
      <w:r w:rsidR="000934D9" w:rsidRPr="00B21622">
        <w:rPr>
          <w:sz w:val="22"/>
          <w:szCs w:val="22"/>
        </w:rPr>
        <w:t>R</w:t>
      </w:r>
      <w:r w:rsidRPr="00B21622">
        <w:rPr>
          <w:sz w:val="22"/>
          <w:szCs w:val="22"/>
        </w:rPr>
        <w:t xml:space="preserve">ésolution </w:t>
      </w:r>
      <w:r w:rsidR="000934D9" w:rsidRPr="00B21622">
        <w:rPr>
          <w:sz w:val="22"/>
          <w:szCs w:val="22"/>
        </w:rPr>
        <w:t>à l’Annexe</w:t>
      </w:r>
      <w:r w:rsidRPr="00B21622">
        <w:rPr>
          <w:sz w:val="22"/>
          <w:szCs w:val="22"/>
        </w:rPr>
        <w:t xml:space="preserve"> 1 </w:t>
      </w:r>
      <w:r w:rsidR="000934D9" w:rsidRPr="00B21622">
        <w:rPr>
          <w:sz w:val="22"/>
          <w:szCs w:val="22"/>
        </w:rPr>
        <w:t xml:space="preserve">du </w:t>
      </w:r>
      <w:r w:rsidRPr="00B21622">
        <w:rPr>
          <w:sz w:val="22"/>
          <w:szCs w:val="22"/>
        </w:rPr>
        <w:t>présent document ;</w:t>
      </w:r>
    </w:p>
    <w:p w:rsidR="00DF7F0C" w:rsidRPr="00B21622" w:rsidRDefault="00DF7F0C" w:rsidP="00DF7F0C">
      <w:pPr>
        <w:ind w:left="450" w:hanging="450"/>
        <w:jc w:val="both"/>
        <w:rPr>
          <w:rFonts w:cs="Arial"/>
          <w:sz w:val="22"/>
          <w:szCs w:val="22"/>
        </w:rPr>
      </w:pPr>
    </w:p>
    <w:p w:rsidR="00DF7F0C" w:rsidRPr="00B21622" w:rsidRDefault="00DF7F0C" w:rsidP="00DF7F0C">
      <w:pPr>
        <w:widowControl/>
        <w:numPr>
          <w:ilvl w:val="0"/>
          <w:numId w:val="16"/>
        </w:numPr>
        <w:autoSpaceDE/>
        <w:autoSpaceDN/>
        <w:adjustRightInd/>
        <w:contextualSpacing/>
        <w:jc w:val="both"/>
        <w:rPr>
          <w:rFonts w:eastAsiaTheme="minorHAnsi" w:cs="Arial"/>
          <w:sz w:val="22"/>
          <w:szCs w:val="22"/>
        </w:rPr>
      </w:pPr>
      <w:proofErr w:type="gramStart"/>
      <w:r w:rsidRPr="00B21622">
        <w:rPr>
          <w:sz w:val="22"/>
          <w:szCs w:val="22"/>
        </w:rPr>
        <w:t>adopter</w:t>
      </w:r>
      <w:proofErr w:type="gramEnd"/>
      <w:r w:rsidRPr="00B21622">
        <w:rPr>
          <w:sz w:val="22"/>
          <w:szCs w:val="22"/>
        </w:rPr>
        <w:t xml:space="preserve"> le projet de </w:t>
      </w:r>
      <w:r w:rsidR="000934D9" w:rsidRPr="00B21622">
        <w:rPr>
          <w:sz w:val="22"/>
          <w:szCs w:val="22"/>
        </w:rPr>
        <w:t>D</w:t>
      </w:r>
      <w:r w:rsidRPr="00B21622">
        <w:rPr>
          <w:sz w:val="22"/>
          <w:szCs w:val="22"/>
        </w:rPr>
        <w:t xml:space="preserve">écision </w:t>
      </w:r>
      <w:r w:rsidR="000934D9" w:rsidRPr="00B21622">
        <w:rPr>
          <w:sz w:val="22"/>
          <w:szCs w:val="22"/>
        </w:rPr>
        <w:t>à l’A</w:t>
      </w:r>
      <w:r w:rsidRPr="00B21622">
        <w:rPr>
          <w:sz w:val="22"/>
          <w:szCs w:val="22"/>
        </w:rPr>
        <w:t xml:space="preserve">nnexe 2 </w:t>
      </w:r>
      <w:r w:rsidR="000934D9" w:rsidRPr="00B21622">
        <w:rPr>
          <w:sz w:val="22"/>
          <w:szCs w:val="22"/>
        </w:rPr>
        <w:t>d</w:t>
      </w:r>
      <w:r w:rsidRPr="00B21622">
        <w:rPr>
          <w:sz w:val="22"/>
          <w:szCs w:val="22"/>
        </w:rPr>
        <w:t>u présent document.</w:t>
      </w:r>
    </w:p>
    <w:p w:rsidR="00DF7F0C" w:rsidRPr="00B21622" w:rsidRDefault="00DF7F0C" w:rsidP="00DF7F0C">
      <w:pPr>
        <w:ind w:left="540" w:hanging="540"/>
        <w:rPr>
          <w:rFonts w:cs="Arial"/>
          <w:sz w:val="22"/>
          <w:szCs w:val="22"/>
        </w:rPr>
      </w:pPr>
    </w:p>
    <w:p w:rsidR="005A1FAD" w:rsidRDefault="005A1FAD" w:rsidP="00DF7F0C">
      <w:pPr>
        <w:rPr>
          <w:rFonts w:cs="Arial"/>
          <w:sz w:val="22"/>
          <w:szCs w:val="22"/>
        </w:rPr>
        <w:sectPr w:rsidR="005A1FAD" w:rsidSect="00343EF4">
          <w:headerReference w:type="even" r:id="rId15"/>
          <w:headerReference w:type="default" r:id="rId16"/>
          <w:headerReference w:type="first" r:id="rId17"/>
          <w:footerReference w:type="first" r:id="rId18"/>
          <w:pgSz w:w="11906" w:h="16838"/>
          <w:pgMar w:top="1418" w:right="1134" w:bottom="1170" w:left="1134" w:header="709" w:footer="709" w:gutter="0"/>
          <w:cols w:space="708"/>
          <w:titlePg/>
          <w:docGrid w:linePitch="360"/>
        </w:sectPr>
      </w:pPr>
    </w:p>
    <w:p w:rsidR="00DF7F0C" w:rsidRPr="00B21622" w:rsidRDefault="00DF7F0C" w:rsidP="005A1FAD">
      <w:pPr>
        <w:ind w:left="2880" w:firstLine="720"/>
        <w:jc w:val="right"/>
        <w:rPr>
          <w:rFonts w:cs="Arial"/>
          <w:b/>
          <w:sz w:val="22"/>
          <w:szCs w:val="22"/>
        </w:rPr>
      </w:pPr>
      <w:r w:rsidRPr="00B21622">
        <w:rPr>
          <w:b/>
          <w:sz w:val="22"/>
          <w:szCs w:val="22"/>
        </w:rPr>
        <w:lastRenderedPageBreak/>
        <w:t>ANNEXE 1</w:t>
      </w:r>
    </w:p>
    <w:p w:rsidR="00DF7F0C" w:rsidRPr="00B21622" w:rsidRDefault="00DF7F0C" w:rsidP="00DF7F0C">
      <w:pPr>
        <w:rPr>
          <w:rFonts w:cs="Arial"/>
          <w:sz w:val="22"/>
          <w:szCs w:val="22"/>
        </w:rPr>
      </w:pPr>
    </w:p>
    <w:p w:rsidR="00DF7F0C" w:rsidRPr="00B21622" w:rsidRDefault="00DF7F0C" w:rsidP="00DF7F0C">
      <w:pPr>
        <w:rPr>
          <w:rFonts w:cs="Arial"/>
          <w:sz w:val="22"/>
          <w:szCs w:val="22"/>
        </w:rPr>
      </w:pPr>
    </w:p>
    <w:p w:rsidR="00DF7F0C" w:rsidRPr="00B21622" w:rsidRDefault="00DF7F0C" w:rsidP="00DF7F0C">
      <w:pPr>
        <w:jc w:val="center"/>
        <w:rPr>
          <w:rFonts w:cs="Arial"/>
          <w:sz w:val="22"/>
          <w:szCs w:val="22"/>
        </w:rPr>
      </w:pPr>
      <w:r w:rsidRPr="00B21622">
        <w:rPr>
          <w:sz w:val="22"/>
          <w:szCs w:val="22"/>
        </w:rPr>
        <w:t>PROJET DE RÉSOLUTION</w:t>
      </w:r>
    </w:p>
    <w:p w:rsidR="00DF7F0C" w:rsidRPr="00B21622" w:rsidRDefault="00DF7F0C" w:rsidP="00DF7F0C">
      <w:pPr>
        <w:rPr>
          <w:rFonts w:cs="Arial"/>
          <w:sz w:val="22"/>
          <w:szCs w:val="22"/>
        </w:rPr>
      </w:pPr>
    </w:p>
    <w:p w:rsidR="00DF7F0C" w:rsidRPr="00B21622" w:rsidRDefault="00DF7F0C" w:rsidP="00DF7F0C">
      <w:pPr>
        <w:jc w:val="center"/>
        <w:rPr>
          <w:rFonts w:eastAsia="MS Mincho" w:cs="Arial"/>
          <w:b/>
          <w:bCs/>
          <w:color w:val="000000"/>
          <w:sz w:val="22"/>
          <w:szCs w:val="22"/>
        </w:rPr>
      </w:pPr>
      <w:r w:rsidRPr="00B21622">
        <w:rPr>
          <w:b/>
          <w:bCs/>
          <w:color w:val="000000"/>
          <w:sz w:val="22"/>
          <w:szCs w:val="22"/>
        </w:rPr>
        <w:t xml:space="preserve">AMÉLIORER LES APPROCHES À LA CONNECTIVITÉ DANS </w:t>
      </w:r>
      <w:proofErr w:type="gramStart"/>
      <w:r w:rsidRPr="00B21622">
        <w:rPr>
          <w:b/>
          <w:bCs/>
          <w:color w:val="000000"/>
          <w:sz w:val="22"/>
          <w:szCs w:val="22"/>
        </w:rPr>
        <w:t>LA</w:t>
      </w:r>
      <w:proofErr w:type="gramEnd"/>
    </w:p>
    <w:p w:rsidR="00DF7F0C" w:rsidRPr="00B21622" w:rsidRDefault="00DF7F0C" w:rsidP="00DF7F0C">
      <w:pPr>
        <w:jc w:val="center"/>
        <w:rPr>
          <w:rFonts w:eastAsia="MS Mincho" w:cs="Arial"/>
          <w:color w:val="000000"/>
          <w:sz w:val="22"/>
          <w:szCs w:val="22"/>
        </w:rPr>
      </w:pPr>
      <w:r w:rsidRPr="00B21622">
        <w:rPr>
          <w:b/>
          <w:bCs/>
          <w:color w:val="000000"/>
          <w:sz w:val="22"/>
          <w:szCs w:val="22"/>
        </w:rPr>
        <w:t>CONSERVATION DES ESPÈCES MIGRATRICES</w:t>
      </w:r>
    </w:p>
    <w:p w:rsidR="00DF7F0C" w:rsidRPr="00B21622" w:rsidRDefault="00DF7F0C" w:rsidP="00DF7F0C">
      <w:pPr>
        <w:jc w:val="center"/>
        <w:rPr>
          <w:rFonts w:eastAsia="MS Mincho" w:cs="Arial"/>
          <w:color w:val="000000"/>
          <w:sz w:val="22"/>
          <w:szCs w:val="22"/>
          <w:lang w:eastAsia="ja-JP"/>
        </w:rPr>
      </w:pPr>
    </w:p>
    <w:p w:rsidR="00DF7F0C" w:rsidRPr="00B21622" w:rsidRDefault="00DF7F0C" w:rsidP="00DF7F0C">
      <w:pPr>
        <w:rPr>
          <w:rFonts w:cs="Arial"/>
          <w:sz w:val="22"/>
          <w:szCs w:val="22"/>
        </w:rPr>
      </w:pPr>
    </w:p>
    <w:p w:rsidR="00DF7F0C" w:rsidRPr="00B21622" w:rsidRDefault="00DF7F0C" w:rsidP="00DF7F0C">
      <w:pPr>
        <w:jc w:val="both"/>
        <w:rPr>
          <w:rFonts w:cs="Arial"/>
          <w:sz w:val="22"/>
          <w:szCs w:val="22"/>
        </w:rPr>
      </w:pPr>
      <w:r w:rsidRPr="00B21622">
        <w:rPr>
          <w:i/>
          <w:sz w:val="22"/>
          <w:szCs w:val="22"/>
        </w:rPr>
        <w:t>Rappelant</w:t>
      </w:r>
      <w:r w:rsidRPr="00B21622">
        <w:rPr>
          <w:sz w:val="22"/>
          <w:szCs w:val="22"/>
        </w:rPr>
        <w:t xml:space="preserve"> l’Article III.4 de la Convention, en vertu duquel les Parties </w:t>
      </w:r>
      <w:r w:rsidR="00445AE1" w:rsidRPr="00B21622">
        <w:rPr>
          <w:sz w:val="22"/>
          <w:szCs w:val="22"/>
        </w:rPr>
        <w:t>s’efforcent de conserver et de restaurer</w:t>
      </w:r>
      <w:r w:rsidRPr="00B21622">
        <w:rPr>
          <w:sz w:val="22"/>
          <w:szCs w:val="22"/>
        </w:rPr>
        <w:t xml:space="preserve"> </w:t>
      </w:r>
      <w:r w:rsidR="00445AE1" w:rsidRPr="00B21622">
        <w:rPr>
          <w:sz w:val="22"/>
          <w:szCs w:val="22"/>
        </w:rPr>
        <w:t>l</w:t>
      </w:r>
      <w:r w:rsidRPr="00B21622">
        <w:rPr>
          <w:sz w:val="22"/>
          <w:szCs w:val="22"/>
        </w:rPr>
        <w:t xml:space="preserve">es habitats des espèces citées </w:t>
      </w:r>
      <w:r w:rsidR="00445AE1" w:rsidRPr="00B21622">
        <w:rPr>
          <w:sz w:val="22"/>
          <w:szCs w:val="22"/>
        </w:rPr>
        <w:t xml:space="preserve">à </w:t>
      </w:r>
      <w:r w:rsidRPr="00B21622">
        <w:rPr>
          <w:sz w:val="22"/>
          <w:szCs w:val="22"/>
        </w:rPr>
        <w:t xml:space="preserve">l’Annexe I et </w:t>
      </w:r>
      <w:r w:rsidR="00445AE1" w:rsidRPr="00B21622">
        <w:rPr>
          <w:sz w:val="22"/>
          <w:szCs w:val="22"/>
        </w:rPr>
        <w:t>d’éliminer</w:t>
      </w:r>
      <w:r w:rsidRPr="00B21622">
        <w:rPr>
          <w:sz w:val="22"/>
          <w:szCs w:val="22"/>
        </w:rPr>
        <w:t xml:space="preserve"> tout obstacle </w:t>
      </w:r>
      <w:r w:rsidR="00445AE1" w:rsidRPr="00B21622">
        <w:rPr>
          <w:sz w:val="22"/>
          <w:szCs w:val="22"/>
        </w:rPr>
        <w:t>à</w:t>
      </w:r>
      <w:r w:rsidRPr="00B21622">
        <w:rPr>
          <w:sz w:val="22"/>
          <w:szCs w:val="22"/>
        </w:rPr>
        <w:t xml:space="preserve"> la migration de ces espèces, et l’Article V.5, en vertu duquel les Accords concernant les espèces de l’Annexe II devraient </w:t>
      </w:r>
      <w:r w:rsidR="00445AE1" w:rsidRPr="00B21622">
        <w:rPr>
          <w:sz w:val="22"/>
          <w:szCs w:val="22"/>
        </w:rPr>
        <w:t>prévoir le maintien d’un réseau d’habitats</w:t>
      </w:r>
      <w:r w:rsidRPr="00B21622">
        <w:rPr>
          <w:sz w:val="22"/>
          <w:szCs w:val="22"/>
        </w:rPr>
        <w:t xml:space="preserve"> « </w:t>
      </w:r>
      <w:r w:rsidR="00445AE1" w:rsidRPr="00B21622">
        <w:rPr>
          <w:sz w:val="22"/>
          <w:szCs w:val="22"/>
        </w:rPr>
        <w:t>appropriés à l’espèce migratrice concernée et répartis d’une manière adéquate le long des itinéraires de migration</w:t>
      </w:r>
      <w:r w:rsidRPr="00B21622">
        <w:rPr>
          <w:sz w:val="22"/>
          <w:szCs w:val="22"/>
        </w:rPr>
        <w:t> »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Rappelant également</w:t>
      </w:r>
      <w:r w:rsidRPr="00B21622">
        <w:rPr>
          <w:sz w:val="22"/>
          <w:szCs w:val="22"/>
        </w:rPr>
        <w:t xml:space="preserve"> l’article I.1 de la Convention, en vertu duquel le terme « </w:t>
      </w:r>
      <w:r w:rsidR="00F942D8" w:rsidRPr="00B21622">
        <w:rPr>
          <w:sz w:val="22"/>
          <w:szCs w:val="22"/>
        </w:rPr>
        <w:t>Aire de répartition </w:t>
      </w:r>
      <w:r w:rsidRPr="00B21622">
        <w:rPr>
          <w:sz w:val="22"/>
          <w:szCs w:val="22"/>
        </w:rPr>
        <w:t xml:space="preserve">» est défini au sens de la Convention comme étant </w:t>
      </w:r>
      <w:r w:rsidR="00F942D8" w:rsidRPr="00B21622">
        <w:rPr>
          <w:sz w:val="22"/>
          <w:szCs w:val="22"/>
        </w:rPr>
        <w:t>l’ensemble des surfaces</w:t>
      </w:r>
      <w:r w:rsidRPr="00B21622">
        <w:rPr>
          <w:sz w:val="22"/>
          <w:szCs w:val="22"/>
        </w:rPr>
        <w:t xml:space="preserve"> terrestres </w:t>
      </w:r>
      <w:r w:rsidR="00F942D8" w:rsidRPr="00B21622">
        <w:rPr>
          <w:sz w:val="22"/>
          <w:szCs w:val="22"/>
        </w:rPr>
        <w:t xml:space="preserve">ou </w:t>
      </w:r>
      <w:r w:rsidRPr="00B21622">
        <w:rPr>
          <w:sz w:val="22"/>
          <w:szCs w:val="22"/>
        </w:rPr>
        <w:t xml:space="preserve">aquatiques </w:t>
      </w:r>
      <w:r w:rsidR="00F942D8" w:rsidRPr="00B21622">
        <w:rPr>
          <w:sz w:val="22"/>
          <w:szCs w:val="22"/>
        </w:rPr>
        <w:t>qu’une espèce migratrice habite, fréquente temporairement, traverse ou survole à un moment quelconque le long de son itinéraire habituel de migration </w:t>
      </w:r>
      <w:r w:rsidRPr="00B21622">
        <w:rPr>
          <w:sz w:val="22"/>
          <w:szCs w:val="22"/>
        </w:rPr>
        <w:t>;</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 xml:space="preserve">Notant </w:t>
      </w:r>
      <w:r w:rsidRPr="00B21622">
        <w:rPr>
          <w:sz w:val="22"/>
          <w:szCs w:val="22"/>
        </w:rPr>
        <w:t xml:space="preserve">que le Plan stratégique pour les espèces migratrices </w:t>
      </w:r>
      <w:r w:rsidR="00D93089" w:rsidRPr="00B21622">
        <w:rPr>
          <w:sz w:val="22"/>
          <w:szCs w:val="22"/>
        </w:rPr>
        <w:t xml:space="preserve">2015-2023 </w:t>
      </w:r>
      <w:r w:rsidRPr="00B21622">
        <w:rPr>
          <w:sz w:val="22"/>
          <w:szCs w:val="22"/>
        </w:rPr>
        <w:t xml:space="preserve">met </w:t>
      </w:r>
      <w:r w:rsidR="00D93089" w:rsidRPr="00B21622">
        <w:rPr>
          <w:sz w:val="22"/>
          <w:szCs w:val="22"/>
        </w:rPr>
        <w:t>l’</w:t>
      </w:r>
      <w:r w:rsidRPr="00B21622">
        <w:rPr>
          <w:sz w:val="22"/>
          <w:szCs w:val="22"/>
        </w:rPr>
        <w:t>accent sur le fait que la conservation des espèces migratrices au niveau de la population exige la mise en œuvre d’une approche</w:t>
      </w:r>
      <w:r w:rsidRPr="00B21622">
        <w:rPr>
          <w:rFonts w:cs="Arial"/>
          <w:sz w:val="22"/>
          <w:szCs w:val="22"/>
          <w:vertAlign w:val="superscript"/>
        </w:rPr>
        <w:footnoteReference w:id="1"/>
      </w:r>
      <w:r w:rsidRPr="00B21622">
        <w:rPr>
          <w:sz w:val="22"/>
          <w:szCs w:val="22"/>
        </w:rPr>
        <w:t xml:space="preserve"> </w:t>
      </w:r>
      <w:r w:rsidR="00D93089" w:rsidRPr="00B21622">
        <w:rPr>
          <w:sz w:val="22"/>
          <w:szCs w:val="22"/>
        </w:rPr>
        <w:t>fondée sur l</w:t>
      </w:r>
      <w:r w:rsidRPr="00B21622">
        <w:rPr>
          <w:sz w:val="22"/>
          <w:szCs w:val="22"/>
        </w:rPr>
        <w:t xml:space="preserve">es systèmes </w:t>
      </w:r>
      <w:r w:rsidR="00D93089" w:rsidRPr="00B21622">
        <w:rPr>
          <w:sz w:val="22"/>
          <w:szCs w:val="22"/>
        </w:rPr>
        <w:t>migratoires</w:t>
      </w:r>
      <w:r w:rsidRPr="00B21622">
        <w:rPr>
          <w:sz w:val="22"/>
          <w:szCs w:val="22"/>
        </w:rPr>
        <w:t xml:space="preserve">, impliquant des stratégies de conservation qui </w:t>
      </w:r>
      <w:r w:rsidR="00D93089" w:rsidRPr="00B21622">
        <w:rPr>
          <w:sz w:val="22"/>
          <w:szCs w:val="22"/>
        </w:rPr>
        <w:t>portent une attention holistique non seulement aux</w:t>
      </w:r>
      <w:r w:rsidRPr="00B21622">
        <w:rPr>
          <w:sz w:val="22"/>
          <w:szCs w:val="22"/>
        </w:rPr>
        <w:t xml:space="preserve"> populations, espèces</w:t>
      </w:r>
      <w:r w:rsidR="00D93089" w:rsidRPr="00B21622">
        <w:rPr>
          <w:sz w:val="22"/>
          <w:szCs w:val="22"/>
        </w:rPr>
        <w:t xml:space="preserve"> et</w:t>
      </w:r>
      <w:r w:rsidRPr="00B21622">
        <w:rPr>
          <w:sz w:val="22"/>
          <w:szCs w:val="22"/>
        </w:rPr>
        <w:t xml:space="preserve"> habitats, </w:t>
      </w:r>
      <w:r w:rsidR="00D93089" w:rsidRPr="00B21622">
        <w:rPr>
          <w:sz w:val="22"/>
          <w:szCs w:val="22"/>
        </w:rPr>
        <w:t xml:space="preserve">mais </w:t>
      </w:r>
      <w:r w:rsidRPr="00B21622">
        <w:rPr>
          <w:sz w:val="22"/>
          <w:szCs w:val="22"/>
        </w:rPr>
        <w:t>à l’ensemble d</w:t>
      </w:r>
      <w:r w:rsidR="00D93089" w:rsidRPr="00B21622">
        <w:rPr>
          <w:sz w:val="22"/>
          <w:szCs w:val="22"/>
        </w:rPr>
        <w:t xml:space="preserve">es voies de </w:t>
      </w:r>
      <w:r w:rsidRPr="00B21622">
        <w:rPr>
          <w:sz w:val="22"/>
          <w:szCs w:val="22"/>
        </w:rPr>
        <w:t xml:space="preserve">migration et </w:t>
      </w:r>
      <w:r w:rsidR="00D93089" w:rsidRPr="00B21622">
        <w:rPr>
          <w:sz w:val="22"/>
          <w:szCs w:val="22"/>
        </w:rPr>
        <w:t>d</w:t>
      </w:r>
      <w:r w:rsidRPr="00B21622">
        <w:rPr>
          <w:sz w:val="22"/>
          <w:szCs w:val="22"/>
        </w:rPr>
        <w:t>u fonctionnement du processus migratoire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Notant en outre</w:t>
      </w:r>
      <w:r w:rsidRPr="00B21622">
        <w:rPr>
          <w:sz w:val="22"/>
          <w:szCs w:val="22"/>
        </w:rPr>
        <w:t xml:space="preserve"> que le Plan stratégique insiste sur le fait que l</w:t>
      </w:r>
      <w:r w:rsidR="00841641" w:rsidRPr="00B21622">
        <w:rPr>
          <w:sz w:val="22"/>
          <w:szCs w:val="22"/>
        </w:rPr>
        <w:t>’interdépendance</w:t>
      </w:r>
      <w:r w:rsidRPr="00B21622">
        <w:rPr>
          <w:sz w:val="22"/>
          <w:szCs w:val="22"/>
        </w:rPr>
        <w:t xml:space="preserve"> multidimensionnelle des espèces migratrices leur confère un rôle </w:t>
      </w:r>
      <w:r w:rsidR="00841641" w:rsidRPr="00B21622">
        <w:rPr>
          <w:sz w:val="22"/>
          <w:szCs w:val="22"/>
        </w:rPr>
        <w:t>spécial d’</w:t>
      </w:r>
      <w:r w:rsidRPr="00B21622">
        <w:rPr>
          <w:sz w:val="22"/>
          <w:szCs w:val="22"/>
        </w:rPr>
        <w:t xml:space="preserve">espèces </w:t>
      </w:r>
      <w:r w:rsidR="00841641" w:rsidRPr="00B21622">
        <w:rPr>
          <w:sz w:val="22"/>
          <w:szCs w:val="22"/>
        </w:rPr>
        <w:t xml:space="preserve">clés sur le plan </w:t>
      </w:r>
      <w:r w:rsidRPr="00B21622">
        <w:rPr>
          <w:sz w:val="22"/>
          <w:szCs w:val="22"/>
        </w:rPr>
        <w:t>écologique</w:t>
      </w:r>
      <w:r w:rsidR="00841641" w:rsidRPr="00B21622">
        <w:rPr>
          <w:sz w:val="22"/>
          <w:szCs w:val="22"/>
        </w:rPr>
        <w:t xml:space="preserve"> et d’</w:t>
      </w:r>
      <w:r w:rsidRPr="00B21622">
        <w:rPr>
          <w:sz w:val="22"/>
          <w:szCs w:val="22"/>
        </w:rPr>
        <w:t xml:space="preserve">indicateurs </w:t>
      </w:r>
      <w:r w:rsidR="00841641" w:rsidRPr="00B21622">
        <w:rPr>
          <w:sz w:val="22"/>
          <w:szCs w:val="22"/>
        </w:rPr>
        <w:t>concernant les liens entre</w:t>
      </w:r>
      <w:r w:rsidRPr="00B21622">
        <w:rPr>
          <w:sz w:val="22"/>
          <w:szCs w:val="22"/>
        </w:rPr>
        <w:t xml:space="preserve"> les écosystèmes et </w:t>
      </w:r>
      <w:r w:rsidR="00841641" w:rsidRPr="00B21622">
        <w:rPr>
          <w:sz w:val="22"/>
          <w:szCs w:val="22"/>
        </w:rPr>
        <w:t>les</w:t>
      </w:r>
      <w:r w:rsidRPr="00B21622">
        <w:rPr>
          <w:sz w:val="22"/>
          <w:szCs w:val="22"/>
        </w:rPr>
        <w:t xml:space="preserve"> changement</w:t>
      </w:r>
      <w:r w:rsidR="00841641" w:rsidRPr="00B21622">
        <w:rPr>
          <w:sz w:val="22"/>
          <w:szCs w:val="22"/>
        </w:rPr>
        <w:t>s</w:t>
      </w:r>
      <w:r w:rsidRPr="00B21622">
        <w:rPr>
          <w:sz w:val="22"/>
          <w:szCs w:val="22"/>
        </w:rPr>
        <w:t xml:space="preserve"> écologique</w:t>
      </w:r>
      <w:r w:rsidR="00841641" w:rsidRPr="00B21622">
        <w:rPr>
          <w:sz w:val="22"/>
          <w:szCs w:val="22"/>
        </w:rPr>
        <w:t>s</w:t>
      </w:r>
      <w:r w:rsidRPr="00B21622">
        <w:rPr>
          <w:sz w:val="22"/>
          <w:szCs w:val="22"/>
        </w:rPr>
        <w:t>, tout en les exposant à des vulnérabilités particulières.</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Notant en particulier</w:t>
      </w:r>
      <w:r w:rsidRPr="00B21622">
        <w:rPr>
          <w:sz w:val="22"/>
          <w:szCs w:val="22"/>
        </w:rPr>
        <w:t xml:space="preserve"> l’Objectif 9 du Plan stratégique, qui concerne l’application d’une approche fondée sur les systèmes migratoires dans les activités de coopération entre les </w:t>
      </w:r>
      <w:r w:rsidR="00C71C99" w:rsidRPr="00B21622">
        <w:rPr>
          <w:sz w:val="22"/>
          <w:szCs w:val="22"/>
        </w:rPr>
        <w:t>É</w:t>
      </w:r>
      <w:r w:rsidRPr="00B21622">
        <w:rPr>
          <w:sz w:val="22"/>
          <w:szCs w:val="22"/>
        </w:rPr>
        <w:t>tats, et l’Objectif 10, qui se rapporte à l’adoption d’une base fonctionnelle pour des mesures de conservation par zone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Reconnaissant</w:t>
      </w:r>
      <w:r w:rsidRPr="00B21622">
        <w:rPr>
          <w:sz w:val="22"/>
          <w:szCs w:val="22"/>
        </w:rPr>
        <w:t xml:space="preserve"> que, depuis son entrée en vigueur en 1983, la Convention sur les espèces migratrices a fourni le principal cadre intergouvernemental spécialisé de coopération sur les problèmes de connectivité dans ce contexte, et que la mise en œuvre des procédures </w:t>
      </w:r>
      <w:r w:rsidR="00C71C99" w:rsidRPr="00B21622">
        <w:rPr>
          <w:sz w:val="22"/>
          <w:szCs w:val="22"/>
        </w:rPr>
        <w:t>pertinentes de</w:t>
      </w:r>
      <w:r w:rsidRPr="00B21622">
        <w:rPr>
          <w:sz w:val="22"/>
          <w:szCs w:val="22"/>
        </w:rPr>
        <w:t xml:space="preserve"> la Convention </w:t>
      </w:r>
      <w:r w:rsidR="00C71C99" w:rsidRPr="00B21622">
        <w:rPr>
          <w:sz w:val="22"/>
          <w:szCs w:val="22"/>
        </w:rPr>
        <w:t>contribue largement</w:t>
      </w:r>
      <w:r w:rsidRPr="00B21622">
        <w:rPr>
          <w:sz w:val="22"/>
          <w:szCs w:val="22"/>
        </w:rPr>
        <w:t xml:space="preserve"> à </w:t>
      </w:r>
      <w:r w:rsidR="00C71C99" w:rsidRPr="00B21622">
        <w:rPr>
          <w:sz w:val="22"/>
          <w:szCs w:val="22"/>
        </w:rPr>
        <w:t xml:space="preserve">la réalisation </w:t>
      </w:r>
      <w:r w:rsidRPr="00B21622">
        <w:rPr>
          <w:sz w:val="22"/>
          <w:szCs w:val="22"/>
        </w:rPr>
        <w:t xml:space="preserve">des objectifs adoptés dans d’autres forums intergouvernementaux, y compris les Objectifs 14 et 15 de « Transformer notre monde », le Programme de développement durable des Nations Unies à l’horizon 2030, les Objectifs 11 et 12 d’Aichi contenus dans le Plan stratégique pour la biodiversité </w:t>
      </w:r>
      <w:r w:rsidR="00D25C90" w:rsidRPr="00B21622">
        <w:rPr>
          <w:sz w:val="22"/>
          <w:szCs w:val="22"/>
        </w:rPr>
        <w:t xml:space="preserve">2011-2020 </w:t>
      </w:r>
      <w:r w:rsidRPr="00B21622">
        <w:rPr>
          <w:sz w:val="22"/>
          <w:szCs w:val="22"/>
        </w:rPr>
        <w:t xml:space="preserve">et le Plan stratégique </w:t>
      </w:r>
      <w:proofErr w:type="spellStart"/>
      <w:r w:rsidRPr="00B21622">
        <w:rPr>
          <w:sz w:val="22"/>
          <w:szCs w:val="22"/>
        </w:rPr>
        <w:t>Ramsar</w:t>
      </w:r>
      <w:proofErr w:type="spellEnd"/>
      <w:r w:rsidRPr="00B21622">
        <w:rPr>
          <w:sz w:val="22"/>
          <w:szCs w:val="22"/>
        </w:rPr>
        <w:t> 2016-2024 ;</w:t>
      </w:r>
    </w:p>
    <w:p w:rsidR="005A1FAD" w:rsidRDefault="005A1FAD" w:rsidP="00DF7F0C">
      <w:pPr>
        <w:jc w:val="both"/>
        <w:rPr>
          <w:rFonts w:cs="Arial"/>
          <w:sz w:val="22"/>
          <w:szCs w:val="22"/>
        </w:rPr>
      </w:pPr>
      <w:r>
        <w:rPr>
          <w:rFonts w:cs="Arial"/>
          <w:sz w:val="22"/>
          <w:szCs w:val="22"/>
        </w:rPr>
        <w:br w:type="page"/>
      </w:r>
    </w:p>
    <w:p w:rsidR="00DF7F0C" w:rsidRPr="00B21622" w:rsidRDefault="00DF7F0C" w:rsidP="00DF7F0C">
      <w:pPr>
        <w:jc w:val="both"/>
        <w:rPr>
          <w:rFonts w:cs="Arial"/>
          <w:sz w:val="22"/>
          <w:szCs w:val="22"/>
        </w:rPr>
      </w:pPr>
      <w:r w:rsidRPr="00B21622">
        <w:rPr>
          <w:i/>
          <w:sz w:val="22"/>
          <w:szCs w:val="22"/>
        </w:rPr>
        <w:lastRenderedPageBreak/>
        <w:t xml:space="preserve">Rappelant </w:t>
      </w:r>
      <w:r w:rsidRPr="00B21622">
        <w:rPr>
          <w:sz w:val="22"/>
          <w:szCs w:val="22"/>
        </w:rPr>
        <w:t>la Résolution 10.3 sur le rôle des réseaux écologiques dans la conservation des espèces migratrices et la Résolution 10.19 sur le changement climatique, ces deux Résolutions soulignant l’importance critique de la connectivité pour la conservation et la gestion des espèces migratrices, et la Résolution 10.3, qui encourage les Parties à améliorer la connectivité des zones protégées et à rendre explicite</w:t>
      </w:r>
      <w:r w:rsidR="008703A6" w:rsidRPr="00B21622">
        <w:rPr>
          <w:sz w:val="22"/>
          <w:szCs w:val="22"/>
        </w:rPr>
        <w:t>s</w:t>
      </w:r>
      <w:r w:rsidRPr="00B21622">
        <w:rPr>
          <w:sz w:val="22"/>
          <w:szCs w:val="22"/>
        </w:rPr>
        <w:t xml:space="preserve"> l</w:t>
      </w:r>
      <w:r w:rsidR="008703A6" w:rsidRPr="00B21622">
        <w:rPr>
          <w:sz w:val="22"/>
          <w:szCs w:val="22"/>
        </w:rPr>
        <w:t>es</w:t>
      </w:r>
      <w:r w:rsidRPr="00B21622">
        <w:rPr>
          <w:sz w:val="22"/>
          <w:szCs w:val="22"/>
        </w:rPr>
        <w:t xml:space="preserve"> relation</w:t>
      </w:r>
      <w:r w:rsidR="008703A6" w:rsidRPr="00B21622">
        <w:rPr>
          <w:sz w:val="22"/>
          <w:szCs w:val="22"/>
        </w:rPr>
        <w:t>s</w:t>
      </w:r>
      <w:r w:rsidRPr="00B21622">
        <w:rPr>
          <w:sz w:val="22"/>
          <w:szCs w:val="22"/>
        </w:rPr>
        <w:t xml:space="preserve"> entre les zones importantes pour les espèces migratrices et les autres zones </w:t>
      </w:r>
      <w:r w:rsidR="004534C6" w:rsidRPr="00B21622">
        <w:rPr>
          <w:sz w:val="22"/>
          <w:szCs w:val="22"/>
        </w:rPr>
        <w:t>pouvant leur être reliées d’un point de vue écologique</w:t>
      </w:r>
      <w:r w:rsidRPr="00B21622">
        <w:rPr>
          <w:sz w:val="22"/>
          <w:szCs w:val="22"/>
        </w:rPr>
        <w:t xml:space="preserve"> ; à </w:t>
      </w:r>
      <w:r w:rsidR="004534C6" w:rsidRPr="00B21622">
        <w:rPr>
          <w:sz w:val="22"/>
          <w:szCs w:val="22"/>
        </w:rPr>
        <w:t xml:space="preserve">choisir </w:t>
      </w:r>
      <w:r w:rsidRPr="00B21622">
        <w:rPr>
          <w:sz w:val="22"/>
          <w:szCs w:val="22"/>
        </w:rPr>
        <w:t xml:space="preserve">des zones de conservation de </w:t>
      </w:r>
      <w:r w:rsidR="004534C6" w:rsidRPr="00B21622">
        <w:rPr>
          <w:sz w:val="22"/>
          <w:szCs w:val="22"/>
        </w:rPr>
        <w:t>façon</w:t>
      </w:r>
      <w:r w:rsidRPr="00B21622">
        <w:rPr>
          <w:sz w:val="22"/>
          <w:szCs w:val="22"/>
        </w:rPr>
        <w:t xml:space="preserve"> à répondre aux besoins des espèces migratrices </w:t>
      </w:r>
      <w:r w:rsidR="004534C6" w:rsidRPr="00B21622">
        <w:rPr>
          <w:sz w:val="22"/>
          <w:szCs w:val="22"/>
        </w:rPr>
        <w:t>tout au long de leurs cycles</w:t>
      </w:r>
      <w:r w:rsidRPr="00B21622">
        <w:rPr>
          <w:sz w:val="22"/>
          <w:szCs w:val="22"/>
        </w:rPr>
        <w:t xml:space="preserve"> de vie et </w:t>
      </w:r>
      <w:r w:rsidR="004534C6" w:rsidRPr="00B21622">
        <w:rPr>
          <w:sz w:val="22"/>
          <w:szCs w:val="22"/>
        </w:rPr>
        <w:t>à travers l’ensemble de leurs aires de migration</w:t>
      </w:r>
      <w:r w:rsidRPr="00B21622">
        <w:rPr>
          <w:sz w:val="22"/>
          <w:szCs w:val="22"/>
        </w:rPr>
        <w:t xml:space="preserve"> ; et à </w:t>
      </w:r>
      <w:r w:rsidR="004534C6" w:rsidRPr="00B21622">
        <w:rPr>
          <w:sz w:val="22"/>
          <w:szCs w:val="22"/>
        </w:rPr>
        <w:t xml:space="preserve">définir </w:t>
      </w:r>
      <w:r w:rsidRPr="00B21622">
        <w:rPr>
          <w:sz w:val="22"/>
          <w:szCs w:val="22"/>
        </w:rPr>
        <w:t>des objectifs</w:t>
      </w:r>
      <w:r w:rsidR="004534C6" w:rsidRPr="00B21622">
        <w:rPr>
          <w:sz w:val="22"/>
          <w:szCs w:val="22"/>
        </w:rPr>
        <w:t>, au niveau des réseaux,</w:t>
      </w:r>
      <w:r w:rsidRPr="00B21622">
        <w:rPr>
          <w:sz w:val="22"/>
          <w:szCs w:val="22"/>
        </w:rPr>
        <w:t xml:space="preserve"> pour la conservation des espèces migratrices</w:t>
      </w:r>
      <w:r w:rsidR="004534C6" w:rsidRPr="00B21622">
        <w:rPr>
          <w:sz w:val="22"/>
          <w:szCs w:val="22"/>
        </w:rPr>
        <w:t>, notamment par la</w:t>
      </w:r>
      <w:r w:rsidRPr="00B21622">
        <w:rPr>
          <w:sz w:val="22"/>
          <w:szCs w:val="22"/>
        </w:rPr>
        <w:t xml:space="preserve"> restauration d</w:t>
      </w:r>
      <w:r w:rsidR="004534C6" w:rsidRPr="00B21622">
        <w:rPr>
          <w:sz w:val="22"/>
          <w:szCs w:val="22"/>
        </w:rPr>
        <w:t>’</w:t>
      </w:r>
      <w:r w:rsidRPr="00B21622">
        <w:rPr>
          <w:sz w:val="22"/>
          <w:szCs w:val="22"/>
        </w:rPr>
        <w:t xml:space="preserve">habitats fragmentés et </w:t>
      </w:r>
      <w:r w:rsidR="004534C6" w:rsidRPr="00B21622">
        <w:rPr>
          <w:sz w:val="22"/>
          <w:szCs w:val="22"/>
        </w:rPr>
        <w:t>par la suppression des barrières à la</w:t>
      </w:r>
      <w:r w:rsidRPr="00B21622">
        <w:rPr>
          <w:sz w:val="22"/>
          <w:szCs w:val="22"/>
        </w:rPr>
        <w:t xml:space="preserve"> migration tant sur terre qu’en mer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Rappelant</w:t>
      </w:r>
      <w:r w:rsidRPr="00B21622">
        <w:rPr>
          <w:sz w:val="22"/>
          <w:szCs w:val="22"/>
        </w:rPr>
        <w:t xml:space="preserve"> la Résolution 11.25 </w:t>
      </w:r>
      <w:r w:rsidR="005A4EA6" w:rsidRPr="00B21622">
        <w:rPr>
          <w:sz w:val="22"/>
          <w:szCs w:val="22"/>
        </w:rPr>
        <w:t>sur la promotion d</w:t>
      </w:r>
      <w:r w:rsidRPr="00B21622">
        <w:rPr>
          <w:sz w:val="22"/>
          <w:szCs w:val="22"/>
        </w:rPr>
        <w:t>es réseaux écologiques pour répondre aux besoins des espèces migratrices, qui exprime une profonde préoccupation face à la fragmentation croissante des habitats des espèces migratrices, et invite les Parties à promouvoir la connectivité</w:t>
      </w:r>
      <w:r w:rsidR="005A4EA6" w:rsidRPr="00B21622">
        <w:rPr>
          <w:sz w:val="22"/>
          <w:szCs w:val="22"/>
        </w:rPr>
        <w:t xml:space="preserve"> au moyen, </w:t>
      </w:r>
      <w:r w:rsidR="005A4EA6" w:rsidRPr="00B21622">
        <w:rPr>
          <w:i/>
          <w:sz w:val="22"/>
          <w:szCs w:val="22"/>
        </w:rPr>
        <w:t>par exemple,</w:t>
      </w:r>
      <w:r w:rsidR="005A4EA6" w:rsidRPr="00B21622">
        <w:rPr>
          <w:sz w:val="22"/>
          <w:szCs w:val="22"/>
        </w:rPr>
        <w:t xml:space="preserve"> de la création  de réseaux de sites correctement établis, coordonnés et gérés, et de l’établissement de mesures qui tiennent compte des exigences pour l’ensemble de l’aire de migration et du cycle de vie des animaux concernés</w:t>
      </w:r>
      <w:r w:rsidRPr="00B21622">
        <w:rPr>
          <w:sz w:val="22"/>
          <w:szCs w:val="22"/>
        </w:rPr>
        <w:t xml:space="preserve">, </w:t>
      </w:r>
      <w:r w:rsidR="005A4EA6" w:rsidRPr="00B21622">
        <w:rPr>
          <w:sz w:val="22"/>
          <w:szCs w:val="22"/>
        </w:rPr>
        <w:t>tout en tenant compte des moyens par lesquels la connectivité peut contribuer à l’élimination des obstacles à la migration, notamment la perturbation, la fragmentation de l’habitat et les discontinuités dans la qualité de l’habitat, ainsi que les obstacles physiques les plus évidents et tout en évaluant les risques, le cas échéant, des éventuelles conséquences indésirables de la connectivité accrue </w:t>
      </w:r>
      <w:r w:rsidRPr="00B21622">
        <w:rPr>
          <w:sz w:val="22"/>
          <w:szCs w:val="22"/>
        </w:rPr>
        <w:t>;</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 xml:space="preserve">Reconnaissant </w:t>
      </w:r>
      <w:r w:rsidRPr="00B21622">
        <w:rPr>
          <w:sz w:val="22"/>
          <w:szCs w:val="22"/>
        </w:rPr>
        <w:t xml:space="preserve">le rôle important joué par les réseaux écologiques existant à travers le monde dans la conservation des espèces migratrices, notamment leur rôle dans le soutien à la connectivité, y compris les réseaux examinés pour la COP11 dans le document </w:t>
      </w:r>
      <w:r w:rsidR="00046C84" w:rsidRPr="00B21622">
        <w:rPr>
          <w:sz w:val="22"/>
          <w:szCs w:val="22"/>
        </w:rPr>
        <w:t>UNEP</w:t>
      </w:r>
      <w:r w:rsidRPr="00B21622">
        <w:rPr>
          <w:sz w:val="22"/>
          <w:szCs w:val="22"/>
        </w:rPr>
        <w:t>/CMS/COP11/Doc.23.4.1.2, ainsi que ceux existant au niveau national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 xml:space="preserve">Reconnaissant </w:t>
      </w:r>
      <w:r w:rsidRPr="00B21622">
        <w:rPr>
          <w:sz w:val="22"/>
          <w:szCs w:val="22"/>
        </w:rPr>
        <w:t>la pertinence de l’application Réseau de sites critiques</w:t>
      </w:r>
      <w:r w:rsidR="00D54A19" w:rsidRPr="00B21622">
        <w:rPr>
          <w:sz w:val="22"/>
          <w:szCs w:val="22"/>
        </w:rPr>
        <w:t>,</w:t>
      </w:r>
      <w:r w:rsidRPr="00B21622">
        <w:rPr>
          <w:sz w:val="22"/>
          <w:szCs w:val="22"/>
        </w:rPr>
        <w:t xml:space="preserve"> mise au point initialement pour les populations d’oiseaux d’eau </w:t>
      </w:r>
      <w:r w:rsidR="00D54A19" w:rsidRPr="00B21622">
        <w:rPr>
          <w:sz w:val="22"/>
          <w:szCs w:val="22"/>
        </w:rPr>
        <w:t>migrateurs d’Afrique-Eurasie</w:t>
      </w:r>
      <w:r w:rsidRPr="00B21622">
        <w:rPr>
          <w:sz w:val="22"/>
          <w:szCs w:val="22"/>
        </w:rPr>
        <w:t xml:space="preserve"> sous la supervision de l’AEWA et sous la conduite de </w:t>
      </w:r>
      <w:proofErr w:type="spellStart"/>
      <w:r w:rsidRPr="00B21622">
        <w:rPr>
          <w:sz w:val="22"/>
          <w:szCs w:val="22"/>
        </w:rPr>
        <w:t>Wetlands</w:t>
      </w:r>
      <w:proofErr w:type="spellEnd"/>
      <w:r w:rsidRPr="00B21622">
        <w:rPr>
          <w:sz w:val="22"/>
          <w:szCs w:val="22"/>
        </w:rPr>
        <w:t xml:space="preserve"> International et de </w:t>
      </w:r>
      <w:proofErr w:type="spellStart"/>
      <w:r w:rsidRPr="00B21622">
        <w:rPr>
          <w:sz w:val="22"/>
          <w:szCs w:val="22"/>
        </w:rPr>
        <w:t>BirdLife</w:t>
      </w:r>
      <w:proofErr w:type="spellEnd"/>
      <w:r w:rsidRPr="00B21622">
        <w:rPr>
          <w:sz w:val="22"/>
          <w:szCs w:val="22"/>
        </w:rPr>
        <w:t xml:space="preserve"> International, avec le soutien du gouvernement allemand, et sa récente </w:t>
      </w:r>
      <w:proofErr w:type="spellStart"/>
      <w:r w:rsidRPr="00B21622">
        <w:rPr>
          <w:sz w:val="22"/>
          <w:szCs w:val="22"/>
        </w:rPr>
        <w:t>reconception</w:t>
      </w:r>
      <w:proofErr w:type="spellEnd"/>
      <w:r w:rsidRPr="00B21622">
        <w:rPr>
          <w:sz w:val="22"/>
          <w:szCs w:val="22"/>
        </w:rPr>
        <w:t xml:space="preserve"> sous la forme d’un portail en ligne libre fournissant une base de données importante pour l’identification des réseaux écologiques et la mise en exergue de leur connectivité, et qui fournit également des perspectives concernant leur vulnérabilité face au changement climatique et éclaire ainsi les décisions de conservation au niveau des sites et aux niveaux national et international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Prenant acte</w:t>
      </w:r>
      <w:r w:rsidRPr="00B21622">
        <w:rPr>
          <w:sz w:val="22"/>
          <w:szCs w:val="22"/>
        </w:rPr>
        <w:t xml:space="preserve"> du document [</w:t>
      </w:r>
      <w:r w:rsidR="00D54A19" w:rsidRPr="00B21622">
        <w:rPr>
          <w:sz w:val="22"/>
          <w:szCs w:val="22"/>
        </w:rPr>
        <w:t>UNEP</w:t>
      </w:r>
      <w:r w:rsidRPr="00B21622">
        <w:rPr>
          <w:sz w:val="22"/>
          <w:szCs w:val="22"/>
        </w:rPr>
        <w:t>/CMS/COP12/Doc.19.2 / Résolution] concernant la révision du format de rédaction des rapports nationaux, y compris les questions [proposées] relatives aux réseaux écologiques et à la connectivité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Accueillant</w:t>
      </w:r>
      <w:r w:rsidRPr="00B21622">
        <w:rPr>
          <w:sz w:val="22"/>
          <w:szCs w:val="22"/>
        </w:rPr>
        <w:t xml:space="preserve"> le rapport des réunions des experts sur la connectivité, qui se sont tenues en Italie respectivement en 2015 et 2017, fourni à la présente </w:t>
      </w:r>
      <w:r w:rsidR="00AC35BF" w:rsidRPr="00B21622">
        <w:rPr>
          <w:sz w:val="22"/>
          <w:szCs w:val="22"/>
        </w:rPr>
        <w:t>session en tant que</w:t>
      </w:r>
      <w:r w:rsidRPr="00B21622">
        <w:rPr>
          <w:sz w:val="22"/>
          <w:szCs w:val="22"/>
        </w:rPr>
        <w:t xml:space="preserve"> document </w:t>
      </w:r>
      <w:r w:rsidR="00AC35BF" w:rsidRPr="00B21622">
        <w:rPr>
          <w:sz w:val="22"/>
          <w:szCs w:val="22"/>
        </w:rPr>
        <w:t>UNEP</w:t>
      </w:r>
      <w:r w:rsidRPr="00B21622">
        <w:rPr>
          <w:sz w:val="22"/>
          <w:szCs w:val="22"/>
        </w:rPr>
        <w:t>/CMS/COP12/Inf.20 ;</w:t>
      </w:r>
    </w:p>
    <w:p w:rsidR="00DF7F0C" w:rsidRPr="00B21622" w:rsidRDefault="00DF7F0C" w:rsidP="00DF7F0C">
      <w:pPr>
        <w:jc w:val="both"/>
        <w:rPr>
          <w:rFonts w:cs="Arial"/>
          <w:sz w:val="22"/>
          <w:szCs w:val="22"/>
        </w:rPr>
      </w:pPr>
    </w:p>
    <w:p w:rsidR="00DF7F0C" w:rsidRPr="00B21622" w:rsidRDefault="00DF7F0C" w:rsidP="00DF7F0C">
      <w:pPr>
        <w:jc w:val="both"/>
        <w:rPr>
          <w:rFonts w:cs="Arial"/>
          <w:sz w:val="22"/>
          <w:szCs w:val="22"/>
        </w:rPr>
      </w:pPr>
      <w:r w:rsidRPr="00B21622">
        <w:rPr>
          <w:i/>
          <w:sz w:val="22"/>
          <w:szCs w:val="22"/>
        </w:rPr>
        <w:t>Compte tenu du</w:t>
      </w:r>
      <w:r w:rsidRPr="00B21622">
        <w:rPr>
          <w:sz w:val="22"/>
          <w:szCs w:val="22"/>
        </w:rPr>
        <w:t xml:space="preserve"> rapport du Conseil scientifique ;</w:t>
      </w:r>
    </w:p>
    <w:p w:rsidR="00DF7F0C" w:rsidRPr="00B21622" w:rsidRDefault="00DF7F0C" w:rsidP="00DF7F0C">
      <w:pPr>
        <w:jc w:val="both"/>
        <w:rPr>
          <w:rFonts w:cs="Arial"/>
          <w:sz w:val="22"/>
          <w:szCs w:val="22"/>
        </w:rPr>
      </w:pPr>
    </w:p>
    <w:p w:rsidR="005A1FAD" w:rsidRDefault="005A1FAD" w:rsidP="00DF7F0C">
      <w:pPr>
        <w:jc w:val="both"/>
        <w:rPr>
          <w:rFonts w:cs="Arial"/>
          <w:sz w:val="22"/>
          <w:szCs w:val="22"/>
        </w:rPr>
      </w:pPr>
      <w:r>
        <w:rPr>
          <w:rFonts w:cs="Arial"/>
          <w:sz w:val="22"/>
          <w:szCs w:val="22"/>
        </w:rPr>
        <w:br w:type="page"/>
      </w:r>
    </w:p>
    <w:p w:rsidR="00343EF4" w:rsidRPr="00B21622" w:rsidRDefault="00343EF4" w:rsidP="00DF7F0C">
      <w:pPr>
        <w:jc w:val="both"/>
        <w:rPr>
          <w:rFonts w:cs="Arial"/>
          <w:sz w:val="22"/>
          <w:szCs w:val="22"/>
        </w:rPr>
      </w:pPr>
    </w:p>
    <w:p w:rsidR="00DF7F0C" w:rsidRPr="00B21622" w:rsidRDefault="00DF7F0C" w:rsidP="00DF7F0C">
      <w:pPr>
        <w:jc w:val="center"/>
        <w:rPr>
          <w:rFonts w:eastAsia="MS Mincho" w:cs="Arial"/>
          <w:i/>
          <w:iCs/>
          <w:color w:val="000000"/>
          <w:sz w:val="22"/>
          <w:szCs w:val="22"/>
        </w:rPr>
      </w:pPr>
      <w:r w:rsidRPr="00B21622">
        <w:rPr>
          <w:i/>
          <w:iCs/>
          <w:color w:val="000000"/>
          <w:sz w:val="22"/>
          <w:szCs w:val="22"/>
        </w:rPr>
        <w:t>La Conférence des Parties à la</w:t>
      </w:r>
    </w:p>
    <w:p w:rsidR="00DF7F0C" w:rsidRPr="00B21622" w:rsidRDefault="00DF7F0C" w:rsidP="00DF7F0C">
      <w:pPr>
        <w:jc w:val="center"/>
        <w:rPr>
          <w:rFonts w:eastAsia="MS Mincho" w:cs="Arial"/>
          <w:i/>
          <w:iCs/>
          <w:color w:val="000000"/>
          <w:sz w:val="22"/>
          <w:szCs w:val="22"/>
        </w:rPr>
      </w:pPr>
      <w:r w:rsidRPr="00B21622">
        <w:rPr>
          <w:i/>
          <w:iCs/>
          <w:color w:val="000000"/>
          <w:sz w:val="22"/>
          <w:szCs w:val="22"/>
        </w:rPr>
        <w:t>Convention sur la conservation des espèces migratrices appartenant à la faune sauvage</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spacing w:after="80"/>
        <w:contextualSpacing/>
        <w:jc w:val="both"/>
        <w:rPr>
          <w:rFonts w:eastAsia="MS Mincho" w:cs="Arial"/>
          <w:color w:val="000000"/>
          <w:sz w:val="22"/>
          <w:szCs w:val="22"/>
        </w:rPr>
      </w:pPr>
      <w:r w:rsidRPr="00B21622">
        <w:rPr>
          <w:i/>
          <w:color w:val="000000"/>
          <w:sz w:val="22"/>
          <w:szCs w:val="22"/>
        </w:rPr>
        <w:t>Exhorte</w:t>
      </w:r>
      <w:r w:rsidRPr="00B21622">
        <w:rPr>
          <w:color w:val="000000"/>
          <w:sz w:val="22"/>
          <w:szCs w:val="22"/>
        </w:rPr>
        <w:t xml:space="preserve"> les Parties et </w:t>
      </w:r>
      <w:r w:rsidRPr="00B21622">
        <w:rPr>
          <w:i/>
          <w:color w:val="000000"/>
          <w:sz w:val="22"/>
          <w:szCs w:val="22"/>
        </w:rPr>
        <w:t>invite</w:t>
      </w:r>
      <w:r w:rsidRPr="00B21622">
        <w:rPr>
          <w:color w:val="000000"/>
          <w:sz w:val="22"/>
          <w:szCs w:val="22"/>
        </w:rPr>
        <w:t xml:space="preserve"> </w:t>
      </w:r>
      <w:r w:rsidR="005F7210" w:rsidRPr="00B21622">
        <w:rPr>
          <w:color w:val="000000"/>
          <w:sz w:val="22"/>
          <w:szCs w:val="22"/>
        </w:rPr>
        <w:t xml:space="preserve">les </w:t>
      </w:r>
      <w:r w:rsidRPr="00B21622">
        <w:rPr>
          <w:color w:val="000000"/>
          <w:sz w:val="22"/>
          <w:szCs w:val="22"/>
        </w:rPr>
        <w:t>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 notamment en menant les actions suivantes :</w:t>
      </w:r>
    </w:p>
    <w:p w:rsidR="00343EF4" w:rsidRPr="003E5F35" w:rsidRDefault="00343EF4" w:rsidP="00DF7F0C">
      <w:pPr>
        <w:widowControl/>
        <w:numPr>
          <w:ilvl w:val="0"/>
          <w:numId w:val="12"/>
        </w:numPr>
        <w:autoSpaceDE/>
        <w:autoSpaceDN/>
        <w:adjustRightInd/>
        <w:spacing w:after="80"/>
        <w:contextualSpacing/>
        <w:jc w:val="both"/>
        <w:rPr>
          <w:rFonts w:eastAsia="MS Mincho" w:cs="Arial"/>
          <w:color w:val="000000"/>
          <w:sz w:val="22"/>
          <w:szCs w:val="22"/>
          <w:lang w:eastAsia="ja-JP"/>
        </w:rPr>
      </w:pPr>
    </w:p>
    <w:p w:rsidR="00DF7F0C" w:rsidRPr="00B21622" w:rsidRDefault="00DF7F0C" w:rsidP="00DF7F0C">
      <w:pPr>
        <w:spacing w:after="80"/>
        <w:ind w:left="1021" w:hanging="624"/>
        <w:jc w:val="both"/>
        <w:rPr>
          <w:rFonts w:eastAsia="MS Mincho" w:cs="Arial"/>
          <w:color w:val="000000"/>
          <w:sz w:val="22"/>
          <w:szCs w:val="22"/>
        </w:rPr>
      </w:pPr>
      <w:r w:rsidRPr="00B21622">
        <w:rPr>
          <w:color w:val="000000"/>
          <w:sz w:val="22"/>
          <w:szCs w:val="22"/>
        </w:rPr>
        <w:t>(i)</w:t>
      </w:r>
      <w:r w:rsidRPr="00B21622">
        <w:rPr>
          <w:color w:val="000000"/>
          <w:sz w:val="22"/>
          <w:szCs w:val="22"/>
        </w:rPr>
        <w:tab/>
        <w:t xml:space="preserve">définir des objectifs stratégiques de conservation, afin que ceux-ci puissent être exprimés plus souvent en termes de systèmes globaux de migration, et en termes de nécessité pour le fonctionnement du processus migratoire proprement dit, </w:t>
      </w:r>
      <w:r w:rsidR="005F7210" w:rsidRPr="00B21622">
        <w:rPr>
          <w:color w:val="000000"/>
          <w:sz w:val="22"/>
          <w:szCs w:val="22"/>
        </w:rPr>
        <w:t xml:space="preserve">par opposition au simple </w:t>
      </w:r>
      <w:r w:rsidRPr="00B21622">
        <w:rPr>
          <w:color w:val="000000"/>
          <w:sz w:val="22"/>
          <w:szCs w:val="22"/>
        </w:rPr>
        <w:t>état des populations ou des habitats ;</w:t>
      </w:r>
    </w:p>
    <w:p w:rsidR="00DF7F0C" w:rsidRPr="00B21622" w:rsidRDefault="00DF7F0C" w:rsidP="00DF7F0C">
      <w:pPr>
        <w:spacing w:after="80"/>
        <w:ind w:left="1021" w:hanging="624"/>
        <w:jc w:val="both"/>
        <w:rPr>
          <w:rFonts w:eastAsia="MS Mincho" w:cs="Arial"/>
          <w:color w:val="000000"/>
          <w:sz w:val="22"/>
          <w:szCs w:val="22"/>
        </w:rPr>
      </w:pPr>
      <w:r w:rsidRPr="00B21622">
        <w:rPr>
          <w:color w:val="000000"/>
          <w:sz w:val="22"/>
          <w:szCs w:val="22"/>
        </w:rPr>
        <w:t>(ii)</w:t>
      </w:r>
      <w:r w:rsidRPr="00B21622">
        <w:rPr>
          <w:color w:val="000000"/>
          <w:sz w:val="22"/>
          <w:szCs w:val="22"/>
        </w:rPr>
        <w:tab/>
        <w:t xml:space="preserve">identifier, hiérarchiser, développer et gérer des zones protégées et d’autres mesures efficaces de conservation axées sur les zones, à l’intérieur et en dehors des zones de juridiction nationale, compte tenu </w:t>
      </w:r>
      <w:r w:rsidRPr="00B21622">
        <w:rPr>
          <w:i/>
          <w:color w:val="000000"/>
          <w:sz w:val="22"/>
          <w:szCs w:val="22"/>
        </w:rPr>
        <w:t>notamment</w:t>
      </w:r>
      <w:r w:rsidRPr="00B21622">
        <w:rPr>
          <w:color w:val="000000"/>
          <w:sz w:val="22"/>
          <w:szCs w:val="22"/>
        </w:rPr>
        <w:t xml:space="preserve"> 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 ;</w:t>
      </w:r>
    </w:p>
    <w:p w:rsidR="00DF7F0C" w:rsidRPr="00B21622" w:rsidRDefault="00DF7F0C" w:rsidP="00DF7F0C">
      <w:pPr>
        <w:spacing w:after="80"/>
        <w:ind w:left="1021" w:hanging="624"/>
        <w:jc w:val="both"/>
        <w:rPr>
          <w:rFonts w:eastAsia="MS Mincho" w:cs="Arial"/>
          <w:color w:val="000000"/>
          <w:sz w:val="22"/>
          <w:szCs w:val="22"/>
        </w:rPr>
      </w:pPr>
      <w:r w:rsidRPr="00B21622">
        <w:rPr>
          <w:color w:val="000000"/>
          <w:sz w:val="22"/>
          <w:szCs w:val="22"/>
        </w:rPr>
        <w:t>(iii)</w:t>
      </w:r>
      <w:r w:rsidRPr="00B21622">
        <w:rPr>
          <w:color w:val="000000"/>
          <w:sz w:val="22"/>
          <w:szCs w:val="22"/>
        </w:rPr>
        <w:tab/>
        <w:t>renforcer et élargir les réseaux écologiques pour conserver les espèces migratrices dans le monde entier et améliorer leur conception et leur fonctionnalité conformément aux Résolutions 10.3 et 11.25 ;</w:t>
      </w:r>
    </w:p>
    <w:p w:rsidR="00DF7F0C" w:rsidRPr="00B21622" w:rsidRDefault="00DF7F0C" w:rsidP="00DF7F0C">
      <w:pPr>
        <w:spacing w:after="80"/>
        <w:ind w:left="1021" w:hanging="624"/>
        <w:jc w:val="both"/>
        <w:rPr>
          <w:rFonts w:eastAsia="MS Mincho" w:cs="Arial"/>
          <w:color w:val="000000"/>
          <w:sz w:val="22"/>
          <w:szCs w:val="22"/>
        </w:rPr>
      </w:pPr>
      <w:r w:rsidRPr="00B21622">
        <w:rPr>
          <w:color w:val="000000"/>
          <w:sz w:val="22"/>
          <w:szCs w:val="22"/>
        </w:rPr>
        <w:t>(iv)</w:t>
      </w:r>
      <w:r w:rsidRPr="00B21622">
        <w:rPr>
          <w:color w:val="000000"/>
          <w:sz w:val="22"/>
          <w:szCs w:val="22"/>
        </w:rPr>
        <w:tab/>
        <w:t xml:space="preserve">évaluer la suffisance et la cohérence des réseaux écologiques sur les plans fonctionnels et qualitatifs et en termes d’étendue et de distribution, compte tenu de la Résolution 11.25 et </w:t>
      </w:r>
      <w:r w:rsidR="005F7210" w:rsidRPr="00B21622">
        <w:rPr>
          <w:color w:val="000000"/>
          <w:sz w:val="22"/>
          <w:szCs w:val="22"/>
        </w:rPr>
        <w:t xml:space="preserve">du désir </w:t>
      </w:r>
      <w:r w:rsidRPr="00B21622">
        <w:rPr>
          <w:color w:val="000000"/>
          <w:sz w:val="22"/>
          <w:szCs w:val="22"/>
        </w:rPr>
        <w:t>de partage</w:t>
      </w:r>
      <w:r w:rsidR="005F7210" w:rsidRPr="00B21622">
        <w:rPr>
          <w:color w:val="000000"/>
          <w:sz w:val="22"/>
          <w:szCs w:val="22"/>
        </w:rPr>
        <w:t>r</w:t>
      </w:r>
      <w:r w:rsidRPr="00B21622">
        <w:rPr>
          <w:color w:val="000000"/>
          <w:sz w:val="22"/>
          <w:szCs w:val="22"/>
        </w:rPr>
        <w:t xml:space="preserve"> </w:t>
      </w:r>
      <w:r w:rsidR="005F7210" w:rsidRPr="00B21622">
        <w:rPr>
          <w:color w:val="000000"/>
          <w:sz w:val="22"/>
          <w:szCs w:val="22"/>
        </w:rPr>
        <w:t>l</w:t>
      </w:r>
      <w:r w:rsidRPr="00B21622">
        <w:rPr>
          <w:color w:val="000000"/>
          <w:sz w:val="22"/>
          <w:szCs w:val="22"/>
        </w:rPr>
        <w:t xml:space="preserve">es expériences et </w:t>
      </w:r>
      <w:r w:rsidR="005F7210" w:rsidRPr="00B21622">
        <w:rPr>
          <w:color w:val="000000"/>
          <w:sz w:val="22"/>
          <w:szCs w:val="22"/>
        </w:rPr>
        <w:t>l</w:t>
      </w:r>
      <w:r w:rsidRPr="00B21622">
        <w:rPr>
          <w:color w:val="000000"/>
          <w:sz w:val="22"/>
          <w:szCs w:val="22"/>
        </w:rPr>
        <w:t>es meilleures pratiques sur cette question ;</w:t>
      </w:r>
    </w:p>
    <w:p w:rsidR="00DF7F0C" w:rsidRPr="00B21622" w:rsidRDefault="00DF7F0C" w:rsidP="00DF7F0C">
      <w:pPr>
        <w:ind w:left="1021" w:hanging="624"/>
        <w:jc w:val="both"/>
        <w:rPr>
          <w:rFonts w:eastAsia="MS Mincho" w:cs="Arial"/>
          <w:color w:val="000000"/>
          <w:sz w:val="22"/>
          <w:szCs w:val="22"/>
        </w:rPr>
      </w:pPr>
      <w:r w:rsidRPr="00B21622">
        <w:rPr>
          <w:color w:val="000000"/>
          <w:sz w:val="22"/>
          <w:szCs w:val="22"/>
        </w:rPr>
        <w:t>(v)</w:t>
      </w:r>
      <w:r w:rsidRPr="00B21622">
        <w:rPr>
          <w:color w:val="000000"/>
          <w:sz w:val="22"/>
          <w:szCs w:val="22"/>
        </w:rPr>
        <w:tab/>
        <w:t>surveiller et évaluer l’efficacité de la protection et de la gestion des zones et réseaux visés au présent paragraphe ;</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contextualSpacing/>
        <w:jc w:val="both"/>
        <w:rPr>
          <w:rFonts w:eastAsia="MS Mincho" w:cs="Arial"/>
          <w:color w:val="000000"/>
          <w:sz w:val="22"/>
          <w:szCs w:val="22"/>
        </w:rPr>
      </w:pPr>
      <w:r w:rsidRPr="00B21622">
        <w:rPr>
          <w:i/>
          <w:color w:val="000000"/>
          <w:sz w:val="22"/>
          <w:szCs w:val="22"/>
        </w:rPr>
        <w:t>Encourage</w:t>
      </w:r>
      <w:r w:rsidRPr="00B21622">
        <w:rPr>
          <w:color w:val="000000"/>
          <w:sz w:val="22"/>
          <w:szCs w:val="22"/>
        </w:rPr>
        <w:t xml:space="preserve"> les Parties et </w:t>
      </w:r>
      <w:r w:rsidRPr="00B21622">
        <w:rPr>
          <w:i/>
          <w:color w:val="000000"/>
          <w:sz w:val="22"/>
          <w:szCs w:val="22"/>
        </w:rPr>
        <w:t>invite</w:t>
      </w:r>
      <w:r w:rsidRPr="00B21622">
        <w:rPr>
          <w:color w:val="000000"/>
          <w:sz w:val="22"/>
          <w:szCs w:val="22"/>
        </w:rPr>
        <w:t xml:space="preserve"> </w:t>
      </w:r>
      <w:r w:rsidR="005F7210" w:rsidRPr="00B21622">
        <w:rPr>
          <w:color w:val="000000"/>
          <w:sz w:val="22"/>
          <w:szCs w:val="22"/>
        </w:rPr>
        <w:t xml:space="preserve">les </w:t>
      </w:r>
      <w:r w:rsidRPr="00B21622">
        <w:rPr>
          <w:color w:val="000000"/>
          <w:sz w:val="22"/>
          <w:szCs w:val="22"/>
        </w:rPr>
        <w:t xml:space="preserve">autres intervenants, travaillant avec toutes les parties prenantes concernées dans les autorités gouvernementales, les communautés locales, le secteur privé et d’autres secteurs, à intensifier leurs efforts pour </w:t>
      </w:r>
      <w:r w:rsidR="005F7210" w:rsidRPr="00B21622">
        <w:rPr>
          <w:color w:val="000000"/>
          <w:sz w:val="22"/>
          <w:szCs w:val="22"/>
        </w:rPr>
        <w:t xml:space="preserve">répondre </w:t>
      </w:r>
      <w:r w:rsidRPr="00B21622">
        <w:rPr>
          <w:color w:val="000000"/>
          <w:sz w:val="22"/>
          <w:szCs w:val="22"/>
        </w:rPr>
        <w:t xml:space="preserve">aux menaces pesant sur l’état de conservation des espèces migratrices - qui se manifestent comme des menaces pour la connectivité - y compris les obstacles à la migration, les ressources fragmentées et les processus perturbés, l’isolement génétique, la non-viabilité de la population, les comportements altérés, les changements </w:t>
      </w:r>
      <w:r w:rsidR="005F7210" w:rsidRPr="00B21622">
        <w:rPr>
          <w:color w:val="000000"/>
          <w:sz w:val="22"/>
          <w:szCs w:val="22"/>
        </w:rPr>
        <w:t>dans les aires de répartition</w:t>
      </w:r>
      <w:r w:rsidRPr="00B21622">
        <w:rPr>
          <w:color w:val="000000"/>
          <w:sz w:val="22"/>
          <w:szCs w:val="22"/>
        </w:rPr>
        <w:t xml:space="preserve"> causés par le changement climatique ou l’épuisement des ressources alimentaires ou hydriques, les incohérences dans la gestion à travers et en dehors des zones de juridiction nationale, et d’autres facteurs ;</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contextualSpacing/>
        <w:jc w:val="both"/>
        <w:rPr>
          <w:rFonts w:eastAsia="MS Mincho" w:cs="Arial"/>
          <w:color w:val="000000"/>
          <w:sz w:val="22"/>
          <w:szCs w:val="22"/>
        </w:rPr>
      </w:pPr>
      <w:r w:rsidRPr="00B21622">
        <w:rPr>
          <w:i/>
          <w:color w:val="000000"/>
          <w:sz w:val="22"/>
          <w:szCs w:val="22"/>
        </w:rPr>
        <w:t>Encourage par ailleurs</w:t>
      </w:r>
      <w:r w:rsidRPr="00B21622">
        <w:rPr>
          <w:color w:val="000000"/>
          <w:sz w:val="22"/>
          <w:szCs w:val="22"/>
        </w:rPr>
        <w:t xml:space="preserve"> les Parties à [faire bon usage des questions dans le format révisé </w:t>
      </w:r>
      <w:r w:rsidR="005F7210" w:rsidRPr="00B21622">
        <w:rPr>
          <w:color w:val="000000"/>
          <w:sz w:val="22"/>
          <w:szCs w:val="22"/>
        </w:rPr>
        <w:t>de</w:t>
      </w:r>
      <w:r w:rsidRPr="00B21622">
        <w:rPr>
          <w:color w:val="000000"/>
          <w:sz w:val="22"/>
          <w:szCs w:val="22"/>
        </w:rPr>
        <w:t xml:space="preserve"> rapports nationaux afin de partager des informations sur les activités de mise en œuvre et les expériences concernant les réseaux écologiques et la connectivité, </w:t>
      </w:r>
      <w:r w:rsidR="005F7210" w:rsidRPr="00B21622">
        <w:rPr>
          <w:color w:val="000000"/>
          <w:sz w:val="22"/>
          <w:szCs w:val="22"/>
        </w:rPr>
        <w:t xml:space="preserve">et </w:t>
      </w:r>
      <w:r w:rsidRPr="00B21622">
        <w:rPr>
          <w:color w:val="000000"/>
          <w:sz w:val="22"/>
          <w:szCs w:val="22"/>
        </w:rPr>
        <w:t>à]</w:t>
      </w:r>
      <w:r w:rsidRPr="00B21622">
        <w:rPr>
          <w:rFonts w:eastAsiaTheme="minorHAnsi" w:cs="Arial"/>
          <w:sz w:val="22"/>
          <w:szCs w:val="22"/>
          <w:vertAlign w:val="superscript"/>
          <w:lang w:val="it-IT" w:eastAsia="ja-JP"/>
        </w:rPr>
        <w:footnoteReference w:id="2"/>
      </w:r>
      <w:r w:rsidRPr="00B21622">
        <w:rPr>
          <w:color w:val="000000"/>
          <w:sz w:val="22"/>
          <w:szCs w:val="22"/>
        </w:rPr>
        <w:t xml:space="preserve"> se saisir de toutes les opportunités appropriées pour partager les connaissances et les meilleures pratiques sur ces sujets et pour soutenir les initiatives pertinentes prises à cet effet ;</w:t>
      </w:r>
    </w:p>
    <w:p w:rsidR="005A1FAD" w:rsidRDefault="005A1FAD" w:rsidP="00DF7F0C">
      <w:pPr>
        <w:jc w:val="both"/>
        <w:rPr>
          <w:rFonts w:eastAsia="MS Mincho" w:cs="Arial"/>
          <w:color w:val="000000"/>
          <w:sz w:val="22"/>
          <w:szCs w:val="22"/>
          <w:lang w:eastAsia="ja-JP"/>
        </w:rPr>
      </w:pPr>
      <w:r>
        <w:rPr>
          <w:rFonts w:eastAsia="MS Mincho" w:cs="Arial"/>
          <w:color w:val="000000"/>
          <w:sz w:val="22"/>
          <w:szCs w:val="22"/>
          <w:lang w:eastAsia="ja-JP"/>
        </w:rPr>
        <w:br w:type="page"/>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contextualSpacing/>
        <w:jc w:val="both"/>
        <w:rPr>
          <w:rFonts w:eastAsia="MS Mincho" w:cs="Arial"/>
          <w:color w:val="000000"/>
          <w:sz w:val="22"/>
          <w:szCs w:val="22"/>
        </w:rPr>
      </w:pPr>
      <w:r w:rsidRPr="00B21622">
        <w:rPr>
          <w:i/>
          <w:color w:val="000000"/>
          <w:sz w:val="22"/>
          <w:szCs w:val="22"/>
        </w:rPr>
        <w:t>Demande</w:t>
      </w:r>
      <w:r w:rsidRPr="00B21622">
        <w:rPr>
          <w:color w:val="000000"/>
          <w:sz w:val="22"/>
          <w:szCs w:val="22"/>
        </w:rPr>
        <w:t xml:space="preserve"> au Secrétariat de faciliter le partage d</w:t>
      </w:r>
      <w:r w:rsidR="00E15D78" w:rsidRPr="00B21622">
        <w:rPr>
          <w:color w:val="000000"/>
          <w:sz w:val="22"/>
          <w:szCs w:val="22"/>
        </w:rPr>
        <w:t xml:space="preserve">es </w:t>
      </w:r>
      <w:r w:rsidRPr="00B21622">
        <w:rPr>
          <w:color w:val="000000"/>
          <w:sz w:val="22"/>
          <w:szCs w:val="22"/>
        </w:rPr>
        <w:t>informations sur la connectivité au sein des instruments de la Famille de la CMS, des accords multilatéraux sur l’environnement relatifs à la biodiversité et autres</w:t>
      </w:r>
      <w:r w:rsidR="00E15D78" w:rsidRPr="00B21622">
        <w:rPr>
          <w:color w:val="000000"/>
          <w:sz w:val="22"/>
          <w:szCs w:val="22"/>
        </w:rPr>
        <w:t>, ainsi que le partage d’informations entre ceux-ci</w:t>
      </w:r>
      <w:r w:rsidRPr="00B21622">
        <w:rPr>
          <w:color w:val="000000"/>
          <w:sz w:val="22"/>
          <w:szCs w:val="22"/>
        </w:rPr>
        <w:t xml:space="preserve">, et de porter cette Résolution à l’attention du processus </w:t>
      </w:r>
      <w:r w:rsidR="00E15D78" w:rsidRPr="00B21622">
        <w:rPr>
          <w:color w:val="000000"/>
          <w:sz w:val="22"/>
          <w:szCs w:val="22"/>
        </w:rPr>
        <w:t>dans le cadre</w:t>
      </w:r>
      <w:r w:rsidRPr="00B21622">
        <w:rPr>
          <w:color w:val="000000"/>
          <w:sz w:val="22"/>
          <w:szCs w:val="22"/>
        </w:rPr>
        <w:t xml:space="preserve"> de la Convention sur la diversité biologique pour l’identification et la description des zones marines d’importance écologique ou biologique, du processus </w:t>
      </w:r>
      <w:r w:rsidR="00E15D78" w:rsidRPr="00B21622">
        <w:rPr>
          <w:color w:val="000000"/>
          <w:sz w:val="22"/>
          <w:szCs w:val="22"/>
        </w:rPr>
        <w:t>dans le cadre</w:t>
      </w:r>
      <w:r w:rsidRPr="00B21622">
        <w:rPr>
          <w:color w:val="000000"/>
          <w:sz w:val="22"/>
          <w:szCs w:val="22"/>
        </w:rPr>
        <w:t xml:space="preserve"> de l’Assemblée générale des Nations </w:t>
      </w:r>
      <w:r w:rsidR="00E15D78" w:rsidRPr="00B21622">
        <w:rPr>
          <w:color w:val="000000"/>
          <w:sz w:val="22"/>
          <w:szCs w:val="22"/>
        </w:rPr>
        <w:t>U</w:t>
      </w:r>
      <w:r w:rsidRPr="00B21622">
        <w:rPr>
          <w:color w:val="000000"/>
          <w:sz w:val="22"/>
          <w:szCs w:val="22"/>
        </w:rPr>
        <w:t xml:space="preserve">nies en vue d’élaborer un instrument juridiquement contraignant et international en vertu de la Convention des Nations </w:t>
      </w:r>
      <w:r w:rsidR="00E15D78" w:rsidRPr="00B21622">
        <w:rPr>
          <w:color w:val="000000"/>
          <w:sz w:val="22"/>
          <w:szCs w:val="22"/>
        </w:rPr>
        <w:t>U</w:t>
      </w:r>
      <w:r w:rsidRPr="00B21622">
        <w:rPr>
          <w:color w:val="000000"/>
          <w:sz w:val="22"/>
          <w:szCs w:val="22"/>
        </w:rPr>
        <w:t xml:space="preserve">nies sur le droit de la mer </w:t>
      </w:r>
      <w:r w:rsidR="003D5ECA" w:rsidRPr="00B21622">
        <w:rPr>
          <w:color w:val="000000"/>
          <w:sz w:val="22"/>
          <w:szCs w:val="22"/>
        </w:rPr>
        <w:t>pour la</w:t>
      </w:r>
      <w:r w:rsidRPr="00B21622">
        <w:rPr>
          <w:color w:val="000000"/>
          <w:sz w:val="22"/>
          <w:szCs w:val="22"/>
        </w:rPr>
        <w:t xml:space="preserve"> conservation et l’utilisation durable de la diversité </w:t>
      </w:r>
      <w:r w:rsidR="003D5ECA" w:rsidRPr="00B21622">
        <w:rPr>
          <w:color w:val="000000"/>
          <w:sz w:val="22"/>
          <w:szCs w:val="22"/>
        </w:rPr>
        <w:t xml:space="preserve">marine </w:t>
      </w:r>
      <w:r w:rsidRPr="00B21622">
        <w:rPr>
          <w:color w:val="000000"/>
          <w:sz w:val="22"/>
          <w:szCs w:val="22"/>
        </w:rPr>
        <w:t xml:space="preserve">biologique au-delà </w:t>
      </w:r>
      <w:r w:rsidR="003D5ECA" w:rsidRPr="00B21622">
        <w:rPr>
          <w:color w:val="000000"/>
          <w:sz w:val="22"/>
          <w:szCs w:val="22"/>
        </w:rPr>
        <w:t>des eaux soumises à une</w:t>
      </w:r>
      <w:r w:rsidRPr="00B21622">
        <w:rPr>
          <w:color w:val="000000"/>
          <w:sz w:val="22"/>
          <w:szCs w:val="22"/>
        </w:rPr>
        <w:t xml:space="preserve"> juridiction nationale, du projet mondial de conservation par connectivité du PNUE et du groupe de spécialistes de la conservation par connectivité de la CMAP de l’UICN ;</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contextualSpacing/>
        <w:jc w:val="both"/>
        <w:rPr>
          <w:rFonts w:eastAsia="MS Mincho" w:cs="Arial"/>
          <w:color w:val="000000"/>
          <w:sz w:val="22"/>
          <w:szCs w:val="22"/>
        </w:rPr>
      </w:pPr>
      <w:r w:rsidRPr="00B21622">
        <w:rPr>
          <w:i/>
          <w:color w:val="000000"/>
          <w:sz w:val="22"/>
          <w:szCs w:val="22"/>
        </w:rPr>
        <w:t>Invite</w:t>
      </w:r>
      <w:r w:rsidRPr="00B21622">
        <w:rPr>
          <w:color w:val="000000"/>
          <w:sz w:val="22"/>
          <w:szCs w:val="22"/>
        </w:rPr>
        <w:t xml:space="preserve"> les Parties, </w:t>
      </w:r>
      <w:r w:rsidR="003D5ECA" w:rsidRPr="00B21622">
        <w:rPr>
          <w:color w:val="000000"/>
          <w:sz w:val="22"/>
          <w:szCs w:val="22"/>
        </w:rPr>
        <w:t xml:space="preserve">les </w:t>
      </w:r>
      <w:r w:rsidRPr="00B21622">
        <w:rPr>
          <w:color w:val="000000"/>
          <w:sz w:val="22"/>
          <w:szCs w:val="22"/>
        </w:rPr>
        <w:t xml:space="preserve">autres États et </w:t>
      </w:r>
      <w:r w:rsidR="003D5ECA" w:rsidRPr="00B21622">
        <w:rPr>
          <w:color w:val="000000"/>
          <w:sz w:val="22"/>
          <w:szCs w:val="22"/>
        </w:rPr>
        <w:t>l</w:t>
      </w:r>
      <w:r w:rsidRPr="00B21622">
        <w:rPr>
          <w:color w:val="000000"/>
          <w:sz w:val="22"/>
          <w:szCs w:val="22"/>
        </w:rPr>
        <w:t xml:space="preserve">es organisations </w:t>
      </w:r>
      <w:r w:rsidR="003D5ECA" w:rsidRPr="00B21622">
        <w:rPr>
          <w:color w:val="000000"/>
          <w:sz w:val="22"/>
          <w:szCs w:val="22"/>
        </w:rPr>
        <w:t xml:space="preserve">concernées </w:t>
      </w:r>
      <w:r w:rsidRPr="00B21622">
        <w:rPr>
          <w:color w:val="000000"/>
          <w:sz w:val="22"/>
          <w:szCs w:val="22"/>
        </w:rPr>
        <w:t xml:space="preserve">à soutenir le maintien à long terme de bases de données à grande échelle sur les distributions, les mouvements et l’abondance des espèces migratrices, telles que EURING, </w:t>
      </w:r>
      <w:proofErr w:type="spellStart"/>
      <w:r w:rsidRPr="00B21622">
        <w:rPr>
          <w:color w:val="000000"/>
          <w:sz w:val="22"/>
          <w:szCs w:val="22"/>
        </w:rPr>
        <w:t>Movebank</w:t>
      </w:r>
      <w:proofErr w:type="spellEnd"/>
      <w:r w:rsidRPr="00B21622">
        <w:rPr>
          <w:color w:val="000000"/>
          <w:sz w:val="22"/>
          <w:szCs w:val="22"/>
        </w:rPr>
        <w:t xml:space="preserve">, l’International </w:t>
      </w:r>
      <w:proofErr w:type="spellStart"/>
      <w:r w:rsidRPr="00B21622">
        <w:rPr>
          <w:color w:val="000000"/>
          <w:sz w:val="22"/>
          <w:szCs w:val="22"/>
        </w:rPr>
        <w:t>Waterbird</w:t>
      </w:r>
      <w:proofErr w:type="spellEnd"/>
      <w:r w:rsidRPr="00B21622">
        <w:rPr>
          <w:color w:val="000000"/>
          <w:sz w:val="22"/>
          <w:szCs w:val="22"/>
        </w:rPr>
        <w:t xml:space="preserve"> </w:t>
      </w:r>
      <w:proofErr w:type="spellStart"/>
      <w:r w:rsidRPr="00B21622">
        <w:rPr>
          <w:color w:val="000000"/>
          <w:sz w:val="22"/>
          <w:szCs w:val="22"/>
        </w:rPr>
        <w:t>Census</w:t>
      </w:r>
      <w:proofErr w:type="spellEnd"/>
      <w:r w:rsidRPr="00B21622">
        <w:rPr>
          <w:color w:val="000000"/>
          <w:sz w:val="22"/>
          <w:szCs w:val="22"/>
        </w:rPr>
        <w:t xml:space="preserve">, la Base de données de suivi des oiseaux d’eau </w:t>
      </w:r>
      <w:proofErr w:type="spellStart"/>
      <w:r w:rsidRPr="00B21622">
        <w:rPr>
          <w:color w:val="000000"/>
          <w:sz w:val="22"/>
          <w:szCs w:val="22"/>
        </w:rPr>
        <w:t>BirdLife</w:t>
      </w:r>
      <w:proofErr w:type="spellEnd"/>
      <w:r w:rsidRPr="00B21622">
        <w:rPr>
          <w:color w:val="000000"/>
          <w:sz w:val="22"/>
          <w:szCs w:val="22"/>
        </w:rPr>
        <w:t xml:space="preserve"> International, le Système d’information biogéographique sur les océans UNESCO-COI ;</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contextualSpacing/>
        <w:jc w:val="both"/>
        <w:rPr>
          <w:rFonts w:eastAsia="MS Mincho" w:cs="Arial"/>
          <w:color w:val="000000"/>
          <w:sz w:val="22"/>
          <w:szCs w:val="22"/>
        </w:rPr>
      </w:pPr>
      <w:r w:rsidRPr="00B21622">
        <w:rPr>
          <w:i/>
          <w:color w:val="000000"/>
          <w:sz w:val="22"/>
          <w:szCs w:val="22"/>
        </w:rPr>
        <w:t xml:space="preserve">Invite également </w:t>
      </w:r>
      <w:r w:rsidRPr="00B21622">
        <w:rPr>
          <w:color w:val="000000"/>
          <w:sz w:val="22"/>
          <w:szCs w:val="22"/>
        </w:rPr>
        <w:t xml:space="preserve">les Parties, les autres États et les organisations concernées à </w:t>
      </w:r>
      <w:r w:rsidR="003D5ECA" w:rsidRPr="00B21622">
        <w:rPr>
          <w:color w:val="000000"/>
          <w:sz w:val="22"/>
          <w:szCs w:val="22"/>
        </w:rPr>
        <w:t>soutenir</w:t>
      </w:r>
      <w:r w:rsidRPr="00B21622">
        <w:rPr>
          <w:color w:val="000000"/>
          <w:sz w:val="22"/>
          <w:szCs w:val="22"/>
        </w:rPr>
        <w:t xml:space="preserve"> l’amélioration des bases de données mentionnées dans le paragraphe précédent afin d’aborder de manière plus ciblée une </w:t>
      </w:r>
      <w:r w:rsidR="003D5ECA" w:rsidRPr="00B21622">
        <w:rPr>
          <w:color w:val="000000"/>
          <w:sz w:val="22"/>
          <w:szCs w:val="22"/>
        </w:rPr>
        <w:t xml:space="preserve">série </w:t>
      </w:r>
      <w:r w:rsidRPr="00B21622">
        <w:rPr>
          <w:color w:val="000000"/>
          <w:sz w:val="22"/>
          <w:szCs w:val="22"/>
        </w:rPr>
        <w:t>de questions relatives à la connectivité pertinentes pour la mise en œuvre de la CMS, ainsi qu</w:t>
      </w:r>
      <w:r w:rsidR="003D5ECA" w:rsidRPr="00B21622">
        <w:rPr>
          <w:color w:val="000000"/>
          <w:sz w:val="22"/>
          <w:szCs w:val="22"/>
        </w:rPr>
        <w:t>’à</w:t>
      </w:r>
      <w:r w:rsidRPr="00B21622">
        <w:rPr>
          <w:color w:val="000000"/>
          <w:sz w:val="22"/>
          <w:szCs w:val="22"/>
        </w:rPr>
        <w:t xml:space="preserve"> </w:t>
      </w:r>
      <w:r w:rsidR="003D5ECA" w:rsidRPr="00B21622">
        <w:rPr>
          <w:color w:val="000000"/>
          <w:sz w:val="22"/>
          <w:szCs w:val="22"/>
        </w:rPr>
        <w:t xml:space="preserve">procéder à </w:t>
      </w:r>
      <w:r w:rsidRPr="00B21622">
        <w:rPr>
          <w:color w:val="000000"/>
          <w:sz w:val="22"/>
          <w:szCs w:val="22"/>
        </w:rPr>
        <w:t>des analyses conjointes ciblées sur les mouvements d</w:t>
      </w:r>
      <w:r w:rsidR="003D5ECA" w:rsidRPr="00B21622">
        <w:rPr>
          <w:color w:val="000000"/>
          <w:sz w:val="22"/>
          <w:szCs w:val="22"/>
        </w:rPr>
        <w:t xml:space="preserve">es </w:t>
      </w:r>
      <w:r w:rsidRPr="00B21622">
        <w:rPr>
          <w:color w:val="000000"/>
          <w:sz w:val="22"/>
          <w:szCs w:val="22"/>
        </w:rPr>
        <w:t>animaux et d’autres facteurs en utilisant ces bases de données de manière intégrée dans les domaines terrestre et marin afin d’améliorer la compréhension de la base biologique de la connectivité des espèces migratrices ; et</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2"/>
        </w:numPr>
        <w:autoSpaceDE/>
        <w:autoSpaceDN/>
        <w:adjustRightInd/>
        <w:contextualSpacing/>
        <w:jc w:val="both"/>
        <w:rPr>
          <w:rFonts w:eastAsia="MS Mincho" w:cs="Arial"/>
          <w:color w:val="000000"/>
          <w:sz w:val="22"/>
          <w:szCs w:val="22"/>
        </w:rPr>
      </w:pPr>
      <w:r w:rsidRPr="00B21622">
        <w:rPr>
          <w:i/>
          <w:color w:val="000000"/>
          <w:sz w:val="22"/>
          <w:szCs w:val="22"/>
        </w:rPr>
        <w:t>Exhorte les Parties</w:t>
      </w:r>
      <w:r w:rsidRPr="00B21622">
        <w:rPr>
          <w:color w:val="000000"/>
          <w:sz w:val="22"/>
          <w:szCs w:val="22"/>
        </w:rPr>
        <w:t xml:space="preserve"> et </w:t>
      </w:r>
      <w:r w:rsidRPr="00B21622">
        <w:rPr>
          <w:i/>
          <w:color w:val="000000"/>
          <w:sz w:val="22"/>
          <w:szCs w:val="22"/>
        </w:rPr>
        <w:t>invite</w:t>
      </w:r>
      <w:r w:rsidRPr="00B21622">
        <w:rPr>
          <w:color w:val="000000"/>
          <w:sz w:val="22"/>
          <w:szCs w:val="22"/>
        </w:rPr>
        <w:t xml:space="preserve"> </w:t>
      </w:r>
      <w:r w:rsidR="003D5ECA" w:rsidRPr="00B21622">
        <w:rPr>
          <w:color w:val="000000"/>
          <w:sz w:val="22"/>
          <w:szCs w:val="22"/>
        </w:rPr>
        <w:t>les autres intervenants</w:t>
      </w:r>
      <w:r w:rsidRPr="00B21622">
        <w:rPr>
          <w:color w:val="000000"/>
          <w:sz w:val="22"/>
          <w:szCs w:val="22"/>
        </w:rPr>
        <w:t xml:space="preserve"> à favoriser le développement de systèmes de récepteur radio qui pourraient être déployés dans le monde entier pour détecter les mouvements de petits animaux sur terre et en mer.</w:t>
      </w:r>
    </w:p>
    <w:p w:rsidR="00DF7F0C" w:rsidRPr="00B21622" w:rsidRDefault="00DF7F0C" w:rsidP="00DF7F0C">
      <w:pPr>
        <w:rPr>
          <w:rFonts w:eastAsia="MS Mincho" w:cs="Arial"/>
          <w:color w:val="000000"/>
          <w:sz w:val="22"/>
          <w:szCs w:val="22"/>
          <w:lang w:eastAsia="ja-JP"/>
        </w:rPr>
      </w:pPr>
    </w:p>
    <w:p w:rsidR="00343EF4" w:rsidRPr="00B21622" w:rsidRDefault="00343EF4" w:rsidP="00DF7F0C">
      <w:pPr>
        <w:jc w:val="right"/>
        <w:rPr>
          <w:rFonts w:eastAsia="MS Mincho" w:cs="Arial"/>
          <w:b/>
          <w:color w:val="000000"/>
          <w:sz w:val="22"/>
          <w:szCs w:val="22"/>
          <w:lang w:eastAsia="ja-JP"/>
        </w:rPr>
        <w:sectPr w:rsidR="00343EF4" w:rsidRPr="00B21622" w:rsidSect="00343EF4">
          <w:headerReference w:type="even" r:id="rId19"/>
          <w:headerReference w:type="default" r:id="rId20"/>
          <w:headerReference w:type="first" r:id="rId21"/>
          <w:pgSz w:w="11906" w:h="16838"/>
          <w:pgMar w:top="1418" w:right="1134" w:bottom="1170" w:left="1134" w:header="709" w:footer="709" w:gutter="0"/>
          <w:cols w:space="708"/>
          <w:titlePg/>
          <w:docGrid w:linePitch="360"/>
        </w:sectPr>
      </w:pPr>
    </w:p>
    <w:p w:rsidR="00DF7F0C" w:rsidRPr="00B21622" w:rsidRDefault="00DF7F0C" w:rsidP="00DF7F0C">
      <w:pPr>
        <w:jc w:val="right"/>
        <w:rPr>
          <w:rFonts w:eastAsia="MS Mincho" w:cs="Arial"/>
          <w:b/>
          <w:color w:val="000000"/>
          <w:sz w:val="22"/>
          <w:szCs w:val="22"/>
        </w:rPr>
      </w:pPr>
      <w:r w:rsidRPr="00B21622">
        <w:rPr>
          <w:b/>
          <w:color w:val="000000"/>
          <w:sz w:val="22"/>
          <w:szCs w:val="22"/>
        </w:rPr>
        <w:lastRenderedPageBreak/>
        <w:t>ANNEXE 2</w:t>
      </w:r>
    </w:p>
    <w:p w:rsidR="00DF7F0C" w:rsidRPr="00B21622" w:rsidRDefault="00DF7F0C" w:rsidP="00DF7F0C">
      <w:pPr>
        <w:rPr>
          <w:rFonts w:cs="Arial"/>
          <w:sz w:val="22"/>
          <w:szCs w:val="22"/>
        </w:rPr>
      </w:pPr>
    </w:p>
    <w:p w:rsidR="00DF7F0C" w:rsidRPr="00B21622" w:rsidRDefault="00DF7F0C" w:rsidP="00DF7F0C">
      <w:pPr>
        <w:rPr>
          <w:rFonts w:cs="Arial"/>
          <w:sz w:val="22"/>
          <w:szCs w:val="22"/>
        </w:rPr>
      </w:pPr>
    </w:p>
    <w:p w:rsidR="00DF7F0C" w:rsidRPr="00B21622" w:rsidRDefault="00DF7F0C" w:rsidP="00DF7F0C">
      <w:pPr>
        <w:jc w:val="center"/>
        <w:rPr>
          <w:rFonts w:cs="Arial"/>
          <w:sz w:val="22"/>
          <w:szCs w:val="22"/>
        </w:rPr>
      </w:pPr>
      <w:r w:rsidRPr="00B21622">
        <w:rPr>
          <w:sz w:val="22"/>
          <w:szCs w:val="22"/>
        </w:rPr>
        <w:t>PROJET DE DÉCISION</w:t>
      </w:r>
    </w:p>
    <w:p w:rsidR="00DF7F0C" w:rsidRPr="00B21622" w:rsidRDefault="00DF7F0C" w:rsidP="00DF7F0C">
      <w:pPr>
        <w:rPr>
          <w:rFonts w:cs="Arial"/>
          <w:sz w:val="22"/>
          <w:szCs w:val="22"/>
        </w:rPr>
      </w:pPr>
    </w:p>
    <w:p w:rsidR="00DF7F0C" w:rsidRPr="00B21622" w:rsidRDefault="00DF7F0C" w:rsidP="00DF7F0C">
      <w:pPr>
        <w:jc w:val="center"/>
        <w:rPr>
          <w:rFonts w:eastAsia="MS Mincho" w:cs="Arial"/>
          <w:b/>
          <w:bCs/>
          <w:color w:val="000000"/>
          <w:sz w:val="22"/>
          <w:szCs w:val="22"/>
        </w:rPr>
      </w:pPr>
      <w:r w:rsidRPr="00B21622">
        <w:rPr>
          <w:b/>
          <w:bCs/>
          <w:color w:val="000000"/>
          <w:sz w:val="22"/>
          <w:szCs w:val="22"/>
        </w:rPr>
        <w:t xml:space="preserve">AMÉLIORER LES APPROCHES À LA CONNECTIVITÉ DANS </w:t>
      </w:r>
      <w:proofErr w:type="gramStart"/>
      <w:r w:rsidRPr="00B21622">
        <w:rPr>
          <w:b/>
          <w:bCs/>
          <w:color w:val="000000"/>
          <w:sz w:val="22"/>
          <w:szCs w:val="22"/>
        </w:rPr>
        <w:t>LA</w:t>
      </w:r>
      <w:proofErr w:type="gramEnd"/>
    </w:p>
    <w:p w:rsidR="00DF7F0C" w:rsidRPr="00B21622" w:rsidRDefault="00DF7F0C" w:rsidP="00DF7F0C">
      <w:pPr>
        <w:jc w:val="center"/>
        <w:rPr>
          <w:rFonts w:eastAsia="MS Mincho" w:cs="Arial"/>
          <w:color w:val="000000"/>
          <w:sz w:val="22"/>
          <w:szCs w:val="22"/>
        </w:rPr>
      </w:pPr>
      <w:r w:rsidRPr="00B21622">
        <w:rPr>
          <w:b/>
          <w:bCs/>
          <w:color w:val="000000"/>
          <w:sz w:val="22"/>
          <w:szCs w:val="22"/>
        </w:rPr>
        <w:t>CONSERVATION DES ESPÈCES MIGRATRICES</w:t>
      </w:r>
    </w:p>
    <w:p w:rsidR="00DF7F0C" w:rsidRDefault="00DF7F0C" w:rsidP="00DF7F0C">
      <w:pPr>
        <w:rPr>
          <w:rFonts w:eastAsia="MS Mincho" w:cs="Arial"/>
          <w:color w:val="000000"/>
          <w:sz w:val="22"/>
          <w:szCs w:val="22"/>
          <w:lang w:eastAsia="ja-JP"/>
        </w:rPr>
      </w:pPr>
    </w:p>
    <w:p w:rsidR="005A1FAD" w:rsidRPr="00B21622" w:rsidRDefault="005A1FAD" w:rsidP="00DF7F0C">
      <w:pPr>
        <w:rPr>
          <w:rFonts w:eastAsia="MS Mincho" w:cs="Arial"/>
          <w:color w:val="000000"/>
          <w:sz w:val="22"/>
          <w:szCs w:val="22"/>
          <w:lang w:eastAsia="ja-JP"/>
        </w:rPr>
      </w:pPr>
    </w:p>
    <w:p w:rsidR="00DF7F0C" w:rsidRPr="00B21622" w:rsidRDefault="00DF7F0C" w:rsidP="00DF7F0C">
      <w:pPr>
        <w:jc w:val="both"/>
        <w:rPr>
          <w:rFonts w:cs="Arial"/>
          <w:b/>
          <w:i/>
          <w:sz w:val="22"/>
          <w:szCs w:val="22"/>
        </w:rPr>
      </w:pPr>
      <w:r w:rsidRPr="00B21622">
        <w:rPr>
          <w:b/>
          <w:i/>
          <w:sz w:val="22"/>
          <w:szCs w:val="22"/>
        </w:rPr>
        <w:t>À l’a</w:t>
      </w:r>
      <w:r w:rsidR="005A1FAD">
        <w:rPr>
          <w:b/>
          <w:i/>
          <w:sz w:val="22"/>
          <w:szCs w:val="22"/>
        </w:rPr>
        <w:t xml:space="preserve">dresse </w:t>
      </w:r>
      <w:r w:rsidRPr="00B21622">
        <w:rPr>
          <w:b/>
          <w:i/>
          <w:sz w:val="22"/>
          <w:szCs w:val="22"/>
        </w:rPr>
        <w:t xml:space="preserve">des Parties </w:t>
      </w:r>
    </w:p>
    <w:p w:rsidR="00DF7F0C" w:rsidRPr="00B21622" w:rsidRDefault="00DF7F0C" w:rsidP="00DF7F0C">
      <w:pPr>
        <w:ind w:left="720" w:hanging="720"/>
        <w:jc w:val="both"/>
        <w:rPr>
          <w:rFonts w:cs="Arial"/>
          <w:sz w:val="22"/>
          <w:szCs w:val="22"/>
        </w:rPr>
      </w:pPr>
    </w:p>
    <w:p w:rsidR="00DF7F0C" w:rsidRPr="00B21622" w:rsidRDefault="00DF7F0C" w:rsidP="00DF7F0C">
      <w:pPr>
        <w:ind w:left="720" w:hanging="720"/>
        <w:jc w:val="both"/>
        <w:rPr>
          <w:rFonts w:cs="Arial"/>
          <w:iCs/>
          <w:sz w:val="22"/>
          <w:szCs w:val="22"/>
        </w:rPr>
      </w:pPr>
      <w:r w:rsidRPr="00B21622">
        <w:rPr>
          <w:sz w:val="22"/>
          <w:szCs w:val="22"/>
        </w:rPr>
        <w:t>12.AA</w:t>
      </w:r>
      <w:r w:rsidRPr="00B21622">
        <w:rPr>
          <w:sz w:val="22"/>
          <w:szCs w:val="22"/>
        </w:rPr>
        <w:tab/>
      </w:r>
      <w:r w:rsidRPr="00B21622">
        <w:rPr>
          <w:iCs/>
          <w:sz w:val="22"/>
          <w:szCs w:val="22"/>
        </w:rPr>
        <w:t xml:space="preserve"> Les Parties sont invitées à :</w:t>
      </w:r>
    </w:p>
    <w:p w:rsidR="00DF7F0C" w:rsidRPr="00B21622" w:rsidRDefault="00DF7F0C" w:rsidP="00DF7F0C">
      <w:pPr>
        <w:ind w:left="360" w:hanging="360"/>
        <w:jc w:val="both"/>
        <w:rPr>
          <w:rFonts w:eastAsia="MS Mincho" w:cs="Arial"/>
          <w:color w:val="000000"/>
          <w:sz w:val="22"/>
          <w:szCs w:val="22"/>
          <w:lang w:eastAsia="ja-JP"/>
        </w:rPr>
      </w:pPr>
    </w:p>
    <w:p w:rsidR="00DF7F0C" w:rsidRPr="00B21622" w:rsidRDefault="00DF7F0C" w:rsidP="00DF7F0C">
      <w:pPr>
        <w:widowControl/>
        <w:numPr>
          <w:ilvl w:val="0"/>
          <w:numId w:val="13"/>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examiner</w:t>
      </w:r>
      <w:proofErr w:type="gramEnd"/>
      <w:r w:rsidRPr="00B21622">
        <w:rPr>
          <w:color w:val="000000"/>
          <w:sz w:val="22"/>
          <w:szCs w:val="22"/>
        </w:rPr>
        <w:t xml:space="preserve"> les moyens par lesquels les mesures visant à aborder la connectivité dans la conservation des espèces migratrices énoncées dans les décisions de la Conférence des Parties, y compris les Résolutions 10.3, 11.25, 12.[XX]</w:t>
      </w:r>
      <w:r w:rsidRPr="00B21622">
        <w:rPr>
          <w:rFonts w:eastAsia="MS Mincho" w:cs="Arial"/>
          <w:color w:val="000000"/>
          <w:sz w:val="22"/>
          <w:szCs w:val="22"/>
          <w:vertAlign w:val="superscript"/>
          <w:lang w:val="it-IT" w:eastAsia="ja-JP"/>
        </w:rPr>
        <w:footnoteReference w:id="3"/>
      </w:r>
      <w:r w:rsidRPr="00B21622">
        <w:rPr>
          <w:color w:val="000000"/>
          <w:sz w:val="22"/>
          <w:szCs w:val="22"/>
        </w:rPr>
        <w:t xml:space="preserve"> et d’autres peuvent être appliquées plus efficacement à travers leurs lois, politiques, plans nationaux et par la coopération internationale ;</w:t>
      </w:r>
    </w:p>
    <w:p w:rsidR="00DF7F0C" w:rsidRPr="00B21622" w:rsidRDefault="00DF7F0C" w:rsidP="00DF7F0C">
      <w:pPr>
        <w:ind w:left="810"/>
        <w:jc w:val="both"/>
        <w:rPr>
          <w:rFonts w:eastAsia="MS Mincho" w:cs="Arial"/>
          <w:color w:val="000000"/>
          <w:sz w:val="22"/>
          <w:szCs w:val="22"/>
          <w:lang w:eastAsia="ja-JP"/>
        </w:rPr>
      </w:pPr>
    </w:p>
    <w:p w:rsidR="00DF7F0C" w:rsidRPr="00B21622" w:rsidRDefault="00DF7F0C" w:rsidP="00DF7F0C">
      <w:pPr>
        <w:widowControl/>
        <w:numPr>
          <w:ilvl w:val="0"/>
          <w:numId w:val="13"/>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soutenir</w:t>
      </w:r>
      <w:proofErr w:type="gramEnd"/>
      <w:r w:rsidRPr="00B21622">
        <w:rPr>
          <w:color w:val="000000"/>
          <w:sz w:val="22"/>
          <w:szCs w:val="22"/>
        </w:rPr>
        <w:t xml:space="preserve"> </w:t>
      </w:r>
      <w:r w:rsidR="003D5ECA" w:rsidRPr="00B21622">
        <w:rPr>
          <w:color w:val="000000"/>
          <w:sz w:val="22"/>
          <w:szCs w:val="22"/>
        </w:rPr>
        <w:t>l’élaboration</w:t>
      </w:r>
      <w:r w:rsidRPr="00B21622">
        <w:rPr>
          <w:color w:val="000000"/>
          <w:sz w:val="22"/>
          <w:szCs w:val="22"/>
        </w:rPr>
        <w:t xml:space="preserve"> de l’Atlas des oiseaux d’eau migrateurs d’Afrique-Eurasie et l’Atlas mondial proposé de la CMS pour les mouvements d’animaux migrateurs, ainsi que le réaménagement et l’application du </w:t>
      </w:r>
      <w:r w:rsidR="00EB5630" w:rsidRPr="00B21622">
        <w:rPr>
          <w:color w:val="000000"/>
          <w:sz w:val="22"/>
          <w:szCs w:val="22"/>
        </w:rPr>
        <w:t>R</w:t>
      </w:r>
      <w:r w:rsidRPr="00B21622">
        <w:rPr>
          <w:color w:val="000000"/>
          <w:sz w:val="22"/>
          <w:szCs w:val="22"/>
        </w:rPr>
        <w:t xml:space="preserve">éseau de sites </w:t>
      </w:r>
      <w:r w:rsidR="00EB5630" w:rsidRPr="00B21622">
        <w:rPr>
          <w:color w:val="000000"/>
          <w:sz w:val="22"/>
          <w:szCs w:val="22"/>
        </w:rPr>
        <w:t>critiques</w:t>
      </w:r>
      <w:r w:rsidRPr="00B21622">
        <w:rPr>
          <w:color w:val="000000"/>
          <w:sz w:val="22"/>
          <w:szCs w:val="22"/>
        </w:rPr>
        <w:t xml:space="preserve"> d’Afrique-Eurasie, </w:t>
      </w:r>
      <w:r w:rsidR="00167A8C" w:rsidRPr="00B21622">
        <w:rPr>
          <w:color w:val="000000"/>
          <w:sz w:val="22"/>
          <w:szCs w:val="22"/>
        </w:rPr>
        <w:t>afin de renforcer la</w:t>
      </w:r>
      <w:r w:rsidRPr="00B21622">
        <w:rPr>
          <w:color w:val="000000"/>
          <w:sz w:val="22"/>
          <w:szCs w:val="22"/>
        </w:rPr>
        <w:t xml:space="preserve"> base scientifique pour l’action et </w:t>
      </w:r>
      <w:r w:rsidR="00167A8C" w:rsidRPr="00B21622">
        <w:rPr>
          <w:color w:val="000000"/>
          <w:sz w:val="22"/>
          <w:szCs w:val="22"/>
        </w:rPr>
        <w:t>mieux sensibiliser le</w:t>
      </w:r>
      <w:r w:rsidRPr="00B21622">
        <w:rPr>
          <w:color w:val="000000"/>
          <w:sz w:val="22"/>
          <w:szCs w:val="22"/>
        </w:rPr>
        <w:t xml:space="preserve"> public </w:t>
      </w:r>
      <w:r w:rsidR="00167A8C" w:rsidRPr="00B21622">
        <w:rPr>
          <w:color w:val="000000"/>
          <w:sz w:val="22"/>
          <w:szCs w:val="22"/>
        </w:rPr>
        <w:t>aux</w:t>
      </w:r>
      <w:r w:rsidRPr="00B21622">
        <w:rPr>
          <w:color w:val="000000"/>
          <w:sz w:val="22"/>
          <w:szCs w:val="22"/>
        </w:rPr>
        <w:t xml:space="preserve"> problèmes de connectivité ;</w:t>
      </w:r>
    </w:p>
    <w:p w:rsidR="00DF7F0C" w:rsidRPr="00B21622" w:rsidRDefault="00DF7F0C" w:rsidP="00DF7F0C">
      <w:pPr>
        <w:ind w:left="810" w:hanging="624"/>
        <w:jc w:val="both"/>
        <w:rPr>
          <w:rFonts w:eastAsia="MS Mincho" w:cs="Arial"/>
          <w:color w:val="000000"/>
          <w:sz w:val="22"/>
          <w:szCs w:val="22"/>
          <w:lang w:eastAsia="ja-JP"/>
        </w:rPr>
      </w:pPr>
    </w:p>
    <w:p w:rsidR="00DF7F0C" w:rsidRPr="00B21622" w:rsidRDefault="00DF7F0C" w:rsidP="00DF7F0C">
      <w:pPr>
        <w:widowControl/>
        <w:numPr>
          <w:ilvl w:val="0"/>
          <w:numId w:val="13"/>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fournir</w:t>
      </w:r>
      <w:proofErr w:type="gramEnd"/>
      <w:r w:rsidRPr="00B21622">
        <w:rPr>
          <w:color w:val="000000"/>
          <w:sz w:val="22"/>
          <w:szCs w:val="22"/>
        </w:rPr>
        <w:t xml:space="preserve"> un soutien financier et en nature au travail du Conseil scientifique décrit ci-dessous.</w:t>
      </w:r>
    </w:p>
    <w:p w:rsidR="00DF7F0C" w:rsidRDefault="00DF7F0C" w:rsidP="00DF7F0C">
      <w:pPr>
        <w:jc w:val="both"/>
        <w:rPr>
          <w:rFonts w:eastAsia="MS Mincho" w:cs="Arial"/>
          <w:color w:val="000000"/>
          <w:sz w:val="22"/>
          <w:szCs w:val="22"/>
          <w:lang w:eastAsia="ja-JP"/>
        </w:rPr>
      </w:pPr>
    </w:p>
    <w:p w:rsidR="005A1FAD" w:rsidRPr="00B21622" w:rsidRDefault="005A1FAD" w:rsidP="00DF7F0C">
      <w:pPr>
        <w:jc w:val="both"/>
        <w:rPr>
          <w:rFonts w:eastAsia="MS Mincho" w:cs="Arial"/>
          <w:color w:val="000000"/>
          <w:sz w:val="22"/>
          <w:szCs w:val="22"/>
          <w:lang w:eastAsia="ja-JP"/>
        </w:rPr>
      </w:pPr>
    </w:p>
    <w:p w:rsidR="00DF7F0C" w:rsidRPr="00B21622" w:rsidRDefault="005A1FAD" w:rsidP="00DF7F0C">
      <w:pPr>
        <w:jc w:val="both"/>
        <w:rPr>
          <w:rFonts w:cs="Arial"/>
          <w:b/>
          <w:i/>
          <w:sz w:val="22"/>
          <w:szCs w:val="22"/>
        </w:rPr>
      </w:pPr>
      <w:r>
        <w:rPr>
          <w:b/>
          <w:i/>
          <w:sz w:val="22"/>
          <w:szCs w:val="22"/>
        </w:rPr>
        <w:t>À l’adresse</w:t>
      </w:r>
      <w:r w:rsidR="00DF7F0C" w:rsidRPr="00B21622">
        <w:rPr>
          <w:b/>
          <w:i/>
          <w:sz w:val="22"/>
          <w:szCs w:val="22"/>
        </w:rPr>
        <w:t xml:space="preserve"> du Conseil scientifique </w:t>
      </w:r>
    </w:p>
    <w:p w:rsidR="00DF7F0C" w:rsidRPr="00B21622" w:rsidRDefault="00DF7F0C" w:rsidP="00DF7F0C">
      <w:pPr>
        <w:ind w:left="720" w:hanging="720"/>
        <w:jc w:val="both"/>
        <w:rPr>
          <w:rFonts w:cs="Arial"/>
          <w:sz w:val="22"/>
          <w:szCs w:val="22"/>
        </w:rPr>
      </w:pPr>
    </w:p>
    <w:p w:rsidR="00DF7F0C" w:rsidRPr="00B21622" w:rsidRDefault="00DF7F0C" w:rsidP="00DF7F0C">
      <w:pPr>
        <w:ind w:left="780" w:hanging="780"/>
        <w:jc w:val="both"/>
        <w:rPr>
          <w:rFonts w:cs="Arial"/>
          <w:iCs/>
          <w:sz w:val="22"/>
          <w:szCs w:val="22"/>
        </w:rPr>
      </w:pPr>
      <w:r w:rsidRPr="00B21622">
        <w:rPr>
          <w:sz w:val="22"/>
          <w:szCs w:val="22"/>
        </w:rPr>
        <w:t>12.BB</w:t>
      </w:r>
      <w:r w:rsidRPr="00B21622">
        <w:rPr>
          <w:sz w:val="22"/>
          <w:szCs w:val="22"/>
        </w:rPr>
        <w:tab/>
        <w:t>Le Conseil scientifique, sous réserve de la disponibilité des ressources, entreprend les tâches suivantes pour améliorer la compréhension scientifique des problèmes de connectivité liés aux espèces migratrices :</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4"/>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examiner</w:t>
      </w:r>
      <w:proofErr w:type="gramEnd"/>
      <w:r w:rsidRPr="00B21622">
        <w:rPr>
          <w:color w:val="000000"/>
          <w:sz w:val="22"/>
          <w:szCs w:val="22"/>
        </w:rPr>
        <w:t xml:space="preserve"> la portée des bases de données principales existantes pour appuyer les analyses et les synthèses pertinentes de l’information sur la connectivité et identifier les options, </w:t>
      </w:r>
      <w:r w:rsidRPr="00B21622">
        <w:rPr>
          <w:i/>
          <w:color w:val="000000"/>
          <w:sz w:val="22"/>
          <w:szCs w:val="22"/>
        </w:rPr>
        <w:t>notamment</w:t>
      </w:r>
      <w:r w:rsidRPr="00B21622">
        <w:rPr>
          <w:color w:val="000000"/>
          <w:sz w:val="22"/>
          <w:szCs w:val="22"/>
        </w:rPr>
        <w:t>, pour assurer la durabilité et l'amélioration de l'opérabilité et de la coordination de ces bases de données à cette fin ;</w:t>
      </w:r>
    </w:p>
    <w:p w:rsidR="00DF7F0C" w:rsidRPr="00B21622" w:rsidRDefault="00DF7F0C" w:rsidP="00DF7F0C">
      <w:pPr>
        <w:ind w:left="810" w:hanging="624"/>
        <w:jc w:val="both"/>
        <w:rPr>
          <w:rFonts w:eastAsia="MS Mincho" w:cs="Arial"/>
          <w:color w:val="000000"/>
          <w:sz w:val="22"/>
          <w:szCs w:val="22"/>
          <w:lang w:eastAsia="ja-JP"/>
        </w:rPr>
      </w:pPr>
    </w:p>
    <w:p w:rsidR="00DF7F0C" w:rsidRPr="00B21622" w:rsidRDefault="00DF7F0C" w:rsidP="00DF7F0C">
      <w:pPr>
        <w:widowControl/>
        <w:numPr>
          <w:ilvl w:val="0"/>
          <w:numId w:val="14"/>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étudier</w:t>
      </w:r>
      <w:proofErr w:type="gramEnd"/>
      <w:r w:rsidRPr="00B21622">
        <w:rPr>
          <w:color w:val="000000"/>
          <w:sz w:val="22"/>
          <w:szCs w:val="22"/>
        </w:rPr>
        <w:t xml:space="preserve"> </w:t>
      </w:r>
      <w:r w:rsidR="00BC3B54" w:rsidRPr="00B21622">
        <w:rPr>
          <w:color w:val="000000"/>
          <w:sz w:val="22"/>
          <w:szCs w:val="22"/>
        </w:rPr>
        <w:t>les possibilités</w:t>
      </w:r>
      <w:r w:rsidRPr="00B21622">
        <w:rPr>
          <w:color w:val="000000"/>
          <w:sz w:val="22"/>
          <w:szCs w:val="22"/>
        </w:rPr>
        <w:t xml:space="preserve"> de création des capacités pertinentes de gestion des données et des connaissances et </w:t>
      </w:r>
      <w:r w:rsidR="00BC3B54" w:rsidRPr="00B21622">
        <w:rPr>
          <w:color w:val="000000"/>
          <w:sz w:val="22"/>
          <w:szCs w:val="22"/>
        </w:rPr>
        <w:t>d’amélioration</w:t>
      </w:r>
      <w:r w:rsidRPr="00B21622">
        <w:rPr>
          <w:color w:val="000000"/>
          <w:sz w:val="22"/>
          <w:szCs w:val="22"/>
        </w:rPr>
        <w:t xml:space="preserve"> </w:t>
      </w:r>
      <w:r w:rsidR="00BC3B54" w:rsidRPr="00B21622">
        <w:rPr>
          <w:color w:val="000000"/>
          <w:sz w:val="22"/>
          <w:szCs w:val="22"/>
        </w:rPr>
        <w:t>d</w:t>
      </w:r>
      <w:r w:rsidRPr="00B21622">
        <w:rPr>
          <w:color w:val="000000"/>
          <w:sz w:val="22"/>
          <w:szCs w:val="22"/>
        </w:rPr>
        <w:t>es capacités d’analyse sous les auspices de la CMS, en collaboration avec des institutions et des processus dûment qualifiés ;</w:t>
      </w:r>
    </w:p>
    <w:p w:rsidR="00DF7F0C" w:rsidRPr="00B21622" w:rsidRDefault="00DF7F0C" w:rsidP="00DF7F0C">
      <w:pPr>
        <w:ind w:left="810"/>
        <w:jc w:val="both"/>
        <w:rPr>
          <w:rFonts w:eastAsia="MS Mincho" w:cs="Arial"/>
          <w:color w:val="000000"/>
          <w:sz w:val="22"/>
          <w:szCs w:val="22"/>
          <w:lang w:eastAsia="ja-JP"/>
        </w:rPr>
      </w:pPr>
    </w:p>
    <w:p w:rsidR="00DF7F0C" w:rsidRPr="00B21622" w:rsidRDefault="00DF7F0C" w:rsidP="00DF7F0C">
      <w:pPr>
        <w:widowControl/>
        <w:numPr>
          <w:ilvl w:val="0"/>
          <w:numId w:val="14"/>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mener</w:t>
      </w:r>
      <w:proofErr w:type="gramEnd"/>
      <w:r w:rsidRPr="00B21622">
        <w:rPr>
          <w:color w:val="000000"/>
          <w:sz w:val="22"/>
          <w:szCs w:val="22"/>
        </w:rPr>
        <w:t xml:space="preserve"> une étude et rédiger un rapport sur les liens entre la connectivité des espèces migratrices et la résilience des écosystèmes ;</w:t>
      </w:r>
    </w:p>
    <w:p w:rsidR="00DF7F0C" w:rsidRPr="00B21622" w:rsidRDefault="00DF7F0C" w:rsidP="00DF7F0C">
      <w:pPr>
        <w:ind w:left="810" w:hanging="624"/>
        <w:jc w:val="both"/>
        <w:rPr>
          <w:rFonts w:eastAsia="MS Mincho" w:cs="Arial"/>
          <w:color w:val="000000"/>
          <w:sz w:val="22"/>
          <w:szCs w:val="22"/>
          <w:lang w:eastAsia="ja-JP"/>
        </w:rPr>
      </w:pPr>
    </w:p>
    <w:p w:rsidR="00DF7F0C" w:rsidRPr="00B21622"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sidRPr="00B21622">
        <w:rPr>
          <w:color w:val="000000"/>
          <w:sz w:val="22"/>
          <w:szCs w:val="22"/>
        </w:rPr>
        <w:t xml:space="preserve">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treizième </w:t>
      </w:r>
      <w:r w:rsidR="00BC3B54" w:rsidRPr="00B21622">
        <w:rPr>
          <w:color w:val="000000"/>
          <w:sz w:val="22"/>
          <w:szCs w:val="22"/>
        </w:rPr>
        <w:t xml:space="preserve">session </w:t>
      </w:r>
      <w:r w:rsidRPr="00B21622">
        <w:rPr>
          <w:color w:val="000000"/>
          <w:sz w:val="22"/>
          <w:szCs w:val="22"/>
        </w:rPr>
        <w:t>de la Conférence des Parties ;</w:t>
      </w:r>
    </w:p>
    <w:p w:rsidR="00DF7F0C" w:rsidRPr="00B21622" w:rsidRDefault="00DF7F0C" w:rsidP="00DF7F0C">
      <w:pPr>
        <w:ind w:left="810" w:hanging="624"/>
        <w:jc w:val="both"/>
        <w:rPr>
          <w:rFonts w:eastAsia="MS Mincho" w:cs="Arial"/>
          <w:color w:val="000000"/>
          <w:sz w:val="22"/>
          <w:szCs w:val="22"/>
          <w:lang w:eastAsia="ja-JP"/>
        </w:rPr>
      </w:pPr>
    </w:p>
    <w:p w:rsidR="00DF7F0C" w:rsidRPr="00B21622" w:rsidRDefault="00BC3B54" w:rsidP="00DF7F0C">
      <w:pPr>
        <w:widowControl/>
        <w:numPr>
          <w:ilvl w:val="0"/>
          <w:numId w:val="14"/>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lastRenderedPageBreak/>
        <w:t>envisager</w:t>
      </w:r>
      <w:proofErr w:type="gramEnd"/>
      <w:r w:rsidR="00DF7F0C" w:rsidRPr="00B21622">
        <w:rPr>
          <w:color w:val="000000"/>
          <w:sz w:val="22"/>
          <w:szCs w:val="22"/>
        </w:rPr>
        <w:t xml:space="preserve"> la nécessité d'élaborer d'autres orientations dans le cadre de la CMS </w:t>
      </w:r>
      <w:r w:rsidRPr="00B21622">
        <w:rPr>
          <w:color w:val="000000"/>
          <w:sz w:val="22"/>
          <w:szCs w:val="22"/>
        </w:rPr>
        <w:t xml:space="preserve">concernant </w:t>
      </w:r>
      <w:r w:rsidR="00DF7F0C" w:rsidRPr="00B21622">
        <w:rPr>
          <w:color w:val="000000"/>
          <w:sz w:val="22"/>
          <w:szCs w:val="22"/>
        </w:rPr>
        <w:t>l’évaluation des menaces relatives à la connectivité des espèces migratrices dans des situations prioritaires particulières identifiées par les travaux décrits à l’alinéa (d) ci-dessus ; et</w:t>
      </w:r>
    </w:p>
    <w:p w:rsidR="00DF7F0C" w:rsidRPr="00B21622" w:rsidRDefault="00DF7F0C" w:rsidP="00DF7F0C">
      <w:pPr>
        <w:ind w:left="810" w:hanging="624"/>
        <w:jc w:val="both"/>
        <w:rPr>
          <w:rFonts w:eastAsia="MS Mincho" w:cs="Arial"/>
          <w:color w:val="000000"/>
          <w:sz w:val="22"/>
          <w:szCs w:val="22"/>
          <w:lang w:eastAsia="ja-JP"/>
        </w:rPr>
      </w:pPr>
    </w:p>
    <w:p w:rsidR="00DF7F0C" w:rsidRPr="00B21622" w:rsidRDefault="00DF7F0C" w:rsidP="00DF7F0C">
      <w:pPr>
        <w:widowControl/>
        <w:numPr>
          <w:ilvl w:val="0"/>
          <w:numId w:val="14"/>
        </w:numPr>
        <w:autoSpaceDE/>
        <w:autoSpaceDN/>
        <w:adjustRightInd/>
        <w:ind w:left="810"/>
        <w:contextualSpacing/>
        <w:jc w:val="both"/>
        <w:rPr>
          <w:rFonts w:eastAsia="MS Mincho" w:cs="Arial"/>
          <w:color w:val="000000"/>
          <w:sz w:val="22"/>
          <w:szCs w:val="22"/>
        </w:rPr>
      </w:pPr>
      <w:proofErr w:type="gramStart"/>
      <w:r w:rsidRPr="00B21622">
        <w:rPr>
          <w:color w:val="000000"/>
          <w:sz w:val="22"/>
          <w:szCs w:val="22"/>
        </w:rPr>
        <w:t>formuler</w:t>
      </w:r>
      <w:proofErr w:type="gramEnd"/>
      <w:r w:rsidRPr="00B21622">
        <w:rPr>
          <w:color w:val="000000"/>
          <w:sz w:val="22"/>
          <w:szCs w:val="22"/>
        </w:rPr>
        <w:t xml:space="preserve"> des recommandations appropriées découlant du travail décrit dans ce paragraphe.</w:t>
      </w:r>
    </w:p>
    <w:p w:rsidR="00DF7F0C" w:rsidRDefault="00DF7F0C" w:rsidP="00DF7F0C">
      <w:pPr>
        <w:jc w:val="both"/>
        <w:rPr>
          <w:rFonts w:cs="Arial"/>
          <w:b/>
          <w:i/>
          <w:sz w:val="22"/>
          <w:szCs w:val="22"/>
        </w:rPr>
      </w:pPr>
    </w:p>
    <w:p w:rsidR="005A1FAD" w:rsidRPr="00B21622" w:rsidRDefault="005A1FAD" w:rsidP="00DF7F0C">
      <w:pPr>
        <w:jc w:val="both"/>
        <w:rPr>
          <w:rFonts w:cs="Arial"/>
          <w:b/>
          <w:i/>
          <w:sz w:val="22"/>
          <w:szCs w:val="22"/>
        </w:rPr>
      </w:pPr>
    </w:p>
    <w:p w:rsidR="00DF7F0C" w:rsidRPr="00B21622" w:rsidRDefault="005A1FAD" w:rsidP="00DF7F0C">
      <w:pPr>
        <w:jc w:val="both"/>
        <w:rPr>
          <w:rFonts w:cs="Arial"/>
          <w:b/>
          <w:i/>
          <w:sz w:val="22"/>
          <w:szCs w:val="22"/>
        </w:rPr>
      </w:pPr>
      <w:r>
        <w:rPr>
          <w:b/>
          <w:i/>
          <w:sz w:val="22"/>
          <w:szCs w:val="22"/>
        </w:rPr>
        <w:t>À l’adresse</w:t>
      </w:r>
      <w:r w:rsidR="00DF7F0C" w:rsidRPr="00B21622">
        <w:rPr>
          <w:b/>
          <w:i/>
          <w:sz w:val="22"/>
          <w:szCs w:val="22"/>
        </w:rPr>
        <w:t xml:space="preserve"> du Secrétariat</w:t>
      </w:r>
    </w:p>
    <w:p w:rsidR="00DF7F0C" w:rsidRPr="00B21622" w:rsidRDefault="00DF7F0C" w:rsidP="00DF7F0C">
      <w:pPr>
        <w:ind w:left="720" w:hanging="720"/>
        <w:jc w:val="both"/>
        <w:rPr>
          <w:rFonts w:cs="Arial"/>
          <w:sz w:val="22"/>
          <w:szCs w:val="22"/>
        </w:rPr>
      </w:pPr>
    </w:p>
    <w:p w:rsidR="00DF7F0C" w:rsidRPr="00B21622" w:rsidRDefault="00DF7F0C" w:rsidP="00DF7F0C">
      <w:pPr>
        <w:ind w:left="720" w:hanging="720"/>
        <w:jc w:val="both"/>
        <w:rPr>
          <w:rFonts w:cs="Arial"/>
          <w:sz w:val="22"/>
          <w:szCs w:val="22"/>
        </w:rPr>
      </w:pPr>
      <w:r w:rsidRPr="00B21622">
        <w:rPr>
          <w:sz w:val="22"/>
          <w:szCs w:val="22"/>
        </w:rPr>
        <w:t xml:space="preserve">12.CC </w:t>
      </w:r>
      <w:r w:rsidRPr="00B21622">
        <w:rPr>
          <w:sz w:val="22"/>
          <w:szCs w:val="22"/>
        </w:rPr>
        <w:tab/>
        <w:t>Le Secrétariat, sous réserve de la disponibilité des ressources, doit :</w:t>
      </w:r>
    </w:p>
    <w:p w:rsidR="00DF7F0C" w:rsidRPr="00B21622" w:rsidRDefault="00DF7F0C" w:rsidP="00DF7F0C">
      <w:pPr>
        <w:jc w:val="both"/>
        <w:rPr>
          <w:rFonts w:eastAsia="MS Mincho" w:cs="Arial"/>
          <w:color w:val="000000"/>
          <w:sz w:val="22"/>
          <w:szCs w:val="22"/>
          <w:lang w:eastAsia="ja-JP"/>
        </w:rPr>
      </w:pPr>
    </w:p>
    <w:p w:rsidR="00DF7F0C" w:rsidRPr="00B21622" w:rsidRDefault="00DF7F0C" w:rsidP="00DF7F0C">
      <w:pPr>
        <w:widowControl/>
        <w:numPr>
          <w:ilvl w:val="0"/>
          <w:numId w:val="15"/>
        </w:numPr>
        <w:autoSpaceDE/>
        <w:autoSpaceDN/>
        <w:adjustRightInd/>
        <w:contextualSpacing/>
        <w:jc w:val="both"/>
        <w:rPr>
          <w:rFonts w:eastAsia="MS Mincho" w:cs="Arial"/>
          <w:color w:val="000000"/>
          <w:sz w:val="22"/>
          <w:szCs w:val="22"/>
        </w:rPr>
      </w:pPr>
      <w:proofErr w:type="gramStart"/>
      <w:r w:rsidRPr="00B21622">
        <w:rPr>
          <w:color w:val="000000"/>
          <w:sz w:val="22"/>
          <w:szCs w:val="22"/>
        </w:rPr>
        <w:t>étudier</w:t>
      </w:r>
      <w:proofErr w:type="gramEnd"/>
      <w:r w:rsidRPr="00B21622">
        <w:rPr>
          <w:color w:val="000000"/>
          <w:sz w:val="22"/>
          <w:szCs w:val="22"/>
        </w:rPr>
        <w:t xml:space="preserve"> </w:t>
      </w:r>
      <w:r w:rsidR="00BC3B54" w:rsidRPr="00B21622">
        <w:rPr>
          <w:color w:val="000000"/>
          <w:sz w:val="22"/>
          <w:szCs w:val="22"/>
        </w:rPr>
        <w:t>l</w:t>
      </w:r>
      <w:r w:rsidRPr="00B21622">
        <w:rPr>
          <w:color w:val="000000"/>
          <w:sz w:val="22"/>
          <w:szCs w:val="22"/>
        </w:rPr>
        <w:t xml:space="preserve">es </w:t>
      </w:r>
      <w:r w:rsidR="00BC3B54" w:rsidRPr="00B21622">
        <w:rPr>
          <w:color w:val="000000"/>
          <w:sz w:val="22"/>
          <w:szCs w:val="22"/>
        </w:rPr>
        <w:t>possibilités d’établissement d’</w:t>
      </w:r>
      <w:r w:rsidRPr="00B21622">
        <w:rPr>
          <w:color w:val="000000"/>
          <w:sz w:val="22"/>
          <w:szCs w:val="22"/>
        </w:rPr>
        <w:t xml:space="preserve">un mécanisme de travail qui interviendrait </w:t>
      </w:r>
      <w:r w:rsidRPr="00B21622">
        <w:rPr>
          <w:i/>
          <w:color w:val="000000"/>
          <w:sz w:val="22"/>
          <w:szCs w:val="22"/>
        </w:rPr>
        <w:t>notamment</w:t>
      </w:r>
      <w:r w:rsidRPr="00B21622">
        <w:rPr>
          <w:color w:val="000000"/>
          <w:sz w:val="22"/>
          <w:szCs w:val="22"/>
        </w:rPr>
        <w:t xml:space="preserve"> pour promouvoir le partage et l’examen des informations sur la connectivité au sein des instruments de la Famille de la CMS, des accords multilatéraux sur l’environnement relatifs à la biodiversité et d’autres, et, le cas échéant, faciliterait l’attention conjointe de ces instruments, accords et organisations au niveau stratégique sur les questions visées par la Résolution 12.[XX]</w:t>
      </w:r>
      <w:r w:rsidRPr="00B21622">
        <w:rPr>
          <w:rFonts w:eastAsia="MS Mincho" w:cs="Arial"/>
          <w:color w:val="000000"/>
          <w:sz w:val="22"/>
          <w:szCs w:val="22"/>
          <w:vertAlign w:val="superscript"/>
          <w:lang w:val="it-IT" w:eastAsia="ja-JP"/>
        </w:rPr>
        <w:footnoteReference w:id="4"/>
      </w:r>
      <w:r w:rsidRPr="00B21622">
        <w:rPr>
          <w:color w:val="000000"/>
          <w:sz w:val="22"/>
          <w:szCs w:val="22"/>
        </w:rPr>
        <w:t> ;</w:t>
      </w:r>
    </w:p>
    <w:p w:rsidR="00DF7F0C" w:rsidRPr="00B21622" w:rsidRDefault="00DF7F0C" w:rsidP="00DF7F0C">
      <w:pPr>
        <w:ind w:left="720"/>
        <w:jc w:val="both"/>
        <w:rPr>
          <w:rFonts w:eastAsia="MS Mincho" w:cs="Arial"/>
          <w:color w:val="000000"/>
          <w:sz w:val="22"/>
          <w:szCs w:val="22"/>
          <w:lang w:eastAsia="ja-JP"/>
        </w:rPr>
      </w:pPr>
    </w:p>
    <w:p w:rsidR="00DF7F0C" w:rsidRPr="00B21622" w:rsidRDefault="00DF7F0C" w:rsidP="00DF7F0C">
      <w:pPr>
        <w:widowControl/>
        <w:numPr>
          <w:ilvl w:val="0"/>
          <w:numId w:val="15"/>
        </w:numPr>
        <w:autoSpaceDE/>
        <w:autoSpaceDN/>
        <w:adjustRightInd/>
        <w:contextualSpacing/>
        <w:jc w:val="both"/>
        <w:rPr>
          <w:rFonts w:eastAsia="MS Mincho" w:cs="Arial"/>
          <w:color w:val="000000"/>
          <w:sz w:val="22"/>
          <w:szCs w:val="22"/>
        </w:rPr>
      </w:pPr>
      <w:proofErr w:type="gramStart"/>
      <w:r w:rsidRPr="00B21622">
        <w:rPr>
          <w:color w:val="000000"/>
          <w:sz w:val="22"/>
          <w:szCs w:val="22"/>
        </w:rPr>
        <w:t>élaborer</w:t>
      </w:r>
      <w:proofErr w:type="gramEnd"/>
      <w:r w:rsidRPr="00B21622">
        <w:rPr>
          <w:color w:val="000000"/>
          <w:sz w:val="22"/>
          <w:szCs w:val="22"/>
        </w:rPr>
        <w:t xml:space="preserve"> des propositions pour examen par les Parties sur les orientations pour une amélioration accrue de l’application efficace des mesures visant à aborder la connectivité dans la conservation des espèces migratrices par le biais des lois, politiques et plans nationaux et par la coopération internationale ;</w:t>
      </w:r>
    </w:p>
    <w:p w:rsidR="00DF7F0C" w:rsidRPr="00B21622" w:rsidRDefault="00DF7F0C" w:rsidP="00DF7F0C">
      <w:pPr>
        <w:ind w:left="720"/>
        <w:jc w:val="both"/>
        <w:rPr>
          <w:rFonts w:eastAsia="MS Mincho" w:cs="Arial"/>
          <w:color w:val="000000"/>
          <w:sz w:val="22"/>
          <w:szCs w:val="22"/>
          <w:lang w:eastAsia="ja-JP"/>
        </w:rPr>
      </w:pPr>
    </w:p>
    <w:p w:rsidR="00DF7F0C" w:rsidRPr="00B21622" w:rsidRDefault="00DF7F0C" w:rsidP="00DF7F0C">
      <w:pPr>
        <w:widowControl/>
        <w:numPr>
          <w:ilvl w:val="0"/>
          <w:numId w:val="15"/>
        </w:numPr>
        <w:autoSpaceDE/>
        <w:autoSpaceDN/>
        <w:adjustRightInd/>
        <w:contextualSpacing/>
        <w:jc w:val="both"/>
        <w:rPr>
          <w:rFonts w:eastAsia="MS Mincho" w:cs="Arial"/>
          <w:color w:val="000000"/>
          <w:sz w:val="22"/>
          <w:szCs w:val="22"/>
        </w:rPr>
      </w:pPr>
      <w:r w:rsidRPr="00B21622">
        <w:rPr>
          <w:color w:val="000000"/>
          <w:sz w:val="22"/>
          <w:szCs w:val="22"/>
        </w:rPr>
        <w:t xml:space="preserve">en coopération avec les partenaires et aussitôt que possible après la clôture de la douzième </w:t>
      </w:r>
      <w:r w:rsidR="00BC3B54" w:rsidRPr="00B21622">
        <w:rPr>
          <w:color w:val="000000"/>
          <w:sz w:val="22"/>
          <w:szCs w:val="22"/>
        </w:rPr>
        <w:t xml:space="preserve">session </w:t>
      </w:r>
      <w:r w:rsidRPr="00B21622">
        <w:rPr>
          <w:color w:val="000000"/>
          <w:sz w:val="22"/>
          <w:szCs w:val="22"/>
        </w:rPr>
        <w:t xml:space="preserve">de la Conférence des Parties, </w:t>
      </w:r>
      <w:r w:rsidR="005B626A" w:rsidRPr="00B21622">
        <w:rPr>
          <w:color w:val="000000"/>
          <w:sz w:val="22"/>
          <w:szCs w:val="22"/>
        </w:rPr>
        <w:t>prendre des mesures pour aider les</w:t>
      </w:r>
      <w:r w:rsidRPr="00B21622">
        <w:rPr>
          <w:color w:val="000000"/>
          <w:sz w:val="22"/>
          <w:szCs w:val="22"/>
        </w:rPr>
        <w:t xml:space="preserve"> Parties intéressées qui</w:t>
      </w:r>
      <w:r w:rsidR="005B626A" w:rsidRPr="00B21622">
        <w:rPr>
          <w:color w:val="000000"/>
          <w:sz w:val="22"/>
          <w:szCs w:val="22"/>
        </w:rPr>
        <w:t xml:space="preserve"> ne seraient pas en mesure de le faire</w:t>
      </w:r>
      <w:r w:rsidRPr="00B21622">
        <w:rPr>
          <w:color w:val="000000"/>
          <w:sz w:val="22"/>
          <w:szCs w:val="22"/>
        </w:rPr>
        <w:t xml:space="preserve"> par leurs propres moyens</w:t>
      </w:r>
      <w:r w:rsidR="005B626A" w:rsidRPr="00B21622">
        <w:rPr>
          <w:color w:val="000000"/>
          <w:sz w:val="22"/>
          <w:szCs w:val="22"/>
        </w:rPr>
        <w:t xml:space="preserve">, à diffuser et déployer largement </w:t>
      </w:r>
      <w:r w:rsidRPr="00B21622">
        <w:rPr>
          <w:color w:val="000000"/>
          <w:sz w:val="22"/>
          <w:szCs w:val="22"/>
        </w:rPr>
        <w:t>un grand nombre de stations de base radioélectriques, économes en énergie et à faible coût, couplées à des émetteurs radio dans des balises « permanentes » solaires pour le suivi des espèces migratrices afin d’améliorer les connaissances sur les problèmes de connectivité affectant ces espèces ; et</w:t>
      </w:r>
    </w:p>
    <w:p w:rsidR="00DF7F0C" w:rsidRPr="00B21622" w:rsidRDefault="00DF7F0C" w:rsidP="00DF7F0C">
      <w:pPr>
        <w:ind w:left="720"/>
        <w:jc w:val="both"/>
        <w:rPr>
          <w:rFonts w:eastAsia="MS Mincho" w:cs="Arial"/>
          <w:color w:val="000000"/>
          <w:sz w:val="22"/>
          <w:szCs w:val="22"/>
          <w:lang w:eastAsia="ja-JP"/>
        </w:rPr>
      </w:pPr>
    </w:p>
    <w:p w:rsidR="00DF7F0C" w:rsidRPr="00B21622" w:rsidRDefault="00DF7F0C" w:rsidP="00DF7F0C">
      <w:pPr>
        <w:widowControl/>
        <w:numPr>
          <w:ilvl w:val="0"/>
          <w:numId w:val="15"/>
        </w:numPr>
        <w:autoSpaceDE/>
        <w:autoSpaceDN/>
        <w:adjustRightInd/>
        <w:contextualSpacing/>
        <w:jc w:val="both"/>
        <w:rPr>
          <w:rFonts w:eastAsia="MS Mincho" w:cs="Arial"/>
          <w:color w:val="000000"/>
          <w:sz w:val="22"/>
          <w:szCs w:val="22"/>
        </w:rPr>
      </w:pPr>
      <w:proofErr w:type="gramStart"/>
      <w:r w:rsidRPr="00B21622">
        <w:rPr>
          <w:color w:val="000000"/>
          <w:sz w:val="22"/>
          <w:szCs w:val="22"/>
        </w:rPr>
        <w:t>en</w:t>
      </w:r>
      <w:proofErr w:type="gramEnd"/>
      <w:r w:rsidRPr="00B21622">
        <w:rPr>
          <w:color w:val="000000"/>
          <w:sz w:val="22"/>
          <w:szCs w:val="22"/>
        </w:rPr>
        <w:t xml:space="preserve"> collaboration avec les partenaires, identifier les possibilités de réserver de petites allocations du spectre des radiofréquences d’une manière standardisée entre les États de l’aire de répartition intéressés pour le suivi des espèces migratrices et le transfert des données à partir de radio-émetteurs.</w:t>
      </w:r>
    </w:p>
    <w:p w:rsidR="00DF7F0C" w:rsidRPr="00B21622" w:rsidRDefault="00DF7F0C" w:rsidP="00DF7F0C">
      <w:pPr>
        <w:rPr>
          <w:rFonts w:eastAsia="MS Mincho" w:cs="Arial"/>
          <w:color w:val="000000"/>
          <w:sz w:val="22"/>
          <w:szCs w:val="22"/>
          <w:lang w:eastAsia="ja-JP"/>
        </w:rPr>
      </w:pPr>
    </w:p>
    <w:p w:rsidR="00DF7F0C" w:rsidRPr="00B21622" w:rsidRDefault="00DF7F0C" w:rsidP="00DF7F0C">
      <w:pPr>
        <w:rPr>
          <w:rFonts w:cs="Arial"/>
          <w:sz w:val="22"/>
          <w:szCs w:val="22"/>
        </w:rPr>
      </w:pPr>
    </w:p>
    <w:p w:rsidR="007910DD" w:rsidRPr="00B21622" w:rsidRDefault="007910DD" w:rsidP="00DF7F0C">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sectPr w:rsidR="007910DD" w:rsidRPr="00B21622" w:rsidSect="00343EF4">
      <w:headerReference w:type="default" r:id="rId22"/>
      <w:headerReference w:type="first" r:id="rId23"/>
      <w:pgSz w:w="11906" w:h="16838"/>
      <w:pgMar w:top="1418" w:right="1134" w:bottom="117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91" w:rsidRDefault="00EE0D91">
      <w:r>
        <w:separator/>
      </w:r>
    </w:p>
  </w:endnote>
  <w:endnote w:type="continuationSeparator" w:id="0">
    <w:p w:rsidR="00EE0D91" w:rsidRDefault="00EE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Pr="00922791" w:rsidRDefault="00C71C99"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BD71AB">
      <w:rPr>
        <w:rFonts w:cs="Arial"/>
        <w:noProof/>
        <w:szCs w:val="18"/>
      </w:rPr>
      <w:t>8</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Pr="006E2BF4" w:rsidRDefault="00C71C99" w:rsidP="00056DC1">
    <w:pPr>
      <w:pStyle w:val="Footer"/>
      <w:ind w:right="-367"/>
      <w:jc w:val="center"/>
      <w:rPr>
        <w:rFonts w:cs="Arial"/>
        <w:szCs w:val="18"/>
      </w:rPr>
    </w:pPr>
    <w:r w:rsidRPr="006E2BF4">
      <w:rPr>
        <w:rFonts w:cs="Arial"/>
        <w:szCs w:val="18"/>
      </w:rPr>
      <w:fldChar w:fldCharType="begin"/>
    </w:r>
    <w:r w:rsidRPr="006E2BF4">
      <w:rPr>
        <w:rFonts w:cs="Arial"/>
        <w:szCs w:val="18"/>
      </w:rPr>
      <w:instrText xml:space="preserve"> PAGE   \* MERGEFORMAT </w:instrText>
    </w:r>
    <w:r w:rsidRPr="006E2BF4">
      <w:rPr>
        <w:rFonts w:cs="Arial"/>
        <w:szCs w:val="18"/>
      </w:rPr>
      <w:fldChar w:fldCharType="separate"/>
    </w:r>
    <w:r w:rsidR="00BD71AB">
      <w:rPr>
        <w:rFonts w:cs="Arial"/>
        <w:noProof/>
        <w:szCs w:val="18"/>
      </w:rPr>
      <w:t>11</w:t>
    </w:r>
    <w:r w:rsidRPr="006E2BF4">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Pr="00BD71AB" w:rsidRDefault="00C71C99" w:rsidP="00BD71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33337"/>
      <w:docPartObj>
        <w:docPartGallery w:val="Page Numbers (Bottom of Page)"/>
        <w:docPartUnique/>
      </w:docPartObj>
    </w:sdtPr>
    <w:sdtEndPr>
      <w:rPr>
        <w:noProof/>
      </w:rPr>
    </w:sdtEndPr>
    <w:sdtContent>
      <w:p w:rsidR="00BD71AB" w:rsidRPr="00BD71AB" w:rsidRDefault="00BD71AB" w:rsidP="00BD71AB">
        <w:pPr>
          <w:pStyle w:val="Footer"/>
          <w:jc w:val="center"/>
        </w:pPr>
        <w:r>
          <w:fldChar w:fldCharType="begin"/>
        </w:r>
        <w:r>
          <w:instrText xml:space="preserve"> PAGE   \* MERGEFORMAT </w:instrText>
        </w:r>
        <w:r>
          <w:fldChar w:fldCharType="separate"/>
        </w:r>
        <w:r>
          <w:rPr>
            <w:noProof/>
          </w:rPr>
          <w:t>2</w:t>
        </w:r>
        <w:r>
          <w:rPr>
            <w:noProof/>
          </w:rP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91" w:rsidRDefault="00EE0D91">
      <w:r>
        <w:separator/>
      </w:r>
    </w:p>
  </w:footnote>
  <w:footnote w:type="continuationSeparator" w:id="0">
    <w:p w:rsidR="00EE0D91" w:rsidRDefault="00EE0D91">
      <w:r>
        <w:continuationSeparator/>
      </w:r>
    </w:p>
  </w:footnote>
  <w:footnote w:id="1">
    <w:p w:rsidR="00C71C99" w:rsidRPr="00536EB4" w:rsidRDefault="00C71C99" w:rsidP="00343EF4">
      <w:pPr>
        <w:pStyle w:val="FootnoteText"/>
        <w:ind w:left="170" w:hanging="170"/>
        <w:jc w:val="both"/>
        <w:rPr>
          <w:rFonts w:cs="Arial"/>
          <w:sz w:val="16"/>
          <w:szCs w:val="16"/>
        </w:rPr>
      </w:pPr>
      <w:r>
        <w:rPr>
          <w:rStyle w:val="FootnoteReference"/>
          <w:rFonts w:cs="Arial"/>
          <w:sz w:val="16"/>
          <w:szCs w:val="16"/>
        </w:rPr>
        <w:footnoteRef/>
      </w:r>
      <w:r>
        <w:rPr>
          <w:sz w:val="16"/>
          <w:szCs w:val="16"/>
        </w:rPr>
        <w:t xml:space="preserve">  </w:t>
      </w:r>
      <w:r>
        <w:rPr>
          <w:i/>
          <w:sz w:val="16"/>
          <w:szCs w:val="16"/>
          <w:u w:val="single"/>
        </w:rPr>
        <w:t>Note pour le processus de rédaction [à supprimer ultérieurement] :</w:t>
      </w:r>
      <w:r>
        <w:rPr>
          <w:sz w:val="16"/>
          <w:szCs w:val="16"/>
        </w:rPr>
        <w:t xml:space="preserve">  La recommandation de l’atelier d’</w:t>
      </w:r>
      <w:proofErr w:type="spellStart"/>
      <w:r>
        <w:rPr>
          <w:sz w:val="16"/>
          <w:szCs w:val="16"/>
        </w:rPr>
        <w:t>Albarella</w:t>
      </w:r>
      <w:proofErr w:type="spellEnd"/>
      <w:r>
        <w:rPr>
          <w:sz w:val="16"/>
          <w:szCs w:val="16"/>
        </w:rPr>
        <w:t xml:space="preserve"> de 2015 était d’éviter de donner une définition au terme « connectivité », ce terme étant utilisé de façon hétérogène et parfois contradictoire dans la littérature consacrée aux espèces migratrices, et de se baser plutôt sur le concept d</w:t>
      </w:r>
      <w:proofErr w:type="gramStart"/>
      <w:r>
        <w:rPr>
          <w:sz w:val="16"/>
          <w:szCs w:val="16"/>
        </w:rPr>
        <w:t>’«</w:t>
      </w:r>
      <w:proofErr w:type="gramEnd"/>
      <w:r>
        <w:rPr>
          <w:sz w:val="16"/>
          <w:szCs w:val="16"/>
        </w:rPr>
        <w:t> approche fondée sur les systèmes migratoires » énoncé dans le Plan stratégique pour les espèces migratrices.</w:t>
      </w:r>
    </w:p>
  </w:footnote>
  <w:footnote w:id="2">
    <w:p w:rsidR="00C71C99" w:rsidRPr="00536EB4" w:rsidRDefault="00C71C99" w:rsidP="00343EF4">
      <w:pPr>
        <w:pStyle w:val="FootnoteText"/>
        <w:ind w:left="170" w:hanging="170"/>
        <w:jc w:val="both"/>
        <w:rPr>
          <w:rFonts w:cs="Arial"/>
          <w:sz w:val="16"/>
          <w:szCs w:val="16"/>
        </w:rPr>
      </w:pPr>
      <w:r>
        <w:rPr>
          <w:rStyle w:val="FootnoteReference"/>
          <w:rFonts w:cs="Arial"/>
          <w:sz w:val="16"/>
          <w:szCs w:val="16"/>
        </w:rPr>
        <w:footnoteRef/>
      </w:r>
      <w:r>
        <w:rPr>
          <w:sz w:val="16"/>
          <w:szCs w:val="16"/>
        </w:rPr>
        <w:t xml:space="preserve">  </w:t>
      </w:r>
      <w:r>
        <w:rPr>
          <w:i/>
          <w:sz w:val="16"/>
          <w:szCs w:val="16"/>
          <w:u w:val="single"/>
        </w:rPr>
        <w:t>Note pour la rédaction [à supprimer ultérieurement]</w:t>
      </w:r>
      <w:r>
        <w:rPr>
          <w:sz w:val="16"/>
          <w:szCs w:val="16"/>
        </w:rPr>
        <w:t xml:space="preserve"> Cette note est entre crochets parce qu’elle dépend des décisions à prendre relativement à la révision du format du rapport.</w:t>
      </w:r>
    </w:p>
  </w:footnote>
  <w:footnote w:id="3">
    <w:p w:rsidR="00C71C99" w:rsidRPr="004F2C0F" w:rsidRDefault="00C71C99" w:rsidP="00DF7F0C">
      <w:pPr>
        <w:pStyle w:val="FootnoteText"/>
        <w:rPr>
          <w:rFonts w:cs="Arial"/>
          <w:sz w:val="16"/>
          <w:szCs w:val="16"/>
        </w:rPr>
      </w:pPr>
      <w:r>
        <w:rPr>
          <w:rStyle w:val="FootnoteReference"/>
          <w:rFonts w:cs="Arial"/>
          <w:sz w:val="16"/>
          <w:szCs w:val="16"/>
        </w:rPr>
        <w:footnoteRef/>
      </w:r>
      <w:r>
        <w:rPr>
          <w:sz w:val="16"/>
          <w:szCs w:val="16"/>
        </w:rPr>
        <w:t xml:space="preserve"> La Résolution sur la Connectivité</w:t>
      </w:r>
    </w:p>
  </w:footnote>
  <w:footnote w:id="4">
    <w:p w:rsidR="00C71C99" w:rsidRPr="004F2C0F" w:rsidRDefault="00C71C99" w:rsidP="00DF7F0C">
      <w:pPr>
        <w:pStyle w:val="FootnoteText"/>
        <w:rPr>
          <w:rFonts w:cs="Arial"/>
          <w:sz w:val="16"/>
          <w:szCs w:val="16"/>
        </w:rPr>
      </w:pPr>
      <w:r>
        <w:rPr>
          <w:rStyle w:val="FootnoteReference"/>
          <w:rFonts w:cs="Arial"/>
          <w:sz w:val="16"/>
          <w:szCs w:val="16"/>
        </w:rPr>
        <w:footnoteRef/>
      </w:r>
      <w:r>
        <w:rPr>
          <w:sz w:val="16"/>
          <w:szCs w:val="16"/>
        </w:rPr>
        <w:t xml:space="preserve"> La Résolution sur la Connectivité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Pr="00922791" w:rsidRDefault="00C71C99" w:rsidP="00922791">
    <w:pPr>
      <w:pStyle w:val="Heading1"/>
      <w:keepNext w:val="0"/>
      <w:pBdr>
        <w:bottom w:val="single" w:sz="4" w:space="1" w:color="auto"/>
      </w:pBdr>
      <w:tabs>
        <w:tab w:val="clear" w:pos="-720"/>
      </w:tabs>
      <w:ind w:left="261" w:right="-277" w:hanging="261"/>
      <w:rPr>
        <w:rFonts w:cs="Arial"/>
        <w:b w:val="0"/>
        <w:i/>
        <w:sz w:val="18"/>
        <w:szCs w:val="18"/>
      </w:rPr>
    </w:pPr>
    <w:r>
      <w:rPr>
        <w:b w:val="0"/>
        <w:i/>
        <w:sz w:val="18"/>
        <w:szCs w:val="18"/>
      </w:rPr>
      <w:t>PNUE/CMS/COP12/</w:t>
    </w:r>
    <w:proofErr w:type="spellStart"/>
    <w:r>
      <w:rPr>
        <w:b w:val="0"/>
        <w:i/>
        <w:sz w:val="18"/>
        <w:szCs w:val="18"/>
      </w:rPr>
      <w:t>Doc.x.x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Default="00C71C99" w:rsidP="006E2BF4">
    <w:pPr>
      <w:pStyle w:val="Header"/>
      <w:pBdr>
        <w:bottom w:val="single" w:sz="4" w:space="1" w:color="auto"/>
      </w:pBdr>
      <w:jc w:val="right"/>
    </w:pPr>
    <w:r>
      <w:rPr>
        <w:i/>
        <w:szCs w:val="18"/>
      </w:rPr>
      <w:t>PNUE/CMS/COP12/Doc.24.4.11/Annexe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Default="003D5ECA" w:rsidP="00C71C99">
    <w:pPr>
      <w:pStyle w:val="Header"/>
      <w:pBdr>
        <w:bottom w:val="single" w:sz="4" w:space="1" w:color="auto"/>
      </w:pBdr>
    </w:pPr>
    <w:r>
      <w:rPr>
        <w:i/>
        <w:szCs w:val="18"/>
      </w:rPr>
      <w:t>UNEP</w:t>
    </w:r>
    <w:r w:rsidR="00C71C99">
      <w:rPr>
        <w:i/>
        <w:szCs w:val="18"/>
      </w:rPr>
      <w:t>/CMS/COP12/Doc.24.4.11/Annexe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Pr="00497E66" w:rsidRDefault="00C71C99"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szCs w:val="18"/>
      </w:rPr>
      <w:t>PNUE/CMS/COP12/</w:t>
    </w:r>
    <w:proofErr w:type="spellStart"/>
    <w:r>
      <w:rPr>
        <w:b w:val="0"/>
        <w:i/>
        <w:sz w:val="18"/>
        <w:szCs w:val="18"/>
      </w:rPr>
      <w:t>Doc.x</w:t>
    </w:r>
    <w:proofErr w:type="spellEnd"/>
    <w:r>
      <w:rPr>
        <w:b w:val="0"/>
        <w:i/>
        <w:sz w:val="18"/>
        <w:szCs w:val="18"/>
      </w:rPr>
      <w:t>/x</w:t>
    </w:r>
  </w:p>
  <w:p w:rsidR="00C71C99" w:rsidRPr="00497E66" w:rsidRDefault="00C71C9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Default="003E5F35" w:rsidP="00894D19">
    <w:pPr>
      <w:pStyle w:val="Header"/>
    </w:pPr>
    <w:r>
      <w:rPr>
        <w:noProof/>
        <w:lang w:val="en-US"/>
      </w:rPr>
      <w:drawing>
        <wp:anchor distT="0" distB="0" distL="114300" distR="114300" simplePos="0" relativeHeight="251659264" behindDoc="1" locked="0" layoutInCell="1" allowOverlap="1" wp14:editId="4CA4F920">
          <wp:simplePos x="0" y="0"/>
          <wp:positionH relativeFrom="column">
            <wp:posOffset>821690</wp:posOffset>
          </wp:positionH>
          <wp:positionV relativeFrom="paragraph">
            <wp:posOffset>-96520</wp:posOffset>
          </wp:positionV>
          <wp:extent cx="431165" cy="441325"/>
          <wp:effectExtent l="0" t="0" r="6985" b="0"/>
          <wp:wrapTight wrapText="bothSides">
            <wp:wrapPolygon edited="0">
              <wp:start x="0" y="0"/>
              <wp:lineTo x="0" y="20512"/>
              <wp:lineTo x="20996" y="20512"/>
              <wp:lineTo x="209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editId="1A4B0F8B">
          <wp:simplePos x="0" y="0"/>
          <wp:positionH relativeFrom="column">
            <wp:posOffset>-164465</wp:posOffset>
          </wp:positionH>
          <wp:positionV relativeFrom="paragraph">
            <wp:posOffset>-96520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3" name="Picture 3"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99" w:rsidRDefault="00C71C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Default="00C71C99" w:rsidP="00DF7F0C">
    <w:pPr>
      <w:pStyle w:val="Header"/>
      <w:pBdr>
        <w:bottom w:val="single" w:sz="4" w:space="1" w:color="auto"/>
      </w:pBdr>
    </w:pPr>
    <w:r>
      <w:rPr>
        <w:i/>
        <w:szCs w:val="18"/>
      </w:rPr>
      <w:t>UN</w:t>
    </w:r>
    <w:r w:rsidR="003E5F35">
      <w:rPr>
        <w:i/>
        <w:szCs w:val="18"/>
      </w:rPr>
      <w:t>EP/CMS/COP12/Doc.24.4.11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Default="00C71C99" w:rsidP="006E2BF4">
    <w:pPr>
      <w:pStyle w:val="Header"/>
      <w:pBdr>
        <w:bottom w:val="single" w:sz="4" w:space="1" w:color="auto"/>
      </w:pBdr>
      <w:jc w:val="right"/>
    </w:pPr>
    <w:r>
      <w:rPr>
        <w:i/>
        <w:szCs w:val="18"/>
      </w:rPr>
      <w:t>UN</w:t>
    </w:r>
    <w:r w:rsidR="003E5F35">
      <w:rPr>
        <w:i/>
        <w:szCs w:val="18"/>
      </w:rPr>
      <w:t>EP/CMS/COP12/Doc.24.4.11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9" w:rsidRDefault="003E5F35" w:rsidP="00C71C99">
    <w:pPr>
      <w:pStyle w:val="Header"/>
      <w:pBdr>
        <w:bottom w:val="single" w:sz="4" w:space="1" w:color="auto"/>
      </w:pBdr>
    </w:pPr>
    <w:r>
      <w:rPr>
        <w:i/>
        <w:szCs w:val="18"/>
      </w:rPr>
      <w:t>UNEP</w:t>
    </w:r>
    <w:r w:rsidR="00C71C99">
      <w:rPr>
        <w:i/>
        <w:szCs w:val="18"/>
      </w:rPr>
      <w:t>/CMS/COP12/Doc.24.4.11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AD" w:rsidRDefault="005A1FAD" w:rsidP="00DF7F0C">
    <w:pPr>
      <w:pStyle w:val="Header"/>
      <w:pBdr>
        <w:bottom w:val="single" w:sz="4" w:space="1" w:color="auto"/>
      </w:pBdr>
    </w:pPr>
    <w:r>
      <w:rPr>
        <w:i/>
        <w:szCs w:val="18"/>
      </w:rPr>
      <w:t>UNEP/CMS/COP12/Doc.24.4.11/Annexe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AD" w:rsidRDefault="005A1FAD" w:rsidP="006E2BF4">
    <w:pPr>
      <w:pStyle w:val="Header"/>
      <w:pBdr>
        <w:bottom w:val="single" w:sz="4" w:space="1" w:color="auto"/>
      </w:pBdr>
      <w:jc w:val="right"/>
    </w:pPr>
    <w:r>
      <w:rPr>
        <w:i/>
        <w:szCs w:val="18"/>
      </w:rPr>
      <w:t>UNEP/CMS/COP12/Doc.24.4.11/Annexe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AD" w:rsidRDefault="005A1FAD" w:rsidP="00C71C99">
    <w:pPr>
      <w:pStyle w:val="Header"/>
      <w:pBdr>
        <w:bottom w:val="single" w:sz="4" w:space="1" w:color="auto"/>
      </w:pBdr>
    </w:pPr>
    <w:r>
      <w:rPr>
        <w:i/>
        <w:szCs w:val="18"/>
      </w:rPr>
      <w:t>UNEP/CMS/COP12/Doc.24.4.11/Annexe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15:restartNumberingAfterBreak="0">
    <w:nsid w:val="51433727"/>
    <w:multiLevelType w:val="hybridMultilevel"/>
    <w:tmpl w:val="0CC8B0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218BF"/>
    <w:multiLevelType w:val="hybridMultilevel"/>
    <w:tmpl w:val="25F0B4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77771"/>
    <w:multiLevelType w:val="hybridMultilevel"/>
    <w:tmpl w:val="D3E0C14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C1465F"/>
    <w:multiLevelType w:val="hybridMultilevel"/>
    <w:tmpl w:val="F9469E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8"/>
  </w:num>
  <w:num w:numId="14">
    <w:abstractNumId w:val="14"/>
  </w:num>
  <w:num w:numId="15">
    <w:abstractNumId w:val="11"/>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96C"/>
    <w:rsid w:val="00036C53"/>
    <w:rsid w:val="00046C84"/>
    <w:rsid w:val="000518C2"/>
    <w:rsid w:val="00056DC1"/>
    <w:rsid w:val="00060156"/>
    <w:rsid w:val="00070BBC"/>
    <w:rsid w:val="0007172A"/>
    <w:rsid w:val="00073C92"/>
    <w:rsid w:val="00080F03"/>
    <w:rsid w:val="00086C80"/>
    <w:rsid w:val="000900E1"/>
    <w:rsid w:val="0009076A"/>
    <w:rsid w:val="000934D9"/>
    <w:rsid w:val="000B6220"/>
    <w:rsid w:val="000C21B1"/>
    <w:rsid w:val="000C3C87"/>
    <w:rsid w:val="000C7460"/>
    <w:rsid w:val="000E01C1"/>
    <w:rsid w:val="000E09AD"/>
    <w:rsid w:val="000F0B93"/>
    <w:rsid w:val="000F1156"/>
    <w:rsid w:val="000F47A9"/>
    <w:rsid w:val="000F52BA"/>
    <w:rsid w:val="001111A9"/>
    <w:rsid w:val="001151A3"/>
    <w:rsid w:val="001245DF"/>
    <w:rsid w:val="00130BFD"/>
    <w:rsid w:val="001419C7"/>
    <w:rsid w:val="00146840"/>
    <w:rsid w:val="00150AC4"/>
    <w:rsid w:val="00162D88"/>
    <w:rsid w:val="00163FE7"/>
    <w:rsid w:val="00166ABA"/>
    <w:rsid w:val="00167A8C"/>
    <w:rsid w:val="001743FD"/>
    <w:rsid w:val="0017458A"/>
    <w:rsid w:val="001764E6"/>
    <w:rsid w:val="001808F1"/>
    <w:rsid w:val="00196230"/>
    <w:rsid w:val="001A33B6"/>
    <w:rsid w:val="001C069F"/>
    <w:rsid w:val="001C507E"/>
    <w:rsid w:val="001C6038"/>
    <w:rsid w:val="001F60A1"/>
    <w:rsid w:val="00200759"/>
    <w:rsid w:val="00200A67"/>
    <w:rsid w:val="00201F88"/>
    <w:rsid w:val="00202332"/>
    <w:rsid w:val="002210F4"/>
    <w:rsid w:val="00224DAD"/>
    <w:rsid w:val="00254721"/>
    <w:rsid w:val="00257709"/>
    <w:rsid w:val="00263159"/>
    <w:rsid w:val="002779F7"/>
    <w:rsid w:val="00287939"/>
    <w:rsid w:val="002A0A1C"/>
    <w:rsid w:val="002A380C"/>
    <w:rsid w:val="002C187A"/>
    <w:rsid w:val="002C20F1"/>
    <w:rsid w:val="002D2863"/>
    <w:rsid w:val="002D5EC0"/>
    <w:rsid w:val="002E3DEA"/>
    <w:rsid w:val="002E7CC2"/>
    <w:rsid w:val="002F50FF"/>
    <w:rsid w:val="002F6A9E"/>
    <w:rsid w:val="002F6F9B"/>
    <w:rsid w:val="003331C6"/>
    <w:rsid w:val="00343EF4"/>
    <w:rsid w:val="00345044"/>
    <w:rsid w:val="00351095"/>
    <w:rsid w:val="00354A9C"/>
    <w:rsid w:val="00364973"/>
    <w:rsid w:val="00364C8C"/>
    <w:rsid w:val="00372347"/>
    <w:rsid w:val="003779D4"/>
    <w:rsid w:val="00382398"/>
    <w:rsid w:val="00383CCB"/>
    <w:rsid w:val="003909E4"/>
    <w:rsid w:val="003A3E30"/>
    <w:rsid w:val="003A70FE"/>
    <w:rsid w:val="003B0C35"/>
    <w:rsid w:val="003B219E"/>
    <w:rsid w:val="003D5ECA"/>
    <w:rsid w:val="003E21B3"/>
    <w:rsid w:val="003E5F35"/>
    <w:rsid w:val="00411E65"/>
    <w:rsid w:val="00412DE9"/>
    <w:rsid w:val="00420040"/>
    <w:rsid w:val="00423388"/>
    <w:rsid w:val="00426D73"/>
    <w:rsid w:val="00445AE1"/>
    <w:rsid w:val="004534C6"/>
    <w:rsid w:val="00454913"/>
    <w:rsid w:val="00457441"/>
    <w:rsid w:val="004579F6"/>
    <w:rsid w:val="004652B4"/>
    <w:rsid w:val="004656D0"/>
    <w:rsid w:val="00465B53"/>
    <w:rsid w:val="00473ABD"/>
    <w:rsid w:val="00482DCA"/>
    <w:rsid w:val="00497E66"/>
    <w:rsid w:val="004B267F"/>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75334"/>
    <w:rsid w:val="00593736"/>
    <w:rsid w:val="005A1FAD"/>
    <w:rsid w:val="005A3181"/>
    <w:rsid w:val="005A4EA6"/>
    <w:rsid w:val="005B0F06"/>
    <w:rsid w:val="005B6141"/>
    <w:rsid w:val="005B626A"/>
    <w:rsid w:val="005C3F15"/>
    <w:rsid w:val="005F3989"/>
    <w:rsid w:val="005F4303"/>
    <w:rsid w:val="005F7210"/>
    <w:rsid w:val="005F7B20"/>
    <w:rsid w:val="00601B52"/>
    <w:rsid w:val="0060280B"/>
    <w:rsid w:val="00604422"/>
    <w:rsid w:val="00620809"/>
    <w:rsid w:val="00623F5D"/>
    <w:rsid w:val="00651341"/>
    <w:rsid w:val="00666F8B"/>
    <w:rsid w:val="00667365"/>
    <w:rsid w:val="006815B2"/>
    <w:rsid w:val="006826E0"/>
    <w:rsid w:val="00682B31"/>
    <w:rsid w:val="006864E1"/>
    <w:rsid w:val="00691001"/>
    <w:rsid w:val="006B1037"/>
    <w:rsid w:val="006E2BF4"/>
    <w:rsid w:val="006E56AD"/>
    <w:rsid w:val="006E5763"/>
    <w:rsid w:val="006F193B"/>
    <w:rsid w:val="007101BB"/>
    <w:rsid w:val="00713308"/>
    <w:rsid w:val="00725A91"/>
    <w:rsid w:val="00727E01"/>
    <w:rsid w:val="00745222"/>
    <w:rsid w:val="00752E19"/>
    <w:rsid w:val="00757614"/>
    <w:rsid w:val="007728B4"/>
    <w:rsid w:val="0077622E"/>
    <w:rsid w:val="00777FE4"/>
    <w:rsid w:val="0079075D"/>
    <w:rsid w:val="007910DD"/>
    <w:rsid w:val="00794C7C"/>
    <w:rsid w:val="007C0430"/>
    <w:rsid w:val="007C1468"/>
    <w:rsid w:val="007C41D7"/>
    <w:rsid w:val="007F16FB"/>
    <w:rsid w:val="007F1BBA"/>
    <w:rsid w:val="0081600F"/>
    <w:rsid w:val="0082722D"/>
    <w:rsid w:val="008274F7"/>
    <w:rsid w:val="00841641"/>
    <w:rsid w:val="008441F9"/>
    <w:rsid w:val="00846A99"/>
    <w:rsid w:val="008641D1"/>
    <w:rsid w:val="008703A6"/>
    <w:rsid w:val="00870FB9"/>
    <w:rsid w:val="00872F67"/>
    <w:rsid w:val="008879E9"/>
    <w:rsid w:val="00893346"/>
    <w:rsid w:val="00894D19"/>
    <w:rsid w:val="008A0D8D"/>
    <w:rsid w:val="008B1A69"/>
    <w:rsid w:val="008C1A39"/>
    <w:rsid w:val="008D1B43"/>
    <w:rsid w:val="008E7DFB"/>
    <w:rsid w:val="008F3DE5"/>
    <w:rsid w:val="008F7327"/>
    <w:rsid w:val="0090059C"/>
    <w:rsid w:val="009076C8"/>
    <w:rsid w:val="00914B62"/>
    <w:rsid w:val="00915BBE"/>
    <w:rsid w:val="00921D62"/>
    <w:rsid w:val="00922791"/>
    <w:rsid w:val="00927CD6"/>
    <w:rsid w:val="00933572"/>
    <w:rsid w:val="009363C7"/>
    <w:rsid w:val="00972D36"/>
    <w:rsid w:val="00973BFB"/>
    <w:rsid w:val="00980406"/>
    <w:rsid w:val="00994621"/>
    <w:rsid w:val="00996D85"/>
    <w:rsid w:val="009A2C8F"/>
    <w:rsid w:val="009A7B65"/>
    <w:rsid w:val="009D2AD6"/>
    <w:rsid w:val="009D3A07"/>
    <w:rsid w:val="009D4711"/>
    <w:rsid w:val="009D5DA6"/>
    <w:rsid w:val="009E0F5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C35BF"/>
    <w:rsid w:val="00AE7B21"/>
    <w:rsid w:val="00AF1980"/>
    <w:rsid w:val="00AF2021"/>
    <w:rsid w:val="00AF6C97"/>
    <w:rsid w:val="00B016F8"/>
    <w:rsid w:val="00B025B7"/>
    <w:rsid w:val="00B21622"/>
    <w:rsid w:val="00B471BD"/>
    <w:rsid w:val="00B50C2D"/>
    <w:rsid w:val="00B643B1"/>
    <w:rsid w:val="00B64904"/>
    <w:rsid w:val="00B75648"/>
    <w:rsid w:val="00BA60CE"/>
    <w:rsid w:val="00BB7AB8"/>
    <w:rsid w:val="00BC3B54"/>
    <w:rsid w:val="00BC5607"/>
    <w:rsid w:val="00BD71AB"/>
    <w:rsid w:val="00BE0D1D"/>
    <w:rsid w:val="00BE2448"/>
    <w:rsid w:val="00BE24D4"/>
    <w:rsid w:val="00BF2BE7"/>
    <w:rsid w:val="00BF4512"/>
    <w:rsid w:val="00C05102"/>
    <w:rsid w:val="00C13FA6"/>
    <w:rsid w:val="00C169ED"/>
    <w:rsid w:val="00C443D3"/>
    <w:rsid w:val="00C44645"/>
    <w:rsid w:val="00C5484D"/>
    <w:rsid w:val="00C618F2"/>
    <w:rsid w:val="00C67A40"/>
    <w:rsid w:val="00C71C99"/>
    <w:rsid w:val="00C73207"/>
    <w:rsid w:val="00C7602A"/>
    <w:rsid w:val="00C82160"/>
    <w:rsid w:val="00C82ED9"/>
    <w:rsid w:val="00C87D68"/>
    <w:rsid w:val="00C9281B"/>
    <w:rsid w:val="00CA367A"/>
    <w:rsid w:val="00CB1D26"/>
    <w:rsid w:val="00CC3503"/>
    <w:rsid w:val="00CC4C21"/>
    <w:rsid w:val="00CC57AD"/>
    <w:rsid w:val="00CD0FE9"/>
    <w:rsid w:val="00CD203C"/>
    <w:rsid w:val="00CD7355"/>
    <w:rsid w:val="00CE5B83"/>
    <w:rsid w:val="00CF6EDD"/>
    <w:rsid w:val="00D03D59"/>
    <w:rsid w:val="00D05922"/>
    <w:rsid w:val="00D107A3"/>
    <w:rsid w:val="00D147EA"/>
    <w:rsid w:val="00D21383"/>
    <w:rsid w:val="00D25C90"/>
    <w:rsid w:val="00D42AE1"/>
    <w:rsid w:val="00D46C91"/>
    <w:rsid w:val="00D54A19"/>
    <w:rsid w:val="00D571F1"/>
    <w:rsid w:val="00D605A4"/>
    <w:rsid w:val="00D61B13"/>
    <w:rsid w:val="00D66788"/>
    <w:rsid w:val="00D67AFE"/>
    <w:rsid w:val="00D7746A"/>
    <w:rsid w:val="00D838FE"/>
    <w:rsid w:val="00D8406F"/>
    <w:rsid w:val="00D859C7"/>
    <w:rsid w:val="00D9021F"/>
    <w:rsid w:val="00D93089"/>
    <w:rsid w:val="00DA1080"/>
    <w:rsid w:val="00DA12C2"/>
    <w:rsid w:val="00DB30A6"/>
    <w:rsid w:val="00DD6A9E"/>
    <w:rsid w:val="00DE11D3"/>
    <w:rsid w:val="00DF7F0C"/>
    <w:rsid w:val="00E1444A"/>
    <w:rsid w:val="00E15D78"/>
    <w:rsid w:val="00E23367"/>
    <w:rsid w:val="00E31B92"/>
    <w:rsid w:val="00E475D4"/>
    <w:rsid w:val="00E74D1C"/>
    <w:rsid w:val="00E81F50"/>
    <w:rsid w:val="00E8776E"/>
    <w:rsid w:val="00E9237A"/>
    <w:rsid w:val="00EA0B88"/>
    <w:rsid w:val="00EB2285"/>
    <w:rsid w:val="00EB4D97"/>
    <w:rsid w:val="00EB5630"/>
    <w:rsid w:val="00EC4294"/>
    <w:rsid w:val="00EC681E"/>
    <w:rsid w:val="00ED02D3"/>
    <w:rsid w:val="00ED131B"/>
    <w:rsid w:val="00ED477B"/>
    <w:rsid w:val="00ED5E31"/>
    <w:rsid w:val="00EE0D91"/>
    <w:rsid w:val="00EE4815"/>
    <w:rsid w:val="00EE64C1"/>
    <w:rsid w:val="00F05AA0"/>
    <w:rsid w:val="00F061CB"/>
    <w:rsid w:val="00F11793"/>
    <w:rsid w:val="00F24050"/>
    <w:rsid w:val="00F248AA"/>
    <w:rsid w:val="00F31539"/>
    <w:rsid w:val="00F3319C"/>
    <w:rsid w:val="00F444EC"/>
    <w:rsid w:val="00F45FE3"/>
    <w:rsid w:val="00F54D03"/>
    <w:rsid w:val="00F6347A"/>
    <w:rsid w:val="00F7503A"/>
    <w:rsid w:val="00F81FEF"/>
    <w:rsid w:val="00F942D8"/>
    <w:rsid w:val="00F978B9"/>
    <w:rsid w:val="00FA61AF"/>
    <w:rsid w:val="00FB2C17"/>
    <w:rsid w:val="00FC528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CC19B8"/>
  <w15:docId w15:val="{BC25BE17-8491-4217-BF1A-23ADDF80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fr-FR"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fr-FR"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fr-FR"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fr-FR"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fr-FR"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fr-FR"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fr-FR"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fr-FR"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fr-FR" w:eastAsia="en-US"/>
    </w:rPr>
  </w:style>
  <w:style w:type="character" w:customStyle="1" w:styleId="Heading9Char">
    <w:name w:val="Heading 9 Char"/>
    <w:link w:val="Heading9"/>
    <w:uiPriority w:val="9"/>
    <w:semiHidden/>
    <w:rsid w:val="00EB4403"/>
    <w:rPr>
      <w:rFonts w:ascii="Cambria" w:eastAsia="Times New Roman" w:hAnsi="Cambria" w:cs="Times New Roman"/>
      <w:lang w:val="fr-FR"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fr-FR"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fr-FR"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fr-FR"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fr-FR"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fr-FR"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fr-FR"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fr-FR"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fr-FR"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fr-FR"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fr-FR"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D319-0F57-4B3E-92CA-5C3A198F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4310</Words>
  <Characters>24385</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2017-05-11T10:32:00Z</cp:lastPrinted>
  <dcterms:created xsi:type="dcterms:W3CDTF">2017-06-19T07:57:00Z</dcterms:created>
  <dcterms:modified xsi:type="dcterms:W3CDTF">2017-06-19T07:58:00Z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