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C18" w:rsidRPr="00682B31" w:rsidRDefault="00974C18" w:rsidP="00682B31">
      <w:pPr>
        <w:tabs>
          <w:tab w:val="left" w:pos="-1057"/>
          <w:tab w:val="left" w:pos="-720"/>
        </w:tabs>
        <w:ind w:left="-90"/>
        <w:rPr>
          <w:rFonts w:cs="Arial"/>
          <w:spacing w:val="-8"/>
          <w:sz w:val="12"/>
          <w:szCs w:val="12"/>
        </w:rPr>
      </w:pPr>
    </w:p>
    <w:p w:rsidR="00974C18" w:rsidRPr="00420040" w:rsidRDefault="00974C18" w:rsidP="009E72D7">
      <w:pPr>
        <w:tabs>
          <w:tab w:val="left" w:pos="-1057"/>
          <w:tab w:val="left" w:pos="-720"/>
        </w:tabs>
        <w:rPr>
          <w:rFonts w:cs="Arial"/>
          <w:sz w:val="22"/>
          <w:szCs w:val="22"/>
        </w:rPr>
      </w:pPr>
      <w:r>
        <w:rPr>
          <w:sz w:val="22"/>
        </w:rPr>
        <w:t>12ª REUNIÓN DE LA CONFERENCIA DE LAS PARTES</w:t>
      </w:r>
    </w:p>
    <w:p w:rsidR="00974C18" w:rsidRPr="00420040" w:rsidRDefault="00974C18" w:rsidP="009E72D7">
      <w:pPr>
        <w:pStyle w:val="Heading2"/>
        <w:keepNext w:val="0"/>
        <w:spacing w:line="228" w:lineRule="auto"/>
        <w:rPr>
          <w:rFonts w:cs="Arial"/>
          <w:b w:val="0"/>
          <w:bCs w:val="0"/>
          <w:sz w:val="22"/>
          <w:szCs w:val="22"/>
        </w:rPr>
      </w:pPr>
      <w:r>
        <w:rPr>
          <w:b w:val="0"/>
          <w:sz w:val="22"/>
        </w:rPr>
        <w:t>Manila (Filipinas), 23 - 28 de octubre de 2017</w:t>
      </w:r>
    </w:p>
    <w:p w:rsidR="00974C18" w:rsidRPr="00420040" w:rsidRDefault="00974C18" w:rsidP="009E72D7">
      <w:pPr>
        <w:spacing w:line="228" w:lineRule="auto"/>
        <w:rPr>
          <w:rFonts w:cs="Arial"/>
          <w:iCs/>
          <w:sz w:val="22"/>
          <w:szCs w:val="22"/>
        </w:rPr>
      </w:pPr>
      <w:r>
        <w:rPr>
          <w:sz w:val="22"/>
        </w:rPr>
        <w:t>Punto 24.3.</w:t>
      </w:r>
      <w:r w:rsidR="009D55F3">
        <w:rPr>
          <w:sz w:val="22"/>
        </w:rPr>
        <w:t>1.3</w:t>
      </w:r>
      <w:bookmarkStart w:id="0" w:name="_GoBack"/>
      <w:bookmarkEnd w:id="0"/>
      <w:r>
        <w:rPr>
          <w:sz w:val="22"/>
        </w:rPr>
        <w:t xml:space="preserve">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974C18"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974C18" w:rsidRPr="00FA61AF" w:rsidRDefault="00974C18" w:rsidP="00EB2285">
            <w:pPr>
              <w:tabs>
                <w:tab w:val="left" w:pos="-1057"/>
                <w:tab w:val="left" w:pos="-720"/>
                <w:tab w:val="left" w:pos="0"/>
                <w:tab w:val="left" w:pos="141"/>
                <w:tab w:val="left" w:pos="720"/>
                <w:tab w:val="left" w:pos="1155"/>
                <w:tab w:val="right" w:pos="9072"/>
                <w:tab w:val="right" w:pos="9432"/>
              </w:tabs>
              <w:rPr>
                <w:rFonts w:cs="Arial"/>
                <w:sz w:val="22"/>
              </w:rPr>
            </w:pPr>
            <w:r>
              <w:tab/>
            </w:r>
            <w:r>
              <w:tab/>
            </w:r>
            <w:r>
              <w:tab/>
            </w:r>
            <w:r>
              <w:tab/>
            </w:r>
            <w:r>
              <w:rPr>
                <w:b/>
                <w:sz w:val="28"/>
              </w:rPr>
              <w:t>CMS</w:t>
            </w:r>
          </w:p>
          <w:p w:rsidR="00974C18" w:rsidRPr="002F6F9B" w:rsidRDefault="00974C18" w:rsidP="00972D36">
            <w:pPr>
              <w:tabs>
                <w:tab w:val="left" w:pos="-1057"/>
                <w:tab w:val="left" w:pos="-720"/>
                <w:tab w:val="left" w:pos="0"/>
                <w:tab w:val="left" w:pos="141"/>
                <w:tab w:val="left" w:pos="720"/>
                <w:tab w:val="right" w:pos="9072"/>
              </w:tabs>
              <w:rPr>
                <w:rFonts w:cs="Arial"/>
                <w:sz w:val="22"/>
              </w:rPr>
            </w:pPr>
          </w:p>
        </w:tc>
      </w:tr>
      <w:tr w:rsidR="00974C18" w:rsidRPr="00682B31"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974C18" w:rsidRPr="00682B31" w:rsidRDefault="00F23762">
            <w:pPr>
              <w:rPr>
                <w:rFonts w:cs="Arial"/>
                <w:sz w:val="22"/>
              </w:rPr>
            </w:pPr>
            <w:r>
              <w:rPr>
                <w:rFonts w:cs="Arial"/>
                <w:noProof/>
                <w:sz w:val="22"/>
                <w:lang w:val="en-US" w:eastAsia="en-US"/>
              </w:rPr>
              <w:drawing>
                <wp:inline distT="0" distB="0" distL="0" distR="0">
                  <wp:extent cx="723900" cy="7715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97" t="-740" r="-2597" b="-740"/>
                          <a:stretch>
                            <a:fillRect/>
                          </a:stretch>
                        </pic:blipFill>
                        <pic:spPr bwMode="auto">
                          <a:xfrm>
                            <a:off x="0" y="0"/>
                            <a:ext cx="723900" cy="771525"/>
                          </a:xfrm>
                          <a:prstGeom prst="rect">
                            <a:avLst/>
                          </a:prstGeom>
                          <a:noFill/>
                          <a:ln>
                            <a:noFill/>
                          </a:ln>
                        </pic:spPr>
                      </pic:pic>
                    </a:graphicData>
                  </a:graphic>
                </wp:inline>
              </w:drawing>
            </w:r>
          </w:p>
          <w:p w:rsidR="00974C18" w:rsidRPr="00682B31" w:rsidRDefault="00974C18">
            <w:pPr>
              <w:rPr>
                <w:rFonts w:cs="Arial"/>
                <w:sz w:val="22"/>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974C18" w:rsidRPr="00682B31" w:rsidRDefault="00974C18"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rsidR="00974C18" w:rsidRPr="00972D36" w:rsidRDefault="00974C18"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Pr>
                <w:sz w:val="32"/>
              </w:rPr>
              <w:t>CONVENCIÓN SOBRE</w:t>
            </w:r>
          </w:p>
          <w:p w:rsidR="00974C18" w:rsidRPr="00972D36" w:rsidRDefault="00974C18"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Pr>
                <w:sz w:val="32"/>
              </w:rPr>
              <w:t>LAS ESPECIES</w:t>
            </w:r>
          </w:p>
          <w:p w:rsidR="00974C18" w:rsidRPr="00682B31" w:rsidRDefault="00974C18" w:rsidP="006B1037">
            <w:pPr>
              <w:pStyle w:val="Heading2"/>
              <w:pBdr>
                <w:top w:val="none" w:sz="0" w:space="0" w:color="auto"/>
                <w:left w:val="none" w:sz="0" w:space="0" w:color="auto"/>
                <w:bottom w:val="none" w:sz="0" w:space="0" w:color="auto"/>
                <w:right w:val="none" w:sz="0" w:space="0" w:color="auto"/>
              </w:pBdr>
              <w:ind w:left="-108"/>
              <w:rPr>
                <w:rFonts w:cs="Arial"/>
                <w:b w:val="0"/>
                <w:bCs w:val="0"/>
                <w:sz w:val="22"/>
              </w:rPr>
            </w:pPr>
            <w:r>
              <w:rPr>
                <w:sz w:val="32"/>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974C18" w:rsidRPr="00682B31" w:rsidRDefault="00974C18" w:rsidP="000C21B1">
            <w:pPr>
              <w:tabs>
                <w:tab w:val="left" w:pos="5040"/>
                <w:tab w:val="left" w:pos="5760"/>
                <w:tab w:val="left" w:pos="6008"/>
                <w:tab w:val="left" w:pos="6480"/>
                <w:tab w:val="left" w:pos="7200"/>
                <w:tab w:val="left" w:pos="7920"/>
                <w:tab w:val="left" w:pos="8640"/>
              </w:tabs>
              <w:rPr>
                <w:rFonts w:cs="Arial"/>
                <w:sz w:val="12"/>
                <w:szCs w:val="12"/>
              </w:rPr>
            </w:pPr>
          </w:p>
          <w:p w:rsidR="00974C18" w:rsidRPr="00420040" w:rsidRDefault="00974C18" w:rsidP="000C21B1">
            <w:pPr>
              <w:tabs>
                <w:tab w:val="left" w:pos="5040"/>
                <w:tab w:val="left" w:pos="5760"/>
                <w:tab w:val="left" w:pos="6008"/>
                <w:tab w:val="left" w:pos="6480"/>
                <w:tab w:val="left" w:pos="7200"/>
                <w:tab w:val="left" w:pos="7920"/>
                <w:tab w:val="left" w:pos="8640"/>
              </w:tabs>
              <w:rPr>
                <w:rFonts w:cs="Arial"/>
                <w:sz w:val="22"/>
              </w:rPr>
            </w:pPr>
            <w:r>
              <w:rPr>
                <w:sz w:val="22"/>
              </w:rPr>
              <w:t>Distribución: General</w:t>
            </w:r>
          </w:p>
          <w:p w:rsidR="00974C18" w:rsidRPr="00420040" w:rsidRDefault="00974C18" w:rsidP="000C21B1">
            <w:pPr>
              <w:tabs>
                <w:tab w:val="left" w:pos="-1057"/>
                <w:tab w:val="left" w:pos="-720"/>
                <w:tab w:val="left" w:pos="5040"/>
                <w:tab w:val="left" w:pos="5760"/>
                <w:tab w:val="left" w:pos="6008"/>
                <w:tab w:val="left" w:pos="6480"/>
                <w:tab w:val="left" w:pos="7200"/>
                <w:tab w:val="left" w:pos="7920"/>
                <w:tab w:val="left" w:pos="8640"/>
              </w:tabs>
              <w:rPr>
                <w:rFonts w:cs="Arial"/>
                <w:sz w:val="12"/>
                <w:szCs w:val="12"/>
              </w:rPr>
            </w:pPr>
          </w:p>
          <w:p w:rsidR="00974C18" w:rsidRPr="00420040" w:rsidRDefault="00365BF6" w:rsidP="000C21B1">
            <w:pPr>
              <w:tabs>
                <w:tab w:val="left" w:pos="5040"/>
                <w:tab w:val="left" w:pos="5760"/>
                <w:tab w:val="left" w:pos="6008"/>
                <w:tab w:val="left" w:pos="6480"/>
                <w:tab w:val="left" w:pos="7200"/>
                <w:tab w:val="left" w:pos="7920"/>
                <w:tab w:val="left" w:pos="8640"/>
              </w:tabs>
              <w:rPr>
                <w:rFonts w:cs="Arial"/>
                <w:sz w:val="22"/>
              </w:rPr>
            </w:pPr>
            <w:r>
              <w:rPr>
                <w:sz w:val="22"/>
              </w:rPr>
              <w:t>UNEP/</w:t>
            </w:r>
            <w:r w:rsidR="00974C18">
              <w:rPr>
                <w:sz w:val="22"/>
              </w:rPr>
              <w:t>CMS/COP12/Doc.24.3.</w:t>
            </w:r>
            <w:r w:rsidR="005633FD">
              <w:rPr>
                <w:sz w:val="22"/>
              </w:rPr>
              <w:t>1.3</w:t>
            </w:r>
          </w:p>
          <w:p w:rsidR="00974C18" w:rsidRPr="00420040" w:rsidRDefault="002946EB" w:rsidP="000C21B1">
            <w:pPr>
              <w:tabs>
                <w:tab w:val="left" w:pos="5040"/>
                <w:tab w:val="left" w:pos="5760"/>
                <w:tab w:val="left" w:pos="6008"/>
                <w:tab w:val="left" w:pos="6480"/>
                <w:tab w:val="left" w:pos="7200"/>
                <w:tab w:val="left" w:pos="7920"/>
                <w:tab w:val="left" w:pos="8640"/>
              </w:tabs>
              <w:rPr>
                <w:rFonts w:cs="Arial"/>
                <w:sz w:val="22"/>
              </w:rPr>
            </w:pPr>
            <w:r>
              <w:rPr>
                <w:sz w:val="22"/>
              </w:rPr>
              <w:t>26</w:t>
            </w:r>
            <w:r w:rsidR="00974C18">
              <w:rPr>
                <w:sz w:val="22"/>
              </w:rPr>
              <w:t xml:space="preserve"> de mayo de 2017</w:t>
            </w:r>
          </w:p>
          <w:p w:rsidR="00974C18" w:rsidRPr="00420040" w:rsidRDefault="00974C18" w:rsidP="000C21B1">
            <w:pPr>
              <w:rPr>
                <w:rFonts w:cs="Arial"/>
                <w:sz w:val="12"/>
                <w:szCs w:val="12"/>
              </w:rPr>
            </w:pPr>
          </w:p>
          <w:p w:rsidR="00974C18" w:rsidRPr="00420040" w:rsidRDefault="00974C18" w:rsidP="000C21B1">
            <w:pPr>
              <w:rPr>
                <w:rFonts w:cs="Arial"/>
                <w:sz w:val="22"/>
              </w:rPr>
            </w:pPr>
            <w:r>
              <w:rPr>
                <w:sz w:val="22"/>
              </w:rPr>
              <w:t xml:space="preserve">Original: </w:t>
            </w:r>
            <w:proofErr w:type="gramStart"/>
            <w:r>
              <w:rPr>
                <w:sz w:val="22"/>
              </w:rPr>
              <w:t>Inglés</w:t>
            </w:r>
            <w:proofErr w:type="gramEnd"/>
          </w:p>
          <w:p w:rsidR="00974C18" w:rsidRPr="00682B31" w:rsidRDefault="00974C18" w:rsidP="000C21B1">
            <w:pPr>
              <w:rPr>
                <w:rFonts w:cs="Arial"/>
                <w:sz w:val="12"/>
                <w:szCs w:val="12"/>
              </w:rPr>
            </w:pPr>
          </w:p>
        </w:tc>
      </w:tr>
    </w:tbl>
    <w:p w:rsidR="00974C18" w:rsidRPr="00682B31" w:rsidRDefault="00974C18" w:rsidP="00922791">
      <w:pPr>
        <w:tabs>
          <w:tab w:val="left" w:pos="7020"/>
        </w:tabs>
        <w:rPr>
          <w:rFonts w:cs="Arial"/>
          <w:sz w:val="22"/>
          <w:szCs w:val="22"/>
        </w:rPr>
      </w:pPr>
    </w:p>
    <w:p w:rsidR="00974C18" w:rsidRPr="00682B31" w:rsidRDefault="00974C18" w:rsidP="00354A9C">
      <w:pPr>
        <w:rPr>
          <w:rFonts w:cs="Arial"/>
          <w:sz w:val="22"/>
          <w:szCs w:val="22"/>
        </w:rPr>
      </w:pPr>
    </w:p>
    <w:p w:rsidR="00974C18" w:rsidRPr="008911D8" w:rsidRDefault="00974C18" w:rsidP="008911D8">
      <w:pPr>
        <w:widowControl/>
        <w:autoSpaceDE/>
        <w:autoSpaceDN/>
        <w:adjustRightInd/>
        <w:jc w:val="center"/>
        <w:rPr>
          <w:rFonts w:eastAsia="MS Mincho" w:cs="Arial"/>
          <w:sz w:val="22"/>
          <w:szCs w:val="22"/>
        </w:rPr>
      </w:pPr>
      <w:r>
        <w:rPr>
          <w:b/>
          <w:sz w:val="22"/>
        </w:rPr>
        <w:t xml:space="preserve">CONSERVACIÓN Y GESTIÓN DEL LEÓN AFRICANO, </w:t>
      </w:r>
      <w:r w:rsidRPr="00181FC4">
        <w:rPr>
          <w:b/>
          <w:i/>
          <w:sz w:val="22"/>
        </w:rPr>
        <w:t>P</w:t>
      </w:r>
      <w:r w:rsidR="00365BF6" w:rsidRPr="00181FC4">
        <w:rPr>
          <w:b/>
          <w:i/>
          <w:sz w:val="22"/>
        </w:rPr>
        <w:t>anthera leo</w:t>
      </w:r>
    </w:p>
    <w:p w:rsidR="00974C18" w:rsidRPr="004D0936" w:rsidRDefault="00974C18" w:rsidP="00593736">
      <w:pPr>
        <w:rPr>
          <w:sz w:val="8"/>
          <w:szCs w:val="8"/>
        </w:rPr>
      </w:pPr>
    </w:p>
    <w:p w:rsidR="00974C18" w:rsidRDefault="00974C18" w:rsidP="00B64904">
      <w:pPr>
        <w:jc w:val="center"/>
        <w:rPr>
          <w:rFonts w:cs="Arial"/>
          <w:i/>
          <w:sz w:val="22"/>
          <w:szCs w:val="22"/>
        </w:rPr>
      </w:pPr>
      <w:r>
        <w:rPr>
          <w:i/>
          <w:sz w:val="22"/>
        </w:rPr>
        <w:t xml:space="preserve">(Preparado por la Secretaría) </w:t>
      </w:r>
    </w:p>
    <w:p w:rsidR="00974C18" w:rsidRPr="004D0936" w:rsidRDefault="00974C18" w:rsidP="00870FB9">
      <w:pPr>
        <w:rPr>
          <w:sz w:val="8"/>
          <w:szCs w:val="8"/>
        </w:rPr>
      </w:pPr>
    </w:p>
    <w:p w:rsidR="00974C18" w:rsidRPr="00420040" w:rsidRDefault="00974C18" w:rsidP="00870FB9">
      <w:pPr>
        <w:jc w:val="center"/>
        <w:rPr>
          <w:rFonts w:cs="Arial"/>
          <w:i/>
          <w:sz w:val="22"/>
          <w:szCs w:val="22"/>
        </w:rPr>
      </w:pPr>
    </w:p>
    <w:p w:rsidR="00974C18" w:rsidRPr="00420040" w:rsidRDefault="00974C18" w:rsidP="00B64904">
      <w:pPr>
        <w:jc w:val="center"/>
        <w:rPr>
          <w:rFonts w:cs="Arial"/>
          <w:i/>
          <w:sz w:val="22"/>
          <w:szCs w:val="22"/>
        </w:rPr>
      </w:pPr>
    </w:p>
    <w:p w:rsidR="00974C18" w:rsidRPr="00C169ED" w:rsidRDefault="00974C18" w:rsidP="001764E6">
      <w:pPr>
        <w:jc w:val="both"/>
        <w:rPr>
          <w:rFonts w:cs="Arial"/>
          <w:sz w:val="21"/>
          <w:szCs w:val="21"/>
        </w:rPr>
      </w:pPr>
    </w:p>
    <w:p w:rsidR="00974C18" w:rsidRPr="00C169ED" w:rsidRDefault="00974C18" w:rsidP="00D605A4">
      <w:pPr>
        <w:tabs>
          <w:tab w:val="left" w:pos="8295"/>
        </w:tabs>
        <w:jc w:val="both"/>
        <w:rPr>
          <w:rFonts w:cs="Arial"/>
          <w:sz w:val="21"/>
          <w:szCs w:val="21"/>
        </w:rPr>
      </w:pPr>
    </w:p>
    <w:p w:rsidR="00974C18" w:rsidRPr="00C169ED" w:rsidRDefault="005633FD" w:rsidP="00D605A4">
      <w:pPr>
        <w:rPr>
          <w:rFonts w:cs="Arial"/>
          <w:sz w:val="21"/>
          <w:szCs w:val="21"/>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713739</wp:posOffset>
                </wp:positionH>
                <wp:positionV relativeFrom="paragraph">
                  <wp:posOffset>151765</wp:posOffset>
                </wp:positionV>
                <wp:extent cx="4467225" cy="28670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2867025"/>
                        </a:xfrm>
                        <a:prstGeom prst="rect">
                          <a:avLst/>
                        </a:prstGeom>
                        <a:solidFill>
                          <a:srgbClr val="FFFFFF"/>
                        </a:solidFill>
                        <a:ln w="3175">
                          <a:solidFill>
                            <a:srgbClr val="000000"/>
                          </a:solidFill>
                          <a:miter lim="800000"/>
                          <a:headEnd/>
                          <a:tailEnd/>
                        </a:ln>
                      </wps:spPr>
                      <wps:txbx>
                        <w:txbxContent>
                          <w:p w:rsidR="00974C18" w:rsidRPr="00420040" w:rsidRDefault="00974C18" w:rsidP="00E475D4">
                            <w:pPr>
                              <w:rPr>
                                <w:rFonts w:cs="Arial"/>
                                <w:sz w:val="22"/>
                                <w:szCs w:val="22"/>
                              </w:rPr>
                            </w:pPr>
                            <w:r>
                              <w:rPr>
                                <w:sz w:val="22"/>
                              </w:rPr>
                              <w:t>Resumen:</w:t>
                            </w:r>
                          </w:p>
                          <w:p w:rsidR="00974C18" w:rsidRDefault="00974C18" w:rsidP="00E8776E">
                            <w:pPr>
                              <w:rPr>
                                <w:rFonts w:cs="Arial"/>
                                <w:i/>
                                <w:sz w:val="22"/>
                                <w:szCs w:val="22"/>
                              </w:rPr>
                            </w:pPr>
                          </w:p>
                          <w:p w:rsidR="00974C18" w:rsidRPr="00FE1E95" w:rsidRDefault="00974C18" w:rsidP="00365BF6">
                            <w:pPr>
                              <w:jc w:val="both"/>
                              <w:rPr>
                                <w:rFonts w:cs="Arial"/>
                                <w:sz w:val="22"/>
                                <w:szCs w:val="22"/>
                              </w:rPr>
                            </w:pPr>
                            <w:r>
                              <w:rPr>
                                <w:sz w:val="22"/>
                              </w:rPr>
                              <w:t xml:space="preserve">En este documento se informa sobre la aplicación de la Resolución 11.32 relativa a la </w:t>
                            </w:r>
                            <w:r>
                              <w:rPr>
                                <w:i/>
                                <w:sz w:val="22"/>
                              </w:rPr>
                              <w:t>Conservación y gestión del león africano,</w:t>
                            </w:r>
                            <w:r>
                              <w:rPr>
                                <w:sz w:val="22"/>
                              </w:rPr>
                              <w:t xml:space="preserve"> </w:t>
                            </w:r>
                            <w:r w:rsidR="00181FC4">
                              <w:rPr>
                                <w:i/>
                                <w:sz w:val="22"/>
                              </w:rPr>
                              <w:t>Panthera l</w:t>
                            </w:r>
                            <w:r>
                              <w:rPr>
                                <w:i/>
                                <w:sz w:val="22"/>
                              </w:rPr>
                              <w:t>eo</w:t>
                            </w:r>
                            <w:r>
                              <w:rPr>
                                <w:sz w:val="22"/>
                              </w:rPr>
                              <w:t xml:space="preserve"> y se recomienda la adopción de las decisiones derivadas de la reunión de los Estados del área de distribución del león africano (</w:t>
                            </w:r>
                            <w:proofErr w:type="spellStart"/>
                            <w:r>
                              <w:rPr>
                                <w:sz w:val="22"/>
                              </w:rPr>
                              <w:t>Entebbe</w:t>
                            </w:r>
                            <w:proofErr w:type="spellEnd"/>
                            <w:r>
                              <w:rPr>
                                <w:sz w:val="22"/>
                              </w:rPr>
                              <w:t xml:space="preserve">, mayo de 2016), que fueron aprobadas por la COP17 de la CITES y refrendadas por el Comité Permanente de la CMS en su 45ª reunión (Bonn, noviembre de 2016). </w:t>
                            </w:r>
                          </w:p>
                          <w:p w:rsidR="00974C18" w:rsidRPr="00FE1E95" w:rsidRDefault="00974C18" w:rsidP="00365BF6">
                            <w:pPr>
                              <w:jc w:val="both"/>
                              <w:rPr>
                                <w:rFonts w:cs="Arial"/>
                                <w:sz w:val="22"/>
                                <w:szCs w:val="22"/>
                              </w:rPr>
                            </w:pPr>
                          </w:p>
                          <w:p w:rsidR="00974C18" w:rsidRPr="00B025B7" w:rsidRDefault="00974C18" w:rsidP="00365BF6">
                            <w:pPr>
                              <w:jc w:val="both"/>
                              <w:rPr>
                                <w:rFonts w:cs="Arial"/>
                                <w:sz w:val="22"/>
                                <w:szCs w:val="22"/>
                              </w:rPr>
                            </w:pPr>
                            <w:r>
                              <w:rPr>
                                <w:sz w:val="22"/>
                              </w:rPr>
                              <w:t xml:space="preserve">La aplicación del proyecto de Decisiones que se adjunta contribuirá a la aplicación de las Metas 1 y 8 del Plan Estratégico 2015 – 2023 para las especies migratorias. </w:t>
                            </w:r>
                          </w:p>
                          <w:p w:rsidR="00974C18" w:rsidRDefault="00974C18" w:rsidP="00E475D4">
                            <w:pPr>
                              <w:rPr>
                                <w:rFonts w:cs="Arial"/>
                                <w:sz w:val="21"/>
                                <w:szCs w:val="21"/>
                              </w:rPr>
                            </w:pPr>
                          </w:p>
                          <w:p w:rsidR="00974C18" w:rsidRDefault="005633FD" w:rsidP="00ED477B">
                            <w:pPr>
                              <w:rPr>
                                <w:rFonts w:cs="Arial"/>
                                <w:sz w:val="21"/>
                                <w:szCs w:val="21"/>
                              </w:rPr>
                            </w:pPr>
                            <w:r>
                              <w:rPr>
                                <w:rFonts w:cs="Arial"/>
                                <w:sz w:val="22"/>
                                <w:szCs w:val="22"/>
                              </w:rPr>
                              <w:t>Este documento ha sido renumerado. Previamente fue publicado en el sitio web como el documento UNEP/CMS/COP12/Doc.24.3.5.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6.2pt;margin-top:11.95pt;width:351.75pt;height:22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" strokeweight=".25pt">
                <v:textbox>
                  <w:txbxContent>
                    <w:p w:rsidR="00974C18" w:rsidRPr="00420040" w:rsidRDefault="00974C18" w:rsidP="00E475D4">
                      <w:pPr>
                        <w:rPr>
                          <w:rFonts w:cs="Arial"/>
                          <w:sz w:val="22"/>
                          <w:szCs w:val="22"/>
                        </w:rPr>
                      </w:pPr>
                      <w:r>
                        <w:rPr>
                          <w:sz w:val="22"/>
                        </w:rPr>
                        <w:t>Resumen:</w:t>
                      </w:r>
                    </w:p>
                    <w:p w:rsidR="00974C18" w:rsidRDefault="00974C18" w:rsidP="00E8776E">
                      <w:pPr>
                        <w:rPr>
                          <w:rFonts w:cs="Arial"/>
                          <w:i/>
                          <w:sz w:val="22"/>
                          <w:szCs w:val="22"/>
                        </w:rPr>
                      </w:pPr>
                    </w:p>
                    <w:p w:rsidR="00974C18" w:rsidRPr="00FE1E95" w:rsidRDefault="00974C18" w:rsidP="00365BF6">
                      <w:pPr>
                        <w:jc w:val="both"/>
                        <w:rPr>
                          <w:rFonts w:cs="Arial"/>
                          <w:sz w:val="22"/>
                          <w:szCs w:val="22"/>
                        </w:rPr>
                      </w:pPr>
                      <w:r>
                        <w:rPr>
                          <w:sz w:val="22"/>
                        </w:rPr>
                        <w:t xml:space="preserve">En este documento se informa sobre la aplicación de la Resolución 11.32 relativa a la </w:t>
                      </w:r>
                      <w:r>
                        <w:rPr>
                          <w:i/>
                          <w:sz w:val="22"/>
                        </w:rPr>
                        <w:t>Conservación y gestión del león africano,</w:t>
                      </w:r>
                      <w:r>
                        <w:rPr>
                          <w:sz w:val="22"/>
                        </w:rPr>
                        <w:t xml:space="preserve"> </w:t>
                      </w:r>
                      <w:r w:rsidR="00181FC4">
                        <w:rPr>
                          <w:i/>
                          <w:sz w:val="22"/>
                        </w:rPr>
                        <w:t>Panthera l</w:t>
                      </w:r>
                      <w:r>
                        <w:rPr>
                          <w:i/>
                          <w:sz w:val="22"/>
                        </w:rPr>
                        <w:t>eo</w:t>
                      </w:r>
                      <w:r>
                        <w:rPr>
                          <w:sz w:val="22"/>
                        </w:rPr>
                        <w:t xml:space="preserve"> y se recomienda la adopción de las decisiones derivadas de la reunión de los Estados del área de distribución del león africano (</w:t>
                      </w:r>
                      <w:proofErr w:type="spellStart"/>
                      <w:r>
                        <w:rPr>
                          <w:sz w:val="22"/>
                        </w:rPr>
                        <w:t>Entebbe</w:t>
                      </w:r>
                      <w:proofErr w:type="spellEnd"/>
                      <w:r>
                        <w:rPr>
                          <w:sz w:val="22"/>
                        </w:rPr>
                        <w:t xml:space="preserve">, mayo de 2016), que fueron aprobadas por la COP17 de la CITES y refrendadas por el Comité Permanente de la CMS en su 45ª reunión (Bonn, noviembre de 2016). </w:t>
                      </w:r>
                    </w:p>
                    <w:p w:rsidR="00974C18" w:rsidRPr="00FE1E95" w:rsidRDefault="00974C18" w:rsidP="00365BF6">
                      <w:pPr>
                        <w:jc w:val="both"/>
                        <w:rPr>
                          <w:rFonts w:cs="Arial"/>
                          <w:sz w:val="22"/>
                          <w:szCs w:val="22"/>
                        </w:rPr>
                      </w:pPr>
                    </w:p>
                    <w:p w:rsidR="00974C18" w:rsidRPr="00B025B7" w:rsidRDefault="00974C18" w:rsidP="00365BF6">
                      <w:pPr>
                        <w:jc w:val="both"/>
                        <w:rPr>
                          <w:rFonts w:cs="Arial"/>
                          <w:sz w:val="22"/>
                          <w:szCs w:val="22"/>
                        </w:rPr>
                      </w:pPr>
                      <w:r>
                        <w:rPr>
                          <w:sz w:val="22"/>
                        </w:rPr>
                        <w:t xml:space="preserve">La aplicación del proyecto de Decisiones que se adjunta contribuirá a la aplicación de las Metas 1 y 8 del Plan Estratégico 2015 – 2023 para las especies migratorias. </w:t>
                      </w:r>
                    </w:p>
                    <w:p w:rsidR="00974C18" w:rsidRDefault="00974C18" w:rsidP="00E475D4">
                      <w:pPr>
                        <w:rPr>
                          <w:rFonts w:cs="Arial"/>
                          <w:sz w:val="21"/>
                          <w:szCs w:val="21"/>
                        </w:rPr>
                      </w:pPr>
                    </w:p>
                    <w:p w:rsidR="00974C18" w:rsidRDefault="005633FD" w:rsidP="00ED477B">
                      <w:pPr>
                        <w:rPr>
                          <w:rFonts w:cs="Arial"/>
                          <w:sz w:val="21"/>
                          <w:szCs w:val="21"/>
                        </w:rPr>
                      </w:pPr>
                      <w:r>
                        <w:rPr>
                          <w:rFonts w:cs="Arial"/>
                          <w:sz w:val="22"/>
                          <w:szCs w:val="22"/>
                        </w:rPr>
                        <w:t>Este documento ha sido renumerado. Previamente fue publicado en el sitio web como el documento UNEP/CMS/COP12/Doc.24.3.5.</w:t>
                      </w:r>
                    </w:p>
                  </w:txbxContent>
                </v:textbox>
              </v:shape>
            </w:pict>
          </mc:Fallback>
        </mc:AlternateContent>
      </w:r>
    </w:p>
    <w:p w:rsidR="00974C18" w:rsidRPr="00C169ED" w:rsidRDefault="00974C18" w:rsidP="00D605A4">
      <w:pPr>
        <w:rPr>
          <w:rFonts w:cs="Arial"/>
          <w:sz w:val="21"/>
          <w:szCs w:val="21"/>
        </w:rPr>
      </w:pPr>
    </w:p>
    <w:p w:rsidR="00974C18" w:rsidRPr="00C169ED" w:rsidRDefault="00974C18" w:rsidP="00D605A4">
      <w:pPr>
        <w:rPr>
          <w:rFonts w:cs="Arial"/>
          <w:sz w:val="21"/>
          <w:szCs w:val="21"/>
        </w:rPr>
      </w:pPr>
    </w:p>
    <w:p w:rsidR="00974C18" w:rsidRPr="00C169ED" w:rsidRDefault="00974C18" w:rsidP="00D605A4">
      <w:pPr>
        <w:rPr>
          <w:rFonts w:cs="Arial"/>
          <w:sz w:val="21"/>
          <w:szCs w:val="21"/>
        </w:rPr>
      </w:pPr>
    </w:p>
    <w:p w:rsidR="00974C18" w:rsidRPr="00C169ED" w:rsidRDefault="00974C18" w:rsidP="00D605A4">
      <w:pPr>
        <w:rPr>
          <w:rFonts w:cs="Arial"/>
          <w:sz w:val="21"/>
          <w:szCs w:val="21"/>
        </w:rPr>
      </w:pPr>
    </w:p>
    <w:p w:rsidR="00974C18" w:rsidRPr="00C169ED" w:rsidRDefault="00974C18" w:rsidP="00D605A4">
      <w:pPr>
        <w:rPr>
          <w:rFonts w:cs="Arial"/>
          <w:sz w:val="21"/>
          <w:szCs w:val="21"/>
        </w:rPr>
      </w:pPr>
    </w:p>
    <w:p w:rsidR="00974C18" w:rsidRPr="00C169ED" w:rsidRDefault="00974C18" w:rsidP="00D605A4">
      <w:pPr>
        <w:rPr>
          <w:rFonts w:cs="Arial"/>
          <w:sz w:val="21"/>
          <w:szCs w:val="21"/>
        </w:rPr>
      </w:pPr>
    </w:p>
    <w:p w:rsidR="00974C18" w:rsidRPr="00C169ED" w:rsidRDefault="00974C18" w:rsidP="00D605A4">
      <w:pPr>
        <w:rPr>
          <w:rFonts w:cs="Arial"/>
          <w:sz w:val="21"/>
          <w:szCs w:val="21"/>
        </w:rPr>
      </w:pPr>
    </w:p>
    <w:p w:rsidR="00974C18" w:rsidRPr="00C169ED" w:rsidRDefault="00974C18" w:rsidP="00D605A4">
      <w:pPr>
        <w:rPr>
          <w:rFonts w:cs="Arial"/>
          <w:sz w:val="21"/>
          <w:szCs w:val="21"/>
        </w:rPr>
      </w:pPr>
    </w:p>
    <w:p w:rsidR="00974C18" w:rsidRPr="00C169ED" w:rsidRDefault="00974C18" w:rsidP="00D605A4">
      <w:pPr>
        <w:rPr>
          <w:rFonts w:cs="Arial"/>
          <w:sz w:val="21"/>
          <w:szCs w:val="21"/>
        </w:rPr>
      </w:pPr>
    </w:p>
    <w:p w:rsidR="00974C18" w:rsidRPr="00C169ED" w:rsidRDefault="00974C18" w:rsidP="00D605A4">
      <w:pPr>
        <w:rPr>
          <w:rFonts w:cs="Arial"/>
          <w:sz w:val="21"/>
          <w:szCs w:val="21"/>
        </w:rPr>
      </w:pPr>
    </w:p>
    <w:p w:rsidR="00974C18" w:rsidRPr="00C169ED" w:rsidRDefault="00974C18" w:rsidP="00D605A4">
      <w:pPr>
        <w:rPr>
          <w:rFonts w:cs="Arial"/>
          <w:sz w:val="21"/>
          <w:szCs w:val="21"/>
        </w:rPr>
      </w:pPr>
    </w:p>
    <w:p w:rsidR="00974C18" w:rsidRPr="00C169ED" w:rsidRDefault="00974C18" w:rsidP="00D605A4">
      <w:pPr>
        <w:rPr>
          <w:rFonts w:cs="Arial"/>
          <w:sz w:val="21"/>
          <w:szCs w:val="21"/>
        </w:rPr>
      </w:pPr>
    </w:p>
    <w:p w:rsidR="00974C18" w:rsidRPr="00C169ED" w:rsidRDefault="00974C18" w:rsidP="00D605A4">
      <w:pPr>
        <w:rPr>
          <w:rFonts w:cs="Arial"/>
          <w:sz w:val="21"/>
          <w:szCs w:val="21"/>
        </w:rPr>
      </w:pPr>
    </w:p>
    <w:p w:rsidR="00974C18" w:rsidRPr="00C169ED" w:rsidRDefault="00974C18" w:rsidP="00D605A4">
      <w:pPr>
        <w:rPr>
          <w:rFonts w:cs="Arial"/>
          <w:sz w:val="21"/>
          <w:szCs w:val="21"/>
        </w:rPr>
      </w:pPr>
    </w:p>
    <w:p w:rsidR="00974C18" w:rsidRPr="00C169ED" w:rsidRDefault="00974C18" w:rsidP="00D605A4">
      <w:pPr>
        <w:rPr>
          <w:rFonts w:cs="Arial"/>
          <w:sz w:val="21"/>
          <w:szCs w:val="21"/>
        </w:rPr>
      </w:pPr>
    </w:p>
    <w:p w:rsidR="00974C18" w:rsidRPr="00C169ED" w:rsidRDefault="00974C18" w:rsidP="00D605A4">
      <w:pPr>
        <w:rPr>
          <w:rFonts w:cs="Arial"/>
          <w:sz w:val="21"/>
          <w:szCs w:val="21"/>
        </w:rPr>
      </w:pPr>
    </w:p>
    <w:p w:rsidR="00974C18" w:rsidRPr="00C169ED" w:rsidRDefault="00974C18" w:rsidP="00D605A4">
      <w:pPr>
        <w:rPr>
          <w:rFonts w:cs="Arial"/>
          <w:sz w:val="21"/>
          <w:szCs w:val="21"/>
        </w:rPr>
      </w:pPr>
    </w:p>
    <w:p w:rsidR="00974C18" w:rsidRPr="00C169ED" w:rsidRDefault="00974C18" w:rsidP="00D605A4">
      <w:pPr>
        <w:rPr>
          <w:rFonts w:cs="Arial"/>
          <w:sz w:val="21"/>
          <w:szCs w:val="21"/>
        </w:rPr>
      </w:pPr>
    </w:p>
    <w:p w:rsidR="00974C18" w:rsidRDefault="00974C18" w:rsidP="00D605A4">
      <w:pPr>
        <w:rPr>
          <w:rFonts w:cs="Arial"/>
          <w:sz w:val="22"/>
          <w:szCs w:val="22"/>
        </w:rPr>
      </w:pPr>
    </w:p>
    <w:p w:rsidR="00974C18" w:rsidRDefault="00974C18" w:rsidP="00D605A4">
      <w:pPr>
        <w:rPr>
          <w:rFonts w:cs="Arial"/>
          <w:sz w:val="22"/>
          <w:szCs w:val="22"/>
        </w:rPr>
      </w:pPr>
    </w:p>
    <w:p w:rsidR="00974C18" w:rsidRDefault="00974C18" w:rsidP="00D605A4">
      <w:pPr>
        <w:rPr>
          <w:rFonts w:cs="Arial"/>
          <w:sz w:val="22"/>
          <w:szCs w:val="22"/>
        </w:rPr>
      </w:pPr>
    </w:p>
    <w:p w:rsidR="00974C18" w:rsidRDefault="00974C18" w:rsidP="00D605A4">
      <w:pPr>
        <w:rPr>
          <w:rFonts w:cs="Arial"/>
          <w:sz w:val="22"/>
          <w:szCs w:val="22"/>
        </w:rPr>
      </w:pPr>
    </w:p>
    <w:p w:rsidR="00974C18" w:rsidRDefault="00974C18" w:rsidP="00D605A4">
      <w:pPr>
        <w:rPr>
          <w:rFonts w:cs="Arial"/>
          <w:sz w:val="22"/>
          <w:szCs w:val="22"/>
        </w:rPr>
      </w:pPr>
    </w:p>
    <w:p w:rsidR="00974C18" w:rsidRDefault="00974C18" w:rsidP="00D605A4">
      <w:pPr>
        <w:rPr>
          <w:rFonts w:cs="Arial"/>
          <w:sz w:val="22"/>
          <w:szCs w:val="22"/>
        </w:rPr>
      </w:pPr>
    </w:p>
    <w:p w:rsidR="00974C18" w:rsidRDefault="00974C18" w:rsidP="00D605A4">
      <w:pPr>
        <w:rPr>
          <w:rFonts w:cs="Arial"/>
          <w:sz w:val="22"/>
          <w:szCs w:val="22"/>
        </w:rPr>
      </w:pPr>
    </w:p>
    <w:p w:rsidR="00974C18" w:rsidRDefault="00974C18" w:rsidP="00D605A4">
      <w:pPr>
        <w:rPr>
          <w:rFonts w:cs="Arial"/>
          <w:sz w:val="22"/>
          <w:szCs w:val="22"/>
        </w:rPr>
      </w:pPr>
    </w:p>
    <w:p w:rsidR="00974C18" w:rsidRDefault="00974C18" w:rsidP="00D605A4">
      <w:pPr>
        <w:rPr>
          <w:rFonts w:cs="Arial"/>
          <w:sz w:val="22"/>
          <w:szCs w:val="22"/>
        </w:rPr>
      </w:pPr>
    </w:p>
    <w:p w:rsidR="00974C18" w:rsidRDefault="00974C18" w:rsidP="00D605A4">
      <w:pPr>
        <w:rPr>
          <w:rFonts w:cs="Arial"/>
          <w:sz w:val="22"/>
          <w:szCs w:val="22"/>
        </w:rPr>
      </w:pPr>
    </w:p>
    <w:p w:rsidR="00974C18" w:rsidRDefault="00974C18" w:rsidP="00D605A4">
      <w:pPr>
        <w:rPr>
          <w:rFonts w:cs="Arial"/>
          <w:sz w:val="22"/>
          <w:szCs w:val="22"/>
        </w:rPr>
      </w:pPr>
    </w:p>
    <w:p w:rsidR="00974C18" w:rsidRPr="00D605A4" w:rsidRDefault="00974C18" w:rsidP="00D605A4">
      <w:pPr>
        <w:rPr>
          <w:rFonts w:cs="Arial"/>
          <w:sz w:val="22"/>
          <w:szCs w:val="22"/>
        </w:rPr>
      </w:pPr>
    </w:p>
    <w:p w:rsidR="00974C18" w:rsidRDefault="00974C18" w:rsidP="00D605A4">
      <w:pPr>
        <w:rPr>
          <w:rFonts w:cs="Arial"/>
          <w:sz w:val="22"/>
          <w:szCs w:val="22"/>
        </w:rPr>
      </w:pPr>
    </w:p>
    <w:p w:rsidR="00974C18" w:rsidRDefault="00974C18" w:rsidP="00D605A4">
      <w:pPr>
        <w:tabs>
          <w:tab w:val="left" w:pos="1020"/>
        </w:tabs>
        <w:rPr>
          <w:rFonts w:cs="Arial"/>
          <w:sz w:val="22"/>
          <w:szCs w:val="22"/>
        </w:rPr>
        <w:sectPr w:rsidR="00974C18" w:rsidSect="0052082F">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code="9"/>
          <w:pgMar w:top="1008" w:right="1411" w:bottom="1152" w:left="1411" w:header="432" w:footer="432" w:gutter="0"/>
          <w:cols w:space="720"/>
          <w:noEndnote/>
          <w:titlePg/>
          <w:rtlGutter/>
          <w:docGrid w:linePitch="272"/>
        </w:sectPr>
      </w:pPr>
    </w:p>
    <w:p w:rsidR="00974C18" w:rsidRPr="008911D8" w:rsidRDefault="00974C18" w:rsidP="00580CAA">
      <w:pPr>
        <w:widowControl/>
        <w:autoSpaceDE/>
        <w:autoSpaceDN/>
        <w:adjustRightInd/>
        <w:jc w:val="center"/>
        <w:rPr>
          <w:rFonts w:eastAsia="MS Mincho" w:cs="Arial"/>
          <w:sz w:val="22"/>
          <w:szCs w:val="22"/>
        </w:rPr>
      </w:pPr>
      <w:r>
        <w:rPr>
          <w:b/>
          <w:sz w:val="22"/>
        </w:rPr>
        <w:lastRenderedPageBreak/>
        <w:t xml:space="preserve">CONSERVACIÓN Y GESTIÓN DEL LEÓN AFRICANO, </w:t>
      </w:r>
      <w:r>
        <w:rPr>
          <w:b/>
          <w:i/>
          <w:sz w:val="22"/>
        </w:rPr>
        <w:t>P</w:t>
      </w:r>
      <w:r w:rsidR="00AF162D">
        <w:rPr>
          <w:b/>
          <w:i/>
          <w:sz w:val="22"/>
        </w:rPr>
        <w:t>anthera leo</w:t>
      </w:r>
    </w:p>
    <w:p w:rsidR="00974C18" w:rsidRPr="00CD0FE9" w:rsidRDefault="00974C18" w:rsidP="007910DD">
      <w:pPr>
        <w:jc w:val="center"/>
        <w:rPr>
          <w:rFonts w:cs="Arial"/>
          <w:sz w:val="22"/>
          <w:szCs w:val="22"/>
        </w:rPr>
      </w:pPr>
    </w:p>
    <w:p w:rsidR="00974C18" w:rsidRPr="00CD0FE9" w:rsidRDefault="00974C18" w:rsidP="007910DD">
      <w:pPr>
        <w:jc w:val="both"/>
        <w:rPr>
          <w:rFonts w:cs="Arial"/>
          <w:sz w:val="22"/>
          <w:szCs w:val="22"/>
        </w:rPr>
      </w:pPr>
    </w:p>
    <w:p w:rsidR="00974C18" w:rsidRPr="00CD0FE9" w:rsidRDefault="00974C18" w:rsidP="007910DD">
      <w:pPr>
        <w:jc w:val="both"/>
        <w:rPr>
          <w:rFonts w:cs="Arial"/>
          <w:sz w:val="22"/>
          <w:szCs w:val="22"/>
          <w:u w:val="single"/>
        </w:rPr>
      </w:pPr>
      <w:r>
        <w:rPr>
          <w:sz w:val="22"/>
          <w:u w:val="single"/>
        </w:rPr>
        <w:t>Antecedentes</w:t>
      </w:r>
    </w:p>
    <w:p w:rsidR="00974C18" w:rsidRPr="00CD0FE9" w:rsidRDefault="00974C18" w:rsidP="007910DD">
      <w:pPr>
        <w:jc w:val="both"/>
        <w:rPr>
          <w:rFonts w:cs="Arial"/>
          <w:sz w:val="22"/>
          <w:szCs w:val="22"/>
        </w:rPr>
      </w:pPr>
    </w:p>
    <w:p w:rsidR="00974C18" w:rsidRPr="005B2378" w:rsidRDefault="00974C18" w:rsidP="005B2378">
      <w:pPr>
        <w:numPr>
          <w:ilvl w:val="0"/>
          <w:numId w:val="2"/>
        </w:numPr>
        <w:contextualSpacing/>
        <w:jc w:val="both"/>
        <w:rPr>
          <w:rFonts w:cs="Arial"/>
          <w:sz w:val="22"/>
          <w:szCs w:val="22"/>
        </w:rPr>
      </w:pPr>
      <w:r>
        <w:rPr>
          <w:sz w:val="22"/>
        </w:rPr>
        <w:t xml:space="preserve">La Conferencia de las Partes en su 11ª reunión aprobó la Resolución 11.32 sobre la Conservación y gestión del león africano, </w:t>
      </w:r>
      <w:r w:rsidR="00E2265C">
        <w:rPr>
          <w:i/>
          <w:sz w:val="22"/>
        </w:rPr>
        <w:t>Panthera l</w:t>
      </w:r>
      <w:r>
        <w:rPr>
          <w:i/>
          <w:sz w:val="22"/>
        </w:rPr>
        <w:t>eo</w:t>
      </w:r>
      <w:r>
        <w:rPr>
          <w:sz w:val="22"/>
        </w:rPr>
        <w:t>, cuyos párrafos dispositivos son:</w:t>
      </w:r>
    </w:p>
    <w:p w:rsidR="00974C18" w:rsidRDefault="00974C18" w:rsidP="007910DD">
      <w:pPr>
        <w:ind w:left="360"/>
        <w:contextualSpacing/>
        <w:jc w:val="both"/>
        <w:rPr>
          <w:rFonts w:cs="Arial"/>
          <w:sz w:val="22"/>
          <w:szCs w:val="22"/>
        </w:rPr>
      </w:pPr>
    </w:p>
    <w:p w:rsidR="00AB7693" w:rsidRPr="00AB7693" w:rsidRDefault="005F0035" w:rsidP="00AB7693">
      <w:pPr>
        <w:ind w:left="360"/>
        <w:contextualSpacing/>
        <w:jc w:val="both"/>
        <w:rPr>
          <w:rFonts w:cs="Arial"/>
          <w:sz w:val="22"/>
          <w:szCs w:val="22"/>
        </w:rPr>
      </w:pPr>
      <w:r>
        <w:rPr>
          <w:rFonts w:cs="Arial"/>
          <w:sz w:val="22"/>
          <w:szCs w:val="22"/>
        </w:rPr>
        <w:t>“</w:t>
      </w:r>
      <w:r w:rsidR="00AB7693" w:rsidRPr="00AB7693">
        <w:rPr>
          <w:rFonts w:cs="Arial"/>
          <w:sz w:val="22"/>
          <w:szCs w:val="22"/>
        </w:rPr>
        <w:t>1.</w:t>
      </w:r>
      <w:r w:rsidR="00AB7693" w:rsidRPr="00AB7693">
        <w:rPr>
          <w:rFonts w:cs="Arial"/>
          <w:sz w:val="22"/>
          <w:szCs w:val="22"/>
        </w:rPr>
        <w:tab/>
      </w:r>
      <w:r w:rsidR="00AB7693" w:rsidRPr="00AB7693">
        <w:rPr>
          <w:rFonts w:cs="Arial"/>
          <w:i/>
          <w:sz w:val="22"/>
          <w:szCs w:val="22"/>
        </w:rPr>
        <w:t>Pide</w:t>
      </w:r>
      <w:r w:rsidR="00AB7693" w:rsidRPr="00AB7693">
        <w:rPr>
          <w:rFonts w:cs="Arial"/>
          <w:sz w:val="22"/>
          <w:szCs w:val="22"/>
        </w:rPr>
        <w:t xml:space="preserve"> a los Estados del área de distribución que son Partes e </w:t>
      </w:r>
      <w:r w:rsidR="00AB7693" w:rsidRPr="00AB7693">
        <w:rPr>
          <w:rFonts w:cs="Arial"/>
          <w:i/>
          <w:sz w:val="22"/>
          <w:szCs w:val="22"/>
        </w:rPr>
        <w:t>invita</w:t>
      </w:r>
      <w:r w:rsidR="00AB7693" w:rsidRPr="00AB7693">
        <w:rPr>
          <w:rFonts w:cs="Arial"/>
          <w:sz w:val="22"/>
          <w:szCs w:val="22"/>
        </w:rPr>
        <w:t xml:space="preserve"> a otros Estados del área de distribución de </w:t>
      </w:r>
      <w:r w:rsidR="00AB7693" w:rsidRPr="00181FC4">
        <w:rPr>
          <w:rFonts w:cs="Arial"/>
          <w:i/>
          <w:sz w:val="22"/>
          <w:szCs w:val="22"/>
        </w:rPr>
        <w:t>Panthera leo</w:t>
      </w:r>
      <w:r w:rsidR="00AB7693" w:rsidRPr="00AB7693">
        <w:rPr>
          <w:rFonts w:cs="Arial"/>
          <w:sz w:val="22"/>
          <w:szCs w:val="22"/>
        </w:rPr>
        <w:t xml:space="preserve"> que examinen los resultados del proceso de la UICN aplicado después de la 13ª Conferencia de las Partes de la CITES en 2004, y la consiguiente </w:t>
      </w:r>
      <w:r w:rsidR="00AB7693" w:rsidRPr="00AB7693">
        <w:rPr>
          <w:rFonts w:cs="Arial"/>
          <w:i/>
          <w:sz w:val="22"/>
          <w:szCs w:val="22"/>
        </w:rPr>
        <w:t>Estrategia de conservación para el león en África oriental y meridional</w:t>
      </w:r>
      <w:r w:rsidR="00AB7693" w:rsidRPr="00AB7693">
        <w:rPr>
          <w:rFonts w:cs="Arial"/>
          <w:sz w:val="22"/>
          <w:szCs w:val="22"/>
        </w:rPr>
        <w:t xml:space="preserve"> (diciembre de 2006) y la </w:t>
      </w:r>
      <w:r w:rsidR="00AB7693" w:rsidRPr="00AB7693">
        <w:rPr>
          <w:rFonts w:cs="Arial"/>
          <w:i/>
          <w:sz w:val="22"/>
          <w:szCs w:val="22"/>
        </w:rPr>
        <w:t xml:space="preserve">Estrategia de conservación para el león en África occidental y central </w:t>
      </w:r>
      <w:r w:rsidR="00AB7693" w:rsidRPr="00AB7693">
        <w:rPr>
          <w:rFonts w:cs="Arial"/>
          <w:sz w:val="22"/>
          <w:szCs w:val="22"/>
        </w:rPr>
        <w:t>(febrero de 2006), sobre la base de los resultados de la última evaluación de la UICN cuando esté disponible, con objeto de determinar las ventajas y los inconvenientes de estas estrategias;</w:t>
      </w:r>
    </w:p>
    <w:p w:rsidR="00AB7693" w:rsidRPr="00AB7693" w:rsidRDefault="00AB7693" w:rsidP="00AB7693">
      <w:pPr>
        <w:ind w:left="360"/>
        <w:contextualSpacing/>
        <w:jc w:val="both"/>
        <w:rPr>
          <w:rFonts w:cs="Arial"/>
          <w:sz w:val="22"/>
          <w:szCs w:val="22"/>
        </w:rPr>
      </w:pPr>
    </w:p>
    <w:p w:rsidR="00AB7693" w:rsidRPr="00AB7693" w:rsidRDefault="00AB7693" w:rsidP="00AB7693">
      <w:pPr>
        <w:ind w:left="360"/>
        <w:contextualSpacing/>
        <w:jc w:val="both"/>
        <w:rPr>
          <w:rFonts w:cs="Arial"/>
          <w:sz w:val="22"/>
          <w:szCs w:val="22"/>
        </w:rPr>
      </w:pPr>
      <w:r w:rsidRPr="00AB7693">
        <w:rPr>
          <w:rFonts w:cs="Arial"/>
          <w:sz w:val="22"/>
          <w:szCs w:val="22"/>
        </w:rPr>
        <w:t>2.</w:t>
      </w:r>
      <w:r w:rsidRPr="00AB7693">
        <w:rPr>
          <w:rFonts w:cs="Arial"/>
          <w:sz w:val="22"/>
          <w:szCs w:val="22"/>
        </w:rPr>
        <w:tab/>
      </w:r>
      <w:r w:rsidRPr="00AB7693">
        <w:rPr>
          <w:rFonts w:cs="Arial"/>
          <w:i/>
          <w:sz w:val="22"/>
          <w:szCs w:val="22"/>
        </w:rPr>
        <w:t>Pide</w:t>
      </w:r>
      <w:r w:rsidRPr="00AB7693">
        <w:rPr>
          <w:rFonts w:cs="Arial"/>
          <w:sz w:val="22"/>
          <w:szCs w:val="22"/>
        </w:rPr>
        <w:t xml:space="preserve"> a los Estados del área de distribución que son Partes e </w:t>
      </w:r>
      <w:r w:rsidRPr="00AB7693">
        <w:rPr>
          <w:rFonts w:cs="Arial"/>
          <w:i/>
          <w:sz w:val="22"/>
          <w:szCs w:val="22"/>
        </w:rPr>
        <w:t>invita</w:t>
      </w:r>
      <w:r w:rsidRPr="00AB7693">
        <w:rPr>
          <w:rFonts w:cs="Arial"/>
          <w:sz w:val="22"/>
          <w:szCs w:val="22"/>
        </w:rPr>
        <w:t xml:space="preserve"> a otros Estados del área de distribución que realicen consultas entre ellos sobre el estado de la población de </w:t>
      </w:r>
      <w:r w:rsidRPr="00AB7693">
        <w:rPr>
          <w:rFonts w:cs="Arial"/>
          <w:i/>
          <w:sz w:val="22"/>
          <w:szCs w:val="22"/>
        </w:rPr>
        <w:t>Panthera leo</w:t>
      </w:r>
      <w:r w:rsidRPr="00AB7693">
        <w:rPr>
          <w:rFonts w:cs="Arial"/>
          <w:sz w:val="22"/>
          <w:szCs w:val="22"/>
        </w:rPr>
        <w:t>, y pide a la Secretaría que preste asistencia a este respecto;</w:t>
      </w:r>
    </w:p>
    <w:p w:rsidR="00AB7693" w:rsidRPr="00AB7693" w:rsidRDefault="00AB7693" w:rsidP="00AB7693">
      <w:pPr>
        <w:ind w:left="360"/>
        <w:contextualSpacing/>
        <w:jc w:val="both"/>
        <w:rPr>
          <w:rFonts w:cs="Arial"/>
          <w:sz w:val="22"/>
          <w:szCs w:val="22"/>
        </w:rPr>
      </w:pPr>
    </w:p>
    <w:p w:rsidR="00AB7693" w:rsidRPr="00AB7693" w:rsidRDefault="00AB7693" w:rsidP="00AB7693">
      <w:pPr>
        <w:ind w:left="360"/>
        <w:contextualSpacing/>
        <w:jc w:val="both"/>
        <w:rPr>
          <w:rFonts w:cs="Arial"/>
          <w:sz w:val="22"/>
          <w:szCs w:val="22"/>
        </w:rPr>
      </w:pPr>
      <w:r w:rsidRPr="00AB7693">
        <w:rPr>
          <w:rFonts w:cs="Arial"/>
          <w:sz w:val="22"/>
          <w:szCs w:val="22"/>
        </w:rPr>
        <w:t>3.</w:t>
      </w:r>
      <w:r w:rsidRPr="00AB7693">
        <w:rPr>
          <w:rFonts w:cs="Arial"/>
          <w:sz w:val="22"/>
          <w:szCs w:val="22"/>
        </w:rPr>
        <w:tab/>
      </w:r>
      <w:r w:rsidRPr="00AB7693">
        <w:rPr>
          <w:rFonts w:cs="Arial"/>
          <w:i/>
          <w:sz w:val="22"/>
          <w:szCs w:val="22"/>
        </w:rPr>
        <w:t>Pide</w:t>
      </w:r>
      <w:r w:rsidRPr="00AB7693">
        <w:rPr>
          <w:rFonts w:cs="Arial"/>
          <w:sz w:val="22"/>
          <w:szCs w:val="22"/>
        </w:rPr>
        <w:t xml:space="preserve"> a los Estados del área de distribución que son Partes e </w:t>
      </w:r>
      <w:r w:rsidRPr="00AB7693">
        <w:rPr>
          <w:rFonts w:cs="Arial"/>
          <w:i/>
          <w:sz w:val="22"/>
          <w:szCs w:val="22"/>
        </w:rPr>
        <w:t>invita</w:t>
      </w:r>
      <w:r w:rsidRPr="00AB7693">
        <w:rPr>
          <w:rFonts w:cs="Arial"/>
          <w:sz w:val="22"/>
          <w:szCs w:val="22"/>
        </w:rPr>
        <w:t xml:space="preserve"> a otros Estados del área de distribución que consulten con la Secretaría de la CITES a través de sus puntos focales nacionales para recibir información del proceso de examen actualmente en curso respecto de la especie;</w:t>
      </w:r>
    </w:p>
    <w:p w:rsidR="00AB7693" w:rsidRPr="00AB7693" w:rsidRDefault="00AB7693" w:rsidP="00AB7693">
      <w:pPr>
        <w:ind w:left="360"/>
        <w:contextualSpacing/>
        <w:jc w:val="both"/>
        <w:rPr>
          <w:rFonts w:cs="Arial"/>
          <w:sz w:val="22"/>
          <w:szCs w:val="22"/>
        </w:rPr>
      </w:pPr>
    </w:p>
    <w:p w:rsidR="00AB7693" w:rsidRPr="00AB7693" w:rsidRDefault="00AB7693" w:rsidP="00AB7693">
      <w:pPr>
        <w:ind w:left="360"/>
        <w:contextualSpacing/>
        <w:jc w:val="both"/>
        <w:rPr>
          <w:rFonts w:cs="Arial"/>
          <w:sz w:val="22"/>
          <w:szCs w:val="22"/>
        </w:rPr>
      </w:pPr>
      <w:r w:rsidRPr="00AB7693">
        <w:rPr>
          <w:rFonts w:cs="Arial"/>
          <w:sz w:val="22"/>
          <w:szCs w:val="22"/>
        </w:rPr>
        <w:t>4.</w:t>
      </w:r>
      <w:r w:rsidRPr="00AB7693">
        <w:rPr>
          <w:rFonts w:cs="Arial"/>
          <w:sz w:val="22"/>
          <w:szCs w:val="22"/>
        </w:rPr>
        <w:tab/>
      </w:r>
      <w:r w:rsidRPr="005F0035">
        <w:rPr>
          <w:rFonts w:cs="Arial"/>
          <w:i/>
          <w:sz w:val="22"/>
          <w:szCs w:val="22"/>
        </w:rPr>
        <w:t>Recomienda</w:t>
      </w:r>
      <w:r w:rsidRPr="00AB7693">
        <w:rPr>
          <w:rFonts w:cs="Arial"/>
          <w:sz w:val="22"/>
          <w:szCs w:val="22"/>
        </w:rPr>
        <w:t xml:space="preserve"> a los Estados del área de distribución que son Partes e invita a otros Estados del área de distribución y las organizaciones asociadas, incluyendo representantes del Consejo Científico a que convoquen una reunión urgente para examinar y evaluar las implementaciones de la Estrategia de conservación para el león en el África oriental y meridional (2006) y de la Estrategia de conservación para el león en África occidental y central (2006), y elaboren planes de acción regionales de conservación, diseñados para revertir las disminuciones de la población y las posibles necesidades de creación de capacidad en los Estados del área de distribución del león;</w:t>
      </w:r>
    </w:p>
    <w:p w:rsidR="00AB7693" w:rsidRPr="00AB7693" w:rsidRDefault="00AB7693" w:rsidP="00AB7693">
      <w:pPr>
        <w:ind w:left="360"/>
        <w:contextualSpacing/>
        <w:jc w:val="both"/>
        <w:rPr>
          <w:rFonts w:cs="Arial"/>
          <w:sz w:val="22"/>
          <w:szCs w:val="22"/>
        </w:rPr>
      </w:pPr>
    </w:p>
    <w:p w:rsidR="00AB7693" w:rsidRPr="00AB7693" w:rsidRDefault="00AB7693" w:rsidP="00AB7693">
      <w:pPr>
        <w:ind w:left="360"/>
        <w:contextualSpacing/>
        <w:jc w:val="both"/>
        <w:rPr>
          <w:rFonts w:cs="Arial"/>
          <w:sz w:val="22"/>
          <w:szCs w:val="22"/>
        </w:rPr>
      </w:pPr>
      <w:r w:rsidRPr="00AB7693">
        <w:rPr>
          <w:rFonts w:cs="Arial"/>
          <w:sz w:val="22"/>
          <w:szCs w:val="22"/>
        </w:rPr>
        <w:t>5.</w:t>
      </w:r>
      <w:r w:rsidRPr="00AB7693">
        <w:rPr>
          <w:rFonts w:cs="Arial"/>
          <w:sz w:val="22"/>
          <w:szCs w:val="22"/>
        </w:rPr>
        <w:tab/>
      </w:r>
      <w:r w:rsidRPr="005F0035">
        <w:rPr>
          <w:rFonts w:cs="Arial"/>
          <w:i/>
          <w:sz w:val="22"/>
          <w:szCs w:val="22"/>
        </w:rPr>
        <w:t>Pide</w:t>
      </w:r>
      <w:r w:rsidRPr="00AB7693">
        <w:rPr>
          <w:rFonts w:cs="Arial"/>
          <w:sz w:val="22"/>
          <w:szCs w:val="22"/>
        </w:rPr>
        <w:t xml:space="preserve"> a los Estados del área de distribución que son Partes que presenten un examen de los progresos realizados al Comité Permanente en sus 44a y 45a reuniones;</w:t>
      </w:r>
    </w:p>
    <w:p w:rsidR="00AB7693" w:rsidRPr="00AB7693" w:rsidRDefault="00AB7693" w:rsidP="00AB7693">
      <w:pPr>
        <w:ind w:left="360"/>
        <w:contextualSpacing/>
        <w:jc w:val="both"/>
        <w:rPr>
          <w:rFonts w:cs="Arial"/>
          <w:sz w:val="22"/>
          <w:szCs w:val="22"/>
        </w:rPr>
      </w:pPr>
    </w:p>
    <w:p w:rsidR="00AB7693" w:rsidRPr="00AB7693" w:rsidRDefault="00AB7693" w:rsidP="00AB7693">
      <w:pPr>
        <w:ind w:left="360"/>
        <w:contextualSpacing/>
        <w:jc w:val="both"/>
        <w:rPr>
          <w:rFonts w:cs="Arial"/>
          <w:sz w:val="22"/>
          <w:szCs w:val="22"/>
        </w:rPr>
      </w:pPr>
      <w:r w:rsidRPr="00AB7693">
        <w:rPr>
          <w:rFonts w:cs="Arial"/>
          <w:sz w:val="22"/>
          <w:szCs w:val="22"/>
        </w:rPr>
        <w:t>6.</w:t>
      </w:r>
      <w:r w:rsidRPr="00AB7693">
        <w:rPr>
          <w:rFonts w:cs="Arial"/>
          <w:sz w:val="22"/>
          <w:szCs w:val="22"/>
        </w:rPr>
        <w:tab/>
      </w:r>
      <w:r w:rsidRPr="005F0035">
        <w:rPr>
          <w:rFonts w:cs="Arial"/>
          <w:i/>
          <w:sz w:val="22"/>
          <w:szCs w:val="22"/>
        </w:rPr>
        <w:t>Invita</w:t>
      </w:r>
      <w:r w:rsidRPr="00AB7693">
        <w:rPr>
          <w:rFonts w:cs="Arial"/>
          <w:sz w:val="22"/>
          <w:szCs w:val="22"/>
        </w:rPr>
        <w:t xml:space="preserve"> a los Estados del área de distribución que son Partes, en función de los resultados de las consulta</w:t>
      </w:r>
      <w:r w:rsidR="005F0035">
        <w:rPr>
          <w:rFonts w:cs="Arial"/>
          <w:sz w:val="22"/>
          <w:szCs w:val="22"/>
        </w:rPr>
        <w:t>s</w:t>
      </w:r>
      <w:r w:rsidRPr="00AB7693">
        <w:rPr>
          <w:rFonts w:cs="Arial"/>
          <w:sz w:val="22"/>
          <w:szCs w:val="22"/>
        </w:rPr>
        <w:t xml:space="preserve"> entre los Estados del área de distribución y los interesados relevantes, que trabajen en favor de una propuesta de inclusión de la especie en el Apéndice II para presentarla a la Conferencia de las Partes en su 12ª Reunión; y</w:t>
      </w:r>
    </w:p>
    <w:p w:rsidR="00AB7693" w:rsidRPr="00AB7693" w:rsidRDefault="00AB7693" w:rsidP="00AB7693">
      <w:pPr>
        <w:ind w:left="360"/>
        <w:contextualSpacing/>
        <w:jc w:val="both"/>
        <w:rPr>
          <w:rFonts w:cs="Arial"/>
          <w:sz w:val="22"/>
          <w:szCs w:val="22"/>
        </w:rPr>
      </w:pPr>
    </w:p>
    <w:p w:rsidR="00974C18" w:rsidRPr="005B2378" w:rsidRDefault="00AB7693" w:rsidP="00AB7693">
      <w:pPr>
        <w:ind w:left="360"/>
        <w:contextualSpacing/>
        <w:jc w:val="both"/>
        <w:rPr>
          <w:rFonts w:cs="Arial"/>
          <w:i/>
          <w:iCs/>
          <w:sz w:val="22"/>
          <w:szCs w:val="22"/>
        </w:rPr>
      </w:pPr>
      <w:r w:rsidRPr="00AB7693">
        <w:rPr>
          <w:rFonts w:cs="Arial"/>
          <w:sz w:val="22"/>
          <w:szCs w:val="22"/>
        </w:rPr>
        <w:t>7.</w:t>
      </w:r>
      <w:r w:rsidRPr="00AB7693">
        <w:rPr>
          <w:rFonts w:cs="Arial"/>
          <w:sz w:val="22"/>
          <w:szCs w:val="22"/>
        </w:rPr>
        <w:tab/>
      </w:r>
      <w:r w:rsidRPr="005F0035">
        <w:rPr>
          <w:rFonts w:cs="Arial"/>
          <w:i/>
          <w:sz w:val="22"/>
          <w:szCs w:val="22"/>
        </w:rPr>
        <w:t>Invita</w:t>
      </w:r>
      <w:r w:rsidRPr="00AB7693">
        <w:rPr>
          <w:rFonts w:cs="Arial"/>
          <w:sz w:val="22"/>
          <w:szCs w:val="22"/>
        </w:rPr>
        <w:t xml:space="preserve"> a los asociados y los donantes a que examinen la posibilidad de prestar asistencia financiera para apoyar este proceso.</w:t>
      </w:r>
      <w:r w:rsidR="005F0035">
        <w:rPr>
          <w:rFonts w:cs="Arial"/>
          <w:sz w:val="22"/>
          <w:szCs w:val="22"/>
        </w:rPr>
        <w:t>”</w:t>
      </w:r>
    </w:p>
    <w:p w:rsidR="00974C18" w:rsidRPr="00CD7355" w:rsidRDefault="00974C18" w:rsidP="007910DD">
      <w:pPr>
        <w:ind w:left="360"/>
        <w:contextualSpacing/>
        <w:jc w:val="both"/>
        <w:rPr>
          <w:rFonts w:cs="Arial"/>
          <w:sz w:val="22"/>
          <w:szCs w:val="22"/>
        </w:rPr>
      </w:pPr>
    </w:p>
    <w:p w:rsidR="00974C18" w:rsidRPr="00C35F9C" w:rsidRDefault="00974C18" w:rsidP="00C35F9C">
      <w:pPr>
        <w:numPr>
          <w:ilvl w:val="0"/>
          <w:numId w:val="2"/>
        </w:numPr>
        <w:contextualSpacing/>
        <w:jc w:val="both"/>
        <w:rPr>
          <w:b/>
          <w:bCs/>
          <w:iCs/>
          <w:sz w:val="22"/>
        </w:rPr>
      </w:pPr>
      <w:r>
        <w:rPr>
          <w:sz w:val="22"/>
        </w:rPr>
        <w:t xml:space="preserve">A fin de facilitar la aplicación de la Resolución 11.32, la Secretaría de la CMS encargó a la </w:t>
      </w:r>
      <w:proofErr w:type="spellStart"/>
      <w:r>
        <w:rPr>
          <w:sz w:val="22"/>
        </w:rPr>
        <w:t>WildCru</w:t>
      </w:r>
      <w:proofErr w:type="spellEnd"/>
      <w:r>
        <w:rPr>
          <w:sz w:val="22"/>
        </w:rPr>
        <w:t>, la Unidad de investigación de la conservación de la fauna silvestre de la Universidad de Oxford, que preparara un examen de la</w:t>
      </w:r>
      <w:r w:rsidR="005B0462">
        <w:rPr>
          <w:sz w:val="22"/>
        </w:rPr>
        <w:t xml:space="preserve"> </w:t>
      </w:r>
      <w:r>
        <w:rPr>
          <w:i/>
          <w:sz w:val="22"/>
        </w:rPr>
        <w:t>Estrategia de conservación de la UICN para el</w:t>
      </w:r>
      <w:r w:rsidR="005B0462">
        <w:rPr>
          <w:i/>
          <w:sz w:val="22"/>
        </w:rPr>
        <w:t xml:space="preserve"> </w:t>
      </w:r>
      <w:r>
        <w:rPr>
          <w:i/>
          <w:sz w:val="22"/>
        </w:rPr>
        <w:t>león en África oriental y austral (diciembre de 2006)</w:t>
      </w:r>
      <w:r w:rsidR="005B0462">
        <w:rPr>
          <w:i/>
          <w:sz w:val="22"/>
        </w:rPr>
        <w:t xml:space="preserve"> </w:t>
      </w:r>
      <w:r>
        <w:rPr>
          <w:sz w:val="22"/>
        </w:rPr>
        <w:t>así como la</w:t>
      </w:r>
      <w:r w:rsidR="005B0462">
        <w:rPr>
          <w:sz w:val="22"/>
        </w:rPr>
        <w:t xml:space="preserve"> </w:t>
      </w:r>
      <w:r>
        <w:rPr>
          <w:i/>
          <w:sz w:val="22"/>
        </w:rPr>
        <w:t>Estrategia de conservación para el</w:t>
      </w:r>
      <w:r w:rsidR="005B0462">
        <w:rPr>
          <w:i/>
          <w:sz w:val="22"/>
        </w:rPr>
        <w:t xml:space="preserve"> </w:t>
      </w:r>
      <w:r>
        <w:rPr>
          <w:i/>
          <w:sz w:val="22"/>
        </w:rPr>
        <w:t>león en África occidental y central (febrero de 2006)</w:t>
      </w:r>
      <w:r>
        <w:rPr>
          <w:sz w:val="22"/>
        </w:rPr>
        <w:t xml:space="preserve">. Sobre la base de las respuestas a un cuestionario que se había distribuido a todos los Estados del área de distribución del león en agosto de 2015, la </w:t>
      </w:r>
      <w:proofErr w:type="spellStart"/>
      <w:r>
        <w:rPr>
          <w:sz w:val="22"/>
        </w:rPr>
        <w:t>WildCru</w:t>
      </w:r>
      <w:proofErr w:type="spellEnd"/>
      <w:r w:rsidR="00E2265C">
        <w:rPr>
          <w:sz w:val="22"/>
        </w:rPr>
        <w:t xml:space="preserve"> </w:t>
      </w:r>
      <w:r>
        <w:rPr>
          <w:sz w:val="22"/>
        </w:rPr>
        <w:t xml:space="preserve">preparó el documento </w:t>
      </w:r>
      <w:hyperlink r:id="rId14">
        <w:proofErr w:type="spellStart"/>
        <w:r>
          <w:rPr>
            <w:rStyle w:val="Hyperlink"/>
            <w:sz w:val="22"/>
          </w:rPr>
          <w:t>Review</w:t>
        </w:r>
        <w:proofErr w:type="spellEnd"/>
        <w:r>
          <w:rPr>
            <w:rStyle w:val="Hyperlink"/>
            <w:sz w:val="22"/>
          </w:rPr>
          <w:t xml:space="preserve"> of Lion </w:t>
        </w:r>
        <w:proofErr w:type="spellStart"/>
        <w:r>
          <w:rPr>
            <w:rStyle w:val="Hyperlink"/>
            <w:sz w:val="22"/>
          </w:rPr>
          <w:t>Conservation</w:t>
        </w:r>
        <w:proofErr w:type="spellEnd"/>
        <w:r>
          <w:rPr>
            <w:rStyle w:val="Hyperlink"/>
            <w:sz w:val="22"/>
          </w:rPr>
          <w:t xml:space="preserve"> </w:t>
        </w:r>
        <w:proofErr w:type="spellStart"/>
        <w:r>
          <w:rPr>
            <w:rStyle w:val="Hyperlink"/>
            <w:sz w:val="22"/>
          </w:rPr>
          <w:t>Strategies</w:t>
        </w:r>
        <w:proofErr w:type="spellEnd"/>
      </w:hyperlink>
      <w:r>
        <w:t xml:space="preserve"> </w:t>
      </w:r>
      <w:r w:rsidRPr="006E402D">
        <w:rPr>
          <w:sz w:val="22"/>
        </w:rPr>
        <w:t>(Examen de las estrategias de conservación del león)</w:t>
      </w:r>
      <w:r>
        <w:rPr>
          <w:sz w:val="22"/>
        </w:rPr>
        <w:t>, que fue compartido con los Estados del área de distribución del león en abril de 2016.</w:t>
      </w:r>
    </w:p>
    <w:p w:rsidR="00974C18" w:rsidRPr="00C35F9C" w:rsidRDefault="00974C18" w:rsidP="00C35F9C">
      <w:pPr>
        <w:ind w:left="360"/>
        <w:contextualSpacing/>
        <w:jc w:val="both"/>
        <w:rPr>
          <w:b/>
          <w:bCs/>
          <w:iCs/>
          <w:sz w:val="22"/>
        </w:rPr>
      </w:pPr>
    </w:p>
    <w:p w:rsidR="00974C18" w:rsidRPr="00C35F9C" w:rsidRDefault="00974C18" w:rsidP="00C35F9C">
      <w:pPr>
        <w:numPr>
          <w:ilvl w:val="0"/>
          <w:numId w:val="2"/>
        </w:numPr>
        <w:contextualSpacing/>
        <w:jc w:val="both"/>
        <w:rPr>
          <w:b/>
          <w:bCs/>
          <w:sz w:val="22"/>
        </w:rPr>
      </w:pPr>
      <w:r>
        <w:rPr>
          <w:sz w:val="22"/>
        </w:rPr>
        <w:t xml:space="preserve">No obstante, pese a que en el Examen se mostrara que los Estados del área de distribución emprendían actividades de conservación, las amenazas contra el león en </w:t>
      </w:r>
      <w:r>
        <w:rPr>
          <w:sz w:val="22"/>
        </w:rPr>
        <w:lastRenderedPageBreak/>
        <w:t>África seguían invariadas.</w:t>
      </w:r>
    </w:p>
    <w:p w:rsidR="00974C18" w:rsidRDefault="00974C18" w:rsidP="00C35F9C">
      <w:pPr>
        <w:ind w:left="360"/>
        <w:contextualSpacing/>
        <w:jc w:val="both"/>
        <w:rPr>
          <w:rFonts w:cs="Arial"/>
          <w:sz w:val="22"/>
          <w:szCs w:val="22"/>
        </w:rPr>
      </w:pPr>
    </w:p>
    <w:p w:rsidR="00974C18" w:rsidRPr="00DE4206" w:rsidRDefault="00974C18" w:rsidP="00200759">
      <w:pPr>
        <w:numPr>
          <w:ilvl w:val="0"/>
          <w:numId w:val="2"/>
        </w:numPr>
        <w:contextualSpacing/>
        <w:jc w:val="both"/>
        <w:rPr>
          <w:rFonts w:cs="Arial"/>
          <w:sz w:val="22"/>
          <w:szCs w:val="22"/>
        </w:rPr>
      </w:pPr>
      <w:r w:rsidRPr="006E402D">
        <w:rPr>
          <w:sz w:val="22"/>
        </w:rPr>
        <w:t>Al mismo tiempo, en la</w:t>
      </w:r>
      <w:r>
        <w:t xml:space="preserve"> </w:t>
      </w:r>
      <w:hyperlink r:id="rId15">
        <w:r>
          <w:rPr>
            <w:rStyle w:val="Hyperlink"/>
            <w:sz w:val="22"/>
          </w:rPr>
          <w:t xml:space="preserve">2015 IUCN Red </w:t>
        </w:r>
        <w:proofErr w:type="spellStart"/>
        <w:r>
          <w:rPr>
            <w:rStyle w:val="Hyperlink"/>
            <w:sz w:val="22"/>
          </w:rPr>
          <w:t>List</w:t>
        </w:r>
        <w:proofErr w:type="spellEnd"/>
        <w:r>
          <w:rPr>
            <w:rStyle w:val="Hyperlink"/>
            <w:sz w:val="22"/>
          </w:rPr>
          <w:t xml:space="preserve"> </w:t>
        </w:r>
        <w:proofErr w:type="spellStart"/>
        <w:r>
          <w:rPr>
            <w:rStyle w:val="Hyperlink"/>
            <w:sz w:val="22"/>
          </w:rPr>
          <w:t>Assessment</w:t>
        </w:r>
        <w:proofErr w:type="spellEnd"/>
      </w:hyperlink>
      <w:r>
        <w:t xml:space="preserve"> </w:t>
      </w:r>
      <w:r w:rsidRPr="006E402D">
        <w:rPr>
          <w:sz w:val="22"/>
        </w:rPr>
        <w:t>(Evaluación de la Lista Roja de la UICN de 2015) realizada por la Unión Internacional para la Conservación de la Naturaleza (UICN) se sugería que las poblaciones del león han experimentado en general una disminución del 43% entre 1993 y 2014</w:t>
      </w:r>
      <w:r>
        <w:t>.</w:t>
      </w:r>
      <w:r>
        <w:rPr>
          <w:sz w:val="22"/>
        </w:rPr>
        <w:t xml:space="preserve"> Esta tendencia</w:t>
      </w:r>
      <w:r w:rsidR="005B0462">
        <w:rPr>
          <w:sz w:val="22"/>
        </w:rPr>
        <w:t xml:space="preserve"> </w:t>
      </w:r>
      <w:r>
        <w:rPr>
          <w:sz w:val="22"/>
        </w:rPr>
        <w:t>se</w:t>
      </w:r>
      <w:r w:rsidR="005B0462">
        <w:rPr>
          <w:sz w:val="22"/>
        </w:rPr>
        <w:t xml:space="preserve"> </w:t>
      </w:r>
      <w:r>
        <w:rPr>
          <w:sz w:val="22"/>
        </w:rPr>
        <w:t>basaba en el</w:t>
      </w:r>
      <w:r w:rsidR="005B0462">
        <w:rPr>
          <w:sz w:val="22"/>
        </w:rPr>
        <w:t xml:space="preserve"> </w:t>
      </w:r>
      <w:r>
        <w:rPr>
          <w:sz w:val="22"/>
        </w:rPr>
        <w:t>aumento del 12% en el 25%</w:t>
      </w:r>
      <w:r w:rsidR="005B0462">
        <w:rPr>
          <w:sz w:val="22"/>
        </w:rPr>
        <w:t xml:space="preserve"> </w:t>
      </w:r>
      <w:r>
        <w:rPr>
          <w:sz w:val="22"/>
        </w:rPr>
        <w:t xml:space="preserve">de la población del </w:t>
      </w:r>
      <w:r w:rsidR="00E2265C">
        <w:rPr>
          <w:sz w:val="22"/>
        </w:rPr>
        <w:t xml:space="preserve">león y la disminución del 60% </w:t>
      </w:r>
      <w:r>
        <w:rPr>
          <w:sz w:val="22"/>
        </w:rPr>
        <w:t>en el 75%</w:t>
      </w:r>
      <w:r w:rsidR="005B0462">
        <w:rPr>
          <w:sz w:val="22"/>
        </w:rPr>
        <w:t xml:space="preserve"> </w:t>
      </w:r>
      <w:r>
        <w:rPr>
          <w:sz w:val="22"/>
        </w:rPr>
        <w:t>de la población del león entre 1993 y 2014. La clasificación de</w:t>
      </w:r>
      <w:r w:rsidR="005B0462">
        <w:rPr>
          <w:sz w:val="22"/>
        </w:rPr>
        <w:t xml:space="preserve"> </w:t>
      </w:r>
      <w:r>
        <w:rPr>
          <w:sz w:val="22"/>
        </w:rPr>
        <w:t>la especie en la Lista Roja de la UICN sigue siendo</w:t>
      </w:r>
      <w:r w:rsidR="005B0462">
        <w:rPr>
          <w:sz w:val="22"/>
        </w:rPr>
        <w:t xml:space="preserve"> por tanto </w:t>
      </w:r>
      <w:r>
        <w:rPr>
          <w:sz w:val="22"/>
        </w:rPr>
        <w:t xml:space="preserve">"vulnerable", señalando que la mayoría de las poblaciones fuera del África austral (entre ellos Namibia, Sudáfrica y </w:t>
      </w:r>
      <w:proofErr w:type="spellStart"/>
      <w:r>
        <w:rPr>
          <w:sz w:val="22"/>
        </w:rPr>
        <w:t>Zimbabwe</w:t>
      </w:r>
      <w:proofErr w:type="spellEnd"/>
      <w:r>
        <w:rPr>
          <w:sz w:val="22"/>
        </w:rPr>
        <w:t>) están consideradas como "en peligro de extinción".</w:t>
      </w:r>
    </w:p>
    <w:p w:rsidR="00974C18" w:rsidRDefault="00974C18" w:rsidP="00DE4206">
      <w:pPr>
        <w:pStyle w:val="ListParagraph"/>
        <w:rPr>
          <w:rFonts w:cs="Arial"/>
          <w:sz w:val="22"/>
          <w:szCs w:val="22"/>
        </w:rPr>
      </w:pPr>
    </w:p>
    <w:p w:rsidR="00974C18" w:rsidRPr="00CD7355" w:rsidRDefault="00974C18" w:rsidP="00DE4206">
      <w:pPr>
        <w:numPr>
          <w:ilvl w:val="0"/>
          <w:numId w:val="2"/>
        </w:numPr>
        <w:contextualSpacing/>
        <w:jc w:val="both"/>
        <w:rPr>
          <w:rFonts w:cs="Arial"/>
          <w:sz w:val="22"/>
          <w:szCs w:val="22"/>
        </w:rPr>
      </w:pPr>
      <w:r>
        <w:rPr>
          <w:sz w:val="22"/>
        </w:rPr>
        <w:t xml:space="preserve">Las principales amenazas para los leones se identifican en la Evaluación como las matanzas indiscriminadas (principalmente como consecuencia de la matanza de represalia o preventiva para proteger las vidas humanas y la ganadería) y la extinción de la base de presas. La pérdida de hábitat y su conversión ha determinado la reducción y el aislamiento de algunas subpoblaciones pequeñas. El comercio ilegal de partes del cuerpo del león para fines medicinales se considera una amenaza para las subpoblaciones del león africano. La caza de trofeos produce un impacto positivo neto en algunas áreas, pero puede haber contribuido a veces a la reducción de las poblaciones en </w:t>
      </w:r>
      <w:proofErr w:type="spellStart"/>
      <w:r>
        <w:rPr>
          <w:sz w:val="22"/>
        </w:rPr>
        <w:t>Botswana</w:t>
      </w:r>
      <w:proofErr w:type="spellEnd"/>
      <w:r>
        <w:rPr>
          <w:sz w:val="22"/>
        </w:rPr>
        <w:t xml:space="preserve">, Camerún, Namibia, la República Unida de </w:t>
      </w:r>
      <w:proofErr w:type="spellStart"/>
      <w:r>
        <w:rPr>
          <w:sz w:val="22"/>
        </w:rPr>
        <w:t>Tanzanía</w:t>
      </w:r>
      <w:proofErr w:type="spellEnd"/>
      <w:r>
        <w:rPr>
          <w:sz w:val="22"/>
        </w:rPr>
        <w:t xml:space="preserve">, Zambia y </w:t>
      </w:r>
      <w:proofErr w:type="spellStart"/>
      <w:r>
        <w:rPr>
          <w:sz w:val="22"/>
        </w:rPr>
        <w:t>Zimbabwe</w:t>
      </w:r>
      <w:proofErr w:type="spellEnd"/>
      <w:r>
        <w:rPr>
          <w:sz w:val="22"/>
        </w:rPr>
        <w:t>.</w:t>
      </w:r>
    </w:p>
    <w:p w:rsidR="00974C18" w:rsidRPr="00CD0FE9" w:rsidRDefault="00974C18" w:rsidP="007910DD">
      <w:pPr>
        <w:rPr>
          <w:rFonts w:cs="Arial"/>
          <w:sz w:val="22"/>
          <w:szCs w:val="22"/>
        </w:rPr>
      </w:pPr>
    </w:p>
    <w:p w:rsidR="00974C18" w:rsidRPr="00DE4206" w:rsidRDefault="00974C18" w:rsidP="007910DD">
      <w:pPr>
        <w:rPr>
          <w:rFonts w:cs="Arial"/>
          <w:sz w:val="22"/>
          <w:szCs w:val="22"/>
          <w:u w:val="single"/>
        </w:rPr>
      </w:pPr>
      <w:r>
        <w:rPr>
          <w:sz w:val="22"/>
          <w:u w:val="single"/>
        </w:rPr>
        <w:t>Debates sobre la</w:t>
      </w:r>
      <w:r w:rsidR="004F1DB0">
        <w:rPr>
          <w:sz w:val="22"/>
          <w:u w:val="single"/>
        </w:rPr>
        <w:t xml:space="preserve"> </w:t>
      </w:r>
      <w:r>
        <w:rPr>
          <w:i/>
          <w:sz w:val="22"/>
          <w:u w:val="single"/>
        </w:rPr>
        <w:t>Panthera leo</w:t>
      </w:r>
      <w:r w:rsidR="004F1DB0">
        <w:rPr>
          <w:i/>
          <w:sz w:val="22"/>
          <w:u w:val="single"/>
        </w:rPr>
        <w:t xml:space="preserve"> </w:t>
      </w:r>
      <w:r>
        <w:rPr>
          <w:sz w:val="22"/>
          <w:u w:val="single"/>
        </w:rPr>
        <w:t>en el marco de la CITES</w:t>
      </w:r>
    </w:p>
    <w:p w:rsidR="00974C18" w:rsidRPr="00CD0FE9" w:rsidRDefault="00974C18" w:rsidP="007910DD">
      <w:pPr>
        <w:rPr>
          <w:rFonts w:cs="Arial"/>
          <w:sz w:val="22"/>
          <w:szCs w:val="22"/>
        </w:rPr>
      </w:pPr>
    </w:p>
    <w:p w:rsidR="00974C18" w:rsidRPr="00CD7355" w:rsidRDefault="00974C18" w:rsidP="00657CB4">
      <w:pPr>
        <w:numPr>
          <w:ilvl w:val="0"/>
          <w:numId w:val="2"/>
        </w:numPr>
        <w:contextualSpacing/>
        <w:jc w:val="both"/>
        <w:rPr>
          <w:rFonts w:cs="Arial"/>
          <w:sz w:val="22"/>
          <w:szCs w:val="22"/>
        </w:rPr>
      </w:pPr>
      <w:r>
        <w:rPr>
          <w:sz w:val="22"/>
        </w:rPr>
        <w:t>Si bien las principales amenazas para la</w:t>
      </w:r>
      <w:r w:rsidR="004F1DB0">
        <w:rPr>
          <w:sz w:val="22"/>
        </w:rPr>
        <w:t xml:space="preserve"> </w:t>
      </w:r>
      <w:r>
        <w:rPr>
          <w:i/>
          <w:sz w:val="22"/>
        </w:rPr>
        <w:t>Panthera leo</w:t>
      </w:r>
      <w:r w:rsidR="004F1DB0">
        <w:rPr>
          <w:i/>
          <w:sz w:val="22"/>
        </w:rPr>
        <w:t xml:space="preserve"> </w:t>
      </w:r>
      <w:r>
        <w:rPr>
          <w:sz w:val="22"/>
        </w:rPr>
        <w:t>no están relacionadas con el comercio internacional de especímenes de la especie,</w:t>
      </w:r>
      <w:r w:rsidR="004F1DB0">
        <w:rPr>
          <w:sz w:val="22"/>
        </w:rPr>
        <w:t xml:space="preserve"> </w:t>
      </w:r>
      <w:r>
        <w:rPr>
          <w:sz w:val="22"/>
        </w:rPr>
        <w:t xml:space="preserve">desde 1977 </w:t>
      </w:r>
      <w:r>
        <w:rPr>
          <w:i/>
          <w:sz w:val="22"/>
        </w:rPr>
        <w:t>Panthera le</w:t>
      </w:r>
      <w:r w:rsidR="004F1DB0">
        <w:rPr>
          <w:i/>
          <w:sz w:val="22"/>
        </w:rPr>
        <w:t xml:space="preserve">o </w:t>
      </w:r>
      <w:r>
        <w:rPr>
          <w:sz w:val="22"/>
        </w:rPr>
        <w:t>figura en el Apéndice II de la Convención sobre el comercio internacional de especies amenazadas de fauna y flora silvestres (CITES)</w:t>
      </w:r>
      <w:r w:rsidR="005B0462">
        <w:rPr>
          <w:sz w:val="22"/>
        </w:rPr>
        <w:t xml:space="preserve">. En la 27ª </w:t>
      </w:r>
      <w:r>
        <w:rPr>
          <w:sz w:val="22"/>
        </w:rPr>
        <w:t xml:space="preserve">reunión del Comité de Fauna de la CITES, </w:t>
      </w:r>
      <w:proofErr w:type="spellStart"/>
      <w:r>
        <w:rPr>
          <w:sz w:val="22"/>
        </w:rPr>
        <w:t>Kenya</w:t>
      </w:r>
      <w:proofErr w:type="spellEnd"/>
      <w:r>
        <w:rPr>
          <w:sz w:val="22"/>
        </w:rPr>
        <w:t xml:space="preserve"> y Namibia convinieron en prestar asistencia al Comité, evaluar si la inclusión de </w:t>
      </w:r>
      <w:r>
        <w:rPr>
          <w:i/>
          <w:sz w:val="22"/>
        </w:rPr>
        <w:t>Panthera leo</w:t>
      </w:r>
      <w:r w:rsidDel="00D673C9">
        <w:rPr>
          <w:sz w:val="22"/>
        </w:rPr>
        <w:t xml:space="preserve"> </w:t>
      </w:r>
      <w:r>
        <w:rPr>
          <w:sz w:val="22"/>
        </w:rPr>
        <w:t xml:space="preserve">en los Apéndices de la CITES era correcta y reunía los criterios de inclusión correspondientes. No obstante, no se llegó a producir el informe en el período entre la COP16 y la COP17 como se había prometido. </w:t>
      </w:r>
    </w:p>
    <w:p w:rsidR="00974C18" w:rsidRPr="00CD0FE9" w:rsidRDefault="00974C18" w:rsidP="00657CB4">
      <w:pPr>
        <w:ind w:left="360"/>
        <w:contextualSpacing/>
        <w:jc w:val="both"/>
        <w:rPr>
          <w:rFonts w:cs="Arial"/>
          <w:i/>
          <w:sz w:val="22"/>
          <w:szCs w:val="22"/>
        </w:rPr>
      </w:pPr>
    </w:p>
    <w:p w:rsidR="00974C18" w:rsidRPr="0069449A" w:rsidRDefault="00974C18" w:rsidP="00657CB4">
      <w:pPr>
        <w:numPr>
          <w:ilvl w:val="0"/>
          <w:numId w:val="2"/>
        </w:numPr>
        <w:contextualSpacing/>
        <w:jc w:val="both"/>
        <w:rPr>
          <w:rFonts w:cs="Arial"/>
          <w:sz w:val="22"/>
          <w:szCs w:val="22"/>
        </w:rPr>
      </w:pPr>
      <w:r>
        <w:rPr>
          <w:sz w:val="22"/>
        </w:rPr>
        <w:t>En abril de 2016, los gobiernos de</w:t>
      </w:r>
      <w:r w:rsidR="00E2265C">
        <w:rPr>
          <w:sz w:val="22"/>
        </w:rPr>
        <w:t xml:space="preserve"> </w:t>
      </w:r>
      <w:r>
        <w:rPr>
          <w:sz w:val="22"/>
        </w:rPr>
        <w:t xml:space="preserve">Chad, </w:t>
      </w:r>
      <w:proofErr w:type="spellStart"/>
      <w:r>
        <w:rPr>
          <w:sz w:val="22"/>
        </w:rPr>
        <w:t>Côte</w:t>
      </w:r>
      <w:proofErr w:type="spellEnd"/>
      <w:r>
        <w:rPr>
          <w:sz w:val="22"/>
        </w:rPr>
        <w:t xml:space="preserve"> </w:t>
      </w:r>
      <w:proofErr w:type="spellStart"/>
      <w:r>
        <w:rPr>
          <w:sz w:val="22"/>
        </w:rPr>
        <w:t>d'Ivoire</w:t>
      </w:r>
      <w:proofErr w:type="spellEnd"/>
      <w:r>
        <w:rPr>
          <w:sz w:val="22"/>
        </w:rPr>
        <w:t>, Gabón, Guinea, Malí, Mauritania, Níger, Nigeria y Togo presentaron la propuesta de trasladar</w:t>
      </w:r>
      <w:r w:rsidR="004F1DB0">
        <w:rPr>
          <w:sz w:val="22"/>
        </w:rPr>
        <w:t xml:space="preserve"> </w:t>
      </w:r>
      <w:r>
        <w:rPr>
          <w:i/>
          <w:sz w:val="22"/>
        </w:rPr>
        <w:t>Panthera leo</w:t>
      </w:r>
      <w:r w:rsidR="004F1DB0">
        <w:rPr>
          <w:i/>
          <w:sz w:val="22"/>
        </w:rPr>
        <w:t xml:space="preserve"> </w:t>
      </w:r>
      <w:r>
        <w:rPr>
          <w:sz w:val="22"/>
        </w:rPr>
        <w:t>del Apéndice II al Apéndice I de la CITES, para someterla al examen de la Conferencia de las Partes en la CITES en su 17ª</w:t>
      </w:r>
      <w:r w:rsidR="004F1DB0">
        <w:rPr>
          <w:sz w:val="22"/>
        </w:rPr>
        <w:t xml:space="preserve"> </w:t>
      </w:r>
      <w:r>
        <w:rPr>
          <w:sz w:val="22"/>
        </w:rPr>
        <w:t>reunión (COP17)</w:t>
      </w:r>
      <w:r w:rsidR="004F1DB0">
        <w:rPr>
          <w:sz w:val="22"/>
        </w:rPr>
        <w:t xml:space="preserve"> </w:t>
      </w:r>
      <w:r>
        <w:rPr>
          <w:sz w:val="22"/>
        </w:rPr>
        <w:t xml:space="preserve">(Johannesburgo, septiembre de 2016). Al final, resultó imposible para </w:t>
      </w:r>
      <w:proofErr w:type="spellStart"/>
      <w:r>
        <w:rPr>
          <w:sz w:val="22"/>
        </w:rPr>
        <w:t>Kenya</w:t>
      </w:r>
      <w:proofErr w:type="spellEnd"/>
      <w:r w:rsidR="00E2265C">
        <w:rPr>
          <w:sz w:val="22"/>
        </w:rPr>
        <w:t xml:space="preserve"> </w:t>
      </w:r>
      <w:r>
        <w:rPr>
          <w:sz w:val="22"/>
        </w:rPr>
        <w:t>y Namibia</w:t>
      </w:r>
      <w:r w:rsidR="004F1DB0">
        <w:rPr>
          <w:sz w:val="22"/>
        </w:rPr>
        <w:t xml:space="preserve"> </w:t>
      </w:r>
      <w:r>
        <w:rPr>
          <w:sz w:val="22"/>
        </w:rPr>
        <w:t>presentar su informe</w:t>
      </w:r>
      <w:r w:rsidR="004F1DB0">
        <w:rPr>
          <w:sz w:val="22"/>
        </w:rPr>
        <w:t xml:space="preserve"> </w:t>
      </w:r>
      <w:r>
        <w:rPr>
          <w:sz w:val="22"/>
        </w:rPr>
        <w:t>y era de esperar que la propuesta de cambio de un apéndice a otro resultara sumamente controvertida,</w:t>
      </w:r>
      <w:r w:rsidR="004F1DB0">
        <w:rPr>
          <w:sz w:val="22"/>
        </w:rPr>
        <w:t xml:space="preserve"> </w:t>
      </w:r>
      <w:r>
        <w:rPr>
          <w:sz w:val="22"/>
        </w:rPr>
        <w:t>debido a la estabilidad de las poblaciones del león en algunos países del África austral que obtienen ingresos con la caza de trofeos,</w:t>
      </w:r>
      <w:r w:rsidR="004F1DB0">
        <w:rPr>
          <w:sz w:val="22"/>
        </w:rPr>
        <w:t xml:space="preserve"> </w:t>
      </w:r>
      <w:r>
        <w:rPr>
          <w:sz w:val="22"/>
        </w:rPr>
        <w:t>y al hecho de que, como se sabe, las principales amenazas para el león no están relacionadas con el comercio internacional, sino que requieren más bien la aplicación de medidas de conservación cooperativa entre los Estados del área de distribución del león. Como consecuencia, las Secretarías de la CMS y de la CITES decidieron convocar una reunión conjunta CMS-CITES de Estados del área de distribución del león africano en mayo de 2016.</w:t>
      </w:r>
    </w:p>
    <w:p w:rsidR="00974C18" w:rsidRPr="00CD0FE9" w:rsidRDefault="00974C18" w:rsidP="00657CB4">
      <w:pPr>
        <w:jc w:val="both"/>
        <w:rPr>
          <w:rFonts w:cs="Arial"/>
          <w:sz w:val="22"/>
          <w:szCs w:val="22"/>
        </w:rPr>
      </w:pPr>
    </w:p>
    <w:p w:rsidR="00974C18" w:rsidRPr="00CD0FE9" w:rsidRDefault="00974C18" w:rsidP="00657CB4">
      <w:pPr>
        <w:jc w:val="both"/>
        <w:rPr>
          <w:rFonts w:cs="Arial"/>
          <w:sz w:val="22"/>
          <w:szCs w:val="22"/>
          <w:u w:val="single"/>
        </w:rPr>
      </w:pPr>
      <w:r>
        <w:rPr>
          <w:sz w:val="22"/>
          <w:u w:val="single"/>
        </w:rPr>
        <w:t xml:space="preserve">Reunión conjunta CMS-CITES de Estados del área de distribución del león africano en </w:t>
      </w:r>
      <w:proofErr w:type="spellStart"/>
      <w:r>
        <w:rPr>
          <w:sz w:val="22"/>
          <w:u w:val="single"/>
        </w:rPr>
        <w:t>Entebbe</w:t>
      </w:r>
      <w:proofErr w:type="spellEnd"/>
      <w:r>
        <w:rPr>
          <w:sz w:val="22"/>
          <w:u w:val="single"/>
        </w:rPr>
        <w:t xml:space="preserve"> (Uganda)</w:t>
      </w:r>
    </w:p>
    <w:p w:rsidR="00974C18" w:rsidRPr="00CD0FE9" w:rsidRDefault="00974C18" w:rsidP="00657CB4">
      <w:pPr>
        <w:jc w:val="both"/>
        <w:rPr>
          <w:rFonts w:cs="Arial"/>
          <w:sz w:val="22"/>
          <w:szCs w:val="22"/>
        </w:rPr>
      </w:pPr>
    </w:p>
    <w:p w:rsidR="00974C18" w:rsidRPr="00CD7355" w:rsidRDefault="00974C18" w:rsidP="00657CB4">
      <w:pPr>
        <w:numPr>
          <w:ilvl w:val="0"/>
          <w:numId w:val="2"/>
        </w:numPr>
        <w:contextualSpacing/>
        <w:jc w:val="both"/>
        <w:rPr>
          <w:rFonts w:cs="Arial"/>
          <w:sz w:val="22"/>
          <w:szCs w:val="22"/>
        </w:rPr>
      </w:pPr>
      <w:r>
        <w:rPr>
          <w:sz w:val="22"/>
        </w:rPr>
        <w:t xml:space="preserve">La reunión conjunta se convocó para debatir ampliamente la cuestión de la conservación del león africano en todo el continente, facilitar al mismo tiempo la aplicación de la Resolución 11.32 de la CMS y debatir el tema de la inclusión de la especie en las listas apropiadas en el ámbito de la CITES y la CMS. </w:t>
      </w:r>
      <w:r>
        <w:t>(</w:t>
      </w:r>
      <w:r>
        <w:rPr>
          <w:sz w:val="22"/>
        </w:rPr>
        <w:t xml:space="preserve">Todos los documentos relativos a la reunión pueden </w:t>
      </w:r>
      <w:r w:rsidRPr="006E402D">
        <w:rPr>
          <w:sz w:val="22"/>
        </w:rPr>
        <w:t>obtenerse clicando</w:t>
      </w:r>
      <w:r>
        <w:t xml:space="preserve"> </w:t>
      </w:r>
      <w:hyperlink r:id="rId16">
        <w:r>
          <w:rPr>
            <w:rStyle w:val="Hyperlink"/>
            <w:sz w:val="22"/>
          </w:rPr>
          <w:t>aquí</w:t>
        </w:r>
      </w:hyperlink>
      <w:r>
        <w:t>).</w:t>
      </w:r>
      <w:r>
        <w:rPr>
          <w:sz w:val="22"/>
        </w:rPr>
        <w:t xml:space="preserve"> </w:t>
      </w:r>
    </w:p>
    <w:p w:rsidR="00974C18" w:rsidRPr="00CD7355" w:rsidRDefault="00974C18" w:rsidP="00657CB4">
      <w:pPr>
        <w:ind w:left="360"/>
        <w:contextualSpacing/>
        <w:jc w:val="both"/>
        <w:rPr>
          <w:rFonts w:cs="Arial"/>
          <w:sz w:val="22"/>
          <w:szCs w:val="22"/>
        </w:rPr>
      </w:pPr>
    </w:p>
    <w:p w:rsidR="00974C18" w:rsidRDefault="00974C18" w:rsidP="00657CB4">
      <w:pPr>
        <w:numPr>
          <w:ilvl w:val="0"/>
          <w:numId w:val="2"/>
        </w:numPr>
        <w:contextualSpacing/>
        <w:jc w:val="both"/>
        <w:rPr>
          <w:rFonts w:cs="Arial"/>
          <w:sz w:val="22"/>
          <w:szCs w:val="22"/>
        </w:rPr>
      </w:pPr>
      <w:r>
        <w:rPr>
          <w:sz w:val="22"/>
        </w:rPr>
        <w:t xml:space="preserve">La reunión conjunta fue amablemente acogida por el Gobierno de Uganda en </w:t>
      </w:r>
      <w:proofErr w:type="spellStart"/>
      <w:r>
        <w:rPr>
          <w:sz w:val="22"/>
        </w:rPr>
        <w:t>Entebbe</w:t>
      </w:r>
      <w:proofErr w:type="spellEnd"/>
      <w:r>
        <w:rPr>
          <w:sz w:val="22"/>
        </w:rPr>
        <w:t xml:space="preserve"> y se pudo realizar gracias a la generosa financiación aportada por los Gobiernos de </w:t>
      </w:r>
      <w:r>
        <w:rPr>
          <w:sz w:val="22"/>
        </w:rPr>
        <w:lastRenderedPageBreak/>
        <w:t xml:space="preserve">Alemania, los Países Bajos y el Reino Unido. </w:t>
      </w:r>
    </w:p>
    <w:p w:rsidR="00974C18" w:rsidRDefault="00974C18" w:rsidP="00657CB4">
      <w:pPr>
        <w:pStyle w:val="ListParagraph"/>
        <w:jc w:val="both"/>
        <w:rPr>
          <w:rFonts w:cs="Arial"/>
          <w:sz w:val="22"/>
          <w:szCs w:val="22"/>
        </w:rPr>
      </w:pPr>
    </w:p>
    <w:p w:rsidR="00974C18" w:rsidRPr="002C0BA2" w:rsidRDefault="00974C18" w:rsidP="00657CB4">
      <w:pPr>
        <w:numPr>
          <w:ilvl w:val="0"/>
          <w:numId w:val="2"/>
        </w:numPr>
        <w:contextualSpacing/>
        <w:jc w:val="both"/>
        <w:rPr>
          <w:rFonts w:cs="Arial"/>
          <w:sz w:val="22"/>
          <w:szCs w:val="22"/>
        </w:rPr>
      </w:pPr>
      <w:r>
        <w:rPr>
          <w:sz w:val="22"/>
        </w:rPr>
        <w:t xml:space="preserve">En el curso de dos días, 28 de los 32 Estados del área de distribución del león africano debatieron constructivamente sobre las amenazas y necesidades de conservación de esta especie emblemática. Se debatió, además, el Examen de las estrategias de conservación del león y se formularon observaciones orales sobre las estrategias regionales de conservación del león de la UICN de 2006. </w:t>
      </w:r>
    </w:p>
    <w:p w:rsidR="00974C18" w:rsidRDefault="00974C18" w:rsidP="00657CB4">
      <w:pPr>
        <w:pStyle w:val="ListParagraph"/>
        <w:jc w:val="both"/>
        <w:rPr>
          <w:rFonts w:cs="Arial"/>
          <w:sz w:val="22"/>
          <w:szCs w:val="22"/>
        </w:rPr>
      </w:pPr>
    </w:p>
    <w:p w:rsidR="00974C18" w:rsidRPr="00CD7355" w:rsidRDefault="00974C18" w:rsidP="00657CB4">
      <w:pPr>
        <w:numPr>
          <w:ilvl w:val="0"/>
          <w:numId w:val="2"/>
        </w:numPr>
        <w:contextualSpacing/>
        <w:jc w:val="both"/>
        <w:rPr>
          <w:rFonts w:cs="Arial"/>
          <w:sz w:val="22"/>
          <w:szCs w:val="22"/>
        </w:rPr>
      </w:pPr>
      <w:r>
        <w:rPr>
          <w:sz w:val="22"/>
        </w:rPr>
        <w:t>Como expresión de su acuerdo sobre las medidas de conservación necesarias, los participantes en la reunión aprobaron el</w:t>
      </w:r>
      <w:r w:rsidR="00E2265C">
        <w:rPr>
          <w:sz w:val="22"/>
        </w:rPr>
        <w:t xml:space="preserve"> </w:t>
      </w:r>
      <w:hyperlink r:id="rId17">
        <w:proofErr w:type="spellStart"/>
        <w:r>
          <w:rPr>
            <w:rStyle w:val="Hyperlink"/>
            <w:sz w:val="22"/>
          </w:rPr>
          <w:t>Entebbe</w:t>
        </w:r>
        <w:proofErr w:type="spellEnd"/>
        <w:r>
          <w:rPr>
            <w:rStyle w:val="Hyperlink"/>
            <w:sz w:val="22"/>
          </w:rPr>
          <w:t xml:space="preserve"> </w:t>
        </w:r>
        <w:proofErr w:type="spellStart"/>
        <w:r>
          <w:rPr>
            <w:rStyle w:val="Hyperlink"/>
            <w:sz w:val="22"/>
          </w:rPr>
          <w:t>Communiqué</w:t>
        </w:r>
        <w:proofErr w:type="spellEnd"/>
      </w:hyperlink>
      <w:r>
        <w:t xml:space="preserve"> </w:t>
      </w:r>
      <w:r w:rsidRPr="006E402D">
        <w:rPr>
          <w:sz w:val="22"/>
        </w:rPr>
        <w:t xml:space="preserve">(Comunicado de </w:t>
      </w:r>
      <w:proofErr w:type="spellStart"/>
      <w:r w:rsidRPr="006E402D">
        <w:rPr>
          <w:sz w:val="22"/>
        </w:rPr>
        <w:t>Entebbe</w:t>
      </w:r>
      <w:proofErr w:type="spellEnd"/>
      <w:r w:rsidRPr="006E402D">
        <w:rPr>
          <w:sz w:val="22"/>
        </w:rPr>
        <w:t>)</w:t>
      </w:r>
      <w:r>
        <w:rPr>
          <w:sz w:val="22"/>
        </w:rPr>
        <w:t xml:space="preserve">. </w:t>
      </w:r>
    </w:p>
    <w:p w:rsidR="00974C18" w:rsidRPr="00CD0FE9" w:rsidRDefault="00974C18" w:rsidP="00657CB4">
      <w:pPr>
        <w:jc w:val="both"/>
        <w:rPr>
          <w:rFonts w:cs="Arial"/>
          <w:sz w:val="22"/>
          <w:szCs w:val="22"/>
          <w:u w:val="single"/>
        </w:rPr>
      </w:pPr>
    </w:p>
    <w:p w:rsidR="00974C18" w:rsidRPr="00CD0FE9" w:rsidRDefault="00974C18" w:rsidP="00657CB4">
      <w:pPr>
        <w:jc w:val="both"/>
        <w:rPr>
          <w:rFonts w:cs="Arial"/>
          <w:sz w:val="22"/>
          <w:szCs w:val="22"/>
          <w:u w:val="single"/>
        </w:rPr>
      </w:pPr>
      <w:r>
        <w:rPr>
          <w:sz w:val="22"/>
          <w:u w:val="single"/>
        </w:rPr>
        <w:t>Debates y resultados de la COP17 de la CITES</w:t>
      </w:r>
    </w:p>
    <w:p w:rsidR="00974C18" w:rsidRPr="00CD0FE9" w:rsidRDefault="00974C18" w:rsidP="00657CB4">
      <w:pPr>
        <w:jc w:val="both"/>
        <w:rPr>
          <w:rFonts w:cs="Arial"/>
          <w:sz w:val="22"/>
          <w:szCs w:val="22"/>
        </w:rPr>
      </w:pPr>
    </w:p>
    <w:p w:rsidR="00974C18" w:rsidRPr="000806A4" w:rsidRDefault="00974C18" w:rsidP="00657CB4">
      <w:pPr>
        <w:numPr>
          <w:ilvl w:val="0"/>
          <w:numId w:val="2"/>
        </w:numPr>
        <w:contextualSpacing/>
        <w:jc w:val="both"/>
        <w:rPr>
          <w:rFonts w:cs="Arial"/>
          <w:b/>
          <w:bCs/>
          <w:sz w:val="22"/>
          <w:szCs w:val="22"/>
        </w:rPr>
      </w:pPr>
      <w:r>
        <w:rPr>
          <w:sz w:val="22"/>
        </w:rPr>
        <w:t>En la COP17 de la CITES, Sudáfrica y Uganda presentaron proyectos de decisiones (</w:t>
      </w:r>
      <w:hyperlink r:id="rId18">
        <w:r>
          <w:rPr>
            <w:rStyle w:val="Hyperlink"/>
            <w:sz w:val="22"/>
          </w:rPr>
          <w:t xml:space="preserve">CITES COP17 </w:t>
        </w:r>
        <w:proofErr w:type="spellStart"/>
        <w:r>
          <w:rPr>
            <w:rStyle w:val="Hyperlink"/>
            <w:sz w:val="22"/>
          </w:rPr>
          <w:t>Inf</w:t>
        </w:r>
        <w:proofErr w:type="spellEnd"/>
        <w:r>
          <w:rPr>
            <w:rStyle w:val="Hyperlink"/>
            <w:sz w:val="22"/>
          </w:rPr>
          <w:t>. 73</w:t>
        </w:r>
      </w:hyperlink>
      <w:r>
        <w:rPr>
          <w:sz w:val="22"/>
        </w:rPr>
        <w:t>) en los debates sobre la propuesta de pasar</w:t>
      </w:r>
      <w:r w:rsidR="005B0462">
        <w:rPr>
          <w:sz w:val="22"/>
        </w:rPr>
        <w:t xml:space="preserve"> </w:t>
      </w:r>
      <w:r>
        <w:rPr>
          <w:i/>
          <w:sz w:val="22"/>
        </w:rPr>
        <w:t>Panthera leo</w:t>
      </w:r>
      <w:r w:rsidR="005B0462">
        <w:rPr>
          <w:sz w:val="22"/>
        </w:rPr>
        <w:t xml:space="preserve"> </w:t>
      </w:r>
      <w:r>
        <w:rPr>
          <w:sz w:val="22"/>
        </w:rPr>
        <w:t>del Apéndice II</w:t>
      </w:r>
      <w:r w:rsidR="005B0462">
        <w:rPr>
          <w:sz w:val="22"/>
        </w:rPr>
        <w:t xml:space="preserve"> al Apéndice I, basándose en el </w:t>
      </w:r>
      <w:r>
        <w:rPr>
          <w:sz w:val="22"/>
        </w:rPr>
        <w:t xml:space="preserve">Comunicado de </w:t>
      </w:r>
      <w:proofErr w:type="spellStart"/>
      <w:r>
        <w:rPr>
          <w:sz w:val="22"/>
        </w:rPr>
        <w:t>Entebbe</w:t>
      </w:r>
      <w:proofErr w:type="spellEnd"/>
      <w:r>
        <w:rPr>
          <w:sz w:val="22"/>
        </w:rPr>
        <w:t xml:space="preserve">. Tras intensos debates, basados en el Comunicado de </w:t>
      </w:r>
      <w:proofErr w:type="spellStart"/>
      <w:r>
        <w:rPr>
          <w:sz w:val="22"/>
        </w:rPr>
        <w:t>Entebbe</w:t>
      </w:r>
      <w:proofErr w:type="spellEnd"/>
      <w:r>
        <w:rPr>
          <w:sz w:val="22"/>
        </w:rPr>
        <w:t>, las Partes en la CITES convinieron en mantener</w:t>
      </w:r>
      <w:r w:rsidR="005B0462">
        <w:rPr>
          <w:sz w:val="22"/>
        </w:rPr>
        <w:t xml:space="preserve"> </w:t>
      </w:r>
      <w:r>
        <w:rPr>
          <w:i/>
          <w:sz w:val="22"/>
        </w:rPr>
        <w:t>Panthera leo</w:t>
      </w:r>
      <w:r w:rsidR="005B0462">
        <w:rPr>
          <w:sz w:val="22"/>
        </w:rPr>
        <w:t xml:space="preserve"> </w:t>
      </w:r>
      <w:r>
        <w:rPr>
          <w:sz w:val="22"/>
        </w:rPr>
        <w:t xml:space="preserve">en el Apéndice II de la CITES y, reconociendo al mismo tiempo la urgente necesidad de adoptar medidas de conservación para la especie en toda el África, aprobó las </w:t>
      </w:r>
      <w:hyperlink r:id="rId19">
        <w:r w:rsidR="005B0462">
          <w:rPr>
            <w:rStyle w:val="Hyperlink"/>
            <w:sz w:val="22"/>
          </w:rPr>
          <w:t xml:space="preserve">Decisiones </w:t>
        </w:r>
        <w:r>
          <w:rPr>
            <w:rStyle w:val="Hyperlink"/>
            <w:sz w:val="22"/>
          </w:rPr>
          <w:t>17.241 a 17.245 sobre el león africano (</w:t>
        </w:r>
        <w:r>
          <w:rPr>
            <w:rStyle w:val="Hyperlink"/>
            <w:i/>
            <w:sz w:val="22"/>
          </w:rPr>
          <w:t>Panthera leo</w:t>
        </w:r>
        <w:r>
          <w:rPr>
            <w:rStyle w:val="Hyperlink"/>
            <w:sz w:val="22"/>
          </w:rPr>
          <w:t>)</w:t>
        </w:r>
      </w:hyperlink>
      <w:r>
        <w:rPr>
          <w:sz w:val="22"/>
        </w:rPr>
        <w:t xml:space="preserve">. </w:t>
      </w:r>
    </w:p>
    <w:p w:rsidR="00974C18" w:rsidRPr="000806A4" w:rsidRDefault="00974C18" w:rsidP="00657CB4">
      <w:pPr>
        <w:ind w:left="360"/>
        <w:contextualSpacing/>
        <w:jc w:val="both"/>
        <w:rPr>
          <w:rFonts w:cs="Arial"/>
          <w:b/>
          <w:bCs/>
          <w:sz w:val="22"/>
          <w:szCs w:val="22"/>
        </w:rPr>
      </w:pPr>
      <w:r>
        <w:rPr>
          <w:b/>
          <w:sz w:val="22"/>
        </w:rPr>
        <w:t xml:space="preserve"> </w:t>
      </w:r>
    </w:p>
    <w:p w:rsidR="00974C18" w:rsidRDefault="00974C18" w:rsidP="00657CB4">
      <w:pPr>
        <w:numPr>
          <w:ilvl w:val="0"/>
          <w:numId w:val="2"/>
        </w:numPr>
        <w:contextualSpacing/>
        <w:jc w:val="both"/>
        <w:rPr>
          <w:rFonts w:cs="Arial"/>
          <w:sz w:val="22"/>
          <w:szCs w:val="22"/>
        </w:rPr>
      </w:pPr>
      <w:r>
        <w:rPr>
          <w:sz w:val="22"/>
        </w:rPr>
        <w:t xml:space="preserve">En la Decisión 17.241 se insta explícitamente a la Secretaría de la CITES a colaborar con la CMS en la aplicación de la Decisión. </w:t>
      </w:r>
    </w:p>
    <w:p w:rsidR="00974C18" w:rsidRDefault="00974C18" w:rsidP="00D926BD">
      <w:pPr>
        <w:rPr>
          <w:rFonts w:cs="Arial"/>
          <w:sz w:val="22"/>
          <w:szCs w:val="22"/>
        </w:rPr>
      </w:pPr>
    </w:p>
    <w:p w:rsidR="00974C18" w:rsidRPr="00D926BD" w:rsidRDefault="00974C18" w:rsidP="00D926BD">
      <w:pPr>
        <w:rPr>
          <w:rFonts w:cs="Arial"/>
          <w:sz w:val="22"/>
          <w:szCs w:val="22"/>
          <w:u w:val="single"/>
        </w:rPr>
      </w:pPr>
      <w:r>
        <w:rPr>
          <w:sz w:val="22"/>
          <w:u w:val="single"/>
        </w:rPr>
        <w:t>Debates en la 45</w:t>
      </w:r>
      <w:r>
        <w:rPr>
          <w:sz w:val="22"/>
          <w:u w:val="single"/>
          <w:vertAlign w:val="superscript"/>
        </w:rPr>
        <w:t>a</w:t>
      </w:r>
      <w:r>
        <w:rPr>
          <w:sz w:val="22"/>
          <w:u w:val="single"/>
        </w:rPr>
        <w:t xml:space="preserve"> reunión del Comité Permanente de la CMS</w:t>
      </w:r>
    </w:p>
    <w:p w:rsidR="00974C18" w:rsidRPr="00D926BD" w:rsidRDefault="00974C18" w:rsidP="00D926BD">
      <w:pPr>
        <w:rPr>
          <w:rFonts w:cs="Arial"/>
          <w:sz w:val="22"/>
          <w:szCs w:val="22"/>
        </w:rPr>
      </w:pPr>
    </w:p>
    <w:p w:rsidR="00974C18" w:rsidRPr="005F1295" w:rsidRDefault="00974C18" w:rsidP="005F1295">
      <w:pPr>
        <w:numPr>
          <w:ilvl w:val="0"/>
          <w:numId w:val="2"/>
        </w:numPr>
        <w:contextualSpacing/>
        <w:jc w:val="both"/>
        <w:rPr>
          <w:rFonts w:cs="Arial"/>
          <w:sz w:val="22"/>
          <w:szCs w:val="22"/>
        </w:rPr>
      </w:pPr>
      <w:r>
        <w:rPr>
          <w:sz w:val="22"/>
        </w:rPr>
        <w:t>Para asegurar que las Partes en la CMS tuvieran conocimiento de las decisiones adoptadas por la CITES y demostrar que estaban aplicando la Resolución 11.32 de la CMS, la Secretaría de la CMS presentó las decisiones de la CITES 17.241-17.245 al Comité Permanente de la CMS en el documento</w:t>
      </w:r>
      <w:r w:rsidR="005F0035">
        <w:rPr>
          <w:sz w:val="22"/>
        </w:rPr>
        <w:t xml:space="preserve"> </w:t>
      </w:r>
      <w:hyperlink r:id="rId20">
        <w:r>
          <w:rPr>
            <w:rStyle w:val="Hyperlink"/>
            <w:sz w:val="22"/>
          </w:rPr>
          <w:t>UNEP/CMS/StC45/Inf.2</w:t>
        </w:r>
      </w:hyperlink>
      <w:r>
        <w:rPr>
          <w:sz w:val="22"/>
        </w:rPr>
        <w:t>. Al mismo tiempo, el Gobierno de Uganda propuso al Comité Permanente de la CMS que aprobara las Decisiones de la CITES como pertinentes para la CMS (</w:t>
      </w:r>
      <w:hyperlink r:id="rId21">
        <w:r>
          <w:rPr>
            <w:rStyle w:val="Hyperlink"/>
            <w:sz w:val="22"/>
          </w:rPr>
          <w:t>UNEP/CMS/StC45/Inf.3</w:t>
        </w:r>
      </w:hyperlink>
      <w:r>
        <w:rPr>
          <w:sz w:val="22"/>
        </w:rPr>
        <w:t>). El Comité Permanente examinó el proyecto de decisiones presentado por Uganda y expresó su respaldo, tal como figura en el</w:t>
      </w:r>
      <w:r w:rsidR="005B0462">
        <w:rPr>
          <w:sz w:val="22"/>
        </w:rPr>
        <w:t xml:space="preserve"> </w:t>
      </w:r>
      <w:hyperlink r:id="rId22">
        <w:proofErr w:type="spellStart"/>
        <w:r>
          <w:rPr>
            <w:rStyle w:val="Hyperlink"/>
            <w:sz w:val="22"/>
          </w:rPr>
          <w:t>Draft</w:t>
        </w:r>
        <w:proofErr w:type="spellEnd"/>
        <w:r>
          <w:rPr>
            <w:rStyle w:val="Hyperlink"/>
            <w:sz w:val="22"/>
          </w:rPr>
          <w:t xml:space="preserve"> Meeting </w:t>
        </w:r>
        <w:proofErr w:type="spellStart"/>
        <w:r>
          <w:rPr>
            <w:rStyle w:val="Hyperlink"/>
            <w:sz w:val="22"/>
          </w:rPr>
          <w:t>Report</w:t>
        </w:r>
        <w:proofErr w:type="spellEnd"/>
      </w:hyperlink>
      <w:r>
        <w:rPr>
          <w:sz w:val="22"/>
        </w:rPr>
        <w:t xml:space="preserve"> (Proyecto de informe de la reunión). Esas mismas decisiones se presentan ahora en el Anexo 1 al presente documento, en la forma de una Decisión de la COP12. </w:t>
      </w:r>
    </w:p>
    <w:p w:rsidR="00974C18" w:rsidRDefault="00974C18" w:rsidP="00870D30">
      <w:pPr>
        <w:rPr>
          <w:rFonts w:cs="Arial"/>
          <w:sz w:val="22"/>
          <w:szCs w:val="22"/>
        </w:rPr>
      </w:pPr>
    </w:p>
    <w:p w:rsidR="00974C18" w:rsidRPr="00870D30" w:rsidRDefault="00974C18" w:rsidP="00870D30">
      <w:pPr>
        <w:rPr>
          <w:rFonts w:cs="Arial"/>
          <w:sz w:val="22"/>
          <w:szCs w:val="22"/>
          <w:u w:val="single"/>
        </w:rPr>
      </w:pPr>
      <w:r>
        <w:rPr>
          <w:sz w:val="22"/>
          <w:u w:val="single"/>
        </w:rPr>
        <w:t>Conclusión</w:t>
      </w:r>
    </w:p>
    <w:p w:rsidR="00974C18" w:rsidRPr="00870D30" w:rsidRDefault="00974C18" w:rsidP="00870D30">
      <w:pPr>
        <w:rPr>
          <w:rFonts w:cs="Arial"/>
          <w:sz w:val="22"/>
          <w:szCs w:val="22"/>
        </w:rPr>
      </w:pPr>
    </w:p>
    <w:p w:rsidR="00974C18" w:rsidRDefault="00974C18" w:rsidP="00657CB4">
      <w:pPr>
        <w:numPr>
          <w:ilvl w:val="0"/>
          <w:numId w:val="2"/>
        </w:numPr>
        <w:contextualSpacing/>
        <w:jc w:val="both"/>
        <w:rPr>
          <w:rFonts w:cs="Arial"/>
          <w:sz w:val="22"/>
          <w:szCs w:val="22"/>
        </w:rPr>
      </w:pPr>
      <w:r>
        <w:rPr>
          <w:sz w:val="22"/>
        </w:rPr>
        <w:t>Los Estados del área de distribución del león africano tanto de la CITES como de la CMS han expresado la necesidad de que la CMS apoye la conservación del león africano y de que las dos Convenciones colaboren en este esfuerzo. De hecho, a través del enfoque de la CITES sobre la reglamentación del comercio internacional de especies amenazadas y de la CMS sobre la conservación de las especies y sus hábitats, las dos convenciones pueden complementarse mutuamente de modo ejemplar, creando sinergias a través de un esfuerzo de conservación concertado y aunando re</w:t>
      </w:r>
      <w:r w:rsidR="005B0462">
        <w:rPr>
          <w:sz w:val="22"/>
        </w:rPr>
        <w:t>cursos técnicos y financieros.</w:t>
      </w:r>
    </w:p>
    <w:p w:rsidR="00974C18" w:rsidRDefault="00974C18" w:rsidP="00390F65">
      <w:pPr>
        <w:ind w:left="360"/>
        <w:contextualSpacing/>
        <w:jc w:val="both"/>
        <w:rPr>
          <w:rFonts w:cs="Arial"/>
          <w:sz w:val="22"/>
          <w:szCs w:val="22"/>
        </w:rPr>
      </w:pPr>
    </w:p>
    <w:p w:rsidR="00974C18" w:rsidRPr="002D4523" w:rsidRDefault="00974C18" w:rsidP="00657CB4">
      <w:pPr>
        <w:numPr>
          <w:ilvl w:val="0"/>
          <w:numId w:val="2"/>
        </w:numPr>
        <w:contextualSpacing/>
        <w:jc w:val="both"/>
        <w:rPr>
          <w:rFonts w:cs="Arial"/>
          <w:sz w:val="22"/>
          <w:szCs w:val="22"/>
        </w:rPr>
      </w:pPr>
      <w:r>
        <w:rPr>
          <w:sz w:val="22"/>
        </w:rPr>
        <w:t>La Resolución 11.32 de la CMS se ha aplicado plenamente, a excepción del párrafo 6, en el que se "</w:t>
      </w:r>
      <w:r>
        <w:rPr>
          <w:i/>
          <w:sz w:val="22"/>
        </w:rPr>
        <w:t>Invita</w:t>
      </w:r>
      <w:r>
        <w:rPr>
          <w:sz w:val="22"/>
        </w:rPr>
        <w:t xml:space="preserve"> a los Estados del área de distribución que son Partes, a reserva de las conclusiones de las consultas entre los Estados del área de distribución y los interesados pertinentes, que trabajen en favor de una propuesta de inclusión de la especie en el Apéndice II para presentarla a la Conferencia de las Partes en su 12ª reunión". Con los limitados recursos disponibles, los trabajos sobre una especie que no figura en los apéndices de la CMS no son justificables para las Partes que no son Estados del área de distribución. En consecuencia, se recomienda a la Conferencia de las Partes que considere favorablemente la propuesta de inclusión de</w:t>
      </w:r>
      <w:r w:rsidR="005B0462">
        <w:rPr>
          <w:sz w:val="22"/>
        </w:rPr>
        <w:t xml:space="preserve"> </w:t>
      </w:r>
      <w:r>
        <w:rPr>
          <w:i/>
          <w:sz w:val="22"/>
        </w:rPr>
        <w:t>Panthera leo</w:t>
      </w:r>
      <w:r w:rsidR="005B0462">
        <w:rPr>
          <w:sz w:val="22"/>
        </w:rPr>
        <w:t xml:space="preserve"> </w:t>
      </w:r>
      <w:r>
        <w:rPr>
          <w:sz w:val="22"/>
        </w:rPr>
        <w:t xml:space="preserve">en el Apéndice II de la CMS. En la espera de la presentación de dicha propuesta de inclusión, la Resolución 11.32 se habrá aplicado plenamente, por lo que debería ser derogada. </w:t>
      </w:r>
    </w:p>
    <w:p w:rsidR="00974C18" w:rsidRDefault="00974C18" w:rsidP="002D4523">
      <w:pPr>
        <w:pStyle w:val="ListParagraph"/>
        <w:rPr>
          <w:rFonts w:cs="Arial"/>
          <w:sz w:val="22"/>
          <w:szCs w:val="22"/>
        </w:rPr>
      </w:pPr>
    </w:p>
    <w:p w:rsidR="00974C18" w:rsidRPr="00390F65" w:rsidRDefault="00974C18" w:rsidP="00657CB4">
      <w:pPr>
        <w:numPr>
          <w:ilvl w:val="0"/>
          <w:numId w:val="2"/>
        </w:numPr>
        <w:contextualSpacing/>
        <w:jc w:val="both"/>
        <w:rPr>
          <w:rFonts w:cs="Arial"/>
          <w:sz w:val="22"/>
          <w:szCs w:val="22"/>
        </w:rPr>
      </w:pPr>
      <w:r>
        <w:rPr>
          <w:sz w:val="22"/>
        </w:rPr>
        <w:t xml:space="preserve">Se señala a la atención de los interesados el documento </w:t>
      </w:r>
      <w:r w:rsidR="005F0035">
        <w:rPr>
          <w:sz w:val="22"/>
        </w:rPr>
        <w:t>UNEP</w:t>
      </w:r>
      <w:r>
        <w:rPr>
          <w:sz w:val="22"/>
        </w:rPr>
        <w:t>/CMS/COP12/Doc.24.3.1, en el que se propone la creación de una</w:t>
      </w:r>
      <w:r w:rsidR="005B0462">
        <w:rPr>
          <w:sz w:val="22"/>
        </w:rPr>
        <w:t xml:space="preserve"> </w:t>
      </w:r>
      <w:r>
        <w:rPr>
          <w:i/>
          <w:sz w:val="22"/>
        </w:rPr>
        <w:t>Iniciativa sobre los carnívoros africanos</w:t>
      </w:r>
      <w:r>
        <w:rPr>
          <w:sz w:val="22"/>
        </w:rPr>
        <w:t>. La</w:t>
      </w:r>
      <w:r w:rsidR="005B0462">
        <w:rPr>
          <w:sz w:val="22"/>
        </w:rPr>
        <w:t xml:space="preserve"> </w:t>
      </w:r>
      <w:r>
        <w:rPr>
          <w:i/>
          <w:sz w:val="22"/>
        </w:rPr>
        <w:t>Iniciativa</w:t>
      </w:r>
      <w:r w:rsidR="005B0462">
        <w:rPr>
          <w:sz w:val="22"/>
        </w:rPr>
        <w:t xml:space="preserve"> </w:t>
      </w:r>
      <w:r>
        <w:rPr>
          <w:sz w:val="22"/>
        </w:rPr>
        <w:t>mira a aplicar de manera coherente las decisiones adoptadas por las Conferencias de las Partes en la CITES y en la CMS sobre el guepardo, el leopardo, el león y el perro salvaje en África. Si</w:t>
      </w:r>
      <w:r w:rsidDel="002276AD">
        <w:rPr>
          <w:i/>
          <w:sz w:val="22"/>
        </w:rPr>
        <w:t xml:space="preserve"> </w:t>
      </w:r>
      <w:r>
        <w:rPr>
          <w:sz w:val="22"/>
        </w:rPr>
        <w:t xml:space="preserve">se incluye </w:t>
      </w:r>
      <w:r>
        <w:rPr>
          <w:i/>
          <w:sz w:val="22"/>
        </w:rPr>
        <w:t>Panthera leo</w:t>
      </w:r>
      <w:r w:rsidR="005B0462">
        <w:rPr>
          <w:sz w:val="22"/>
        </w:rPr>
        <w:t xml:space="preserve"> </w:t>
      </w:r>
      <w:r>
        <w:rPr>
          <w:sz w:val="22"/>
        </w:rPr>
        <w:t>en el Apéndice II de la CMS y se aprueban las Decisiones que se recomiendan a continuación, deberían incluirse en la</w:t>
      </w:r>
      <w:r w:rsidR="005B0462">
        <w:rPr>
          <w:sz w:val="22"/>
        </w:rPr>
        <w:t xml:space="preserve"> </w:t>
      </w:r>
      <w:r>
        <w:rPr>
          <w:i/>
          <w:sz w:val="22"/>
        </w:rPr>
        <w:t>Iniciativa</w:t>
      </w:r>
      <w:r w:rsidR="005B0462">
        <w:rPr>
          <w:sz w:val="22"/>
        </w:rPr>
        <w:t xml:space="preserve"> </w:t>
      </w:r>
      <w:r>
        <w:rPr>
          <w:sz w:val="22"/>
        </w:rPr>
        <w:t xml:space="preserve">para su aplicación. </w:t>
      </w:r>
    </w:p>
    <w:p w:rsidR="00974C18" w:rsidRPr="00390F65" w:rsidRDefault="00974C18" w:rsidP="00390F65">
      <w:pPr>
        <w:ind w:left="360"/>
        <w:contextualSpacing/>
        <w:jc w:val="both"/>
        <w:rPr>
          <w:rFonts w:cs="Arial"/>
          <w:sz w:val="22"/>
          <w:szCs w:val="22"/>
        </w:rPr>
      </w:pPr>
    </w:p>
    <w:p w:rsidR="00974C18" w:rsidRPr="00CD0FE9" w:rsidRDefault="00974C18" w:rsidP="00657CB4">
      <w:pPr>
        <w:jc w:val="both"/>
        <w:rPr>
          <w:rFonts w:cs="Arial"/>
          <w:sz w:val="22"/>
          <w:szCs w:val="22"/>
        </w:rPr>
      </w:pPr>
      <w:r>
        <w:rPr>
          <w:sz w:val="22"/>
          <w:u w:val="single"/>
        </w:rPr>
        <w:t>Medidas que se recomiendan</w:t>
      </w:r>
    </w:p>
    <w:p w:rsidR="00974C18" w:rsidRPr="00CD0FE9" w:rsidRDefault="00974C18" w:rsidP="00657CB4">
      <w:pPr>
        <w:jc w:val="both"/>
        <w:rPr>
          <w:rFonts w:cs="Arial"/>
          <w:sz w:val="22"/>
          <w:szCs w:val="22"/>
        </w:rPr>
      </w:pPr>
    </w:p>
    <w:p w:rsidR="00974C18" w:rsidRDefault="00974C18" w:rsidP="00657CB4">
      <w:pPr>
        <w:numPr>
          <w:ilvl w:val="0"/>
          <w:numId w:val="2"/>
        </w:numPr>
        <w:jc w:val="both"/>
        <w:rPr>
          <w:rFonts w:cs="Arial"/>
          <w:sz w:val="22"/>
          <w:szCs w:val="22"/>
        </w:rPr>
      </w:pPr>
      <w:r>
        <w:rPr>
          <w:sz w:val="22"/>
        </w:rPr>
        <w:t xml:space="preserve">Se recomienda a la Conferencia de las Partes que: </w:t>
      </w:r>
    </w:p>
    <w:p w:rsidR="00974C18" w:rsidRDefault="00974C18" w:rsidP="00657CB4">
      <w:pPr>
        <w:ind w:left="360"/>
        <w:jc w:val="both"/>
        <w:rPr>
          <w:rFonts w:cs="Arial"/>
          <w:sz w:val="22"/>
          <w:szCs w:val="22"/>
        </w:rPr>
      </w:pPr>
    </w:p>
    <w:p w:rsidR="00974C18" w:rsidRDefault="00974C18" w:rsidP="00657CB4">
      <w:pPr>
        <w:pStyle w:val="ListParagraph"/>
        <w:numPr>
          <w:ilvl w:val="0"/>
          <w:numId w:val="14"/>
        </w:numPr>
        <w:jc w:val="both"/>
        <w:rPr>
          <w:rFonts w:cs="Arial"/>
          <w:sz w:val="22"/>
          <w:szCs w:val="22"/>
        </w:rPr>
      </w:pPr>
      <w:r>
        <w:rPr>
          <w:sz w:val="22"/>
        </w:rPr>
        <w:t>Apruebe el proyecto de resolución que figura en el Anexo 1.</w:t>
      </w:r>
    </w:p>
    <w:p w:rsidR="00974C18" w:rsidRDefault="00974C18" w:rsidP="00657CB4">
      <w:pPr>
        <w:pStyle w:val="ListParagraph"/>
        <w:jc w:val="both"/>
        <w:rPr>
          <w:rFonts w:cs="Arial"/>
          <w:sz w:val="22"/>
          <w:szCs w:val="22"/>
        </w:rPr>
      </w:pPr>
    </w:p>
    <w:p w:rsidR="00974C18" w:rsidRPr="00321481" w:rsidRDefault="006E0589" w:rsidP="00657CB4">
      <w:pPr>
        <w:pStyle w:val="ListParagraph"/>
        <w:numPr>
          <w:ilvl w:val="0"/>
          <w:numId w:val="14"/>
        </w:numPr>
        <w:jc w:val="both"/>
        <w:rPr>
          <w:rFonts w:cs="Arial"/>
          <w:sz w:val="22"/>
          <w:szCs w:val="22"/>
        </w:rPr>
      </w:pPr>
      <w:r>
        <w:rPr>
          <w:sz w:val="22"/>
        </w:rPr>
        <w:t>Revoque</w:t>
      </w:r>
      <w:r w:rsidR="00974C18">
        <w:rPr>
          <w:sz w:val="22"/>
        </w:rPr>
        <w:t xml:space="preserve"> la Resolución 11.32,</w:t>
      </w:r>
      <w:r>
        <w:rPr>
          <w:sz w:val="22"/>
        </w:rPr>
        <w:t xml:space="preserve"> como </w:t>
      </w:r>
      <w:r w:rsidR="00974C18">
        <w:rPr>
          <w:sz w:val="22"/>
        </w:rPr>
        <w:t xml:space="preserve">se propone en el documento </w:t>
      </w:r>
      <w:r>
        <w:rPr>
          <w:sz w:val="22"/>
        </w:rPr>
        <w:t>UNEP</w:t>
      </w:r>
      <w:r w:rsidR="00974C18">
        <w:rPr>
          <w:sz w:val="22"/>
        </w:rPr>
        <w:t>/CMS/COP12/Doc.21</w:t>
      </w:r>
    </w:p>
    <w:p w:rsidR="00974C18" w:rsidRPr="00CD0FE9" w:rsidRDefault="00974C18" w:rsidP="00657CB4">
      <w:pPr>
        <w:widowControl/>
        <w:autoSpaceDE/>
        <w:adjustRightInd/>
        <w:ind w:left="1440"/>
        <w:contextualSpacing/>
        <w:jc w:val="both"/>
        <w:rPr>
          <w:rFonts w:cs="Arial"/>
          <w:sz w:val="22"/>
          <w:szCs w:val="22"/>
        </w:rPr>
      </w:pPr>
    </w:p>
    <w:p w:rsidR="00974C18" w:rsidRDefault="00974C18" w:rsidP="00104C40">
      <w:pPr>
        <w:widowControl/>
        <w:autoSpaceDE/>
        <w:adjustRightInd/>
        <w:jc w:val="right"/>
        <w:rPr>
          <w:rFonts w:cs="Arial"/>
          <w:b/>
          <w:caps/>
          <w:sz w:val="22"/>
          <w:szCs w:val="22"/>
        </w:rPr>
        <w:sectPr w:rsidR="00974C18" w:rsidSect="007A7C18">
          <w:headerReference w:type="even" r:id="rId23"/>
          <w:headerReference w:type="default" r:id="rId24"/>
          <w:headerReference w:type="first" r:id="rId25"/>
          <w:footerReference w:type="first" r:id="rId26"/>
          <w:endnotePr>
            <w:numFmt w:val="decimal"/>
          </w:endnotePr>
          <w:pgSz w:w="11905" w:h="16837" w:code="9"/>
          <w:pgMar w:top="1008" w:right="1411" w:bottom="1152" w:left="1411" w:header="432" w:footer="432" w:gutter="0"/>
          <w:cols w:space="720"/>
          <w:noEndnote/>
          <w:titlePg/>
          <w:docGrid w:linePitch="272"/>
        </w:sectPr>
      </w:pPr>
    </w:p>
    <w:p w:rsidR="00974C18" w:rsidRPr="00CD0FE9" w:rsidRDefault="00974C18" w:rsidP="00104C40">
      <w:pPr>
        <w:widowControl/>
        <w:autoSpaceDE/>
        <w:adjustRightInd/>
        <w:jc w:val="right"/>
        <w:rPr>
          <w:rFonts w:cs="Arial"/>
          <w:b/>
          <w:bCs/>
          <w:caps/>
          <w:sz w:val="22"/>
          <w:szCs w:val="22"/>
        </w:rPr>
      </w:pPr>
      <w:r>
        <w:rPr>
          <w:b/>
          <w:caps/>
          <w:sz w:val="22"/>
        </w:rPr>
        <w:lastRenderedPageBreak/>
        <w:t>Anexo 1</w:t>
      </w:r>
    </w:p>
    <w:p w:rsidR="00974C18" w:rsidRPr="00CD0FE9" w:rsidRDefault="00974C18" w:rsidP="007910DD">
      <w:pPr>
        <w:rPr>
          <w:rFonts w:cs="Arial"/>
          <w:sz w:val="22"/>
          <w:szCs w:val="22"/>
        </w:rPr>
      </w:pPr>
    </w:p>
    <w:p w:rsidR="00974C18" w:rsidRPr="00CD0FE9" w:rsidRDefault="00974C18" w:rsidP="007910DD">
      <w:pPr>
        <w:jc w:val="center"/>
        <w:rPr>
          <w:rFonts w:cs="Arial"/>
          <w:sz w:val="22"/>
          <w:szCs w:val="22"/>
        </w:rPr>
      </w:pPr>
      <w:r>
        <w:rPr>
          <w:sz w:val="22"/>
        </w:rPr>
        <w:t>PROYECTO DE DECISIONES</w:t>
      </w:r>
    </w:p>
    <w:p w:rsidR="00974C18" w:rsidRPr="00CD0FE9" w:rsidRDefault="00974C18" w:rsidP="007910DD">
      <w:pPr>
        <w:jc w:val="center"/>
        <w:rPr>
          <w:rFonts w:cs="Arial"/>
          <w:sz w:val="22"/>
          <w:szCs w:val="22"/>
        </w:rPr>
      </w:pPr>
    </w:p>
    <w:p w:rsidR="00974C18" w:rsidRDefault="00974C18" w:rsidP="00580CAA">
      <w:pPr>
        <w:widowControl/>
        <w:autoSpaceDE/>
        <w:autoSpaceDN/>
        <w:adjustRightInd/>
        <w:jc w:val="center"/>
        <w:rPr>
          <w:b/>
          <w:i/>
          <w:sz w:val="22"/>
        </w:rPr>
      </w:pPr>
      <w:r>
        <w:rPr>
          <w:b/>
          <w:sz w:val="22"/>
        </w:rPr>
        <w:t xml:space="preserve">CONSERVACIÓN Y GESTIÓN DEL LEÓN AFRICANO, </w:t>
      </w:r>
      <w:r>
        <w:rPr>
          <w:b/>
          <w:i/>
          <w:sz w:val="22"/>
        </w:rPr>
        <w:t>P</w:t>
      </w:r>
      <w:r w:rsidR="005F0035">
        <w:rPr>
          <w:b/>
          <w:i/>
          <w:sz w:val="22"/>
        </w:rPr>
        <w:t>anthera leo</w:t>
      </w:r>
    </w:p>
    <w:p w:rsidR="00AF4B0C" w:rsidRPr="008911D8" w:rsidRDefault="00AF4B0C" w:rsidP="00580CAA">
      <w:pPr>
        <w:widowControl/>
        <w:autoSpaceDE/>
        <w:autoSpaceDN/>
        <w:adjustRightInd/>
        <w:jc w:val="center"/>
        <w:rPr>
          <w:rFonts w:eastAsia="MS Mincho" w:cs="Arial"/>
          <w:sz w:val="22"/>
          <w:szCs w:val="22"/>
        </w:rPr>
      </w:pPr>
    </w:p>
    <w:p w:rsidR="00974C18" w:rsidRPr="00CD0FE9" w:rsidRDefault="00974C18" w:rsidP="007910DD">
      <w:pPr>
        <w:jc w:val="both"/>
        <w:rPr>
          <w:rFonts w:cs="Arial"/>
          <w:sz w:val="22"/>
          <w:szCs w:val="22"/>
        </w:rPr>
      </w:pPr>
    </w:p>
    <w:p w:rsidR="00974C18" w:rsidRPr="00CD0FE9" w:rsidRDefault="00974C18" w:rsidP="007910DD">
      <w:pPr>
        <w:jc w:val="both"/>
        <w:rPr>
          <w:rFonts w:cs="Arial"/>
          <w:sz w:val="22"/>
          <w:szCs w:val="22"/>
        </w:rPr>
      </w:pPr>
    </w:p>
    <w:p w:rsidR="00974C18" w:rsidRPr="00CD0FE9" w:rsidRDefault="00974C18" w:rsidP="007910DD">
      <w:pPr>
        <w:jc w:val="both"/>
        <w:rPr>
          <w:rFonts w:cs="Arial"/>
          <w:b/>
          <w:i/>
          <w:sz w:val="22"/>
          <w:szCs w:val="22"/>
        </w:rPr>
      </w:pPr>
      <w:r>
        <w:rPr>
          <w:b/>
          <w:i/>
          <w:sz w:val="22"/>
        </w:rPr>
        <w:t>Dirigida a la Secretaría</w:t>
      </w:r>
    </w:p>
    <w:p w:rsidR="00974C18" w:rsidRPr="00CD0FE9" w:rsidRDefault="00974C18" w:rsidP="007910DD">
      <w:pPr>
        <w:jc w:val="both"/>
        <w:rPr>
          <w:rFonts w:cs="Arial"/>
          <w:sz w:val="22"/>
          <w:szCs w:val="22"/>
        </w:rPr>
      </w:pPr>
    </w:p>
    <w:p w:rsidR="00974C18" w:rsidRPr="002276AD" w:rsidRDefault="00974C18" w:rsidP="004C20B8">
      <w:pPr>
        <w:ind w:left="720" w:hanging="720"/>
        <w:jc w:val="both"/>
        <w:rPr>
          <w:sz w:val="22"/>
        </w:rPr>
      </w:pPr>
      <w:r>
        <w:rPr>
          <w:sz w:val="22"/>
        </w:rPr>
        <w:t>12.AA</w:t>
      </w:r>
      <w:r>
        <w:tab/>
      </w:r>
      <w:r w:rsidRPr="006E402D">
        <w:rPr>
          <w:sz w:val="22"/>
        </w:rPr>
        <w:t>La Secretaría deberá</w:t>
      </w:r>
      <w:r>
        <w:rPr>
          <w:sz w:val="22"/>
        </w:rPr>
        <w:t xml:space="preserve">: </w:t>
      </w:r>
    </w:p>
    <w:p w:rsidR="00974C18" w:rsidRPr="002276AD" w:rsidRDefault="00974C18" w:rsidP="004C20B8">
      <w:pPr>
        <w:ind w:left="720" w:hanging="720"/>
        <w:jc w:val="both"/>
        <w:rPr>
          <w:sz w:val="22"/>
        </w:rPr>
      </w:pPr>
    </w:p>
    <w:p w:rsidR="00974C18" w:rsidRPr="00AB362C" w:rsidRDefault="00974C18" w:rsidP="00AB362C">
      <w:pPr>
        <w:pStyle w:val="ListParagraph"/>
        <w:numPr>
          <w:ilvl w:val="0"/>
          <w:numId w:val="12"/>
        </w:numPr>
        <w:jc w:val="both"/>
        <w:rPr>
          <w:rFonts w:cs="Arial"/>
          <w:sz w:val="22"/>
          <w:szCs w:val="22"/>
        </w:rPr>
      </w:pPr>
      <w:r>
        <w:rPr>
          <w:sz w:val="22"/>
        </w:rPr>
        <w:t>A reserva de la disponibilidad de financiación externa y en colaboración con los Estados del área de distribución del león africano, la Convención sobre el comercio internacional de especies amenazadas de fauna y flora silvestres (CITES) y la Unión Internacional para la Conservación de la Naturaleza (UICN):</w:t>
      </w:r>
    </w:p>
    <w:p w:rsidR="00974C18" w:rsidRPr="004C20B8" w:rsidRDefault="00974C18" w:rsidP="004C20B8">
      <w:pPr>
        <w:ind w:left="720" w:hanging="720"/>
        <w:jc w:val="both"/>
        <w:rPr>
          <w:rFonts w:cs="Arial"/>
          <w:iCs/>
          <w:sz w:val="22"/>
          <w:szCs w:val="22"/>
        </w:rPr>
      </w:pPr>
    </w:p>
    <w:p w:rsidR="00974C18" w:rsidRDefault="00974C18" w:rsidP="004C20B8">
      <w:pPr>
        <w:numPr>
          <w:ilvl w:val="0"/>
          <w:numId w:val="11"/>
        </w:numPr>
        <w:jc w:val="both"/>
        <w:rPr>
          <w:rFonts w:cs="Arial"/>
          <w:sz w:val="22"/>
          <w:szCs w:val="22"/>
        </w:rPr>
      </w:pPr>
      <w:r>
        <w:rPr>
          <w:sz w:val="22"/>
        </w:rPr>
        <w:t>Investigar posibles mecanismos para elaborar y apoyar la aplicación conjunta de planes y estrategias de conservación del león, teniendo en cuenta los actuales planes y estrategias de conservación del león;</w:t>
      </w:r>
    </w:p>
    <w:p w:rsidR="00974C18" w:rsidRPr="004C20B8" w:rsidRDefault="00974C18" w:rsidP="004C20B8">
      <w:pPr>
        <w:ind w:left="1080"/>
        <w:jc w:val="both"/>
        <w:rPr>
          <w:rFonts w:cs="Arial"/>
          <w:sz w:val="22"/>
          <w:szCs w:val="22"/>
        </w:rPr>
      </w:pPr>
    </w:p>
    <w:p w:rsidR="00974C18" w:rsidRDefault="00974C18" w:rsidP="004C20B8">
      <w:pPr>
        <w:numPr>
          <w:ilvl w:val="0"/>
          <w:numId w:val="11"/>
        </w:numPr>
        <w:jc w:val="both"/>
        <w:rPr>
          <w:rFonts w:cs="Arial"/>
          <w:sz w:val="22"/>
          <w:szCs w:val="22"/>
        </w:rPr>
      </w:pPr>
      <w:r>
        <w:rPr>
          <w:sz w:val="22"/>
        </w:rPr>
        <w:t>Prepara un inventario de</w:t>
      </w:r>
      <w:r w:rsidR="006E0589">
        <w:rPr>
          <w:sz w:val="22"/>
        </w:rPr>
        <w:t xml:space="preserve"> </w:t>
      </w:r>
      <w:r>
        <w:rPr>
          <w:sz w:val="22"/>
        </w:rPr>
        <w:t>las poblaciones del león africano en toda su área de distribución, teniendo debidamente en cuenta los inventarios existentes elaborados por los Estados del área de distribución del león africano;</w:t>
      </w:r>
    </w:p>
    <w:p w:rsidR="00974C18" w:rsidRDefault="00974C18" w:rsidP="00DC5593">
      <w:pPr>
        <w:pStyle w:val="ListParagraph"/>
        <w:rPr>
          <w:rFonts w:cs="Arial"/>
          <w:sz w:val="22"/>
          <w:szCs w:val="22"/>
        </w:rPr>
      </w:pPr>
    </w:p>
    <w:p w:rsidR="00974C18" w:rsidRDefault="00974C18" w:rsidP="004C20B8">
      <w:pPr>
        <w:numPr>
          <w:ilvl w:val="0"/>
          <w:numId w:val="11"/>
        </w:numPr>
        <w:jc w:val="both"/>
        <w:rPr>
          <w:rFonts w:cs="Arial"/>
          <w:sz w:val="22"/>
          <w:szCs w:val="22"/>
        </w:rPr>
      </w:pPr>
      <w:r>
        <w:rPr>
          <w:sz w:val="22"/>
        </w:rPr>
        <w:t>Apoyar la creación de bases de datos pertinentes por los Estados del área de distribución del león africano;</w:t>
      </w:r>
    </w:p>
    <w:p w:rsidR="00974C18" w:rsidRPr="004C20B8" w:rsidRDefault="00974C18" w:rsidP="004C20B8">
      <w:pPr>
        <w:ind w:left="1080"/>
        <w:jc w:val="both"/>
        <w:rPr>
          <w:rFonts w:cs="Arial"/>
          <w:sz w:val="22"/>
          <w:szCs w:val="22"/>
        </w:rPr>
      </w:pPr>
    </w:p>
    <w:p w:rsidR="00974C18" w:rsidRDefault="00974C18" w:rsidP="004C20B8">
      <w:pPr>
        <w:numPr>
          <w:ilvl w:val="0"/>
          <w:numId w:val="11"/>
        </w:numPr>
        <w:jc w:val="both"/>
        <w:rPr>
          <w:rFonts w:cs="Arial"/>
          <w:sz w:val="22"/>
          <w:szCs w:val="22"/>
        </w:rPr>
      </w:pPr>
      <w:r>
        <w:rPr>
          <w:sz w:val="22"/>
        </w:rPr>
        <w:t xml:space="preserve">Elaborar estrategias para fortalecer la cooperación internacional en la gestión de los leones; </w:t>
      </w:r>
    </w:p>
    <w:p w:rsidR="00974C18" w:rsidRDefault="00974C18" w:rsidP="004C20B8">
      <w:pPr>
        <w:pStyle w:val="ListParagraph"/>
        <w:rPr>
          <w:rFonts w:cs="Arial"/>
          <w:sz w:val="22"/>
          <w:szCs w:val="22"/>
        </w:rPr>
      </w:pPr>
    </w:p>
    <w:p w:rsidR="00974C18" w:rsidRDefault="00974C18" w:rsidP="004C20B8">
      <w:pPr>
        <w:numPr>
          <w:ilvl w:val="0"/>
          <w:numId w:val="11"/>
        </w:numPr>
        <w:jc w:val="both"/>
        <w:rPr>
          <w:rFonts w:cs="Arial"/>
          <w:sz w:val="22"/>
          <w:szCs w:val="22"/>
        </w:rPr>
      </w:pPr>
      <w:r>
        <w:rPr>
          <w:sz w:val="22"/>
        </w:rPr>
        <w:t>Realizar un estudio comparativo de las tendencias de las poblaciones de leones y de las prácticas de conservación y gestión, tales como la caza del león, dentro de los países y entre ellos, incluida la función que desempeña, en su caso, el comercio internacional.</w:t>
      </w:r>
    </w:p>
    <w:p w:rsidR="00974C18" w:rsidRDefault="00974C18" w:rsidP="004C20B8">
      <w:pPr>
        <w:pStyle w:val="ListParagraph"/>
        <w:rPr>
          <w:rFonts w:cs="Arial"/>
          <w:sz w:val="22"/>
          <w:szCs w:val="22"/>
        </w:rPr>
      </w:pPr>
    </w:p>
    <w:p w:rsidR="00974C18" w:rsidRDefault="00974C18" w:rsidP="004C20B8">
      <w:pPr>
        <w:numPr>
          <w:ilvl w:val="0"/>
          <w:numId w:val="11"/>
        </w:numPr>
        <w:jc w:val="both"/>
        <w:rPr>
          <w:rFonts w:cs="Arial"/>
          <w:sz w:val="22"/>
          <w:szCs w:val="22"/>
        </w:rPr>
      </w:pPr>
      <w:r>
        <w:rPr>
          <w:sz w:val="22"/>
        </w:rPr>
        <w:t>Apoyar la creación de capacidad en la conservación y gestión del león, en particular, cuando proceda, la elaboración de dictámenes de extracción no perjudicial cuando un</w:t>
      </w:r>
      <w:r w:rsidR="006E0589">
        <w:rPr>
          <w:sz w:val="22"/>
        </w:rPr>
        <w:t xml:space="preserve"> </w:t>
      </w:r>
      <w:r>
        <w:rPr>
          <w:sz w:val="22"/>
        </w:rPr>
        <w:t>Estado del área de distribución lo solicite;</w:t>
      </w:r>
    </w:p>
    <w:p w:rsidR="00974C18" w:rsidRDefault="00974C18" w:rsidP="004C20B8">
      <w:pPr>
        <w:pStyle w:val="ListParagraph"/>
        <w:rPr>
          <w:rFonts w:cs="Arial"/>
          <w:sz w:val="22"/>
          <w:szCs w:val="22"/>
        </w:rPr>
      </w:pPr>
    </w:p>
    <w:p w:rsidR="00974C18" w:rsidRDefault="00974C18" w:rsidP="004C20B8">
      <w:pPr>
        <w:numPr>
          <w:ilvl w:val="0"/>
          <w:numId w:val="11"/>
        </w:numPr>
        <w:jc w:val="both"/>
        <w:rPr>
          <w:rFonts w:cs="Arial"/>
          <w:sz w:val="22"/>
          <w:szCs w:val="22"/>
        </w:rPr>
      </w:pPr>
      <w:r>
        <w:rPr>
          <w:sz w:val="22"/>
        </w:rPr>
        <w:t>Fomentar la sensibilización de la opinión pública, y elaborar programas educativos sobre el león en los Estados del área de distribución del león africano, a fin de favorecer la coexistencia entre seres humanos y leones y promover medidas para la conservación y recuperación de las poblaciones de leones africanos.</w:t>
      </w:r>
    </w:p>
    <w:p w:rsidR="00974C18" w:rsidRDefault="00974C18" w:rsidP="004C20B8">
      <w:pPr>
        <w:pStyle w:val="ListParagraph"/>
        <w:rPr>
          <w:rFonts w:cs="Arial"/>
          <w:sz w:val="22"/>
          <w:szCs w:val="22"/>
        </w:rPr>
      </w:pPr>
    </w:p>
    <w:p w:rsidR="00974C18" w:rsidRDefault="00974C18" w:rsidP="004C20B8">
      <w:pPr>
        <w:numPr>
          <w:ilvl w:val="0"/>
          <w:numId w:val="11"/>
        </w:numPr>
        <w:jc w:val="both"/>
        <w:rPr>
          <w:rFonts w:cs="Arial"/>
          <w:sz w:val="22"/>
          <w:szCs w:val="22"/>
        </w:rPr>
      </w:pPr>
      <w:r>
        <w:rPr>
          <w:sz w:val="22"/>
        </w:rPr>
        <w:t>Promover la recaudación de fondos, como parte de sus iniciativas generales de recaudación de fondos, para apoyar la aplicación efectiva de planes y estrategias de conservación y gestión del león africano;</w:t>
      </w:r>
    </w:p>
    <w:p w:rsidR="00974C18" w:rsidRDefault="00974C18" w:rsidP="004C20B8">
      <w:pPr>
        <w:pStyle w:val="ListParagraph"/>
        <w:rPr>
          <w:rFonts w:cs="Arial"/>
          <w:sz w:val="22"/>
          <w:szCs w:val="22"/>
        </w:rPr>
      </w:pPr>
    </w:p>
    <w:p w:rsidR="00974C18" w:rsidRDefault="00974C18" w:rsidP="004C20B8">
      <w:pPr>
        <w:numPr>
          <w:ilvl w:val="0"/>
          <w:numId w:val="11"/>
        </w:numPr>
        <w:jc w:val="both"/>
        <w:rPr>
          <w:rFonts w:cs="Arial"/>
          <w:sz w:val="22"/>
          <w:szCs w:val="22"/>
        </w:rPr>
      </w:pPr>
      <w:r>
        <w:rPr>
          <w:sz w:val="22"/>
        </w:rPr>
        <w:t>Crear un portal conjunto de Internet con la CITES para permitir, entre otras cosas, la publicación y el intercambio de información; y</w:t>
      </w:r>
    </w:p>
    <w:p w:rsidR="00974C18" w:rsidRDefault="00974C18" w:rsidP="004C20B8">
      <w:pPr>
        <w:pStyle w:val="ListParagraph"/>
        <w:rPr>
          <w:rFonts w:cs="Arial"/>
          <w:sz w:val="22"/>
          <w:szCs w:val="22"/>
        </w:rPr>
      </w:pPr>
    </w:p>
    <w:p w:rsidR="00974C18" w:rsidRPr="00AB362C" w:rsidRDefault="00974C18" w:rsidP="00AB362C">
      <w:pPr>
        <w:pStyle w:val="ListParagraph"/>
        <w:numPr>
          <w:ilvl w:val="0"/>
          <w:numId w:val="12"/>
        </w:numPr>
        <w:jc w:val="both"/>
        <w:rPr>
          <w:rFonts w:cs="Arial"/>
          <w:sz w:val="22"/>
          <w:szCs w:val="22"/>
        </w:rPr>
      </w:pPr>
      <w:r>
        <w:rPr>
          <w:sz w:val="22"/>
        </w:rPr>
        <w:t>Presentar informe al Comité Permanente en su 48ª y 49ª reuniones sobre la aplicación de las decisiones anteriores.</w:t>
      </w:r>
      <w:r>
        <w:tab/>
      </w:r>
    </w:p>
    <w:p w:rsidR="00974C18" w:rsidRPr="00CD0FE9" w:rsidRDefault="00974C18" w:rsidP="007910DD">
      <w:pPr>
        <w:jc w:val="both"/>
        <w:rPr>
          <w:rFonts w:cs="Arial"/>
          <w:sz w:val="22"/>
          <w:szCs w:val="22"/>
        </w:rPr>
      </w:pPr>
    </w:p>
    <w:p w:rsidR="00974C18" w:rsidRPr="00CD0FE9" w:rsidRDefault="00974C18" w:rsidP="004C20B8">
      <w:pPr>
        <w:jc w:val="both"/>
        <w:rPr>
          <w:rFonts w:cs="Arial"/>
          <w:b/>
          <w:i/>
          <w:sz w:val="22"/>
          <w:szCs w:val="22"/>
        </w:rPr>
      </w:pPr>
      <w:r>
        <w:rPr>
          <w:b/>
          <w:i/>
          <w:sz w:val="22"/>
        </w:rPr>
        <w:t xml:space="preserve">Dirigida a las Partes </w:t>
      </w:r>
    </w:p>
    <w:p w:rsidR="00974C18" w:rsidRPr="00CD0FE9" w:rsidRDefault="00974C18" w:rsidP="004C20B8">
      <w:pPr>
        <w:jc w:val="both"/>
        <w:rPr>
          <w:rFonts w:cs="Arial"/>
          <w:sz w:val="22"/>
          <w:szCs w:val="22"/>
        </w:rPr>
      </w:pPr>
    </w:p>
    <w:p w:rsidR="00974C18" w:rsidRPr="00CD0FE9" w:rsidRDefault="00974C18" w:rsidP="004C20B8">
      <w:pPr>
        <w:ind w:left="720" w:hanging="720"/>
        <w:jc w:val="both"/>
        <w:rPr>
          <w:rFonts w:cs="Arial"/>
          <w:iCs/>
          <w:sz w:val="22"/>
          <w:szCs w:val="22"/>
        </w:rPr>
      </w:pPr>
      <w:r>
        <w:rPr>
          <w:sz w:val="22"/>
        </w:rPr>
        <w:t>12.BB</w:t>
      </w:r>
      <w:r>
        <w:tab/>
      </w:r>
      <w:r>
        <w:rPr>
          <w:sz w:val="22"/>
        </w:rPr>
        <w:t xml:space="preserve"> Se pide a las Partes que:</w:t>
      </w:r>
    </w:p>
    <w:p w:rsidR="00974C18" w:rsidRPr="00CD0FE9" w:rsidRDefault="00974C18" w:rsidP="004C20B8">
      <w:pPr>
        <w:ind w:left="720" w:hanging="720"/>
        <w:jc w:val="both"/>
        <w:rPr>
          <w:rFonts w:cs="Arial"/>
          <w:iCs/>
          <w:sz w:val="22"/>
          <w:szCs w:val="22"/>
        </w:rPr>
      </w:pPr>
    </w:p>
    <w:p w:rsidR="00974C18" w:rsidRPr="004C20B8" w:rsidRDefault="00974C18" w:rsidP="00C171A6">
      <w:pPr>
        <w:numPr>
          <w:ilvl w:val="0"/>
          <w:numId w:val="5"/>
        </w:numPr>
        <w:jc w:val="both"/>
        <w:rPr>
          <w:rFonts w:cs="Arial"/>
          <w:iCs/>
          <w:sz w:val="22"/>
          <w:szCs w:val="22"/>
        </w:rPr>
      </w:pPr>
      <w:r>
        <w:rPr>
          <w:sz w:val="22"/>
        </w:rPr>
        <w:t>Colaboren en la aplicación de las decisiones contenidas en los párrafos i. – ix;</w:t>
      </w:r>
    </w:p>
    <w:p w:rsidR="00974C18" w:rsidRPr="00CD0FE9" w:rsidRDefault="00974C18" w:rsidP="004C20B8">
      <w:pPr>
        <w:ind w:left="720"/>
        <w:jc w:val="both"/>
        <w:rPr>
          <w:rFonts w:cs="Arial"/>
          <w:iCs/>
          <w:sz w:val="22"/>
          <w:szCs w:val="22"/>
        </w:rPr>
      </w:pPr>
    </w:p>
    <w:p w:rsidR="00974C18" w:rsidRPr="00CD0FE9" w:rsidRDefault="00974C18" w:rsidP="004C20B8">
      <w:pPr>
        <w:numPr>
          <w:ilvl w:val="0"/>
          <w:numId w:val="5"/>
        </w:numPr>
        <w:jc w:val="both"/>
        <w:rPr>
          <w:rFonts w:cs="Arial"/>
          <w:iCs/>
          <w:sz w:val="22"/>
          <w:szCs w:val="22"/>
        </w:rPr>
      </w:pPr>
      <w:r>
        <w:rPr>
          <w:sz w:val="22"/>
        </w:rPr>
        <w:t xml:space="preserve">Presenten informe al Comité Permanente en su 48ª y 49ª reuniones sobre los progresos realizados en la aplicación de las decisiones. </w:t>
      </w:r>
    </w:p>
    <w:p w:rsidR="00974C18" w:rsidRDefault="00974C18" w:rsidP="00AB362C">
      <w:pPr>
        <w:jc w:val="both"/>
        <w:rPr>
          <w:rFonts w:cs="Arial"/>
          <w:b/>
          <w:i/>
          <w:sz w:val="22"/>
          <w:szCs w:val="22"/>
        </w:rPr>
      </w:pPr>
    </w:p>
    <w:p w:rsidR="00974C18" w:rsidRDefault="00974C18" w:rsidP="00AB362C">
      <w:pPr>
        <w:jc w:val="both"/>
        <w:rPr>
          <w:rFonts w:cs="Arial"/>
          <w:b/>
          <w:i/>
          <w:sz w:val="22"/>
          <w:szCs w:val="22"/>
        </w:rPr>
      </w:pPr>
    </w:p>
    <w:p w:rsidR="00974C18" w:rsidRPr="00CD0FE9" w:rsidRDefault="00974C18" w:rsidP="00AB362C">
      <w:pPr>
        <w:jc w:val="both"/>
        <w:rPr>
          <w:rFonts w:cs="Arial"/>
          <w:b/>
          <w:i/>
          <w:sz w:val="22"/>
          <w:szCs w:val="22"/>
        </w:rPr>
      </w:pPr>
      <w:r>
        <w:rPr>
          <w:b/>
          <w:i/>
          <w:sz w:val="22"/>
        </w:rPr>
        <w:t>Dirigida al Comité Permanente</w:t>
      </w:r>
    </w:p>
    <w:p w:rsidR="00974C18" w:rsidRPr="00CD0FE9" w:rsidRDefault="00974C18" w:rsidP="00AB362C">
      <w:pPr>
        <w:jc w:val="both"/>
        <w:rPr>
          <w:rFonts w:cs="Arial"/>
          <w:sz w:val="22"/>
          <w:szCs w:val="22"/>
        </w:rPr>
      </w:pPr>
    </w:p>
    <w:p w:rsidR="00974C18" w:rsidRPr="00CD0FE9" w:rsidRDefault="00974C18" w:rsidP="00AB362C">
      <w:pPr>
        <w:jc w:val="both"/>
        <w:rPr>
          <w:rFonts w:cs="Arial"/>
          <w:sz w:val="22"/>
          <w:szCs w:val="22"/>
        </w:rPr>
      </w:pPr>
      <w:r>
        <w:rPr>
          <w:sz w:val="22"/>
        </w:rPr>
        <w:t>12.CC</w:t>
      </w:r>
      <w:r>
        <w:tab/>
      </w:r>
      <w:r w:rsidRPr="006E402D">
        <w:rPr>
          <w:sz w:val="22"/>
        </w:rPr>
        <w:t>El Comité Permanente deberá</w:t>
      </w:r>
      <w:r>
        <w:rPr>
          <w:sz w:val="22"/>
        </w:rPr>
        <w:t xml:space="preserve">: </w:t>
      </w:r>
    </w:p>
    <w:p w:rsidR="00974C18" w:rsidRPr="00CD0FE9" w:rsidRDefault="00974C18" w:rsidP="00AB362C">
      <w:pPr>
        <w:jc w:val="both"/>
        <w:rPr>
          <w:rFonts w:cs="Arial"/>
          <w:sz w:val="22"/>
          <w:szCs w:val="22"/>
        </w:rPr>
      </w:pPr>
    </w:p>
    <w:p w:rsidR="00974C18" w:rsidRPr="00AB362C" w:rsidRDefault="00974C18" w:rsidP="00AB362C">
      <w:pPr>
        <w:pStyle w:val="ListParagraph"/>
        <w:numPr>
          <w:ilvl w:val="0"/>
          <w:numId w:val="7"/>
        </w:numPr>
        <w:rPr>
          <w:rFonts w:cs="Arial"/>
          <w:sz w:val="22"/>
          <w:szCs w:val="22"/>
        </w:rPr>
      </w:pPr>
      <w:r>
        <w:rPr>
          <w:sz w:val="22"/>
        </w:rPr>
        <w:t>Examinar en su 48ª y 49ª reuniones los informes que presenten la Secretaría y las Partes y, según proceda, recomendar posibles nuevas medidas que han de adoptarse.</w:t>
      </w:r>
    </w:p>
    <w:p w:rsidR="00974C18" w:rsidRPr="00CD0FE9" w:rsidRDefault="00974C18" w:rsidP="00AB362C">
      <w:pPr>
        <w:ind w:left="720"/>
        <w:contextualSpacing/>
        <w:rPr>
          <w:rFonts w:cs="Arial"/>
          <w:sz w:val="22"/>
          <w:szCs w:val="22"/>
        </w:rPr>
      </w:pPr>
    </w:p>
    <w:p w:rsidR="00974C18" w:rsidRPr="00CD0FE9" w:rsidRDefault="00974C18" w:rsidP="00AB362C">
      <w:pPr>
        <w:numPr>
          <w:ilvl w:val="0"/>
          <w:numId w:val="7"/>
        </w:numPr>
        <w:jc w:val="both"/>
        <w:rPr>
          <w:rFonts w:cs="Arial"/>
          <w:sz w:val="22"/>
          <w:szCs w:val="22"/>
        </w:rPr>
      </w:pPr>
      <w:r>
        <w:rPr>
          <w:sz w:val="22"/>
        </w:rPr>
        <w:t>Presentar informe a la Conferencia de las Partes en su 13ª reunión sobre los progresos realizados en la aplicación de esta decisión.</w:t>
      </w:r>
    </w:p>
    <w:p w:rsidR="00974C18" w:rsidRPr="00CD0FE9" w:rsidRDefault="00974C18" w:rsidP="004C20B8">
      <w:pPr>
        <w:jc w:val="both"/>
        <w:rPr>
          <w:rFonts w:cs="Arial"/>
          <w:sz w:val="22"/>
          <w:szCs w:val="22"/>
        </w:rPr>
      </w:pPr>
    </w:p>
    <w:p w:rsidR="00974C18" w:rsidRPr="00CD0FE9" w:rsidRDefault="00974C18" w:rsidP="004C20B8">
      <w:pPr>
        <w:jc w:val="both"/>
        <w:rPr>
          <w:rFonts w:cs="Arial"/>
          <w:sz w:val="22"/>
          <w:szCs w:val="22"/>
        </w:rPr>
      </w:pPr>
    </w:p>
    <w:p w:rsidR="00974C18" w:rsidRPr="00CD0FE9" w:rsidRDefault="00974C18" w:rsidP="004C20B8">
      <w:pPr>
        <w:jc w:val="both"/>
        <w:rPr>
          <w:rFonts w:cs="Arial"/>
          <w:b/>
          <w:i/>
          <w:sz w:val="22"/>
          <w:szCs w:val="22"/>
        </w:rPr>
      </w:pPr>
      <w:r>
        <w:rPr>
          <w:b/>
          <w:i/>
          <w:sz w:val="22"/>
        </w:rPr>
        <w:t xml:space="preserve">Dirigida a las Partes, las organizaciones gubernamentales, intergubernamentales y no gubernamentales, los donantes y otras entidades </w:t>
      </w:r>
    </w:p>
    <w:p w:rsidR="00974C18" w:rsidRPr="00CD0FE9" w:rsidRDefault="00974C18" w:rsidP="004C20B8">
      <w:pPr>
        <w:jc w:val="both"/>
        <w:rPr>
          <w:rFonts w:cs="Arial"/>
          <w:sz w:val="22"/>
          <w:szCs w:val="22"/>
        </w:rPr>
      </w:pPr>
    </w:p>
    <w:p w:rsidR="00974C18" w:rsidRPr="006E402D" w:rsidRDefault="00974C18" w:rsidP="00AB362C">
      <w:pPr>
        <w:numPr>
          <w:ilvl w:val="0"/>
          <w:numId w:val="7"/>
        </w:numPr>
        <w:jc w:val="both"/>
        <w:rPr>
          <w:sz w:val="22"/>
        </w:rPr>
      </w:pPr>
      <w:r>
        <w:rPr>
          <w:sz w:val="22"/>
        </w:rPr>
        <w:t>12.DD</w:t>
      </w:r>
      <w:r>
        <w:tab/>
      </w:r>
      <w:r w:rsidRPr="006E402D">
        <w:rPr>
          <w:sz w:val="22"/>
        </w:rPr>
        <w:t>Se alienta a las Partes, las organizaciones intergubernamentales y no gubernamentales a prestar apoyo a los Estados del área de distribución del león africano y a la Secretaría</w:t>
      </w:r>
      <w:r>
        <w:rPr>
          <w:sz w:val="22"/>
        </w:rPr>
        <w:t>,</w:t>
      </w:r>
      <w:r w:rsidRPr="006E402D">
        <w:rPr>
          <w:sz w:val="22"/>
        </w:rPr>
        <w:t xml:space="preserve"> </w:t>
      </w:r>
      <w:r>
        <w:rPr>
          <w:sz w:val="22"/>
        </w:rPr>
        <w:t xml:space="preserve">tanto </w:t>
      </w:r>
      <w:r w:rsidRPr="006E402D">
        <w:rPr>
          <w:sz w:val="22"/>
        </w:rPr>
        <w:t xml:space="preserve">en sus esfuerzos de conservación y restablecimiento de esta especie en todo el continente, teniendo en cuenta las prácticas vigentes </w:t>
      </w:r>
      <w:r>
        <w:rPr>
          <w:sz w:val="22"/>
        </w:rPr>
        <w:t>r</w:t>
      </w:r>
      <w:r w:rsidR="00AF4B0C">
        <w:rPr>
          <w:sz w:val="22"/>
        </w:rPr>
        <w:t>e</w:t>
      </w:r>
      <w:r>
        <w:rPr>
          <w:sz w:val="22"/>
        </w:rPr>
        <w:t>specto de</w:t>
      </w:r>
      <w:r w:rsidRPr="006E402D">
        <w:rPr>
          <w:sz w:val="22"/>
        </w:rPr>
        <w:t xml:space="preserve"> </w:t>
      </w:r>
      <w:r>
        <w:rPr>
          <w:sz w:val="22"/>
        </w:rPr>
        <w:t xml:space="preserve">la </w:t>
      </w:r>
      <w:r w:rsidRPr="006E402D">
        <w:rPr>
          <w:sz w:val="22"/>
        </w:rPr>
        <w:t>utilización de las tierras</w:t>
      </w:r>
      <w:r>
        <w:rPr>
          <w:sz w:val="22"/>
        </w:rPr>
        <w:t>,</w:t>
      </w:r>
      <w:r w:rsidRPr="006E402D">
        <w:rPr>
          <w:sz w:val="22"/>
        </w:rPr>
        <w:t xml:space="preserve"> </w:t>
      </w:r>
      <w:r>
        <w:rPr>
          <w:sz w:val="22"/>
        </w:rPr>
        <w:t>como</w:t>
      </w:r>
      <w:r w:rsidRPr="006E402D">
        <w:rPr>
          <w:sz w:val="22"/>
        </w:rPr>
        <w:t xml:space="preserve"> en la aplicación de las decisiones contenidas en la Decisión </w:t>
      </w:r>
      <w:proofErr w:type="gramStart"/>
      <w:r w:rsidRPr="006E402D">
        <w:rPr>
          <w:sz w:val="22"/>
        </w:rPr>
        <w:t>12.AA</w:t>
      </w:r>
      <w:proofErr w:type="gramEnd"/>
      <w:r w:rsidRPr="006E402D">
        <w:rPr>
          <w:sz w:val="22"/>
        </w:rPr>
        <w:t>, párrafo a) i. - ix.</w:t>
      </w:r>
    </w:p>
    <w:p w:rsidR="00974C18" w:rsidRPr="00CD0FE9" w:rsidRDefault="00974C18" w:rsidP="007910DD">
      <w:pPr>
        <w:pStyle w:val="Heading2"/>
        <w:keepNext w:val="0"/>
        <w:ind w:left="-90" w:right="-367"/>
        <w:jc w:val="center"/>
        <w:rPr>
          <w:rFonts w:cs="Arial"/>
          <w:sz w:val="22"/>
          <w:szCs w:val="22"/>
        </w:rPr>
      </w:pPr>
    </w:p>
    <w:sectPr w:rsidR="00974C18" w:rsidRPr="00CD0FE9" w:rsidSect="007A7C18">
      <w:headerReference w:type="even" r:id="rId27"/>
      <w:headerReference w:type="default" r:id="rId28"/>
      <w:headerReference w:type="first" r:id="rId29"/>
      <w:endnotePr>
        <w:numFmt w:val="decimal"/>
      </w:endnotePr>
      <w:pgSz w:w="11905" w:h="16837" w:code="9"/>
      <w:pgMar w:top="1008" w:right="1411" w:bottom="1152" w:left="1411" w:header="432" w:footer="432" w:gutter="0"/>
      <w:cols w:space="720"/>
      <w:noEndnote/>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C18" w:rsidRDefault="00974C18">
      <w:r>
        <w:separator/>
      </w:r>
    </w:p>
  </w:endnote>
  <w:endnote w:type="continuationSeparator" w:id="0">
    <w:p w:rsidR="00974C18" w:rsidRDefault="00974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18" w:rsidRPr="00922791" w:rsidRDefault="00974C18"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9D55F3">
      <w:rPr>
        <w:rFonts w:cs="Arial"/>
        <w:noProof/>
        <w:szCs w:val="18"/>
      </w:rPr>
      <w:t>4</w:t>
    </w:r>
    <w:r w:rsidRPr="00922791">
      <w:rPr>
        <w:rFonts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18" w:rsidRPr="007A7C18" w:rsidRDefault="00974C18" w:rsidP="00056DC1">
    <w:pPr>
      <w:pStyle w:val="Footer"/>
      <w:ind w:right="-367"/>
      <w:jc w:val="center"/>
      <w:rPr>
        <w:rFonts w:cs="Arial"/>
        <w:szCs w:val="18"/>
      </w:rPr>
    </w:pPr>
    <w:r w:rsidRPr="007A7C18">
      <w:rPr>
        <w:rFonts w:cs="Arial"/>
        <w:szCs w:val="18"/>
      </w:rPr>
      <w:fldChar w:fldCharType="begin"/>
    </w:r>
    <w:r w:rsidRPr="007A7C18">
      <w:rPr>
        <w:rFonts w:cs="Arial"/>
        <w:szCs w:val="18"/>
      </w:rPr>
      <w:instrText xml:space="preserve"> PAGE   \* MERGEFORMAT </w:instrText>
    </w:r>
    <w:r w:rsidRPr="007A7C18">
      <w:rPr>
        <w:rFonts w:cs="Arial"/>
        <w:szCs w:val="18"/>
      </w:rPr>
      <w:fldChar w:fldCharType="separate"/>
    </w:r>
    <w:r w:rsidR="009D55F3">
      <w:rPr>
        <w:rFonts w:cs="Arial"/>
        <w:noProof/>
        <w:szCs w:val="18"/>
      </w:rPr>
      <w:t>7</w:t>
    </w:r>
    <w:r w:rsidRPr="007A7C18">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18" w:rsidRPr="00CD7355" w:rsidRDefault="00974C18"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18" w:rsidRPr="007A7C18" w:rsidRDefault="00974C18" w:rsidP="007A7C18">
    <w:pPr>
      <w:pStyle w:val="Footer"/>
      <w:tabs>
        <w:tab w:val="clear" w:pos="8640"/>
        <w:tab w:val="right" w:pos="9083"/>
      </w:tabs>
      <w:jc w:val="center"/>
      <w:rPr>
        <w:rFonts w:cs="Arial"/>
        <w:szCs w:val="18"/>
      </w:rPr>
    </w:pPr>
    <w:r>
      <w:tab/>
    </w:r>
    <w:r w:rsidRPr="007A7C18">
      <w:rPr>
        <w:rFonts w:cs="Arial"/>
        <w:szCs w:val="18"/>
      </w:rPr>
      <w:fldChar w:fldCharType="begin"/>
    </w:r>
    <w:r w:rsidRPr="007A7C18">
      <w:rPr>
        <w:rFonts w:cs="Arial"/>
        <w:szCs w:val="18"/>
      </w:rPr>
      <w:instrText xml:space="preserve"> PAGE   \* MERGEFORMAT </w:instrText>
    </w:r>
    <w:r w:rsidRPr="007A7C18">
      <w:rPr>
        <w:rFonts w:cs="Arial"/>
        <w:szCs w:val="18"/>
      </w:rPr>
      <w:fldChar w:fldCharType="separate"/>
    </w:r>
    <w:r w:rsidR="009D55F3">
      <w:rPr>
        <w:rFonts w:cs="Arial"/>
        <w:noProof/>
        <w:szCs w:val="18"/>
      </w:rPr>
      <w:t>6</w:t>
    </w:r>
    <w:r w:rsidRPr="007A7C18">
      <w:rPr>
        <w:rFonts w:cs="Arial"/>
        <w:szCs w:val="18"/>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C18" w:rsidRDefault="00974C18">
      <w:r>
        <w:separator/>
      </w:r>
    </w:p>
  </w:footnote>
  <w:footnote w:type="continuationSeparator" w:id="0">
    <w:p w:rsidR="00974C18" w:rsidRDefault="00974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18" w:rsidRPr="007A7C18" w:rsidRDefault="00974C18" w:rsidP="007A7C18">
    <w:pPr>
      <w:pStyle w:val="Header"/>
      <w:pBdr>
        <w:bottom w:val="single" w:sz="4" w:space="1" w:color="auto"/>
      </w:pBdr>
      <w:rPr>
        <w:rFonts w:cs="Arial"/>
        <w:i/>
        <w:szCs w:val="18"/>
      </w:rPr>
    </w:pPr>
    <w:r>
      <w:rPr>
        <w:i/>
      </w:rPr>
      <w:t>PNUMA/CMS/COP12/Doc.24.3.5/Anexo 1</w:t>
    </w:r>
  </w:p>
  <w:p w:rsidR="00974C18" w:rsidRPr="007A7C18" w:rsidRDefault="00974C18" w:rsidP="007A7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18" w:rsidRPr="00497E66" w:rsidRDefault="00AF162D" w:rsidP="007A7C18">
    <w:pPr>
      <w:pStyle w:val="Heading1"/>
      <w:keepNext w:val="0"/>
      <w:pBdr>
        <w:bottom w:val="single" w:sz="4" w:space="1" w:color="auto"/>
      </w:pBdr>
      <w:tabs>
        <w:tab w:val="clear" w:pos="-720"/>
      </w:tabs>
      <w:ind w:left="261" w:right="11" w:hanging="261"/>
      <w:jc w:val="right"/>
      <w:rPr>
        <w:rFonts w:cs="Arial"/>
        <w:b w:val="0"/>
        <w:i/>
        <w:sz w:val="18"/>
        <w:szCs w:val="18"/>
      </w:rPr>
    </w:pPr>
    <w:r>
      <w:rPr>
        <w:b w:val="0"/>
        <w:i/>
        <w:sz w:val="18"/>
      </w:rPr>
      <w:t>UNEP</w:t>
    </w:r>
    <w:r w:rsidR="00974C18">
      <w:rPr>
        <w:b w:val="0"/>
        <w:i/>
        <w:sz w:val="18"/>
      </w:rPr>
      <w:t>/CMS/COP12/Doc.24.3.5</w:t>
    </w:r>
  </w:p>
  <w:p w:rsidR="00974C18" w:rsidRPr="00497E66" w:rsidRDefault="00974C18"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18" w:rsidRDefault="00F23762" w:rsidP="00894D19">
    <w:pPr>
      <w:pStyle w:val="Header"/>
    </w:pPr>
    <w:r>
      <w:rPr>
        <w:noProof/>
        <w:lang w:val="en-US" w:eastAsia="en-US"/>
      </w:rPr>
      <w:drawing>
        <wp:anchor distT="0" distB="0" distL="114300" distR="114300" simplePos="0" relativeHeight="251661312" behindDoc="1" locked="0" layoutInCell="1" allowOverlap="1">
          <wp:simplePos x="0" y="0"/>
          <wp:positionH relativeFrom="column">
            <wp:posOffset>-136525</wp:posOffset>
          </wp:positionH>
          <wp:positionV relativeFrom="paragraph">
            <wp:posOffset>-75565</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3"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1" locked="0" layoutInCell="1" allowOverlap="1">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pic:spPr>
              </pic:pic>
            </a:graphicData>
          </a:graphic>
          <wp14:sizeRelH relativeFrom="page">
            <wp14:pctWidth>0</wp14:pctWidth>
          </wp14:sizeRelH>
          <wp14:sizeRelV relativeFrom="page">
            <wp14:pctHeight>0</wp14:pctHeight>
          </wp14:sizeRelV>
        </wp:anchor>
      </w:drawing>
    </w:r>
  </w:p>
  <w:p w:rsidR="00974C18" w:rsidRDefault="00974C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18" w:rsidRPr="007A7C18" w:rsidRDefault="00AF162D" w:rsidP="007A7C18">
    <w:pPr>
      <w:pStyle w:val="Header"/>
      <w:pBdr>
        <w:bottom w:val="single" w:sz="4" w:space="1" w:color="auto"/>
      </w:pBdr>
      <w:rPr>
        <w:rFonts w:cs="Arial"/>
        <w:i/>
        <w:szCs w:val="18"/>
      </w:rPr>
    </w:pPr>
    <w:r>
      <w:rPr>
        <w:i/>
      </w:rPr>
      <w:t>UNEP</w:t>
    </w:r>
    <w:r w:rsidR="00974C18">
      <w:rPr>
        <w:i/>
      </w:rPr>
      <w:t>/CMS/COP12/Doc.24.3.</w:t>
    </w:r>
    <w:r w:rsidR="005633FD">
      <w:rPr>
        <w:i/>
      </w:rPr>
      <w:t>1.3</w:t>
    </w:r>
  </w:p>
  <w:p w:rsidR="00974C18" w:rsidRPr="007A7C18" w:rsidRDefault="00974C18" w:rsidP="007A7C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62D" w:rsidRPr="00497E66" w:rsidRDefault="00AF162D" w:rsidP="007A7C18">
    <w:pPr>
      <w:pStyle w:val="Heading1"/>
      <w:keepNext w:val="0"/>
      <w:pBdr>
        <w:bottom w:val="single" w:sz="4" w:space="1" w:color="auto"/>
      </w:pBdr>
      <w:tabs>
        <w:tab w:val="clear" w:pos="-720"/>
      </w:tabs>
      <w:ind w:left="261" w:right="11" w:hanging="261"/>
      <w:jc w:val="right"/>
      <w:rPr>
        <w:rFonts w:cs="Arial"/>
        <w:b w:val="0"/>
        <w:i/>
        <w:sz w:val="18"/>
        <w:szCs w:val="18"/>
      </w:rPr>
    </w:pPr>
    <w:r>
      <w:rPr>
        <w:b w:val="0"/>
        <w:i/>
        <w:sz w:val="18"/>
      </w:rPr>
      <w:t>UNEP/CMS/COP12/Doc.24.3.</w:t>
    </w:r>
    <w:r w:rsidR="005633FD">
      <w:rPr>
        <w:b w:val="0"/>
        <w:i/>
        <w:sz w:val="18"/>
      </w:rPr>
      <w:t>1.3</w:t>
    </w:r>
  </w:p>
  <w:p w:rsidR="00AF162D" w:rsidRPr="00497E66" w:rsidRDefault="00AF162D" w:rsidP="00A27BE3">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18" w:rsidRPr="00D605A4" w:rsidRDefault="00AF162D" w:rsidP="00D605A4">
    <w:pPr>
      <w:pStyle w:val="Header"/>
      <w:pBdr>
        <w:bottom w:val="single" w:sz="4" w:space="1" w:color="auto"/>
      </w:pBdr>
      <w:rPr>
        <w:rFonts w:cs="Arial"/>
        <w:i/>
        <w:szCs w:val="18"/>
      </w:rPr>
    </w:pPr>
    <w:r>
      <w:rPr>
        <w:i/>
      </w:rPr>
      <w:t>UNEP</w:t>
    </w:r>
    <w:r w:rsidR="00974C18">
      <w:rPr>
        <w:i/>
      </w:rPr>
      <w:t>/CMS/COP12/Doc.24.3</w:t>
    </w:r>
    <w:r w:rsidR="005633FD">
      <w:rPr>
        <w:i/>
      </w:rPr>
      <w:t>.1.3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18" w:rsidRPr="007A7C18" w:rsidRDefault="00974C18" w:rsidP="007A7C18">
    <w:pPr>
      <w:pStyle w:val="Header"/>
      <w:pBdr>
        <w:bottom w:val="single" w:sz="4" w:space="1" w:color="auto"/>
      </w:pBdr>
      <w:rPr>
        <w:rFonts w:cs="Arial"/>
        <w:i/>
        <w:szCs w:val="18"/>
      </w:rPr>
    </w:pPr>
    <w:r>
      <w:rPr>
        <w:i/>
      </w:rPr>
      <w:t>PNUMA/CMS/COP12/Doc.24.3.5/Anexo 1</w:t>
    </w:r>
  </w:p>
  <w:p w:rsidR="00974C18" w:rsidRPr="007A7C18" w:rsidRDefault="00974C18" w:rsidP="007A7C1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62D" w:rsidRPr="005633FD" w:rsidRDefault="00AF162D" w:rsidP="007A7C18">
    <w:pPr>
      <w:pStyle w:val="Heading1"/>
      <w:keepNext w:val="0"/>
      <w:pBdr>
        <w:bottom w:val="single" w:sz="4" w:space="1" w:color="auto"/>
      </w:pBdr>
      <w:tabs>
        <w:tab w:val="clear" w:pos="-720"/>
      </w:tabs>
      <w:ind w:left="261" w:right="11" w:hanging="261"/>
      <w:jc w:val="right"/>
      <w:rPr>
        <w:rFonts w:cs="Arial"/>
        <w:b w:val="0"/>
        <w:i/>
        <w:sz w:val="18"/>
        <w:szCs w:val="18"/>
        <w:lang w:val="en-US"/>
      </w:rPr>
    </w:pPr>
    <w:r w:rsidRPr="005633FD">
      <w:rPr>
        <w:b w:val="0"/>
        <w:i/>
        <w:sz w:val="18"/>
        <w:lang w:val="en-US"/>
      </w:rPr>
      <w:t>UNEP/CMS/COP12/Doc.24.3.</w:t>
    </w:r>
    <w:r w:rsidR="005633FD" w:rsidRPr="005633FD">
      <w:rPr>
        <w:b w:val="0"/>
        <w:i/>
        <w:sz w:val="18"/>
        <w:lang w:val="en-US"/>
      </w:rPr>
      <w:t>1.</w:t>
    </w:r>
    <w:r w:rsidR="005633FD">
      <w:rPr>
        <w:b w:val="0"/>
        <w:i/>
        <w:sz w:val="18"/>
        <w:lang w:val="en-US"/>
      </w:rPr>
      <w:t>3</w:t>
    </w:r>
    <w:r w:rsidR="00AF4B0C" w:rsidRPr="005633FD">
      <w:rPr>
        <w:b w:val="0"/>
        <w:i/>
        <w:sz w:val="18"/>
        <w:lang w:val="en-US"/>
      </w:rPr>
      <w:t>/Anexo1</w:t>
    </w:r>
  </w:p>
  <w:p w:rsidR="00AF162D" w:rsidRPr="005633FD" w:rsidRDefault="00AF162D" w:rsidP="00A27BE3">
    <w:pPr>
      <w:jc w:val="right"/>
      <w:rPr>
        <w:i/>
        <w:szCs w:val="20"/>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18" w:rsidRPr="00AF162D" w:rsidRDefault="00AF162D" w:rsidP="00AF162D">
    <w:pPr>
      <w:pStyle w:val="Header"/>
      <w:pBdr>
        <w:bottom w:val="single" w:sz="4" w:space="1" w:color="auto"/>
      </w:pBdr>
      <w:rPr>
        <w:rFonts w:cs="Arial"/>
        <w:i/>
        <w:szCs w:val="18"/>
        <w:lang w:val="en-US"/>
      </w:rPr>
    </w:pPr>
    <w:r w:rsidRPr="00AF162D">
      <w:rPr>
        <w:i/>
        <w:lang w:val="en-US"/>
      </w:rPr>
      <w:t>UNEP</w:t>
    </w:r>
    <w:r w:rsidR="00974C18" w:rsidRPr="00AF162D">
      <w:rPr>
        <w:i/>
        <w:lang w:val="en-US"/>
      </w:rPr>
      <w:t>/CMS/COP12/Doc.24.3.</w:t>
    </w:r>
    <w:r w:rsidR="005633FD">
      <w:rPr>
        <w:i/>
        <w:lang w:val="en-US"/>
      </w:rPr>
      <w:t>1.3</w:t>
    </w:r>
    <w:r w:rsidR="00974C18" w:rsidRPr="00AF162D">
      <w:rPr>
        <w:i/>
        <w:lang w:val="en-US"/>
      </w:rPr>
      <w:t>/</w:t>
    </w:r>
    <w:proofErr w:type="spellStart"/>
    <w:r w:rsidR="00974C18" w:rsidRPr="00AF162D">
      <w:rPr>
        <w:i/>
        <w:lang w:val="en-US"/>
      </w:rPr>
      <w:t>Anexo</w:t>
    </w:r>
    <w:proofErr w:type="spellEnd"/>
    <w:r w:rsidR="00974C18" w:rsidRPr="00AF162D">
      <w:rPr>
        <w:i/>
        <w:lang w:val="en-US"/>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5106938"/>
    <w:multiLevelType w:val="hybridMultilevel"/>
    <w:tmpl w:val="F8F8DA5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7A039B0"/>
    <w:multiLevelType w:val="hybridMultilevel"/>
    <w:tmpl w:val="D9DE9D6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780F21"/>
    <w:multiLevelType w:val="hybridMultilevel"/>
    <w:tmpl w:val="0D20EA36"/>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2426759F"/>
    <w:multiLevelType w:val="hybridMultilevel"/>
    <w:tmpl w:val="534CF7DA"/>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37A0372A"/>
    <w:multiLevelType w:val="multilevel"/>
    <w:tmpl w:val="D9926594"/>
    <w:lvl w:ilvl="0">
      <w:start w:val="1"/>
      <w:numFmt w:val="decimal"/>
      <w:lvlText w:val="%1."/>
      <w:lvlJc w:val="left"/>
      <w:pPr>
        <w:ind w:left="360" w:hanging="360"/>
      </w:pPr>
      <w:rPr>
        <w:rFonts w:cs="Times New Roman"/>
        <w:i w:val="0"/>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6" w15:restartNumberingAfterBreak="0">
    <w:nsid w:val="3CE97339"/>
    <w:multiLevelType w:val="hybridMultilevel"/>
    <w:tmpl w:val="46848E0A"/>
    <w:lvl w:ilvl="0" w:tplc="15909506">
      <w:start w:val="1"/>
      <w:numFmt w:val="lowerRoman"/>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3E200771"/>
    <w:multiLevelType w:val="hybridMultilevel"/>
    <w:tmpl w:val="D97261F6"/>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547C66B8"/>
    <w:multiLevelType w:val="hybridMultilevel"/>
    <w:tmpl w:val="3514A81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61D7466E"/>
    <w:multiLevelType w:val="hybridMultilevel"/>
    <w:tmpl w:val="CC5EDB2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9326BB1"/>
    <w:multiLevelType w:val="hybridMultilevel"/>
    <w:tmpl w:val="63A66B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9A23F83"/>
    <w:multiLevelType w:val="hybridMultilevel"/>
    <w:tmpl w:val="38B84ADA"/>
    <w:lvl w:ilvl="0" w:tplc="E53A8A24">
      <w:start w:val="1"/>
      <w:numFmt w:val="decimal"/>
      <w:lvlText w:val="%1."/>
      <w:lvlJc w:val="left"/>
      <w:pPr>
        <w:ind w:left="360" w:hanging="360"/>
      </w:pPr>
      <w:rPr>
        <w:rFonts w:cs="Times New Roman"/>
        <w:b w:val="0"/>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2" w15:restartNumberingAfterBreak="0">
    <w:nsid w:val="6AAF7842"/>
    <w:multiLevelType w:val="hybridMultilevel"/>
    <w:tmpl w:val="C1323E3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15:restartNumberingAfterBreak="0">
    <w:nsid w:val="7B36076D"/>
    <w:multiLevelType w:val="hybridMultilevel"/>
    <w:tmpl w:val="3AA2A316"/>
    <w:lvl w:ilvl="0" w:tplc="7C3A19F6">
      <w:start w:val="1"/>
      <w:numFmt w:val="lowerLetter"/>
      <w:lvlText w:val="%1)"/>
      <w:lvlJc w:val="left"/>
      <w:pPr>
        <w:ind w:left="1440" w:hanging="72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9"/>
  </w:num>
  <w:num w:numId="13">
    <w:abstractNumId w:val="10"/>
  </w:num>
  <w:num w:numId="1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3360"/>
    <w:rsid w:val="00007296"/>
    <w:rsid w:val="00015327"/>
    <w:rsid w:val="00015E07"/>
    <w:rsid w:val="000254DF"/>
    <w:rsid w:val="00031A88"/>
    <w:rsid w:val="0003449E"/>
    <w:rsid w:val="00036C53"/>
    <w:rsid w:val="000518C2"/>
    <w:rsid w:val="00056DC1"/>
    <w:rsid w:val="00057B94"/>
    <w:rsid w:val="00060156"/>
    <w:rsid w:val="000638C7"/>
    <w:rsid w:val="00064892"/>
    <w:rsid w:val="00070BBC"/>
    <w:rsid w:val="00073C92"/>
    <w:rsid w:val="000752B1"/>
    <w:rsid w:val="00076680"/>
    <w:rsid w:val="000806A4"/>
    <w:rsid w:val="00080F03"/>
    <w:rsid w:val="00084F81"/>
    <w:rsid w:val="000900E1"/>
    <w:rsid w:val="0009076A"/>
    <w:rsid w:val="000A4212"/>
    <w:rsid w:val="000B6220"/>
    <w:rsid w:val="000C21B1"/>
    <w:rsid w:val="000C3C87"/>
    <w:rsid w:val="000C7460"/>
    <w:rsid w:val="000E01C1"/>
    <w:rsid w:val="000F0B93"/>
    <w:rsid w:val="000F1156"/>
    <w:rsid w:val="000F52BA"/>
    <w:rsid w:val="00104C40"/>
    <w:rsid w:val="001111A9"/>
    <w:rsid w:val="001151A3"/>
    <w:rsid w:val="00120980"/>
    <w:rsid w:val="0012343F"/>
    <w:rsid w:val="001245DF"/>
    <w:rsid w:val="00130BFD"/>
    <w:rsid w:val="001419C7"/>
    <w:rsid w:val="00150AC4"/>
    <w:rsid w:val="00162D88"/>
    <w:rsid w:val="001660BA"/>
    <w:rsid w:val="00166ABA"/>
    <w:rsid w:val="00173DF8"/>
    <w:rsid w:val="001743FD"/>
    <w:rsid w:val="001764E6"/>
    <w:rsid w:val="001808F1"/>
    <w:rsid w:val="00181FC4"/>
    <w:rsid w:val="0019120E"/>
    <w:rsid w:val="001A33B6"/>
    <w:rsid w:val="001A4AE9"/>
    <w:rsid w:val="001C069F"/>
    <w:rsid w:val="001C6038"/>
    <w:rsid w:val="001F54AC"/>
    <w:rsid w:val="001F60A1"/>
    <w:rsid w:val="00200759"/>
    <w:rsid w:val="00200A67"/>
    <w:rsid w:val="002019BE"/>
    <w:rsid w:val="00201F88"/>
    <w:rsid w:val="00202332"/>
    <w:rsid w:val="00205C8D"/>
    <w:rsid w:val="002210F4"/>
    <w:rsid w:val="00224DAD"/>
    <w:rsid w:val="002276AD"/>
    <w:rsid w:val="00242427"/>
    <w:rsid w:val="00254721"/>
    <w:rsid w:val="00257709"/>
    <w:rsid w:val="00263159"/>
    <w:rsid w:val="00267A88"/>
    <w:rsid w:val="00274ABD"/>
    <w:rsid w:val="00275D5B"/>
    <w:rsid w:val="002779F7"/>
    <w:rsid w:val="00287939"/>
    <w:rsid w:val="002925B7"/>
    <w:rsid w:val="002946EB"/>
    <w:rsid w:val="00297797"/>
    <w:rsid w:val="002A380C"/>
    <w:rsid w:val="002A4D39"/>
    <w:rsid w:val="002A5713"/>
    <w:rsid w:val="002C0BA2"/>
    <w:rsid w:val="002C187A"/>
    <w:rsid w:val="002C20F1"/>
    <w:rsid w:val="002D2863"/>
    <w:rsid w:val="002D4523"/>
    <w:rsid w:val="002D5EC0"/>
    <w:rsid w:val="002D67F2"/>
    <w:rsid w:val="002E3DEA"/>
    <w:rsid w:val="002E7CC2"/>
    <w:rsid w:val="002F50FF"/>
    <w:rsid w:val="002F6F9B"/>
    <w:rsid w:val="00302BBB"/>
    <w:rsid w:val="00321481"/>
    <w:rsid w:val="003331C6"/>
    <w:rsid w:val="00335BE3"/>
    <w:rsid w:val="00345044"/>
    <w:rsid w:val="00347293"/>
    <w:rsid w:val="00351095"/>
    <w:rsid w:val="00354A9C"/>
    <w:rsid w:val="00364973"/>
    <w:rsid w:val="00364C8C"/>
    <w:rsid w:val="00365BF6"/>
    <w:rsid w:val="00372347"/>
    <w:rsid w:val="003779D4"/>
    <w:rsid w:val="00382398"/>
    <w:rsid w:val="003909E4"/>
    <w:rsid w:val="00390F65"/>
    <w:rsid w:val="003A3E30"/>
    <w:rsid w:val="003A70FE"/>
    <w:rsid w:val="003B0C35"/>
    <w:rsid w:val="003B219E"/>
    <w:rsid w:val="003B5526"/>
    <w:rsid w:val="003E21B3"/>
    <w:rsid w:val="003F2777"/>
    <w:rsid w:val="004119A6"/>
    <w:rsid w:val="00411E65"/>
    <w:rsid w:val="00412DE9"/>
    <w:rsid w:val="00420040"/>
    <w:rsid w:val="00420F7E"/>
    <w:rsid w:val="00423388"/>
    <w:rsid w:val="00424A17"/>
    <w:rsid w:val="00426D73"/>
    <w:rsid w:val="004407A2"/>
    <w:rsid w:val="0045433E"/>
    <w:rsid w:val="00454913"/>
    <w:rsid w:val="00454F8E"/>
    <w:rsid w:val="00457441"/>
    <w:rsid w:val="004579F6"/>
    <w:rsid w:val="004656D0"/>
    <w:rsid w:val="00465B53"/>
    <w:rsid w:val="004733CC"/>
    <w:rsid w:val="00473ABD"/>
    <w:rsid w:val="00482DCA"/>
    <w:rsid w:val="00497E66"/>
    <w:rsid w:val="004A3D4E"/>
    <w:rsid w:val="004B6CFD"/>
    <w:rsid w:val="004C204D"/>
    <w:rsid w:val="004C20B8"/>
    <w:rsid w:val="004D0436"/>
    <w:rsid w:val="004D0936"/>
    <w:rsid w:val="004E7ED7"/>
    <w:rsid w:val="004F1DB0"/>
    <w:rsid w:val="004F243D"/>
    <w:rsid w:val="004F3D8D"/>
    <w:rsid w:val="005076F1"/>
    <w:rsid w:val="00512B91"/>
    <w:rsid w:val="005158EB"/>
    <w:rsid w:val="0052082F"/>
    <w:rsid w:val="0054130B"/>
    <w:rsid w:val="0054248D"/>
    <w:rsid w:val="00542FCC"/>
    <w:rsid w:val="0055762E"/>
    <w:rsid w:val="00557CF2"/>
    <w:rsid w:val="005633FD"/>
    <w:rsid w:val="00565445"/>
    <w:rsid w:val="00574195"/>
    <w:rsid w:val="00575334"/>
    <w:rsid w:val="00580CAA"/>
    <w:rsid w:val="00593736"/>
    <w:rsid w:val="0059679D"/>
    <w:rsid w:val="005A3181"/>
    <w:rsid w:val="005B0462"/>
    <w:rsid w:val="005B0F06"/>
    <w:rsid w:val="005B133D"/>
    <w:rsid w:val="005B2378"/>
    <w:rsid w:val="005B6141"/>
    <w:rsid w:val="005C3F15"/>
    <w:rsid w:val="005F0035"/>
    <w:rsid w:val="005F1295"/>
    <w:rsid w:val="005F3989"/>
    <w:rsid w:val="005F4303"/>
    <w:rsid w:val="005F7B20"/>
    <w:rsid w:val="00601B52"/>
    <w:rsid w:val="0060280B"/>
    <w:rsid w:val="00604422"/>
    <w:rsid w:val="00605EFB"/>
    <w:rsid w:val="00620809"/>
    <w:rsid w:val="00623F5D"/>
    <w:rsid w:val="00640C91"/>
    <w:rsid w:val="00651341"/>
    <w:rsid w:val="00657CB4"/>
    <w:rsid w:val="00666F8B"/>
    <w:rsid w:val="006762AD"/>
    <w:rsid w:val="006815B2"/>
    <w:rsid w:val="006826E0"/>
    <w:rsid w:val="00682B31"/>
    <w:rsid w:val="00684BB1"/>
    <w:rsid w:val="006864E1"/>
    <w:rsid w:val="00691001"/>
    <w:rsid w:val="0069449A"/>
    <w:rsid w:val="006A6AD3"/>
    <w:rsid w:val="006B1037"/>
    <w:rsid w:val="006D3AA6"/>
    <w:rsid w:val="006E0589"/>
    <w:rsid w:val="006E3DAF"/>
    <w:rsid w:val="006E402D"/>
    <w:rsid w:val="006E56AD"/>
    <w:rsid w:val="006E5763"/>
    <w:rsid w:val="006F5311"/>
    <w:rsid w:val="007101BB"/>
    <w:rsid w:val="007119E8"/>
    <w:rsid w:val="00713308"/>
    <w:rsid w:val="00725A91"/>
    <w:rsid w:val="00727E01"/>
    <w:rsid w:val="00733CDD"/>
    <w:rsid w:val="00743DAD"/>
    <w:rsid w:val="00745222"/>
    <w:rsid w:val="00752E19"/>
    <w:rsid w:val="00757614"/>
    <w:rsid w:val="00770600"/>
    <w:rsid w:val="007728B4"/>
    <w:rsid w:val="0077622E"/>
    <w:rsid w:val="00777FE4"/>
    <w:rsid w:val="0079075D"/>
    <w:rsid w:val="007910DD"/>
    <w:rsid w:val="007A1133"/>
    <w:rsid w:val="007A7C18"/>
    <w:rsid w:val="007C1468"/>
    <w:rsid w:val="007C41D7"/>
    <w:rsid w:val="007C5ACA"/>
    <w:rsid w:val="007F16FB"/>
    <w:rsid w:val="007F1BBA"/>
    <w:rsid w:val="0081600F"/>
    <w:rsid w:val="00823D50"/>
    <w:rsid w:val="0082722D"/>
    <w:rsid w:val="008274F7"/>
    <w:rsid w:val="008441F9"/>
    <w:rsid w:val="00846A99"/>
    <w:rsid w:val="00846B93"/>
    <w:rsid w:val="008641D1"/>
    <w:rsid w:val="00870D30"/>
    <w:rsid w:val="00870FB9"/>
    <w:rsid w:val="00872F67"/>
    <w:rsid w:val="008879E9"/>
    <w:rsid w:val="008911D8"/>
    <w:rsid w:val="00893346"/>
    <w:rsid w:val="00894D19"/>
    <w:rsid w:val="008A0D8D"/>
    <w:rsid w:val="008B1A69"/>
    <w:rsid w:val="008C1A39"/>
    <w:rsid w:val="008D1B43"/>
    <w:rsid w:val="008D3445"/>
    <w:rsid w:val="008E7DFB"/>
    <w:rsid w:val="008F7327"/>
    <w:rsid w:val="0090059C"/>
    <w:rsid w:val="009076C8"/>
    <w:rsid w:val="00915BBE"/>
    <w:rsid w:val="00921D62"/>
    <w:rsid w:val="00922791"/>
    <w:rsid w:val="009234AC"/>
    <w:rsid w:val="00927CD6"/>
    <w:rsid w:val="00933572"/>
    <w:rsid w:val="009363C7"/>
    <w:rsid w:val="00936FA6"/>
    <w:rsid w:val="009549B5"/>
    <w:rsid w:val="009568D6"/>
    <w:rsid w:val="00966279"/>
    <w:rsid w:val="00972D36"/>
    <w:rsid w:val="00973BFB"/>
    <w:rsid w:val="00974C18"/>
    <w:rsid w:val="00980406"/>
    <w:rsid w:val="00981576"/>
    <w:rsid w:val="0098586B"/>
    <w:rsid w:val="00994621"/>
    <w:rsid w:val="009A2C8F"/>
    <w:rsid w:val="009A7B65"/>
    <w:rsid w:val="009D2AD6"/>
    <w:rsid w:val="009D3A07"/>
    <w:rsid w:val="009D4711"/>
    <w:rsid w:val="009D55F3"/>
    <w:rsid w:val="009D5DA6"/>
    <w:rsid w:val="009E3A84"/>
    <w:rsid w:val="009E72D7"/>
    <w:rsid w:val="009E7ACC"/>
    <w:rsid w:val="009F450E"/>
    <w:rsid w:val="009F54DA"/>
    <w:rsid w:val="009F70B2"/>
    <w:rsid w:val="00A02ABD"/>
    <w:rsid w:val="00A06984"/>
    <w:rsid w:val="00A1324E"/>
    <w:rsid w:val="00A2622E"/>
    <w:rsid w:val="00A27BE3"/>
    <w:rsid w:val="00A339B9"/>
    <w:rsid w:val="00A40EDF"/>
    <w:rsid w:val="00A568DF"/>
    <w:rsid w:val="00A73A79"/>
    <w:rsid w:val="00A93C52"/>
    <w:rsid w:val="00AA7368"/>
    <w:rsid w:val="00AB362C"/>
    <w:rsid w:val="00AB4FF9"/>
    <w:rsid w:val="00AB7693"/>
    <w:rsid w:val="00AE5A5E"/>
    <w:rsid w:val="00AE7B21"/>
    <w:rsid w:val="00AF162D"/>
    <w:rsid w:val="00AF1980"/>
    <w:rsid w:val="00AF2021"/>
    <w:rsid w:val="00AF4B0C"/>
    <w:rsid w:val="00B016F8"/>
    <w:rsid w:val="00B025B7"/>
    <w:rsid w:val="00B15B2A"/>
    <w:rsid w:val="00B248B0"/>
    <w:rsid w:val="00B471BD"/>
    <w:rsid w:val="00B50C2D"/>
    <w:rsid w:val="00B6238C"/>
    <w:rsid w:val="00B64904"/>
    <w:rsid w:val="00B93B9C"/>
    <w:rsid w:val="00B95106"/>
    <w:rsid w:val="00BA60CE"/>
    <w:rsid w:val="00BB7AB8"/>
    <w:rsid w:val="00BC5607"/>
    <w:rsid w:val="00BE0D1D"/>
    <w:rsid w:val="00BE2448"/>
    <w:rsid w:val="00BE24D4"/>
    <w:rsid w:val="00BF2BE7"/>
    <w:rsid w:val="00BF4512"/>
    <w:rsid w:val="00C05102"/>
    <w:rsid w:val="00C13FA6"/>
    <w:rsid w:val="00C169ED"/>
    <w:rsid w:val="00C171A6"/>
    <w:rsid w:val="00C35F9C"/>
    <w:rsid w:val="00C44645"/>
    <w:rsid w:val="00C5484D"/>
    <w:rsid w:val="00C618F2"/>
    <w:rsid w:val="00C73207"/>
    <w:rsid w:val="00C7602A"/>
    <w:rsid w:val="00C82160"/>
    <w:rsid w:val="00C82ED9"/>
    <w:rsid w:val="00C87D68"/>
    <w:rsid w:val="00C9281B"/>
    <w:rsid w:val="00CA367A"/>
    <w:rsid w:val="00CB1D26"/>
    <w:rsid w:val="00CC4C21"/>
    <w:rsid w:val="00CC57AD"/>
    <w:rsid w:val="00CD0FE9"/>
    <w:rsid w:val="00CD7355"/>
    <w:rsid w:val="00CE5B83"/>
    <w:rsid w:val="00CF2F98"/>
    <w:rsid w:val="00CF6EDD"/>
    <w:rsid w:val="00D03D59"/>
    <w:rsid w:val="00D05922"/>
    <w:rsid w:val="00D107A3"/>
    <w:rsid w:val="00D147EA"/>
    <w:rsid w:val="00D21383"/>
    <w:rsid w:val="00D352B7"/>
    <w:rsid w:val="00D35D02"/>
    <w:rsid w:val="00D42AE1"/>
    <w:rsid w:val="00D605A4"/>
    <w:rsid w:val="00D61B13"/>
    <w:rsid w:val="00D673C9"/>
    <w:rsid w:val="00D74685"/>
    <w:rsid w:val="00D7746A"/>
    <w:rsid w:val="00D83731"/>
    <w:rsid w:val="00D838FE"/>
    <w:rsid w:val="00D8406F"/>
    <w:rsid w:val="00D859C7"/>
    <w:rsid w:val="00D9021F"/>
    <w:rsid w:val="00D926BD"/>
    <w:rsid w:val="00DA1080"/>
    <w:rsid w:val="00DA12C2"/>
    <w:rsid w:val="00DB126B"/>
    <w:rsid w:val="00DB30A6"/>
    <w:rsid w:val="00DC5593"/>
    <w:rsid w:val="00DC5DF0"/>
    <w:rsid w:val="00DC6167"/>
    <w:rsid w:val="00DD6A9E"/>
    <w:rsid w:val="00DE4206"/>
    <w:rsid w:val="00E2265C"/>
    <w:rsid w:val="00E23367"/>
    <w:rsid w:val="00E31B92"/>
    <w:rsid w:val="00E4333E"/>
    <w:rsid w:val="00E475D4"/>
    <w:rsid w:val="00E54BFC"/>
    <w:rsid w:val="00E61572"/>
    <w:rsid w:val="00E6660D"/>
    <w:rsid w:val="00E7320D"/>
    <w:rsid w:val="00E74D1C"/>
    <w:rsid w:val="00E8776E"/>
    <w:rsid w:val="00E9237A"/>
    <w:rsid w:val="00EA0B88"/>
    <w:rsid w:val="00EA4599"/>
    <w:rsid w:val="00EB2285"/>
    <w:rsid w:val="00EC4294"/>
    <w:rsid w:val="00EC4F75"/>
    <w:rsid w:val="00EC681E"/>
    <w:rsid w:val="00ED02D3"/>
    <w:rsid w:val="00ED477B"/>
    <w:rsid w:val="00ED5E31"/>
    <w:rsid w:val="00EE4815"/>
    <w:rsid w:val="00EE6367"/>
    <w:rsid w:val="00EE64C1"/>
    <w:rsid w:val="00F05AA0"/>
    <w:rsid w:val="00F061CB"/>
    <w:rsid w:val="00F07BBC"/>
    <w:rsid w:val="00F11793"/>
    <w:rsid w:val="00F23762"/>
    <w:rsid w:val="00F24050"/>
    <w:rsid w:val="00F248AA"/>
    <w:rsid w:val="00F31539"/>
    <w:rsid w:val="00F37178"/>
    <w:rsid w:val="00F444EC"/>
    <w:rsid w:val="00F45FE3"/>
    <w:rsid w:val="00F461EF"/>
    <w:rsid w:val="00F46F7F"/>
    <w:rsid w:val="00F47211"/>
    <w:rsid w:val="00F54D03"/>
    <w:rsid w:val="00F6347A"/>
    <w:rsid w:val="00F65497"/>
    <w:rsid w:val="00F7503A"/>
    <w:rsid w:val="00F76FCE"/>
    <w:rsid w:val="00F81FEF"/>
    <w:rsid w:val="00F869BA"/>
    <w:rsid w:val="00F90584"/>
    <w:rsid w:val="00F978B9"/>
    <w:rsid w:val="00FA61AF"/>
    <w:rsid w:val="00FB2C17"/>
    <w:rsid w:val="00FD3975"/>
    <w:rsid w:val="00FD3A06"/>
    <w:rsid w:val="00FD7D14"/>
    <w:rsid w:val="00FE1E95"/>
    <w:rsid w:val="00FE5E14"/>
    <w:rsid w:val="00FE79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97C5301"/>
  <w14:defaultImageDpi w14:val="0"/>
  <w15:docId w15:val="{675329F4-1C58-4939-88DA-2392012B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it-IT" w:eastAsia="it-IT"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 w:val="18"/>
      <w:szCs w:val="24"/>
      <w:lang w:val="es-ES" w:eastAsia="es-ES"/>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rPr>
  </w:style>
  <w:style w:type="paragraph" w:styleId="Heading4">
    <w:name w:val="heading 4"/>
    <w:basedOn w:val="Normal"/>
    <w:next w:val="Normal"/>
    <w:link w:val="Heading4Char"/>
    <w:uiPriority w:val="99"/>
    <w:qFormat/>
    <w:rsid w:val="002779F7"/>
    <w:pPr>
      <w:keepNext/>
      <w:outlineLvl w:val="3"/>
    </w:pPr>
    <w:rPr>
      <w:b/>
      <w:bCs/>
      <w:szCs w:val="20"/>
    </w:rPr>
  </w:style>
  <w:style w:type="paragraph" w:styleId="Heading5">
    <w:name w:val="heading 5"/>
    <w:basedOn w:val="Normal"/>
    <w:next w:val="Normal"/>
    <w:link w:val="Heading5Char"/>
    <w:uiPriority w:val="99"/>
    <w:qFormat/>
    <w:rsid w:val="002779F7"/>
    <w:pPr>
      <w:keepNext/>
      <w:jc w:val="both"/>
      <w:outlineLvl w:val="4"/>
    </w:pPr>
    <w:rPr>
      <w:b/>
      <w:i/>
      <w:iCs/>
      <w:sz w:val="22"/>
      <w:u w:val="single"/>
    </w:rPr>
  </w:style>
  <w:style w:type="paragraph" w:styleId="Heading6">
    <w:name w:val="heading 6"/>
    <w:basedOn w:val="Normal"/>
    <w:next w:val="Normal"/>
    <w:link w:val="Heading6Char"/>
    <w:uiPriority w:val="99"/>
    <w:qFormat/>
    <w:rsid w:val="002779F7"/>
    <w:pPr>
      <w:keepNext/>
      <w:outlineLvl w:val="5"/>
    </w:pPr>
    <w:rPr>
      <w:i/>
      <w:iCs/>
      <w:sz w:val="23"/>
      <w:szCs w:val="23"/>
    </w:rPr>
  </w:style>
  <w:style w:type="paragraph" w:styleId="Heading7">
    <w:name w:val="heading 7"/>
    <w:basedOn w:val="Normal"/>
    <w:next w:val="Normal"/>
    <w:link w:val="Heading7Char"/>
    <w:uiPriority w:val="99"/>
    <w:qFormat/>
    <w:rsid w:val="002779F7"/>
    <w:pPr>
      <w:keepNext/>
      <w:jc w:val="center"/>
      <w:outlineLvl w:val="6"/>
    </w:pPr>
    <w:rPr>
      <w:b/>
      <w:bCs/>
      <w:sz w:val="26"/>
      <w:szCs w:val="26"/>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lang w:val="es-ES" w:eastAsia="es-ES"/>
    </w:rPr>
  </w:style>
  <w:style w:type="character" w:customStyle="1" w:styleId="Heading2Char">
    <w:name w:val="Heading 2 Char"/>
    <w:basedOn w:val="DefaultParagraphFont"/>
    <w:link w:val="Heading2"/>
    <w:uiPriority w:val="99"/>
    <w:semiHidden/>
    <w:locked/>
    <w:rPr>
      <w:rFonts w:ascii="Cambria" w:hAnsi="Cambria"/>
      <w:b/>
      <w:i/>
      <w:sz w:val="28"/>
      <w:lang w:val="es-ES" w:eastAsia="es-ES"/>
    </w:rPr>
  </w:style>
  <w:style w:type="character" w:customStyle="1" w:styleId="Heading3Char">
    <w:name w:val="Heading 3 Char"/>
    <w:basedOn w:val="DefaultParagraphFont"/>
    <w:link w:val="Heading3"/>
    <w:uiPriority w:val="99"/>
    <w:semiHidden/>
    <w:locked/>
    <w:rPr>
      <w:rFonts w:ascii="Cambria" w:hAnsi="Cambria"/>
      <w:b/>
      <w:sz w:val="26"/>
      <w:lang w:val="es-ES" w:eastAsia="es-ES"/>
    </w:rPr>
  </w:style>
  <w:style w:type="character" w:customStyle="1" w:styleId="Heading4Char">
    <w:name w:val="Heading 4 Char"/>
    <w:basedOn w:val="DefaultParagraphFont"/>
    <w:link w:val="Heading4"/>
    <w:uiPriority w:val="99"/>
    <w:semiHidden/>
    <w:locked/>
    <w:rPr>
      <w:rFonts w:ascii="Calibri" w:hAnsi="Calibri"/>
      <w:b/>
      <w:sz w:val="28"/>
      <w:lang w:val="es-ES" w:eastAsia="es-ES"/>
    </w:rPr>
  </w:style>
  <w:style w:type="character" w:customStyle="1" w:styleId="Heading5Char">
    <w:name w:val="Heading 5 Char"/>
    <w:basedOn w:val="DefaultParagraphFont"/>
    <w:link w:val="Heading5"/>
    <w:uiPriority w:val="99"/>
    <w:semiHidden/>
    <w:locked/>
    <w:rPr>
      <w:rFonts w:ascii="Calibri" w:hAnsi="Calibri"/>
      <w:b/>
      <w:i/>
      <w:sz w:val="26"/>
      <w:lang w:val="es-ES" w:eastAsia="es-ES"/>
    </w:rPr>
  </w:style>
  <w:style w:type="character" w:customStyle="1" w:styleId="Heading6Char">
    <w:name w:val="Heading 6 Char"/>
    <w:basedOn w:val="DefaultParagraphFont"/>
    <w:link w:val="Heading6"/>
    <w:uiPriority w:val="99"/>
    <w:semiHidden/>
    <w:locked/>
    <w:rPr>
      <w:rFonts w:ascii="Calibri" w:hAnsi="Calibri"/>
      <w:b/>
      <w:lang w:val="es-ES" w:eastAsia="es-ES"/>
    </w:rPr>
  </w:style>
  <w:style w:type="character" w:customStyle="1" w:styleId="Heading7Char">
    <w:name w:val="Heading 7 Char"/>
    <w:basedOn w:val="DefaultParagraphFont"/>
    <w:link w:val="Heading7"/>
    <w:uiPriority w:val="99"/>
    <w:semiHidden/>
    <w:locked/>
    <w:rPr>
      <w:rFonts w:ascii="Calibri" w:hAnsi="Calibri"/>
      <w:sz w:val="24"/>
      <w:lang w:val="es-ES" w:eastAsia="es-ES"/>
    </w:rPr>
  </w:style>
  <w:style w:type="character" w:customStyle="1" w:styleId="Heading8Char">
    <w:name w:val="Heading 8 Char"/>
    <w:basedOn w:val="DefaultParagraphFont"/>
    <w:link w:val="Heading8"/>
    <w:uiPriority w:val="99"/>
    <w:semiHidden/>
    <w:locked/>
    <w:rPr>
      <w:rFonts w:ascii="Calibri" w:hAnsi="Calibri"/>
      <w:i/>
      <w:sz w:val="24"/>
      <w:lang w:val="es-ES" w:eastAsia="es-ES"/>
    </w:rPr>
  </w:style>
  <w:style w:type="character" w:customStyle="1" w:styleId="Heading9Char">
    <w:name w:val="Heading 9 Char"/>
    <w:basedOn w:val="DefaultParagraphFont"/>
    <w:link w:val="Heading9"/>
    <w:uiPriority w:val="99"/>
    <w:semiHidden/>
    <w:locked/>
    <w:rPr>
      <w:rFonts w:ascii="Cambria" w:hAnsi="Cambria"/>
      <w:lang w:val="es-ES" w:eastAsia="es-ES"/>
    </w:rPr>
  </w:style>
  <w:style w:type="character" w:styleId="FootnoteReference">
    <w:name w:val="footnote reference"/>
    <w:basedOn w:val="DefaultParagraphFont"/>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s-ES" w:eastAsia="es-ES"/>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sz w:val="18"/>
      <w:szCs w:val="24"/>
      <w:lang w:val="es-ES" w:eastAsia="es-ES"/>
    </w:rPr>
  </w:style>
  <w:style w:type="paragraph" w:customStyle="1" w:styleId="footnotetex">
    <w:name w:val="footnote tex"/>
    <w:uiPriority w:val="99"/>
    <w:rsid w:val="002779F7"/>
    <w:pPr>
      <w:widowControl w:val="0"/>
      <w:autoSpaceDE w:val="0"/>
      <w:autoSpaceDN w:val="0"/>
      <w:adjustRightInd w:val="0"/>
      <w:jc w:val="both"/>
    </w:pPr>
    <w:rPr>
      <w:sz w:val="18"/>
      <w:szCs w:val="24"/>
      <w:lang w:val="es-ES" w:eastAsia="es-ES"/>
    </w:rPr>
  </w:style>
  <w:style w:type="character" w:styleId="PageNumber">
    <w:name w:val="page number"/>
    <w:basedOn w:val="DefaultParagraphFont"/>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rPr>
  </w:style>
  <w:style w:type="character" w:customStyle="1" w:styleId="HeaderChar">
    <w:name w:val="Header Char"/>
    <w:basedOn w:val="DefaultParagraphFont"/>
    <w:link w:val="Header"/>
    <w:uiPriority w:val="99"/>
    <w:locked/>
    <w:rsid w:val="003B0C35"/>
    <w:rPr>
      <w:lang w:val="es-ES" w:eastAsia="es-E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basedOn w:val="DefaultParagraphFont"/>
    <w:link w:val="Footer"/>
    <w:uiPriority w:val="99"/>
    <w:locked/>
    <w:rPr>
      <w:sz w:val="24"/>
      <w:lang w:val="es-ES" w:eastAsia="es-ES"/>
    </w:rPr>
  </w:style>
  <w:style w:type="paragraph" w:styleId="BodyTextIndent">
    <w:name w:val="Body Text Indent"/>
    <w:basedOn w:val="Normal"/>
    <w:link w:val="BodyTextIndentChar"/>
    <w:uiPriority w:val="99"/>
    <w:rsid w:val="002779F7"/>
    <w:pPr>
      <w:ind w:left="720" w:hanging="720"/>
      <w:jc w:val="both"/>
    </w:pPr>
    <w:rPr>
      <w:sz w:val="22"/>
    </w:rPr>
  </w:style>
  <w:style w:type="character" w:customStyle="1" w:styleId="BodyTextIndentChar">
    <w:name w:val="Body Text Indent Char"/>
    <w:basedOn w:val="DefaultParagraphFont"/>
    <w:link w:val="BodyTextIndent"/>
    <w:uiPriority w:val="99"/>
    <w:semiHidden/>
    <w:locked/>
    <w:rPr>
      <w:sz w:val="24"/>
      <w:lang w:val="es-ES" w:eastAsia="es-ES"/>
    </w:rPr>
  </w:style>
  <w:style w:type="paragraph" w:styleId="BodyText">
    <w:name w:val="Body Text"/>
    <w:basedOn w:val="Normal"/>
    <w:link w:val="BodyTextChar"/>
    <w:uiPriority w:val="99"/>
    <w:rsid w:val="002779F7"/>
    <w:pPr>
      <w:jc w:val="both"/>
    </w:pPr>
    <w:rPr>
      <w:sz w:val="22"/>
    </w:rPr>
  </w:style>
  <w:style w:type="character" w:customStyle="1" w:styleId="BodyTextChar">
    <w:name w:val="Body Text Char"/>
    <w:basedOn w:val="DefaultParagraphFont"/>
    <w:link w:val="BodyText"/>
    <w:uiPriority w:val="99"/>
    <w:semiHidden/>
    <w:locked/>
    <w:rPr>
      <w:sz w:val="24"/>
      <w:lang w:val="es-ES" w:eastAsia="es-ES"/>
    </w:rPr>
  </w:style>
  <w:style w:type="character" w:styleId="Hyperlink">
    <w:name w:val="Hyperlink"/>
    <w:basedOn w:val="DefaultParagraphFont"/>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basedOn w:val="DefaultParagraphFont"/>
    <w:link w:val="FootnoteText"/>
    <w:uiPriority w:val="99"/>
    <w:semiHidden/>
    <w:locked/>
    <w:rPr>
      <w:sz w:val="20"/>
      <w:lang w:val="es-ES" w:eastAsia="es-ES"/>
    </w:rPr>
  </w:style>
  <w:style w:type="paragraph" w:styleId="BodyText2">
    <w:name w:val="Body Text 2"/>
    <w:basedOn w:val="Normal"/>
    <w:link w:val="BodyText2Char"/>
    <w:uiPriority w:val="99"/>
    <w:rsid w:val="002779F7"/>
    <w:rPr>
      <w:sz w:val="22"/>
    </w:rPr>
  </w:style>
  <w:style w:type="character" w:customStyle="1" w:styleId="BodyText2Char">
    <w:name w:val="Body Text 2 Char"/>
    <w:basedOn w:val="DefaultParagraphFont"/>
    <w:link w:val="BodyText2"/>
    <w:uiPriority w:val="99"/>
    <w:semiHidden/>
    <w:locked/>
    <w:rPr>
      <w:sz w:val="24"/>
      <w:lang w:val="es-ES" w:eastAsia="es-E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lang w:val="es-ES" w:eastAsia="es-E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rPr>
  </w:style>
  <w:style w:type="character" w:customStyle="1" w:styleId="BodyText3Char">
    <w:name w:val="Body Text 3 Char"/>
    <w:basedOn w:val="DefaultParagraphFont"/>
    <w:link w:val="BodyText3"/>
    <w:uiPriority w:val="99"/>
    <w:semiHidden/>
    <w:locked/>
    <w:rPr>
      <w:sz w:val="16"/>
      <w:lang w:val="es-ES" w:eastAsia="es-E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basedOn w:val="DefaultParagraphFont"/>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rPr>
  </w:style>
  <w:style w:type="character" w:customStyle="1" w:styleId="TitleChar">
    <w:name w:val="Title Char"/>
    <w:basedOn w:val="DefaultParagraphFont"/>
    <w:link w:val="Title"/>
    <w:uiPriority w:val="99"/>
    <w:locked/>
    <w:rPr>
      <w:rFonts w:ascii="Cambria" w:hAnsi="Cambria"/>
      <w:b/>
      <w:kern w:val="28"/>
      <w:sz w:val="32"/>
      <w:lang w:val="es-ES" w:eastAsia="es-ES"/>
    </w:rPr>
  </w:style>
  <w:style w:type="paragraph" w:customStyle="1" w:styleId="ColorfulList-Accent11">
    <w:name w:val="Colorful List - Accent 11"/>
    <w:basedOn w:val="Normal"/>
    <w:uiPriority w:val="99"/>
    <w:rsid w:val="001419C7"/>
    <w:pPr>
      <w:widowControl/>
      <w:autoSpaceDE/>
      <w:autoSpaceDN/>
      <w:adjustRightInd/>
      <w:ind w:left="720"/>
    </w:pPr>
    <w:rPr>
      <w:sz w:val="24"/>
    </w:rPr>
  </w:style>
  <w:style w:type="character" w:styleId="CommentReference">
    <w:name w:val="annotation reference"/>
    <w:basedOn w:val="DefaultParagraphFont"/>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basedOn w:val="DefaultParagraphFont"/>
    <w:link w:val="CommentText"/>
    <w:uiPriority w:val="99"/>
    <w:semiHidden/>
    <w:locked/>
    <w:rsid w:val="00DA1080"/>
    <w:rPr>
      <w:sz w:val="24"/>
      <w:lang w:val="es-ES" w:eastAsia="es-E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basedOn w:val="CommentTextChar"/>
    <w:link w:val="CommentSubject"/>
    <w:uiPriority w:val="99"/>
    <w:semiHidden/>
    <w:locked/>
    <w:rsid w:val="00DA1080"/>
    <w:rPr>
      <w:b/>
      <w:sz w:val="24"/>
      <w:lang w:val="es-ES" w:eastAsia="es-ES"/>
    </w:rPr>
  </w:style>
  <w:style w:type="paragraph" w:styleId="ListParagraph">
    <w:name w:val="List Paragraph"/>
    <w:basedOn w:val="Normal"/>
    <w:uiPriority w:val="99"/>
    <w:qFormat/>
    <w:rsid w:val="00F81FEF"/>
    <w:pPr>
      <w:ind w:left="720"/>
      <w:contextualSpacing/>
    </w:pPr>
  </w:style>
  <w:style w:type="character" w:styleId="Emphasis">
    <w:name w:val="Emphasis"/>
    <w:basedOn w:val="DefaultParagraphFont"/>
    <w:uiPriority w:val="99"/>
    <w:qFormat/>
    <w:rsid w:val="00F81FEF"/>
    <w:rPr>
      <w:rFonts w:cs="Times New Roman"/>
      <w:i/>
    </w:rPr>
  </w:style>
  <w:style w:type="paragraph" w:customStyle="1" w:styleId="Default">
    <w:name w:val="Default"/>
    <w:basedOn w:val="Normal"/>
    <w:uiPriority w:val="99"/>
    <w:rsid w:val="00CC57AD"/>
    <w:pPr>
      <w:widowControl/>
      <w:adjustRightInd/>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232263">
      <w:marLeft w:val="0"/>
      <w:marRight w:val="0"/>
      <w:marTop w:val="0"/>
      <w:marBottom w:val="0"/>
      <w:divBdr>
        <w:top w:val="none" w:sz="0" w:space="0" w:color="auto"/>
        <w:left w:val="none" w:sz="0" w:space="0" w:color="auto"/>
        <w:bottom w:val="none" w:sz="0" w:space="0" w:color="auto"/>
        <w:right w:val="none" w:sz="0" w:space="0" w:color="auto"/>
      </w:divBdr>
      <w:divsChild>
        <w:div w:id="1572232266">
          <w:marLeft w:val="0"/>
          <w:marRight w:val="0"/>
          <w:marTop w:val="0"/>
          <w:marBottom w:val="0"/>
          <w:divBdr>
            <w:top w:val="none" w:sz="0" w:space="0" w:color="auto"/>
            <w:left w:val="none" w:sz="0" w:space="0" w:color="auto"/>
            <w:bottom w:val="none" w:sz="0" w:space="0" w:color="auto"/>
            <w:right w:val="none" w:sz="0" w:space="0" w:color="auto"/>
          </w:divBdr>
        </w:div>
        <w:div w:id="1572232267">
          <w:marLeft w:val="0"/>
          <w:marRight w:val="0"/>
          <w:marTop w:val="0"/>
          <w:marBottom w:val="0"/>
          <w:divBdr>
            <w:top w:val="none" w:sz="0" w:space="0" w:color="auto"/>
            <w:left w:val="none" w:sz="0" w:space="0" w:color="auto"/>
            <w:bottom w:val="none" w:sz="0" w:space="0" w:color="auto"/>
            <w:right w:val="none" w:sz="0" w:space="0" w:color="auto"/>
          </w:divBdr>
        </w:div>
        <w:div w:id="1572232272">
          <w:marLeft w:val="0"/>
          <w:marRight w:val="0"/>
          <w:marTop w:val="0"/>
          <w:marBottom w:val="0"/>
          <w:divBdr>
            <w:top w:val="none" w:sz="0" w:space="0" w:color="auto"/>
            <w:left w:val="none" w:sz="0" w:space="0" w:color="auto"/>
            <w:bottom w:val="none" w:sz="0" w:space="0" w:color="auto"/>
            <w:right w:val="none" w:sz="0" w:space="0" w:color="auto"/>
          </w:divBdr>
        </w:div>
        <w:div w:id="1572232273">
          <w:marLeft w:val="0"/>
          <w:marRight w:val="0"/>
          <w:marTop w:val="0"/>
          <w:marBottom w:val="0"/>
          <w:divBdr>
            <w:top w:val="none" w:sz="0" w:space="0" w:color="auto"/>
            <w:left w:val="none" w:sz="0" w:space="0" w:color="auto"/>
            <w:bottom w:val="none" w:sz="0" w:space="0" w:color="auto"/>
            <w:right w:val="none" w:sz="0" w:space="0" w:color="auto"/>
          </w:divBdr>
        </w:div>
      </w:divsChild>
    </w:div>
    <w:div w:id="1572232269">
      <w:marLeft w:val="0"/>
      <w:marRight w:val="0"/>
      <w:marTop w:val="0"/>
      <w:marBottom w:val="0"/>
      <w:divBdr>
        <w:top w:val="none" w:sz="0" w:space="0" w:color="auto"/>
        <w:left w:val="none" w:sz="0" w:space="0" w:color="auto"/>
        <w:bottom w:val="none" w:sz="0" w:space="0" w:color="auto"/>
        <w:right w:val="none" w:sz="0" w:space="0" w:color="auto"/>
      </w:divBdr>
    </w:div>
    <w:div w:id="1572232270">
      <w:marLeft w:val="0"/>
      <w:marRight w:val="0"/>
      <w:marTop w:val="0"/>
      <w:marBottom w:val="0"/>
      <w:divBdr>
        <w:top w:val="none" w:sz="0" w:space="0" w:color="auto"/>
        <w:left w:val="none" w:sz="0" w:space="0" w:color="auto"/>
        <w:bottom w:val="none" w:sz="0" w:space="0" w:color="auto"/>
        <w:right w:val="none" w:sz="0" w:space="0" w:color="auto"/>
      </w:divBdr>
    </w:div>
    <w:div w:id="1572232271">
      <w:marLeft w:val="0"/>
      <w:marRight w:val="0"/>
      <w:marTop w:val="0"/>
      <w:marBottom w:val="0"/>
      <w:divBdr>
        <w:top w:val="none" w:sz="0" w:space="0" w:color="auto"/>
        <w:left w:val="none" w:sz="0" w:space="0" w:color="auto"/>
        <w:bottom w:val="none" w:sz="0" w:space="0" w:color="auto"/>
        <w:right w:val="none" w:sz="0" w:space="0" w:color="auto"/>
      </w:divBdr>
      <w:divsChild>
        <w:div w:id="1572232262">
          <w:marLeft w:val="0"/>
          <w:marRight w:val="0"/>
          <w:marTop w:val="0"/>
          <w:marBottom w:val="0"/>
          <w:divBdr>
            <w:top w:val="none" w:sz="0" w:space="0" w:color="auto"/>
            <w:left w:val="none" w:sz="0" w:space="0" w:color="auto"/>
            <w:bottom w:val="none" w:sz="0" w:space="0" w:color="auto"/>
            <w:right w:val="none" w:sz="0" w:space="0" w:color="auto"/>
          </w:divBdr>
        </w:div>
        <w:div w:id="1572232264">
          <w:marLeft w:val="0"/>
          <w:marRight w:val="0"/>
          <w:marTop w:val="0"/>
          <w:marBottom w:val="0"/>
          <w:divBdr>
            <w:top w:val="none" w:sz="0" w:space="0" w:color="auto"/>
            <w:left w:val="none" w:sz="0" w:space="0" w:color="auto"/>
            <w:bottom w:val="none" w:sz="0" w:space="0" w:color="auto"/>
            <w:right w:val="none" w:sz="0" w:space="0" w:color="auto"/>
          </w:divBdr>
        </w:div>
        <w:div w:id="1572232265">
          <w:marLeft w:val="0"/>
          <w:marRight w:val="0"/>
          <w:marTop w:val="0"/>
          <w:marBottom w:val="0"/>
          <w:divBdr>
            <w:top w:val="none" w:sz="0" w:space="0" w:color="auto"/>
            <w:left w:val="none" w:sz="0" w:space="0" w:color="auto"/>
            <w:bottom w:val="none" w:sz="0" w:space="0" w:color="auto"/>
            <w:right w:val="none" w:sz="0" w:space="0" w:color="auto"/>
          </w:divBdr>
        </w:div>
        <w:div w:id="1572232268">
          <w:marLeft w:val="0"/>
          <w:marRight w:val="0"/>
          <w:marTop w:val="0"/>
          <w:marBottom w:val="0"/>
          <w:divBdr>
            <w:top w:val="none" w:sz="0" w:space="0" w:color="auto"/>
            <w:left w:val="none" w:sz="0" w:space="0" w:color="auto"/>
            <w:bottom w:val="none" w:sz="0" w:space="0" w:color="auto"/>
            <w:right w:val="none" w:sz="0" w:space="0" w:color="auto"/>
          </w:divBdr>
        </w:div>
        <w:div w:id="1572232275">
          <w:marLeft w:val="0"/>
          <w:marRight w:val="0"/>
          <w:marTop w:val="0"/>
          <w:marBottom w:val="0"/>
          <w:divBdr>
            <w:top w:val="none" w:sz="0" w:space="0" w:color="auto"/>
            <w:left w:val="none" w:sz="0" w:space="0" w:color="auto"/>
            <w:bottom w:val="none" w:sz="0" w:space="0" w:color="auto"/>
            <w:right w:val="none" w:sz="0" w:space="0" w:color="auto"/>
          </w:divBdr>
        </w:div>
      </w:divsChild>
    </w:div>
    <w:div w:id="15722322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cites.org/sites/default/files/eng/cop/17/InfDocs/E-CoP17-Inf-73.pdf"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www.cms.int/sites/default/files/document/cms_stc45_inf3_proyecto-decisiones-le%C3%B3n-africano_0.pdf" TargetMode="Externa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yperlink" Target="http://www.cms.int/sites/default/files/document/African_Lions_Meeting_Communique_E.pdf"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www.cms.int/en/meeting/joint-cms-cites-african-lion-range-state-meeting-closed-meeting" TargetMode="External"/><Relationship Id="rId20" Type="http://schemas.openxmlformats.org/officeDocument/2006/relationships/hyperlink" Target="http://www.cms.int/sites/default/files/document/cms_stc45_inf2_cms-rel-cites-dec_s.pdf" TargetMode="Externa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iucnredlist.org/details/15951/0" TargetMode="External"/><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hyperlink" Target="https://cites.org/esp/dec/valid17/81883"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ms.int/sites/default/files/document/CMS_Review_of_Lion_Conservation_Strategies_Final_0.pdf" TargetMode="External"/><Relationship Id="rId22" Type="http://schemas.openxmlformats.org/officeDocument/2006/relationships/hyperlink" Target="http://www.cms.int/sites/default/files/document/draft_report_final_clear_160217.pdf" TargetMode="External"/><Relationship Id="rId27" Type="http://schemas.openxmlformats.org/officeDocument/2006/relationships/header" Target="header7.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7</Pages>
  <Words>2541</Words>
  <Characters>14489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17ª REUNIÓN DE LA</vt:lpstr>
    </vt:vector>
  </TitlesOfParts>
  <Company>United Nations Volunteers (UNV) programme</Company>
  <LinksUpToDate>false</LinksUpToDate>
  <CharactersWithSpaces>16997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17ª REUNIÓN DE LA</dc:title>
  <dc:subject/>
  <dc:creator>barbara.schoenberg@cms.int</dc:creator>
  <cp:keywords/>
  <dc:description/>
  <cp:lastModifiedBy>Ximena Cancino</cp:lastModifiedBy>
  <cp:revision>4</cp:revision>
  <cp:lastPrinted>2017-06-14T13:25:00Z</cp:lastPrinted>
  <dcterms:created xsi:type="dcterms:W3CDTF">2017-06-14T13:24:00Z</dcterms:created>
  <dcterms:modified xsi:type="dcterms:W3CDTF">2017-06-14T13:25:00Z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