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260772" w:rsidP="003A0D8F">
      <w:pPr>
        <w:spacing w:line="228" w:lineRule="auto"/>
        <w:rPr>
          <w:rFonts w:ascii="Arial" w:hAnsi="Arial" w:cs="Arial"/>
          <w:iCs/>
          <w:sz w:val="22"/>
          <w:szCs w:val="22"/>
          <w:lang w:val="pt-PT"/>
        </w:rPr>
      </w:pPr>
      <w:r w:rsidRPr="001E7B2E">
        <w:rPr>
          <w:rFonts w:ascii="Arial" w:hAnsi="Arial" w:cs="Arial"/>
          <w:iCs/>
          <w:sz w:val="22"/>
          <w:szCs w:val="22"/>
          <w:lang w:val="pt-PT"/>
        </w:rPr>
        <w:t xml:space="preserve">Point </w:t>
      </w:r>
      <w:r w:rsidR="00410F07">
        <w:rPr>
          <w:rFonts w:ascii="Arial" w:hAnsi="Arial" w:cs="Arial"/>
          <w:iCs/>
          <w:sz w:val="22"/>
          <w:szCs w:val="22"/>
          <w:lang w:val="pt-PT"/>
        </w:rPr>
        <w:t>23.1</w:t>
      </w:r>
      <w:r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Distribution: Générale</w:t>
            </w:r>
          </w:p>
          <w:p w:rsidR="00260772" w:rsidRPr="0026077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UNEP/CMS/COP12/Doc.</w:t>
            </w:r>
            <w:r w:rsidR="00410F07">
              <w:rPr>
                <w:rFonts w:ascii="Arial" w:hAnsi="Arial" w:cs="Arial"/>
                <w:sz w:val="22"/>
                <w:szCs w:val="22"/>
                <w:lang w:val="fr-FR"/>
              </w:rPr>
              <w:t>23.1</w:t>
            </w:r>
          </w:p>
          <w:p w:rsidR="00260772" w:rsidRPr="001E7B2E" w:rsidRDefault="00410F07" w:rsidP="00260772">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24 juillet </w:t>
            </w:r>
            <w:r w:rsidR="00436CD2">
              <w:rPr>
                <w:rFonts w:ascii="Arial" w:hAnsi="Arial" w:cs="Arial"/>
                <w:sz w:val="22"/>
                <w:szCs w:val="22"/>
                <w:lang w:val="en-GB"/>
              </w:rPr>
              <w:t>2017</w:t>
            </w:r>
          </w:p>
          <w:p w:rsidR="00260772" w:rsidRPr="001E7B2E"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260772" w:rsidRPr="001E7B2E" w:rsidRDefault="00260772" w:rsidP="00260772">
            <w:pPr>
              <w:rPr>
                <w:rFonts w:ascii="Arial" w:hAnsi="Arial" w:cs="Arial"/>
                <w:sz w:val="22"/>
                <w:szCs w:val="22"/>
                <w:lang w:val="fr-FR"/>
              </w:rPr>
            </w:pPr>
            <w:r w:rsidRPr="001E7B2E">
              <w:rPr>
                <w:rFonts w:ascii="Arial" w:hAnsi="Arial" w:cs="Arial"/>
                <w:sz w:val="22"/>
                <w:szCs w:val="22"/>
                <w:lang w:val="fr-FR"/>
              </w:rPr>
              <w:t>Français</w:t>
            </w:r>
          </w:p>
          <w:p w:rsidR="00260772" w:rsidRPr="001E7B2E" w:rsidRDefault="00260772" w:rsidP="00260772">
            <w:pPr>
              <w:rPr>
                <w:rFonts w:ascii="Arial" w:hAnsi="Arial" w:cs="Arial"/>
                <w:sz w:val="22"/>
                <w:szCs w:val="22"/>
                <w:lang w:val="en-GB"/>
              </w:rPr>
            </w:pPr>
            <w:r w:rsidRPr="001E7B2E">
              <w:rPr>
                <w:rFonts w:ascii="Arial" w:hAnsi="Arial" w:cs="Arial"/>
                <w:sz w:val="22"/>
                <w:szCs w:val="22"/>
                <w:lang w:val="en-GB"/>
              </w:rPr>
              <w:t>Original: Anglais</w:t>
            </w:r>
          </w:p>
          <w:p w:rsidR="00260772" w:rsidRPr="00682B31" w:rsidRDefault="00260772" w:rsidP="00260772">
            <w:pPr>
              <w:rPr>
                <w:rFonts w:ascii="Arial" w:hAnsi="Arial" w:cs="Arial"/>
                <w:sz w:val="12"/>
                <w:szCs w:val="12"/>
                <w:lang w:val="en-GB"/>
              </w:rPr>
            </w:pPr>
          </w:p>
        </w:tc>
      </w:tr>
    </w:tbl>
    <w:p w:rsidR="00354A9C" w:rsidRPr="00682B31" w:rsidRDefault="00354A9C" w:rsidP="00922791">
      <w:pPr>
        <w:tabs>
          <w:tab w:val="left" w:pos="7020"/>
        </w:tabs>
        <w:rPr>
          <w:rFonts w:ascii="Arial" w:hAnsi="Arial" w:cs="Arial"/>
          <w:sz w:val="22"/>
          <w:szCs w:val="22"/>
        </w:rPr>
      </w:pPr>
    </w:p>
    <w:p w:rsidR="0052082F" w:rsidRPr="00682B31" w:rsidRDefault="0052082F" w:rsidP="00354A9C">
      <w:pPr>
        <w:rPr>
          <w:rFonts w:ascii="Arial" w:hAnsi="Arial" w:cs="Arial"/>
          <w:sz w:val="22"/>
          <w:szCs w:val="22"/>
        </w:rPr>
      </w:pPr>
    </w:p>
    <w:p w:rsidR="00410F07" w:rsidRPr="00C830B4" w:rsidRDefault="00410F07" w:rsidP="00410F07">
      <w:pPr>
        <w:pStyle w:val="Heading2"/>
        <w:keepNext w:val="0"/>
        <w:ind w:left="-90" w:right="-367"/>
        <w:jc w:val="center"/>
        <w:rPr>
          <w:rFonts w:ascii="Arial" w:hAnsi="Arial" w:cs="Arial"/>
          <w:sz w:val="22"/>
          <w:szCs w:val="22"/>
          <w:lang w:val="fr-FR"/>
        </w:rPr>
      </w:pPr>
      <w:r w:rsidRPr="00C830B4">
        <w:rPr>
          <w:rFonts w:ascii="Arial" w:hAnsi="Arial" w:cs="Arial"/>
          <w:sz w:val="22"/>
          <w:szCs w:val="22"/>
          <w:lang w:val="fr-FR"/>
        </w:rPr>
        <w:t>SYNERGIES ET PARTENARIATS</w:t>
      </w:r>
    </w:p>
    <w:p w:rsidR="00410F07" w:rsidRPr="00410F07" w:rsidRDefault="00410F07" w:rsidP="00410F07">
      <w:pPr>
        <w:rPr>
          <w:rFonts w:ascii="Arial" w:hAnsi="Arial" w:cs="Arial"/>
          <w:sz w:val="12"/>
          <w:szCs w:val="12"/>
          <w:lang w:val="fr-FR"/>
        </w:rPr>
      </w:pPr>
    </w:p>
    <w:p w:rsidR="00410F07" w:rsidRPr="00C830B4" w:rsidRDefault="00410F07" w:rsidP="00410F07">
      <w:pPr>
        <w:jc w:val="center"/>
        <w:rPr>
          <w:rFonts w:ascii="Arial" w:hAnsi="Arial" w:cs="Arial"/>
          <w:i/>
          <w:sz w:val="22"/>
          <w:szCs w:val="22"/>
          <w:lang w:val="fr-FR"/>
        </w:rPr>
      </w:pPr>
      <w:r w:rsidRPr="00C830B4">
        <w:rPr>
          <w:rFonts w:ascii="Arial" w:hAnsi="Arial" w:cs="Arial"/>
          <w:i/>
          <w:sz w:val="22"/>
          <w:szCs w:val="22"/>
          <w:lang w:val="fr-FR"/>
        </w:rPr>
        <w:t>(Préparé par le Secrétariat)</w:t>
      </w:r>
    </w:p>
    <w:p w:rsidR="001764E6" w:rsidRPr="00260772" w:rsidRDefault="001764E6" w:rsidP="001764E6">
      <w:pPr>
        <w:jc w:val="both"/>
        <w:rPr>
          <w:rFonts w:ascii="Arial" w:hAnsi="Arial" w:cs="Arial"/>
          <w:sz w:val="21"/>
          <w:szCs w:val="21"/>
          <w:lang w:val="fr-FR"/>
        </w:rPr>
      </w:pPr>
    </w:p>
    <w:p w:rsidR="001764E6" w:rsidRPr="00260772" w:rsidRDefault="001764E6" w:rsidP="00D605A4">
      <w:pPr>
        <w:tabs>
          <w:tab w:val="left" w:pos="8295"/>
        </w:tabs>
        <w:jc w:val="both"/>
        <w:rPr>
          <w:rFonts w:ascii="Arial" w:hAnsi="Arial" w:cs="Arial"/>
          <w:sz w:val="21"/>
          <w:szCs w:val="21"/>
          <w:lang w:val="fr-FR"/>
        </w:rPr>
      </w:pPr>
    </w:p>
    <w:p w:rsidR="00D605A4" w:rsidRPr="00260772" w:rsidRDefault="00D605A4" w:rsidP="001764E6">
      <w:pPr>
        <w:jc w:val="both"/>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410F07" w:rsidP="00D605A4">
      <w:pPr>
        <w:rPr>
          <w:rFonts w:ascii="Arial" w:hAnsi="Arial" w:cs="Arial"/>
          <w:sz w:val="21"/>
          <w:szCs w:val="21"/>
          <w:lang w:val="fr-FR"/>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152400</wp:posOffset>
                </wp:positionV>
                <wp:extent cx="4305300" cy="3009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09900"/>
                        </a:xfrm>
                        <a:prstGeom prst="rect">
                          <a:avLst/>
                        </a:prstGeom>
                        <a:solidFill>
                          <a:srgbClr val="FFFFFF"/>
                        </a:solidFill>
                        <a:ln w="3175">
                          <a:solidFill>
                            <a:srgbClr val="000000"/>
                          </a:solidFill>
                          <a:miter lim="800000"/>
                          <a:headEnd/>
                          <a:tailEnd/>
                        </a:ln>
                      </wps:spPr>
                      <wps:txbx>
                        <w:txbxContent>
                          <w:p w:rsidR="00E475D4" w:rsidRPr="00420040" w:rsidRDefault="00553795" w:rsidP="00E475D4">
                            <w:pPr>
                              <w:rPr>
                                <w:rFonts w:ascii="Arial" w:hAnsi="Arial" w:cs="Arial"/>
                                <w:sz w:val="22"/>
                                <w:szCs w:val="22"/>
                              </w:rPr>
                            </w:pPr>
                            <w:r>
                              <w:rPr>
                                <w:rFonts w:ascii="Arial" w:hAnsi="Arial" w:cs="Arial"/>
                                <w:sz w:val="22"/>
                                <w:szCs w:val="22"/>
                              </w:rPr>
                              <w:t>Résumé</w:t>
                            </w:r>
                            <w:r w:rsidR="00E475D4" w:rsidRPr="00420040">
                              <w:rPr>
                                <w:rFonts w:ascii="Arial" w:hAnsi="Arial" w:cs="Arial"/>
                                <w:sz w:val="22"/>
                                <w:szCs w:val="22"/>
                              </w:rPr>
                              <w:t>:</w:t>
                            </w:r>
                          </w:p>
                          <w:p w:rsidR="00E475D4" w:rsidRPr="003A0D8F" w:rsidRDefault="00E475D4" w:rsidP="00E475D4">
                            <w:pPr>
                              <w:rPr>
                                <w:rFonts w:ascii="Arial" w:hAnsi="Arial" w:cs="Arial"/>
                                <w:sz w:val="22"/>
                                <w:szCs w:val="22"/>
                              </w:rPr>
                            </w:pPr>
                          </w:p>
                          <w:p w:rsidR="00410F07" w:rsidRPr="00410F07" w:rsidRDefault="00410F07" w:rsidP="00410F07">
                            <w:pPr>
                              <w:jc w:val="both"/>
                              <w:rPr>
                                <w:rFonts w:ascii="Arial" w:hAnsi="Arial" w:cs="Arial"/>
                                <w:sz w:val="22"/>
                                <w:szCs w:val="22"/>
                                <w:lang w:val="fr-FR"/>
                              </w:rPr>
                            </w:pPr>
                            <w:r w:rsidRPr="00410F07">
                              <w:rPr>
                                <w:rFonts w:ascii="Arial" w:hAnsi="Arial" w:cs="Arial"/>
                                <w:sz w:val="22"/>
                                <w:szCs w:val="22"/>
                                <w:lang w:val="fr-FR"/>
                              </w:rPr>
                              <w:t xml:space="preserve">Le présent document donne un aperçu des progrès réalisés dans la mise en œuvre de la Résolution 11.10 sur les </w:t>
                            </w:r>
                            <w:r w:rsidRPr="00410F07">
                              <w:rPr>
                                <w:rFonts w:ascii="Arial" w:hAnsi="Arial" w:cs="Arial"/>
                                <w:i/>
                                <w:sz w:val="22"/>
                                <w:szCs w:val="22"/>
                                <w:lang w:val="fr-FR"/>
                              </w:rPr>
                              <w:t>Synergies et partenariats</w:t>
                            </w:r>
                            <w:r w:rsidRPr="00410F07">
                              <w:rPr>
                                <w:rFonts w:ascii="Arial" w:hAnsi="Arial" w:cs="Arial"/>
                                <w:sz w:val="22"/>
                                <w:szCs w:val="22"/>
                                <w:lang w:val="fr-FR"/>
                              </w:rPr>
                              <w:t xml:space="preserve"> et la Résolution 11.11 sur le </w:t>
                            </w:r>
                            <w:r w:rsidRPr="00410F07">
                              <w:rPr>
                                <w:rFonts w:ascii="Arial" w:hAnsi="Arial" w:cs="Arial"/>
                                <w:i/>
                                <w:sz w:val="22"/>
                                <w:szCs w:val="22"/>
                                <w:lang w:val="fr-FR"/>
                              </w:rPr>
                              <w:t>Renforcement des relations entre la Famille CMS et la société civile</w:t>
                            </w:r>
                            <w:r w:rsidRPr="00410F07">
                              <w:rPr>
                                <w:rFonts w:ascii="Arial" w:hAnsi="Arial" w:cs="Arial"/>
                                <w:sz w:val="22"/>
                                <w:szCs w:val="22"/>
                                <w:lang w:val="fr-FR"/>
                              </w:rPr>
                              <w:t xml:space="preserve">. </w:t>
                            </w:r>
                          </w:p>
                          <w:p w:rsidR="00410F07" w:rsidRPr="00410F07" w:rsidRDefault="00410F07" w:rsidP="00410F07">
                            <w:pPr>
                              <w:rPr>
                                <w:rFonts w:ascii="Arial" w:hAnsi="Arial" w:cs="Arial"/>
                                <w:sz w:val="22"/>
                                <w:szCs w:val="22"/>
                                <w:lang w:val="fr-FR"/>
                              </w:rPr>
                            </w:pPr>
                          </w:p>
                          <w:p w:rsidR="00410F07" w:rsidRPr="00410F07" w:rsidRDefault="00410F07" w:rsidP="00410F07">
                            <w:pPr>
                              <w:jc w:val="both"/>
                              <w:rPr>
                                <w:rFonts w:ascii="Arial" w:hAnsi="Arial" w:cs="Arial"/>
                                <w:sz w:val="22"/>
                                <w:szCs w:val="22"/>
                                <w:lang w:val="fr-FR"/>
                              </w:rPr>
                            </w:pPr>
                            <w:r w:rsidRPr="00410F07">
                              <w:rPr>
                                <w:rFonts w:ascii="Arial" w:hAnsi="Arial" w:cs="Arial"/>
                                <w:sz w:val="22"/>
                                <w:szCs w:val="22"/>
                                <w:lang w:val="fr-FR"/>
                              </w:rPr>
                              <w:t xml:space="preserve">La mise en œuvre de la Résolution figurant à l’Annexe 1 contribuera à la réalisation des divers objectifs du Plan stratégique pour les espèces migratrices 2015-2023. </w:t>
                            </w:r>
                          </w:p>
                          <w:p w:rsidR="00410F07" w:rsidRPr="00410F07" w:rsidRDefault="00410F07" w:rsidP="00410F07">
                            <w:pPr>
                              <w:jc w:val="both"/>
                              <w:rPr>
                                <w:rFonts w:ascii="Arial" w:hAnsi="Arial" w:cs="Arial"/>
                                <w:sz w:val="22"/>
                                <w:szCs w:val="22"/>
                                <w:lang w:val="fr-FR"/>
                              </w:rPr>
                            </w:pPr>
                          </w:p>
                          <w:p w:rsidR="00410F07" w:rsidRPr="00410F07" w:rsidRDefault="00410F07" w:rsidP="00410F07">
                            <w:pPr>
                              <w:jc w:val="both"/>
                              <w:rPr>
                                <w:rFonts w:ascii="Arial" w:hAnsi="Arial" w:cs="Arial"/>
                                <w:sz w:val="22"/>
                                <w:szCs w:val="22"/>
                                <w:lang w:val="fr-FR"/>
                              </w:rPr>
                            </w:pPr>
                            <w:r w:rsidRPr="00410F07">
                              <w:rPr>
                                <w:rFonts w:ascii="Arial" w:hAnsi="Arial" w:cs="Arial"/>
                                <w:sz w:val="22"/>
                                <w:szCs w:val="22"/>
                                <w:lang w:val="fr-FR"/>
                              </w:rPr>
                              <w:t>Le présent document décrit l’état d’avancement des activités entreprises jusqu’en juillet 2017.</w:t>
                            </w:r>
                          </w:p>
                          <w:p w:rsidR="00410F07" w:rsidRPr="00410F07" w:rsidRDefault="00410F07" w:rsidP="00410F07">
                            <w:pPr>
                              <w:jc w:val="both"/>
                              <w:rPr>
                                <w:rFonts w:ascii="Arial" w:hAnsi="Arial" w:cs="Arial"/>
                                <w:sz w:val="22"/>
                                <w:szCs w:val="22"/>
                                <w:lang w:val="fr-FR"/>
                              </w:rPr>
                            </w:pPr>
                          </w:p>
                          <w:p w:rsidR="00410F07" w:rsidRPr="00410F07" w:rsidRDefault="00410F07" w:rsidP="00410F07">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sidRPr="00410F07">
                              <w:rPr>
                                <w:rFonts w:ascii="Arial" w:hAnsi="Arial" w:cs="Arial"/>
                                <w:sz w:val="22"/>
                                <w:szCs w:val="22"/>
                                <w:lang w:val="fr-FR"/>
                              </w:rPr>
                              <w:t>Le présent document doit être lu conjointement avec le document UNEP/CMS/COP12/Doc.21.1.27 concernant les résolutions à abroger en partie.</w:t>
                            </w:r>
                          </w:p>
                          <w:p w:rsidR="00E8776E" w:rsidRPr="00410F07" w:rsidRDefault="00E8776E" w:rsidP="00E8776E">
                            <w:pPr>
                              <w:rPr>
                                <w:rFonts w:ascii="Arial" w:hAnsi="Arial" w:cs="Arial"/>
                                <w:sz w:val="22"/>
                                <w:szCs w:val="22"/>
                                <w:lang w:val="fr-FR"/>
                              </w:rPr>
                            </w:pPr>
                          </w:p>
                          <w:p w:rsidR="00E8776E" w:rsidRPr="00410F07" w:rsidRDefault="00E8776E" w:rsidP="00E475D4">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pt;width:339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" strokeweight=".25pt">
                <v:textbox>
                  <w:txbxContent>
                    <w:p w:rsidR="00E475D4" w:rsidRPr="00420040" w:rsidRDefault="00553795" w:rsidP="00E475D4">
                      <w:pPr>
                        <w:rPr>
                          <w:rFonts w:ascii="Arial" w:hAnsi="Arial" w:cs="Arial"/>
                          <w:sz w:val="22"/>
                          <w:szCs w:val="22"/>
                        </w:rPr>
                      </w:pPr>
                      <w:r>
                        <w:rPr>
                          <w:rFonts w:ascii="Arial" w:hAnsi="Arial" w:cs="Arial"/>
                          <w:sz w:val="22"/>
                          <w:szCs w:val="22"/>
                        </w:rPr>
                        <w:t>Résumé</w:t>
                      </w:r>
                      <w:r w:rsidR="00E475D4" w:rsidRPr="00420040">
                        <w:rPr>
                          <w:rFonts w:ascii="Arial" w:hAnsi="Arial" w:cs="Arial"/>
                          <w:sz w:val="22"/>
                          <w:szCs w:val="22"/>
                        </w:rPr>
                        <w:t>:</w:t>
                      </w:r>
                    </w:p>
                    <w:p w:rsidR="00E475D4" w:rsidRPr="003A0D8F" w:rsidRDefault="00E475D4" w:rsidP="00E475D4">
                      <w:pPr>
                        <w:rPr>
                          <w:rFonts w:ascii="Arial" w:hAnsi="Arial" w:cs="Arial"/>
                          <w:sz w:val="22"/>
                          <w:szCs w:val="22"/>
                        </w:rPr>
                      </w:pPr>
                    </w:p>
                    <w:p w:rsidR="00410F07" w:rsidRPr="00410F07" w:rsidRDefault="00410F07" w:rsidP="00410F07">
                      <w:pPr>
                        <w:jc w:val="both"/>
                        <w:rPr>
                          <w:rFonts w:ascii="Arial" w:hAnsi="Arial" w:cs="Arial"/>
                          <w:sz w:val="22"/>
                          <w:szCs w:val="22"/>
                          <w:lang w:val="fr-FR"/>
                        </w:rPr>
                      </w:pPr>
                      <w:r w:rsidRPr="00410F07">
                        <w:rPr>
                          <w:rFonts w:ascii="Arial" w:hAnsi="Arial" w:cs="Arial"/>
                          <w:sz w:val="22"/>
                          <w:szCs w:val="22"/>
                          <w:lang w:val="fr-FR"/>
                        </w:rPr>
                        <w:t xml:space="preserve">Le présent document donne un aperçu des progrès réalisés dans la mise en œuvre de la Résolution 11.10 sur les </w:t>
                      </w:r>
                      <w:r w:rsidRPr="00410F07">
                        <w:rPr>
                          <w:rFonts w:ascii="Arial" w:hAnsi="Arial" w:cs="Arial"/>
                          <w:i/>
                          <w:sz w:val="22"/>
                          <w:szCs w:val="22"/>
                          <w:lang w:val="fr-FR"/>
                        </w:rPr>
                        <w:t>Synergies et partenariats</w:t>
                      </w:r>
                      <w:r w:rsidRPr="00410F07">
                        <w:rPr>
                          <w:rFonts w:ascii="Arial" w:hAnsi="Arial" w:cs="Arial"/>
                          <w:sz w:val="22"/>
                          <w:szCs w:val="22"/>
                          <w:lang w:val="fr-FR"/>
                        </w:rPr>
                        <w:t xml:space="preserve"> et la Résolution 11.11 sur le </w:t>
                      </w:r>
                      <w:r w:rsidRPr="00410F07">
                        <w:rPr>
                          <w:rFonts w:ascii="Arial" w:hAnsi="Arial" w:cs="Arial"/>
                          <w:i/>
                          <w:sz w:val="22"/>
                          <w:szCs w:val="22"/>
                          <w:lang w:val="fr-FR"/>
                        </w:rPr>
                        <w:t>Renforcement des relations entre la Famille CMS et la société civile</w:t>
                      </w:r>
                      <w:r w:rsidRPr="00410F07">
                        <w:rPr>
                          <w:rFonts w:ascii="Arial" w:hAnsi="Arial" w:cs="Arial"/>
                          <w:sz w:val="22"/>
                          <w:szCs w:val="22"/>
                          <w:lang w:val="fr-FR"/>
                        </w:rPr>
                        <w:t xml:space="preserve">. </w:t>
                      </w:r>
                    </w:p>
                    <w:p w:rsidR="00410F07" w:rsidRPr="00410F07" w:rsidRDefault="00410F07" w:rsidP="00410F07">
                      <w:pPr>
                        <w:rPr>
                          <w:rFonts w:ascii="Arial" w:hAnsi="Arial" w:cs="Arial"/>
                          <w:sz w:val="22"/>
                          <w:szCs w:val="22"/>
                          <w:lang w:val="fr-FR"/>
                        </w:rPr>
                      </w:pPr>
                    </w:p>
                    <w:p w:rsidR="00410F07" w:rsidRPr="00410F07" w:rsidRDefault="00410F07" w:rsidP="00410F07">
                      <w:pPr>
                        <w:jc w:val="both"/>
                        <w:rPr>
                          <w:rFonts w:ascii="Arial" w:hAnsi="Arial" w:cs="Arial"/>
                          <w:sz w:val="22"/>
                          <w:szCs w:val="22"/>
                          <w:lang w:val="fr-FR"/>
                        </w:rPr>
                      </w:pPr>
                      <w:r w:rsidRPr="00410F07">
                        <w:rPr>
                          <w:rFonts w:ascii="Arial" w:hAnsi="Arial" w:cs="Arial"/>
                          <w:sz w:val="22"/>
                          <w:szCs w:val="22"/>
                          <w:lang w:val="fr-FR"/>
                        </w:rPr>
                        <w:t xml:space="preserve">La mise en œuvre de la Résolution figurant à l’Annexe 1 contribuera à la réalisation des divers objectifs du Plan stratégique pour les espèces migratrices 2015-2023. </w:t>
                      </w:r>
                    </w:p>
                    <w:p w:rsidR="00410F07" w:rsidRPr="00410F07" w:rsidRDefault="00410F07" w:rsidP="00410F07">
                      <w:pPr>
                        <w:jc w:val="both"/>
                        <w:rPr>
                          <w:rFonts w:ascii="Arial" w:hAnsi="Arial" w:cs="Arial"/>
                          <w:sz w:val="22"/>
                          <w:szCs w:val="22"/>
                          <w:lang w:val="fr-FR"/>
                        </w:rPr>
                      </w:pPr>
                    </w:p>
                    <w:p w:rsidR="00410F07" w:rsidRPr="00410F07" w:rsidRDefault="00410F07" w:rsidP="00410F07">
                      <w:pPr>
                        <w:jc w:val="both"/>
                        <w:rPr>
                          <w:rFonts w:ascii="Arial" w:hAnsi="Arial" w:cs="Arial"/>
                          <w:sz w:val="22"/>
                          <w:szCs w:val="22"/>
                          <w:lang w:val="fr-FR"/>
                        </w:rPr>
                      </w:pPr>
                      <w:r w:rsidRPr="00410F07">
                        <w:rPr>
                          <w:rFonts w:ascii="Arial" w:hAnsi="Arial" w:cs="Arial"/>
                          <w:sz w:val="22"/>
                          <w:szCs w:val="22"/>
                          <w:lang w:val="fr-FR"/>
                        </w:rPr>
                        <w:t>Le présent document décrit l’état d’avancement des activités entreprises jusqu’en juillet 2017.</w:t>
                      </w:r>
                    </w:p>
                    <w:p w:rsidR="00410F07" w:rsidRPr="00410F07" w:rsidRDefault="00410F07" w:rsidP="00410F07">
                      <w:pPr>
                        <w:jc w:val="both"/>
                        <w:rPr>
                          <w:rFonts w:ascii="Arial" w:hAnsi="Arial" w:cs="Arial"/>
                          <w:sz w:val="22"/>
                          <w:szCs w:val="22"/>
                          <w:lang w:val="fr-FR"/>
                        </w:rPr>
                      </w:pPr>
                    </w:p>
                    <w:p w:rsidR="00410F07" w:rsidRPr="00410F07" w:rsidRDefault="00410F07" w:rsidP="00410F07">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sidRPr="00410F07">
                        <w:rPr>
                          <w:rFonts w:ascii="Arial" w:hAnsi="Arial" w:cs="Arial"/>
                          <w:sz w:val="22"/>
                          <w:szCs w:val="22"/>
                          <w:lang w:val="fr-FR"/>
                        </w:rPr>
                        <w:t>Le présent document doit être lu conjointement avec le document UNEP/CMS/COP12/Doc.21.1.27 concernant les résolutions à abroger en partie.</w:t>
                      </w:r>
                    </w:p>
                    <w:p w:rsidR="00E8776E" w:rsidRPr="00410F07" w:rsidRDefault="00E8776E" w:rsidP="00E8776E">
                      <w:pPr>
                        <w:rPr>
                          <w:rFonts w:ascii="Arial" w:hAnsi="Arial" w:cs="Arial"/>
                          <w:sz w:val="22"/>
                          <w:szCs w:val="22"/>
                          <w:lang w:val="fr-FR"/>
                        </w:rPr>
                      </w:pPr>
                    </w:p>
                    <w:p w:rsidR="00E8776E" w:rsidRPr="00410F07" w:rsidRDefault="00E8776E" w:rsidP="00E475D4">
                      <w:pPr>
                        <w:rPr>
                          <w:rFonts w:ascii="Arial" w:hAnsi="Arial" w:cs="Arial"/>
                          <w:sz w:val="21"/>
                          <w:szCs w:val="21"/>
                          <w:lang w:val="fr-FR"/>
                        </w:rPr>
                      </w:pPr>
                    </w:p>
                  </w:txbxContent>
                </v:textbox>
              </v:shape>
            </w:pict>
          </mc:Fallback>
        </mc:AlternateContent>
      </w: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2"/>
          <w:szCs w:val="22"/>
          <w:lang w:val="fr-FR"/>
        </w:rPr>
      </w:pPr>
    </w:p>
    <w:p w:rsidR="00D605A4" w:rsidRPr="00260772" w:rsidRDefault="00D605A4" w:rsidP="00D605A4">
      <w:pPr>
        <w:rPr>
          <w:rFonts w:ascii="Arial" w:hAnsi="Arial" w:cs="Arial"/>
          <w:sz w:val="22"/>
          <w:szCs w:val="22"/>
          <w:lang w:val="fr-FR"/>
        </w:rPr>
      </w:pPr>
    </w:p>
    <w:p w:rsidR="00D605A4" w:rsidRPr="00260772" w:rsidRDefault="00D605A4" w:rsidP="00D605A4">
      <w:pPr>
        <w:tabs>
          <w:tab w:val="left" w:pos="1020"/>
        </w:tabs>
        <w:rPr>
          <w:rFonts w:ascii="Arial" w:hAnsi="Arial" w:cs="Arial"/>
          <w:sz w:val="22"/>
          <w:szCs w:val="22"/>
          <w:lang w:val="fr-FR"/>
        </w:rPr>
        <w:sectPr w:rsidR="00D605A4" w:rsidRPr="00260772"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rsidR="00410F07" w:rsidRPr="00C830B4" w:rsidRDefault="00410F07" w:rsidP="00410F07">
      <w:pPr>
        <w:tabs>
          <w:tab w:val="left" w:pos="1020"/>
        </w:tabs>
        <w:jc w:val="center"/>
        <w:rPr>
          <w:rFonts w:ascii="Arial" w:hAnsi="Arial" w:cs="Arial"/>
          <w:b/>
          <w:sz w:val="22"/>
          <w:szCs w:val="22"/>
          <w:lang w:val="fr-FR"/>
        </w:rPr>
      </w:pPr>
      <w:r w:rsidRPr="00C830B4">
        <w:rPr>
          <w:rFonts w:ascii="Arial" w:hAnsi="Arial" w:cs="Arial"/>
          <w:b/>
          <w:sz w:val="22"/>
          <w:szCs w:val="22"/>
          <w:lang w:val="fr-FR"/>
        </w:rPr>
        <w:lastRenderedPageBreak/>
        <w:t>SYNERGIES ET PARTENARIATS</w:t>
      </w:r>
    </w:p>
    <w:p w:rsidR="00410F07" w:rsidRPr="00C830B4" w:rsidRDefault="00410F07" w:rsidP="00410F07">
      <w:pPr>
        <w:tabs>
          <w:tab w:val="left" w:pos="1020"/>
        </w:tabs>
        <w:rPr>
          <w:rFonts w:ascii="Arial" w:hAnsi="Arial" w:cs="Arial"/>
          <w:sz w:val="22"/>
          <w:szCs w:val="22"/>
          <w:lang w:val="fr-FR"/>
        </w:rPr>
      </w:pPr>
    </w:p>
    <w:p w:rsidR="00410F07" w:rsidRDefault="00410F07" w:rsidP="00410F07">
      <w:pPr>
        <w:jc w:val="both"/>
        <w:rPr>
          <w:rFonts w:ascii="Arial" w:hAnsi="Arial" w:cs="Arial"/>
          <w:sz w:val="22"/>
          <w:szCs w:val="22"/>
          <w:u w:val="single"/>
          <w:lang w:val="en-GB"/>
        </w:rPr>
      </w:pPr>
    </w:p>
    <w:p w:rsidR="00410F07" w:rsidRPr="00C830B4" w:rsidRDefault="00410F07" w:rsidP="00410F07">
      <w:pPr>
        <w:jc w:val="both"/>
        <w:rPr>
          <w:rFonts w:ascii="Arial" w:hAnsi="Arial" w:cs="Arial"/>
          <w:sz w:val="22"/>
          <w:szCs w:val="22"/>
          <w:u w:val="single"/>
          <w:lang w:val="en-GB"/>
        </w:rPr>
      </w:pPr>
      <w:r>
        <w:rPr>
          <w:rFonts w:ascii="Arial" w:hAnsi="Arial" w:cs="Arial"/>
          <w:sz w:val="22"/>
          <w:szCs w:val="22"/>
          <w:u w:val="single"/>
          <w:lang w:val="en-GB"/>
        </w:rPr>
        <w:t>Contexte</w:t>
      </w:r>
    </w:p>
    <w:p w:rsidR="00410F07" w:rsidRPr="00C830B4" w:rsidRDefault="00410F07" w:rsidP="00410F07">
      <w:pPr>
        <w:jc w:val="both"/>
        <w:rPr>
          <w:rFonts w:ascii="Arial" w:hAnsi="Arial" w:cs="Arial"/>
          <w:sz w:val="22"/>
          <w:szCs w:val="22"/>
          <w:lang w:val="en-GB"/>
        </w:rPr>
      </w:pPr>
    </w:p>
    <w:p w:rsidR="00410F07" w:rsidRPr="00F76B98" w:rsidRDefault="00410F07" w:rsidP="00E5416E">
      <w:pPr>
        <w:numPr>
          <w:ilvl w:val="0"/>
          <w:numId w:val="3"/>
        </w:numPr>
        <w:ind w:left="360" w:hanging="360"/>
        <w:jc w:val="both"/>
        <w:rPr>
          <w:rFonts w:ascii="Arial" w:hAnsi="Arial" w:cs="Arial"/>
          <w:sz w:val="22"/>
          <w:szCs w:val="22"/>
          <w:lang w:val="fr-FR"/>
        </w:rPr>
      </w:pPr>
      <w:r w:rsidRPr="00F76B98">
        <w:rPr>
          <w:rFonts w:ascii="Arial" w:hAnsi="Arial" w:cs="Arial"/>
          <w:sz w:val="22"/>
          <w:szCs w:val="22"/>
          <w:lang w:val="fr-FR"/>
        </w:rPr>
        <w:t xml:space="preserve">La Conférence des Parties à la CMS à sa 11ème session (COP11, Quito, novembre 2014) a adopté la Résolution 11.10 sur les </w:t>
      </w:r>
      <w:r w:rsidRPr="00F76B98">
        <w:rPr>
          <w:rFonts w:ascii="Arial" w:hAnsi="Arial" w:cs="Arial"/>
          <w:i/>
          <w:sz w:val="22"/>
          <w:szCs w:val="22"/>
          <w:lang w:val="fr-FR"/>
        </w:rPr>
        <w:t xml:space="preserve">Synergies et partenariats et la Résolution </w:t>
      </w:r>
      <w:r w:rsidRPr="00F76B98">
        <w:rPr>
          <w:rFonts w:ascii="Arial" w:hAnsi="Arial" w:cs="Arial"/>
          <w:sz w:val="22"/>
          <w:szCs w:val="22"/>
          <w:lang w:val="fr-FR"/>
        </w:rPr>
        <w:t xml:space="preserve">11.11 sur le </w:t>
      </w:r>
      <w:r w:rsidRPr="00F76B98">
        <w:rPr>
          <w:rFonts w:ascii="Arial" w:hAnsi="Arial" w:cs="Arial"/>
          <w:i/>
          <w:sz w:val="22"/>
          <w:szCs w:val="22"/>
          <w:lang w:val="fr-FR"/>
        </w:rPr>
        <w:t xml:space="preserve">Renforcement des </w:t>
      </w:r>
      <w:r>
        <w:rPr>
          <w:rFonts w:ascii="Arial" w:hAnsi="Arial" w:cs="Arial"/>
          <w:i/>
          <w:sz w:val="22"/>
          <w:szCs w:val="22"/>
          <w:lang w:val="fr-FR"/>
        </w:rPr>
        <w:t>relations</w:t>
      </w:r>
      <w:r w:rsidRPr="00F76B98">
        <w:rPr>
          <w:rFonts w:ascii="Arial" w:hAnsi="Arial" w:cs="Arial"/>
          <w:i/>
          <w:sz w:val="22"/>
          <w:szCs w:val="22"/>
          <w:lang w:val="fr-FR"/>
        </w:rPr>
        <w:t xml:space="preserve"> entre la Famille CMS et l</w:t>
      </w:r>
      <w:r>
        <w:rPr>
          <w:rFonts w:ascii="Arial" w:hAnsi="Arial" w:cs="Arial"/>
          <w:i/>
          <w:sz w:val="22"/>
          <w:szCs w:val="22"/>
          <w:lang w:val="fr-FR"/>
        </w:rPr>
        <w:t>a</w:t>
      </w:r>
      <w:r w:rsidRPr="00F76B98">
        <w:rPr>
          <w:rFonts w:ascii="Arial" w:hAnsi="Arial" w:cs="Arial"/>
          <w:i/>
          <w:sz w:val="22"/>
          <w:szCs w:val="22"/>
          <w:lang w:val="fr-FR"/>
        </w:rPr>
        <w:t xml:space="preserve"> société</w:t>
      </w:r>
      <w:r>
        <w:rPr>
          <w:rFonts w:ascii="Arial" w:hAnsi="Arial" w:cs="Arial"/>
          <w:i/>
          <w:sz w:val="22"/>
          <w:szCs w:val="22"/>
          <w:lang w:val="fr-FR"/>
        </w:rPr>
        <w:t xml:space="preserve"> </w:t>
      </w:r>
      <w:r w:rsidRPr="00F76B98">
        <w:rPr>
          <w:rFonts w:ascii="Arial" w:hAnsi="Arial" w:cs="Arial"/>
          <w:i/>
          <w:sz w:val="22"/>
          <w:szCs w:val="22"/>
          <w:lang w:val="fr-FR"/>
        </w:rPr>
        <w:t>civile.</w:t>
      </w:r>
      <w:r w:rsidRPr="00F76B98">
        <w:rPr>
          <w:rFonts w:ascii="Arial" w:hAnsi="Arial" w:cs="Arial"/>
          <w:sz w:val="22"/>
          <w:szCs w:val="22"/>
          <w:lang w:val="fr-FR"/>
        </w:rPr>
        <w:t xml:space="preserve"> </w:t>
      </w:r>
      <w:r>
        <w:rPr>
          <w:rFonts w:ascii="Arial" w:hAnsi="Arial" w:cs="Arial"/>
          <w:sz w:val="22"/>
          <w:szCs w:val="22"/>
          <w:lang w:val="fr-FR"/>
        </w:rPr>
        <w:t>Le</w:t>
      </w:r>
      <w:r w:rsidRPr="00F76B98">
        <w:rPr>
          <w:rFonts w:ascii="Arial" w:hAnsi="Arial" w:cs="Arial"/>
          <w:sz w:val="22"/>
          <w:szCs w:val="22"/>
          <w:lang w:val="fr-FR"/>
        </w:rPr>
        <w:t xml:space="preserve"> </w:t>
      </w:r>
      <w:r>
        <w:rPr>
          <w:rFonts w:ascii="Arial" w:hAnsi="Arial" w:cs="Arial"/>
          <w:sz w:val="22"/>
          <w:szCs w:val="22"/>
          <w:lang w:val="fr-FR"/>
        </w:rPr>
        <w:t xml:space="preserve">présent </w:t>
      </w:r>
      <w:r w:rsidRPr="00F76B98">
        <w:rPr>
          <w:rFonts w:ascii="Arial" w:hAnsi="Arial" w:cs="Arial"/>
          <w:sz w:val="22"/>
          <w:szCs w:val="22"/>
          <w:lang w:val="fr-FR"/>
        </w:rPr>
        <w:t>document donne un</w:t>
      </w:r>
      <w:r>
        <w:rPr>
          <w:rFonts w:ascii="Arial" w:hAnsi="Arial" w:cs="Arial"/>
          <w:sz w:val="22"/>
          <w:szCs w:val="22"/>
          <w:lang w:val="fr-FR"/>
        </w:rPr>
        <w:t xml:space="preserve"> aperçu</w:t>
      </w:r>
      <w:r w:rsidRPr="00F76B98">
        <w:rPr>
          <w:rFonts w:ascii="Arial" w:hAnsi="Arial" w:cs="Arial"/>
          <w:sz w:val="22"/>
          <w:szCs w:val="22"/>
          <w:lang w:val="fr-FR"/>
        </w:rPr>
        <w:t xml:space="preserve"> des progrès r</w:t>
      </w:r>
      <w:r>
        <w:rPr>
          <w:rFonts w:ascii="Arial" w:hAnsi="Arial" w:cs="Arial"/>
          <w:sz w:val="22"/>
          <w:szCs w:val="22"/>
          <w:lang w:val="fr-FR"/>
        </w:rPr>
        <w:t>éalisés</w:t>
      </w:r>
      <w:r w:rsidRPr="00F76B98">
        <w:rPr>
          <w:rFonts w:ascii="Arial" w:hAnsi="Arial" w:cs="Arial"/>
          <w:sz w:val="22"/>
          <w:szCs w:val="22"/>
          <w:lang w:val="fr-FR"/>
        </w:rPr>
        <w:t xml:space="preserve"> dans</w:t>
      </w:r>
      <w:r>
        <w:rPr>
          <w:rFonts w:ascii="Arial" w:hAnsi="Arial" w:cs="Arial"/>
          <w:sz w:val="22"/>
          <w:szCs w:val="22"/>
          <w:lang w:val="fr-FR"/>
        </w:rPr>
        <w:t xml:space="preserve"> </w:t>
      </w:r>
      <w:r w:rsidRPr="00F76B98">
        <w:rPr>
          <w:rFonts w:ascii="Arial" w:hAnsi="Arial" w:cs="Arial"/>
          <w:sz w:val="22"/>
          <w:szCs w:val="22"/>
          <w:lang w:val="fr-FR"/>
        </w:rPr>
        <w:t xml:space="preserve">la mise en œuvre de </w:t>
      </w:r>
      <w:r>
        <w:rPr>
          <w:rFonts w:ascii="Arial" w:hAnsi="Arial" w:cs="Arial"/>
          <w:sz w:val="22"/>
          <w:szCs w:val="22"/>
          <w:lang w:val="fr-FR"/>
        </w:rPr>
        <w:t>c</w:t>
      </w:r>
      <w:r w:rsidRPr="00F76B98">
        <w:rPr>
          <w:rFonts w:ascii="Arial" w:hAnsi="Arial" w:cs="Arial"/>
          <w:sz w:val="22"/>
          <w:szCs w:val="22"/>
          <w:lang w:val="fr-FR"/>
        </w:rPr>
        <w:t xml:space="preserve">es deux résolutions. </w:t>
      </w:r>
    </w:p>
    <w:p w:rsidR="00410F07" w:rsidRPr="00F76B98" w:rsidRDefault="00410F07" w:rsidP="00E93921">
      <w:pPr>
        <w:ind w:left="360" w:hanging="360"/>
        <w:jc w:val="both"/>
        <w:rPr>
          <w:rFonts w:ascii="Arial" w:hAnsi="Arial" w:cs="Arial"/>
          <w:sz w:val="22"/>
          <w:szCs w:val="22"/>
          <w:lang w:val="fr-FR"/>
        </w:rPr>
      </w:pPr>
    </w:p>
    <w:p w:rsidR="00410F07" w:rsidRPr="00F76B98" w:rsidRDefault="00410F07" w:rsidP="00E5416E">
      <w:pPr>
        <w:numPr>
          <w:ilvl w:val="0"/>
          <w:numId w:val="3"/>
        </w:numPr>
        <w:ind w:left="360" w:hanging="360"/>
        <w:jc w:val="both"/>
        <w:rPr>
          <w:rFonts w:ascii="Arial" w:hAnsi="Arial" w:cs="Arial"/>
          <w:sz w:val="22"/>
          <w:szCs w:val="22"/>
          <w:lang w:val="fr-FR"/>
        </w:rPr>
      </w:pPr>
      <w:r w:rsidRPr="00F76B98">
        <w:rPr>
          <w:rFonts w:ascii="Arial" w:hAnsi="Arial" w:cs="Arial"/>
          <w:sz w:val="22"/>
          <w:szCs w:val="22"/>
          <w:lang w:val="fr-FR"/>
        </w:rPr>
        <w:t>Selon les dispositions de la Résolution 11.10, le Secrétariat a coordonné les actions et créé des synergies</w:t>
      </w:r>
      <w:r>
        <w:rPr>
          <w:rFonts w:ascii="Arial" w:hAnsi="Arial" w:cs="Arial"/>
          <w:sz w:val="22"/>
          <w:szCs w:val="22"/>
          <w:lang w:val="fr-FR"/>
        </w:rPr>
        <w:t xml:space="preserve"> avec les principaux acteurs, y compris les Conventions et les organisations internationales s’intéressant à la biodiversité</w:t>
      </w:r>
      <w:r w:rsidRPr="00F76B98">
        <w:rPr>
          <w:rFonts w:ascii="Arial" w:hAnsi="Arial" w:cs="Arial"/>
          <w:sz w:val="22"/>
          <w:szCs w:val="22"/>
          <w:lang w:val="fr-FR"/>
        </w:rPr>
        <w:t xml:space="preserve">. </w:t>
      </w:r>
    </w:p>
    <w:p w:rsidR="00410F07" w:rsidRPr="00F76B98" w:rsidRDefault="00410F07" w:rsidP="00E93921">
      <w:pPr>
        <w:ind w:left="360" w:hanging="360"/>
        <w:jc w:val="both"/>
        <w:rPr>
          <w:rFonts w:ascii="Arial" w:hAnsi="Arial" w:cs="Arial"/>
          <w:sz w:val="22"/>
          <w:szCs w:val="22"/>
          <w:lang w:val="fr-FR"/>
        </w:rPr>
      </w:pPr>
    </w:p>
    <w:p w:rsidR="00410F07" w:rsidRPr="00261633" w:rsidRDefault="00410F07" w:rsidP="00E5416E">
      <w:pPr>
        <w:numPr>
          <w:ilvl w:val="0"/>
          <w:numId w:val="3"/>
        </w:numPr>
        <w:ind w:left="360" w:hanging="360"/>
        <w:jc w:val="both"/>
        <w:rPr>
          <w:rFonts w:ascii="Arial" w:hAnsi="Arial" w:cs="Arial"/>
          <w:sz w:val="22"/>
          <w:szCs w:val="22"/>
          <w:lang w:val="fr-FR"/>
        </w:rPr>
      </w:pPr>
      <w:r w:rsidRPr="00261633">
        <w:rPr>
          <w:rFonts w:ascii="Arial" w:hAnsi="Arial" w:cs="Arial"/>
          <w:sz w:val="22"/>
          <w:szCs w:val="22"/>
          <w:lang w:val="fr-FR"/>
        </w:rPr>
        <w:t>Conformément à la Résolution 11.11, le Secrétariat a invit</w:t>
      </w:r>
      <w:r>
        <w:rPr>
          <w:rFonts w:ascii="Arial" w:hAnsi="Arial" w:cs="Arial"/>
          <w:sz w:val="22"/>
          <w:szCs w:val="22"/>
          <w:lang w:val="fr-FR"/>
        </w:rPr>
        <w:t>é</w:t>
      </w:r>
      <w:r w:rsidRPr="00261633">
        <w:rPr>
          <w:rFonts w:ascii="Arial" w:hAnsi="Arial" w:cs="Arial"/>
          <w:sz w:val="22"/>
          <w:szCs w:val="22"/>
          <w:lang w:val="fr-FR"/>
        </w:rPr>
        <w:t xml:space="preserve"> les Parties, d’autres gouvernements, </w:t>
      </w:r>
      <w:r>
        <w:rPr>
          <w:rFonts w:ascii="Arial" w:hAnsi="Arial" w:cs="Arial"/>
          <w:sz w:val="22"/>
          <w:szCs w:val="22"/>
          <w:lang w:val="fr-FR"/>
        </w:rPr>
        <w:t xml:space="preserve">les OSC et les ONG </w:t>
      </w:r>
      <w:r w:rsidRPr="00261633">
        <w:rPr>
          <w:rFonts w:ascii="Arial" w:hAnsi="Arial" w:cs="Arial"/>
          <w:sz w:val="22"/>
          <w:szCs w:val="22"/>
          <w:lang w:val="fr-FR"/>
        </w:rPr>
        <w:t>part</w:t>
      </w:r>
      <w:r>
        <w:rPr>
          <w:rFonts w:ascii="Arial" w:hAnsi="Arial" w:cs="Arial"/>
          <w:sz w:val="22"/>
          <w:szCs w:val="22"/>
          <w:lang w:val="fr-FR"/>
        </w:rPr>
        <w:t>enaires</w:t>
      </w:r>
      <w:r w:rsidRPr="00261633">
        <w:rPr>
          <w:rFonts w:ascii="Arial" w:hAnsi="Arial" w:cs="Arial"/>
          <w:sz w:val="22"/>
          <w:szCs w:val="22"/>
          <w:lang w:val="fr-FR"/>
        </w:rPr>
        <w:t xml:space="preserve"> à</w:t>
      </w:r>
      <w:r>
        <w:rPr>
          <w:rFonts w:ascii="Arial" w:hAnsi="Arial" w:cs="Arial"/>
          <w:sz w:val="22"/>
          <w:szCs w:val="22"/>
          <w:lang w:val="fr-FR"/>
        </w:rPr>
        <w:t xml:space="preserve"> examiner les options en vue d’un renforcement des relations</w:t>
      </w:r>
      <w:r w:rsidRPr="00261633">
        <w:rPr>
          <w:rFonts w:ascii="Arial" w:hAnsi="Arial" w:cs="Arial"/>
          <w:sz w:val="22"/>
          <w:szCs w:val="22"/>
          <w:lang w:val="fr-FR"/>
        </w:rPr>
        <w:t xml:space="preserve"> entre </w:t>
      </w:r>
      <w:r>
        <w:rPr>
          <w:rFonts w:ascii="Arial" w:hAnsi="Arial" w:cs="Arial"/>
          <w:sz w:val="22"/>
          <w:szCs w:val="22"/>
          <w:lang w:val="fr-FR"/>
        </w:rPr>
        <w:t xml:space="preserve">la Famille CMS et la société civile. Toutes les contributions reçues ont été regroupées dans des recommandations à soumettre à l’examen de la </w:t>
      </w:r>
      <w:r w:rsidRPr="00261633">
        <w:rPr>
          <w:rFonts w:ascii="Arial" w:hAnsi="Arial" w:cs="Arial"/>
          <w:sz w:val="22"/>
          <w:szCs w:val="22"/>
          <w:lang w:val="fr-FR"/>
        </w:rPr>
        <w:t>45ème réunion du Comité permanent en novembre 2016. Ces recommandations ont été peaufinées et transcrites dans la Résolution pr</w:t>
      </w:r>
      <w:r>
        <w:rPr>
          <w:rFonts w:ascii="Arial" w:hAnsi="Arial" w:cs="Arial"/>
          <w:sz w:val="22"/>
          <w:szCs w:val="22"/>
          <w:lang w:val="fr-FR"/>
        </w:rPr>
        <w:t>ésentée à l’</w:t>
      </w:r>
      <w:r w:rsidRPr="00261633">
        <w:rPr>
          <w:rFonts w:ascii="Arial" w:hAnsi="Arial" w:cs="Arial"/>
          <w:sz w:val="22"/>
          <w:szCs w:val="22"/>
          <w:lang w:val="fr-FR"/>
        </w:rPr>
        <w:t>Annex</w:t>
      </w:r>
      <w:r>
        <w:rPr>
          <w:rFonts w:ascii="Arial" w:hAnsi="Arial" w:cs="Arial"/>
          <w:sz w:val="22"/>
          <w:szCs w:val="22"/>
          <w:lang w:val="fr-FR"/>
        </w:rPr>
        <w:t>e</w:t>
      </w:r>
      <w:r w:rsidRPr="00261633">
        <w:rPr>
          <w:rFonts w:ascii="Arial" w:hAnsi="Arial" w:cs="Arial"/>
          <w:sz w:val="22"/>
          <w:szCs w:val="22"/>
          <w:lang w:val="fr-FR"/>
        </w:rPr>
        <w:t xml:space="preserve"> 1 </w:t>
      </w:r>
      <w:r>
        <w:rPr>
          <w:rFonts w:ascii="Arial" w:hAnsi="Arial" w:cs="Arial"/>
          <w:sz w:val="22"/>
          <w:szCs w:val="22"/>
          <w:lang w:val="fr-FR"/>
        </w:rPr>
        <w:t>du présent d</w:t>
      </w:r>
      <w:r w:rsidRPr="00261633">
        <w:rPr>
          <w:rFonts w:ascii="Arial" w:hAnsi="Arial" w:cs="Arial"/>
          <w:sz w:val="22"/>
          <w:szCs w:val="22"/>
          <w:lang w:val="fr-FR"/>
        </w:rPr>
        <w:t xml:space="preserve">ocument. </w:t>
      </w:r>
    </w:p>
    <w:p w:rsidR="00410F07" w:rsidRDefault="00410F07" w:rsidP="00E93921">
      <w:pPr>
        <w:ind w:left="360" w:hanging="360"/>
        <w:jc w:val="both"/>
        <w:rPr>
          <w:rFonts w:ascii="Arial" w:hAnsi="Arial" w:cs="Arial"/>
          <w:sz w:val="22"/>
          <w:szCs w:val="22"/>
          <w:lang w:val="fr-FR"/>
        </w:rPr>
      </w:pPr>
    </w:p>
    <w:p w:rsidR="00E93921" w:rsidRPr="00261633" w:rsidRDefault="00E93921" w:rsidP="00E93921">
      <w:pPr>
        <w:ind w:left="360" w:hanging="360"/>
        <w:jc w:val="both"/>
        <w:rPr>
          <w:rFonts w:ascii="Arial" w:hAnsi="Arial" w:cs="Arial"/>
          <w:sz w:val="22"/>
          <w:szCs w:val="22"/>
          <w:lang w:val="fr-FR"/>
        </w:rPr>
      </w:pPr>
    </w:p>
    <w:p w:rsidR="00410F07" w:rsidRPr="007D2850" w:rsidRDefault="00410F07" w:rsidP="00E93921">
      <w:pPr>
        <w:ind w:left="360" w:hanging="360"/>
        <w:jc w:val="both"/>
        <w:rPr>
          <w:rFonts w:ascii="Arial" w:hAnsi="Arial" w:cs="Arial"/>
          <w:sz w:val="22"/>
          <w:szCs w:val="22"/>
          <w:u w:val="single"/>
          <w:lang w:val="fr-FR"/>
        </w:rPr>
      </w:pPr>
      <w:r w:rsidRPr="007D2850">
        <w:rPr>
          <w:rFonts w:ascii="Arial" w:hAnsi="Arial" w:cs="Arial"/>
          <w:sz w:val="22"/>
          <w:szCs w:val="22"/>
          <w:u w:val="single"/>
          <w:lang w:val="fr-FR"/>
        </w:rPr>
        <w:t>Promouv</w:t>
      </w:r>
      <w:r>
        <w:rPr>
          <w:rFonts w:ascii="Arial" w:hAnsi="Arial" w:cs="Arial"/>
          <w:sz w:val="22"/>
          <w:szCs w:val="22"/>
          <w:u w:val="single"/>
          <w:lang w:val="fr-FR"/>
        </w:rPr>
        <w:t>oir</w:t>
      </w:r>
      <w:r w:rsidRPr="007D2850">
        <w:rPr>
          <w:rFonts w:ascii="Arial" w:hAnsi="Arial" w:cs="Arial"/>
          <w:sz w:val="22"/>
          <w:szCs w:val="22"/>
          <w:u w:val="single"/>
          <w:lang w:val="fr-FR"/>
        </w:rPr>
        <w:t xml:space="preserve"> les questions </w:t>
      </w:r>
      <w:r>
        <w:rPr>
          <w:rFonts w:ascii="Arial" w:hAnsi="Arial" w:cs="Arial"/>
          <w:sz w:val="22"/>
          <w:szCs w:val="22"/>
          <w:u w:val="single"/>
          <w:lang w:val="fr-FR"/>
        </w:rPr>
        <w:t xml:space="preserve">relatives à la </w:t>
      </w:r>
      <w:r w:rsidRPr="007D2850">
        <w:rPr>
          <w:rFonts w:ascii="Arial" w:hAnsi="Arial" w:cs="Arial"/>
          <w:sz w:val="22"/>
          <w:szCs w:val="22"/>
          <w:u w:val="single"/>
          <w:lang w:val="fr-FR"/>
        </w:rPr>
        <w:t xml:space="preserve">CMS dans le système des Nations Unies </w:t>
      </w:r>
    </w:p>
    <w:p w:rsidR="00410F07" w:rsidRPr="007D2850" w:rsidRDefault="00410F07" w:rsidP="00E93921">
      <w:pPr>
        <w:spacing w:before="120" w:after="120"/>
        <w:ind w:left="360" w:hanging="360"/>
        <w:jc w:val="both"/>
        <w:rPr>
          <w:rFonts w:ascii="Arial" w:hAnsi="Arial" w:cs="Arial"/>
          <w:i/>
          <w:sz w:val="22"/>
          <w:szCs w:val="22"/>
          <w:lang w:val="fr-FR"/>
        </w:rPr>
      </w:pPr>
      <w:r>
        <w:rPr>
          <w:rFonts w:ascii="Arial" w:hAnsi="Arial" w:cs="Arial"/>
          <w:i/>
          <w:sz w:val="22"/>
          <w:szCs w:val="22"/>
          <w:lang w:val="fr-FR"/>
        </w:rPr>
        <w:t>Les objectifs de développement durable (ODD) et l’agenda de développement post-2015</w:t>
      </w:r>
    </w:p>
    <w:p w:rsidR="00410F07" w:rsidRPr="00624A5D" w:rsidRDefault="00410F07" w:rsidP="00E5416E">
      <w:pPr>
        <w:numPr>
          <w:ilvl w:val="0"/>
          <w:numId w:val="3"/>
        </w:numPr>
        <w:ind w:left="360" w:hanging="360"/>
        <w:jc w:val="both"/>
        <w:rPr>
          <w:rFonts w:ascii="Arial" w:hAnsi="Arial" w:cs="Arial"/>
          <w:sz w:val="22"/>
          <w:szCs w:val="22"/>
          <w:lang w:val="fr-FR"/>
        </w:rPr>
      </w:pPr>
      <w:r w:rsidRPr="007D2850">
        <w:rPr>
          <w:rFonts w:ascii="Arial" w:hAnsi="Arial" w:cs="Arial"/>
          <w:sz w:val="22"/>
          <w:szCs w:val="22"/>
          <w:lang w:val="fr-FR"/>
        </w:rPr>
        <w:t>Après l’adoption des objectifs de développement durable</w:t>
      </w:r>
      <w:r>
        <w:rPr>
          <w:rFonts w:ascii="Arial" w:hAnsi="Arial" w:cs="Arial"/>
          <w:sz w:val="22"/>
          <w:szCs w:val="22"/>
          <w:lang w:val="fr-FR"/>
        </w:rPr>
        <w:t xml:space="preserve"> (ODD)</w:t>
      </w:r>
      <w:r w:rsidRPr="007D2850">
        <w:rPr>
          <w:rFonts w:ascii="Arial" w:hAnsi="Arial" w:cs="Arial"/>
          <w:sz w:val="22"/>
          <w:szCs w:val="22"/>
          <w:lang w:val="fr-FR"/>
        </w:rPr>
        <w:t>, le Secrétariat a coopéré avec la D</w:t>
      </w:r>
      <w:r>
        <w:rPr>
          <w:rFonts w:ascii="Arial" w:hAnsi="Arial" w:cs="Arial"/>
          <w:sz w:val="22"/>
          <w:szCs w:val="22"/>
          <w:lang w:val="fr-FR"/>
        </w:rPr>
        <w:t>ivision</w:t>
      </w:r>
      <w:r w:rsidRPr="007D2850">
        <w:rPr>
          <w:rFonts w:ascii="Arial" w:hAnsi="Arial" w:cs="Arial"/>
          <w:sz w:val="22"/>
          <w:szCs w:val="22"/>
          <w:lang w:val="fr-FR"/>
        </w:rPr>
        <w:t xml:space="preserve"> du droit de l’</w:t>
      </w:r>
      <w:r>
        <w:rPr>
          <w:rFonts w:ascii="Arial" w:hAnsi="Arial" w:cs="Arial"/>
          <w:sz w:val="22"/>
          <w:szCs w:val="22"/>
          <w:lang w:val="fr-FR"/>
        </w:rPr>
        <w:t>ONU Environnement</w:t>
      </w:r>
      <w:r w:rsidRPr="007D2850">
        <w:rPr>
          <w:rFonts w:ascii="Arial" w:hAnsi="Arial" w:cs="Arial"/>
          <w:sz w:val="22"/>
          <w:szCs w:val="22"/>
          <w:lang w:val="fr-FR"/>
        </w:rPr>
        <w:t xml:space="preserve"> et</w:t>
      </w:r>
      <w:r>
        <w:rPr>
          <w:rFonts w:ascii="Arial" w:hAnsi="Arial" w:cs="Arial"/>
          <w:sz w:val="22"/>
          <w:szCs w:val="22"/>
          <w:lang w:val="fr-FR"/>
        </w:rPr>
        <w:t xml:space="preserve"> a</w:t>
      </w:r>
      <w:r w:rsidRPr="007D2850">
        <w:rPr>
          <w:rFonts w:ascii="Arial" w:hAnsi="Arial" w:cs="Arial"/>
          <w:sz w:val="22"/>
          <w:szCs w:val="22"/>
          <w:lang w:val="fr-FR"/>
        </w:rPr>
        <w:t xml:space="preserve"> p</w:t>
      </w:r>
      <w:r>
        <w:rPr>
          <w:rFonts w:ascii="Arial" w:hAnsi="Arial" w:cs="Arial"/>
          <w:sz w:val="22"/>
          <w:szCs w:val="22"/>
          <w:lang w:val="fr-FR"/>
        </w:rPr>
        <w:t xml:space="preserve">ris part à un état des lieux </w:t>
      </w:r>
      <w:r w:rsidRPr="007D2850">
        <w:rPr>
          <w:rFonts w:ascii="Arial" w:hAnsi="Arial" w:cs="Arial"/>
          <w:sz w:val="22"/>
          <w:szCs w:val="22"/>
          <w:lang w:val="fr-FR"/>
        </w:rPr>
        <w:t xml:space="preserve">visant à </w:t>
      </w:r>
      <w:r>
        <w:rPr>
          <w:rFonts w:ascii="Arial" w:hAnsi="Arial" w:cs="Arial"/>
          <w:sz w:val="22"/>
          <w:szCs w:val="22"/>
          <w:lang w:val="fr-FR"/>
        </w:rPr>
        <w:t>mettre en lumière les</w:t>
      </w:r>
      <w:r w:rsidRPr="007D2850">
        <w:rPr>
          <w:rFonts w:ascii="Arial" w:hAnsi="Arial" w:cs="Arial"/>
          <w:sz w:val="22"/>
          <w:szCs w:val="22"/>
          <w:lang w:val="fr-FR"/>
        </w:rPr>
        <w:t xml:space="preserve"> liens entre </w:t>
      </w:r>
      <w:r>
        <w:rPr>
          <w:rFonts w:ascii="Arial" w:hAnsi="Arial" w:cs="Arial"/>
          <w:sz w:val="22"/>
          <w:szCs w:val="22"/>
          <w:lang w:val="fr-FR"/>
        </w:rPr>
        <w:t xml:space="preserve">les objectifs </w:t>
      </w:r>
      <w:r w:rsidRPr="007D2850">
        <w:rPr>
          <w:rFonts w:ascii="Arial" w:hAnsi="Arial" w:cs="Arial"/>
          <w:sz w:val="22"/>
          <w:szCs w:val="22"/>
          <w:lang w:val="fr-FR"/>
        </w:rPr>
        <w:t>d</w:t>
      </w:r>
      <w:r>
        <w:rPr>
          <w:rFonts w:ascii="Arial" w:hAnsi="Arial" w:cs="Arial"/>
          <w:sz w:val="22"/>
          <w:szCs w:val="22"/>
          <w:lang w:val="fr-FR"/>
        </w:rPr>
        <w:t xml:space="preserve">u Plan stratégique pour les espèces migratrices 2015-2023 et les objectifs d’Aichi et les ODD. Les résultats de cet état des lieux sont importants pour comprendre la contribution des espèces migratrices à l’exécution du programme à l’horizon 2030 et aider à rationaliser les stratégies nationales et les processus d’établissement de rapports. </w:t>
      </w:r>
      <w:r w:rsidRPr="007D2850">
        <w:rPr>
          <w:rFonts w:ascii="Arial" w:hAnsi="Arial" w:cs="Arial"/>
          <w:sz w:val="22"/>
          <w:szCs w:val="22"/>
          <w:lang w:val="fr-FR"/>
        </w:rPr>
        <w:t>C</w:t>
      </w:r>
      <w:r>
        <w:rPr>
          <w:rFonts w:ascii="Arial" w:hAnsi="Arial" w:cs="Arial"/>
          <w:sz w:val="22"/>
          <w:szCs w:val="22"/>
          <w:lang w:val="fr-FR"/>
        </w:rPr>
        <w:t>o</w:t>
      </w:r>
      <w:r w:rsidRPr="007D2850">
        <w:rPr>
          <w:rFonts w:ascii="Arial" w:hAnsi="Arial" w:cs="Arial"/>
          <w:sz w:val="22"/>
          <w:szCs w:val="22"/>
          <w:lang w:val="fr-FR"/>
        </w:rPr>
        <w:t>njointement à l’élaboration d’indicateurs pour le Plan stratégique</w:t>
      </w:r>
      <w:r>
        <w:rPr>
          <w:rFonts w:ascii="Arial" w:hAnsi="Arial" w:cs="Arial"/>
          <w:sz w:val="22"/>
          <w:szCs w:val="22"/>
          <w:lang w:val="fr-FR"/>
        </w:rPr>
        <w:t xml:space="preserve"> pour les espèces migra</w:t>
      </w:r>
      <w:r w:rsidRPr="007D2850">
        <w:rPr>
          <w:rFonts w:ascii="Arial" w:hAnsi="Arial" w:cs="Arial"/>
          <w:sz w:val="22"/>
          <w:szCs w:val="22"/>
          <w:lang w:val="fr-FR"/>
        </w:rPr>
        <w:t xml:space="preserve">trices, cet </w:t>
      </w:r>
      <w:r>
        <w:rPr>
          <w:rFonts w:ascii="Arial" w:hAnsi="Arial" w:cs="Arial"/>
          <w:sz w:val="22"/>
          <w:szCs w:val="22"/>
          <w:lang w:val="fr-FR"/>
        </w:rPr>
        <w:t>état des lieux</w:t>
      </w:r>
      <w:r w:rsidRPr="007D2850">
        <w:rPr>
          <w:rFonts w:ascii="Arial" w:hAnsi="Arial" w:cs="Arial"/>
          <w:sz w:val="22"/>
          <w:szCs w:val="22"/>
          <w:lang w:val="fr-FR"/>
        </w:rPr>
        <w:t xml:space="preserve"> a été complété p</w:t>
      </w:r>
      <w:r>
        <w:rPr>
          <w:rFonts w:ascii="Arial" w:hAnsi="Arial" w:cs="Arial"/>
          <w:sz w:val="22"/>
          <w:szCs w:val="22"/>
          <w:lang w:val="fr-FR"/>
        </w:rPr>
        <w:t>o</w:t>
      </w:r>
      <w:r w:rsidRPr="007D2850">
        <w:rPr>
          <w:rFonts w:ascii="Arial" w:hAnsi="Arial" w:cs="Arial"/>
          <w:sz w:val="22"/>
          <w:szCs w:val="22"/>
          <w:lang w:val="fr-FR"/>
        </w:rPr>
        <w:t>ur inclure les liens au niveau des indicateurs.</w:t>
      </w:r>
      <w:r w:rsidRPr="00624A5D">
        <w:rPr>
          <w:rFonts w:ascii="Arial" w:hAnsi="Arial" w:cs="Arial"/>
          <w:sz w:val="22"/>
          <w:szCs w:val="22"/>
          <w:lang w:val="fr-FR"/>
        </w:rPr>
        <w:t xml:space="preserve"> </w:t>
      </w:r>
    </w:p>
    <w:p w:rsidR="00410F07" w:rsidRPr="00624A5D" w:rsidRDefault="00410F07" w:rsidP="00E93921">
      <w:pPr>
        <w:ind w:left="360" w:hanging="360"/>
        <w:jc w:val="both"/>
        <w:rPr>
          <w:rFonts w:ascii="Arial" w:hAnsi="Arial" w:cs="Arial"/>
          <w:sz w:val="22"/>
          <w:szCs w:val="22"/>
          <w:lang w:val="fr-FR"/>
        </w:rPr>
      </w:pPr>
    </w:p>
    <w:p w:rsidR="00410F07" w:rsidRPr="00624A5D" w:rsidRDefault="00410F07" w:rsidP="00E5416E">
      <w:pPr>
        <w:numPr>
          <w:ilvl w:val="0"/>
          <w:numId w:val="3"/>
        </w:numPr>
        <w:ind w:left="360" w:hanging="360"/>
        <w:jc w:val="both"/>
        <w:rPr>
          <w:rFonts w:ascii="Arial" w:hAnsi="Arial" w:cs="Arial"/>
          <w:sz w:val="22"/>
          <w:szCs w:val="22"/>
          <w:lang w:val="fr-FR"/>
        </w:rPr>
      </w:pPr>
      <w:r w:rsidRPr="00624A5D">
        <w:rPr>
          <w:rFonts w:ascii="Arial" w:hAnsi="Arial" w:cs="Arial"/>
          <w:sz w:val="22"/>
          <w:szCs w:val="22"/>
          <w:lang w:val="fr-FR"/>
        </w:rPr>
        <w:t xml:space="preserve">Le débat du groupe de haut niveau associé à la douzième session de la Conférence des Parties à la CMS (COP12), qui aura lieu le 22 octobre 2017, portera sur </w:t>
      </w:r>
      <w:r>
        <w:rPr>
          <w:rFonts w:ascii="Arial" w:hAnsi="Arial" w:cs="Arial"/>
          <w:sz w:val="22"/>
          <w:szCs w:val="22"/>
          <w:lang w:val="fr-FR"/>
        </w:rPr>
        <w:t>l</w:t>
      </w:r>
      <w:r w:rsidRPr="00624A5D">
        <w:rPr>
          <w:rFonts w:ascii="Arial" w:hAnsi="Arial" w:cs="Arial"/>
          <w:sz w:val="22"/>
          <w:szCs w:val="22"/>
          <w:lang w:val="fr-FR"/>
        </w:rPr>
        <w:t xml:space="preserve">es liens </w:t>
      </w:r>
      <w:r>
        <w:rPr>
          <w:rFonts w:ascii="Arial" w:hAnsi="Arial" w:cs="Arial"/>
          <w:sz w:val="22"/>
          <w:szCs w:val="22"/>
          <w:lang w:val="fr-FR"/>
        </w:rPr>
        <w:t>entre</w:t>
      </w:r>
      <w:r w:rsidRPr="00624A5D">
        <w:rPr>
          <w:rFonts w:ascii="Arial" w:hAnsi="Arial" w:cs="Arial"/>
          <w:sz w:val="22"/>
          <w:szCs w:val="22"/>
          <w:lang w:val="fr-FR"/>
        </w:rPr>
        <w:t xml:space="preserve"> le développement durable et la conservation</w:t>
      </w:r>
      <w:r>
        <w:rPr>
          <w:rFonts w:ascii="Arial" w:hAnsi="Arial" w:cs="Arial"/>
          <w:sz w:val="22"/>
          <w:szCs w:val="22"/>
          <w:lang w:val="fr-FR"/>
        </w:rPr>
        <w:t xml:space="preserve"> </w:t>
      </w:r>
      <w:r w:rsidRPr="00624A5D">
        <w:rPr>
          <w:rFonts w:ascii="Arial" w:hAnsi="Arial" w:cs="Arial"/>
          <w:sz w:val="22"/>
          <w:szCs w:val="22"/>
          <w:lang w:val="fr-FR"/>
        </w:rPr>
        <w:t xml:space="preserve">de la faune sauvage et </w:t>
      </w:r>
      <w:r>
        <w:rPr>
          <w:rFonts w:ascii="Arial" w:hAnsi="Arial" w:cs="Arial"/>
          <w:sz w:val="22"/>
          <w:szCs w:val="22"/>
          <w:lang w:val="fr-FR"/>
        </w:rPr>
        <w:t xml:space="preserve">offrira une autre occasion d’examiner comment la </w:t>
      </w:r>
      <w:r w:rsidRPr="00624A5D">
        <w:rPr>
          <w:rFonts w:ascii="Arial" w:hAnsi="Arial" w:cs="Arial"/>
          <w:sz w:val="22"/>
          <w:szCs w:val="22"/>
          <w:lang w:val="fr-FR"/>
        </w:rPr>
        <w:t xml:space="preserve">conservation </w:t>
      </w:r>
      <w:r>
        <w:rPr>
          <w:rFonts w:ascii="Arial" w:hAnsi="Arial" w:cs="Arial"/>
          <w:sz w:val="22"/>
          <w:szCs w:val="22"/>
          <w:lang w:val="fr-FR"/>
        </w:rPr>
        <w:t>des espèces migratrices sous-tend la réalisation des ODD.</w:t>
      </w:r>
    </w:p>
    <w:p w:rsidR="00410F07" w:rsidRDefault="00410F07" w:rsidP="00E93921">
      <w:pPr>
        <w:ind w:left="360" w:hanging="360"/>
        <w:jc w:val="both"/>
        <w:rPr>
          <w:rFonts w:ascii="Arial" w:hAnsi="Arial" w:cs="Arial"/>
          <w:sz w:val="22"/>
          <w:szCs w:val="22"/>
          <w:lang w:val="fr-FR"/>
        </w:rPr>
      </w:pPr>
    </w:p>
    <w:p w:rsidR="00E93921" w:rsidRPr="00624A5D" w:rsidRDefault="00E93921" w:rsidP="00E93921">
      <w:pPr>
        <w:ind w:left="360" w:hanging="360"/>
        <w:jc w:val="both"/>
        <w:rPr>
          <w:rFonts w:ascii="Arial" w:hAnsi="Arial" w:cs="Arial"/>
          <w:sz w:val="22"/>
          <w:szCs w:val="22"/>
          <w:lang w:val="fr-FR"/>
        </w:rPr>
      </w:pPr>
    </w:p>
    <w:p w:rsidR="00410F07" w:rsidRPr="00624A5D" w:rsidRDefault="00410F07" w:rsidP="00E93921">
      <w:pPr>
        <w:spacing w:after="120"/>
        <w:ind w:left="360" w:hanging="360"/>
        <w:jc w:val="both"/>
        <w:rPr>
          <w:rFonts w:ascii="Arial" w:hAnsi="Arial" w:cs="Arial"/>
          <w:i/>
          <w:sz w:val="22"/>
          <w:szCs w:val="22"/>
          <w:lang w:val="fr-FR"/>
        </w:rPr>
      </w:pPr>
      <w:r w:rsidRPr="00624A5D">
        <w:rPr>
          <w:rFonts w:ascii="Arial" w:hAnsi="Arial" w:cs="Arial"/>
          <w:i/>
          <w:sz w:val="22"/>
          <w:szCs w:val="22"/>
          <w:lang w:val="fr-FR"/>
        </w:rPr>
        <w:t>Processus et ini</w:t>
      </w:r>
      <w:r>
        <w:rPr>
          <w:rFonts w:ascii="Arial" w:hAnsi="Arial" w:cs="Arial"/>
          <w:i/>
          <w:sz w:val="22"/>
          <w:szCs w:val="22"/>
          <w:lang w:val="fr-FR"/>
        </w:rPr>
        <w:t>tiatives dans le cadre de l’ONU Environnement</w:t>
      </w:r>
    </w:p>
    <w:p w:rsidR="00410F07" w:rsidRPr="00000E69" w:rsidRDefault="00410F07" w:rsidP="00E5416E">
      <w:pPr>
        <w:pStyle w:val="Default"/>
        <w:numPr>
          <w:ilvl w:val="0"/>
          <w:numId w:val="3"/>
        </w:numPr>
        <w:tabs>
          <w:tab w:val="left" w:pos="450"/>
        </w:tabs>
        <w:adjustRightInd w:val="0"/>
        <w:ind w:left="360" w:hanging="360"/>
        <w:jc w:val="both"/>
        <w:rPr>
          <w:rFonts w:ascii="Arial" w:hAnsi="Arial" w:cs="Arial"/>
          <w:sz w:val="22"/>
          <w:szCs w:val="22"/>
          <w:lang w:val="fr-FR"/>
        </w:rPr>
      </w:pPr>
      <w:r w:rsidRPr="00000E69">
        <w:rPr>
          <w:rFonts w:ascii="Arial" w:hAnsi="Arial" w:cs="Arial"/>
          <w:sz w:val="22"/>
          <w:szCs w:val="22"/>
          <w:lang w:val="fr-FR"/>
        </w:rPr>
        <w:t>Le Secrétariat a participé au Groupe spécial chargé d</w:t>
      </w:r>
      <w:r>
        <w:rPr>
          <w:rFonts w:ascii="Arial" w:hAnsi="Arial" w:cs="Arial"/>
          <w:sz w:val="22"/>
          <w:szCs w:val="22"/>
          <w:lang w:val="fr-FR"/>
        </w:rPr>
        <w:t>’examiner</w:t>
      </w:r>
      <w:r w:rsidRPr="00000E69">
        <w:rPr>
          <w:rFonts w:ascii="Arial" w:hAnsi="Arial" w:cs="Arial"/>
          <w:sz w:val="22"/>
          <w:szCs w:val="22"/>
          <w:lang w:val="fr-FR"/>
        </w:rPr>
        <w:t xml:space="preserve"> l’état d’avancement et le niveau d’efficacité des arrangements administratifs e</w:t>
      </w:r>
      <w:r>
        <w:rPr>
          <w:rFonts w:ascii="Arial" w:hAnsi="Arial" w:cs="Arial"/>
          <w:sz w:val="22"/>
          <w:szCs w:val="22"/>
          <w:lang w:val="fr-FR"/>
        </w:rPr>
        <w:t>t de la</w:t>
      </w:r>
      <w:r w:rsidRPr="00000E69">
        <w:rPr>
          <w:rFonts w:ascii="Arial" w:hAnsi="Arial" w:cs="Arial"/>
          <w:sz w:val="22"/>
          <w:szCs w:val="22"/>
          <w:lang w:val="fr-FR"/>
        </w:rPr>
        <w:t xml:space="preserve"> </w:t>
      </w:r>
      <w:r>
        <w:rPr>
          <w:rFonts w:ascii="Arial" w:hAnsi="Arial" w:cs="Arial"/>
          <w:sz w:val="22"/>
          <w:szCs w:val="22"/>
          <w:lang w:val="fr-FR"/>
        </w:rPr>
        <w:t>c</w:t>
      </w:r>
      <w:r w:rsidRPr="00000E69">
        <w:rPr>
          <w:rFonts w:ascii="Arial" w:hAnsi="Arial" w:cs="Arial"/>
          <w:sz w:val="22"/>
          <w:szCs w:val="22"/>
          <w:lang w:val="fr-FR"/>
        </w:rPr>
        <w:t>oop</w:t>
      </w:r>
      <w:r>
        <w:rPr>
          <w:rFonts w:ascii="Arial" w:hAnsi="Arial" w:cs="Arial"/>
          <w:sz w:val="22"/>
          <w:szCs w:val="22"/>
          <w:lang w:val="fr-FR"/>
        </w:rPr>
        <w:t>é</w:t>
      </w:r>
      <w:r w:rsidRPr="00000E69">
        <w:rPr>
          <w:rFonts w:ascii="Arial" w:hAnsi="Arial" w:cs="Arial"/>
          <w:sz w:val="22"/>
          <w:szCs w:val="22"/>
          <w:lang w:val="fr-FR"/>
        </w:rPr>
        <w:t>ration programmatiq</w:t>
      </w:r>
      <w:r>
        <w:rPr>
          <w:rFonts w:ascii="Arial" w:hAnsi="Arial" w:cs="Arial"/>
          <w:sz w:val="22"/>
          <w:szCs w:val="22"/>
          <w:lang w:val="fr-FR"/>
        </w:rPr>
        <w:t>ue entre l’ONU Environnement</w:t>
      </w:r>
      <w:r w:rsidRPr="00000E69">
        <w:rPr>
          <w:rFonts w:ascii="Arial" w:hAnsi="Arial" w:cs="Arial"/>
          <w:sz w:val="22"/>
          <w:szCs w:val="22"/>
          <w:lang w:val="fr-FR"/>
        </w:rPr>
        <w:t xml:space="preserve"> et les secré</w:t>
      </w:r>
      <w:r>
        <w:rPr>
          <w:rFonts w:ascii="Arial" w:hAnsi="Arial" w:cs="Arial"/>
          <w:sz w:val="22"/>
          <w:szCs w:val="22"/>
          <w:lang w:val="fr-FR"/>
        </w:rPr>
        <w:t xml:space="preserve">tariats de </w:t>
      </w:r>
      <w:r w:rsidRPr="00000E69">
        <w:rPr>
          <w:rFonts w:ascii="Arial" w:hAnsi="Arial" w:cs="Arial"/>
          <w:sz w:val="22"/>
          <w:szCs w:val="22"/>
          <w:lang w:val="fr-FR"/>
        </w:rPr>
        <w:t>la Convention qu’il administre.</w:t>
      </w:r>
      <w:r>
        <w:rPr>
          <w:rFonts w:ascii="Arial" w:hAnsi="Arial" w:cs="Arial"/>
          <w:sz w:val="22"/>
          <w:szCs w:val="22"/>
          <w:lang w:val="fr-FR"/>
        </w:rPr>
        <w:t xml:space="preserve"> </w:t>
      </w:r>
      <w:r w:rsidRPr="00000E69">
        <w:rPr>
          <w:rFonts w:ascii="Arial" w:hAnsi="Arial" w:cs="Arial"/>
          <w:sz w:val="22"/>
          <w:szCs w:val="22"/>
          <w:lang w:val="fr-FR"/>
        </w:rPr>
        <w:t>Le Secrétariat a également contribu</w:t>
      </w:r>
      <w:r>
        <w:rPr>
          <w:rFonts w:ascii="Arial" w:hAnsi="Arial" w:cs="Arial"/>
          <w:sz w:val="22"/>
          <w:szCs w:val="22"/>
          <w:lang w:val="fr-FR"/>
        </w:rPr>
        <w:t>é</w:t>
      </w:r>
      <w:r w:rsidRPr="00000E69">
        <w:rPr>
          <w:rFonts w:ascii="Arial" w:hAnsi="Arial" w:cs="Arial"/>
          <w:sz w:val="22"/>
          <w:szCs w:val="22"/>
          <w:lang w:val="fr-FR"/>
        </w:rPr>
        <w:t xml:space="preserve"> au projet de l’ONU </w:t>
      </w:r>
      <w:r>
        <w:rPr>
          <w:rFonts w:ascii="Arial" w:hAnsi="Arial" w:cs="Arial"/>
          <w:sz w:val="22"/>
          <w:szCs w:val="22"/>
          <w:lang w:val="fr-FR"/>
        </w:rPr>
        <w:t>En</w:t>
      </w:r>
      <w:r w:rsidRPr="00000E69">
        <w:rPr>
          <w:rFonts w:ascii="Arial" w:hAnsi="Arial" w:cs="Arial"/>
          <w:sz w:val="22"/>
          <w:szCs w:val="22"/>
          <w:lang w:val="fr-FR"/>
        </w:rPr>
        <w:t xml:space="preserve">vironnement </w:t>
      </w:r>
      <w:r>
        <w:rPr>
          <w:rFonts w:ascii="Arial" w:hAnsi="Arial" w:cs="Arial"/>
          <w:sz w:val="22"/>
          <w:szCs w:val="22"/>
          <w:lang w:val="fr-FR"/>
        </w:rPr>
        <w:t>visant à</w:t>
      </w:r>
      <w:r w:rsidRPr="00000E69">
        <w:rPr>
          <w:rFonts w:ascii="Arial" w:hAnsi="Arial" w:cs="Arial"/>
          <w:sz w:val="22"/>
          <w:szCs w:val="22"/>
          <w:lang w:val="fr-FR"/>
        </w:rPr>
        <w:t xml:space="preserve"> </w:t>
      </w:r>
      <w:r>
        <w:rPr>
          <w:rFonts w:ascii="Arial" w:hAnsi="Arial" w:cs="Arial"/>
          <w:sz w:val="22"/>
          <w:szCs w:val="22"/>
          <w:lang w:val="fr-FR"/>
        </w:rPr>
        <w:t>« </w:t>
      </w:r>
      <w:r>
        <w:rPr>
          <w:rFonts w:ascii="Arial" w:hAnsi="Arial" w:cs="Arial"/>
          <w:i/>
          <w:sz w:val="22"/>
          <w:szCs w:val="22"/>
          <w:lang w:val="fr-FR"/>
        </w:rPr>
        <w:t>A</w:t>
      </w:r>
      <w:r w:rsidRPr="00000E69">
        <w:rPr>
          <w:rFonts w:ascii="Arial" w:hAnsi="Arial" w:cs="Arial"/>
          <w:i/>
          <w:sz w:val="22"/>
          <w:szCs w:val="22"/>
          <w:lang w:val="fr-FR"/>
        </w:rPr>
        <w:t>méliorer l’eff</w:t>
      </w:r>
      <w:r>
        <w:rPr>
          <w:rFonts w:ascii="Arial" w:hAnsi="Arial" w:cs="Arial"/>
          <w:i/>
          <w:sz w:val="22"/>
          <w:szCs w:val="22"/>
          <w:lang w:val="fr-FR"/>
        </w:rPr>
        <w:t>icacité</w:t>
      </w:r>
      <w:r w:rsidRPr="00000E69">
        <w:rPr>
          <w:rFonts w:ascii="Arial" w:hAnsi="Arial" w:cs="Arial"/>
          <w:i/>
          <w:sz w:val="22"/>
          <w:szCs w:val="22"/>
          <w:lang w:val="fr-FR"/>
        </w:rPr>
        <w:t xml:space="preserve"> </w:t>
      </w:r>
      <w:r>
        <w:rPr>
          <w:rFonts w:ascii="Arial" w:hAnsi="Arial" w:cs="Arial"/>
          <w:i/>
          <w:sz w:val="22"/>
          <w:szCs w:val="22"/>
          <w:lang w:val="fr-FR"/>
        </w:rPr>
        <w:t>des Conventions relatives à la biodiversité et la coopération entre elles et explorer les possibilités de créer des synergies supplémentaires »</w:t>
      </w:r>
      <w:r w:rsidRPr="00000E69">
        <w:rPr>
          <w:rFonts w:ascii="Arial" w:hAnsi="Arial" w:cs="Arial"/>
          <w:sz w:val="22"/>
          <w:szCs w:val="22"/>
          <w:lang w:val="fr-FR"/>
        </w:rPr>
        <w:t xml:space="preserve"> </w:t>
      </w:r>
      <w:r>
        <w:rPr>
          <w:rFonts w:ascii="Arial" w:hAnsi="Arial" w:cs="Arial"/>
          <w:sz w:val="22"/>
          <w:szCs w:val="22"/>
          <w:lang w:val="fr-FR"/>
        </w:rPr>
        <w:t>dans le but d’élaborer des options concrètes.</w:t>
      </w:r>
      <w:r w:rsidRPr="00000E69">
        <w:rPr>
          <w:rFonts w:ascii="Arial" w:hAnsi="Arial" w:cs="Arial"/>
          <w:sz w:val="22"/>
          <w:szCs w:val="22"/>
          <w:lang w:val="fr-FR"/>
        </w:rPr>
        <w:t xml:space="preserve"> </w:t>
      </w:r>
      <w:r>
        <w:rPr>
          <w:rFonts w:ascii="Arial" w:hAnsi="Arial" w:cs="Arial"/>
          <w:sz w:val="22"/>
          <w:szCs w:val="22"/>
          <w:lang w:val="fr-FR"/>
        </w:rPr>
        <w:t>Les résultats des deux initiatives ont été présentés à la deuxième session de l’Assemblée des Nations Unies pour l’environnement (ANUE-2) en juin 2016 et ont abouti à deux résolutions spécifiques</w:t>
      </w:r>
      <w:r w:rsidRPr="00000E69">
        <w:rPr>
          <w:rFonts w:ascii="Arial" w:hAnsi="Arial" w:cs="Arial"/>
          <w:sz w:val="22"/>
          <w:szCs w:val="22"/>
          <w:lang w:val="fr-FR"/>
        </w:rPr>
        <w:t xml:space="preserve"> (2/17 </w:t>
      </w:r>
      <w:r>
        <w:rPr>
          <w:rFonts w:ascii="Arial" w:hAnsi="Arial" w:cs="Arial"/>
          <w:sz w:val="22"/>
          <w:szCs w:val="22"/>
          <w:lang w:val="fr-FR"/>
        </w:rPr>
        <w:t>et</w:t>
      </w:r>
      <w:r w:rsidRPr="00000E69">
        <w:rPr>
          <w:rFonts w:ascii="Arial" w:hAnsi="Arial" w:cs="Arial"/>
          <w:sz w:val="22"/>
          <w:szCs w:val="22"/>
          <w:lang w:val="fr-FR"/>
        </w:rPr>
        <w:t xml:space="preserve"> 2/18). </w:t>
      </w:r>
    </w:p>
    <w:p w:rsidR="00410F07" w:rsidRPr="00000E69" w:rsidRDefault="00410F07" w:rsidP="00E93921">
      <w:pPr>
        <w:pStyle w:val="Default"/>
        <w:tabs>
          <w:tab w:val="left" w:pos="450"/>
        </w:tabs>
        <w:adjustRightInd w:val="0"/>
        <w:ind w:left="360" w:hanging="360"/>
        <w:jc w:val="both"/>
        <w:rPr>
          <w:rFonts w:ascii="Arial" w:hAnsi="Arial" w:cs="Arial"/>
          <w:sz w:val="22"/>
          <w:szCs w:val="22"/>
          <w:lang w:val="fr-FR"/>
        </w:rPr>
      </w:pPr>
    </w:p>
    <w:p w:rsidR="00410F07" w:rsidRPr="00BF5524" w:rsidRDefault="00410F07" w:rsidP="00E5416E">
      <w:pPr>
        <w:pStyle w:val="Default"/>
        <w:numPr>
          <w:ilvl w:val="0"/>
          <w:numId w:val="3"/>
        </w:numPr>
        <w:tabs>
          <w:tab w:val="left" w:pos="450"/>
        </w:tabs>
        <w:adjustRightInd w:val="0"/>
        <w:ind w:left="360" w:hanging="360"/>
        <w:jc w:val="both"/>
        <w:rPr>
          <w:rFonts w:ascii="Arial" w:hAnsi="Arial" w:cs="Arial"/>
          <w:sz w:val="22"/>
          <w:szCs w:val="22"/>
          <w:lang w:val="fr-FR"/>
        </w:rPr>
      </w:pPr>
      <w:r w:rsidRPr="00BF5524">
        <w:rPr>
          <w:rFonts w:ascii="Arial" w:hAnsi="Arial" w:cs="Arial"/>
          <w:sz w:val="22"/>
          <w:szCs w:val="22"/>
          <w:lang w:val="fr-FR"/>
        </w:rPr>
        <w:t>Co</w:t>
      </w:r>
      <w:r>
        <w:rPr>
          <w:rFonts w:ascii="Arial" w:hAnsi="Arial" w:cs="Arial"/>
          <w:sz w:val="22"/>
          <w:szCs w:val="22"/>
          <w:lang w:val="fr-FR"/>
        </w:rPr>
        <w:t>nformément à la</w:t>
      </w:r>
      <w:r w:rsidRPr="00BF5524">
        <w:rPr>
          <w:rFonts w:ascii="Arial" w:hAnsi="Arial" w:cs="Arial"/>
          <w:sz w:val="22"/>
          <w:szCs w:val="22"/>
          <w:lang w:val="fr-FR"/>
        </w:rPr>
        <w:t xml:space="preserve"> Résolution 2/17 </w:t>
      </w:r>
      <w:r>
        <w:rPr>
          <w:rFonts w:ascii="Arial" w:hAnsi="Arial" w:cs="Arial"/>
          <w:sz w:val="22"/>
          <w:szCs w:val="22"/>
          <w:lang w:val="fr-FR"/>
        </w:rPr>
        <w:t xml:space="preserve">de l’ANUE </w:t>
      </w:r>
      <w:r w:rsidRPr="00BF5524">
        <w:rPr>
          <w:rFonts w:ascii="Arial" w:hAnsi="Arial" w:cs="Arial"/>
          <w:sz w:val="22"/>
          <w:szCs w:val="22"/>
          <w:lang w:val="fr-FR"/>
        </w:rPr>
        <w:t xml:space="preserve">sur le </w:t>
      </w:r>
      <w:r w:rsidRPr="00BF5524">
        <w:rPr>
          <w:rFonts w:ascii="Arial" w:hAnsi="Arial" w:cs="Arial"/>
          <w:i/>
          <w:sz w:val="22"/>
          <w:szCs w:val="22"/>
          <w:lang w:val="fr-FR"/>
        </w:rPr>
        <w:t>Renforcement des travaux du Programme des Nations U</w:t>
      </w:r>
      <w:r>
        <w:rPr>
          <w:rFonts w:ascii="Arial" w:hAnsi="Arial" w:cs="Arial"/>
          <w:i/>
          <w:sz w:val="22"/>
          <w:szCs w:val="22"/>
          <w:lang w:val="fr-FR"/>
        </w:rPr>
        <w:t>n</w:t>
      </w:r>
      <w:r w:rsidRPr="00BF5524">
        <w:rPr>
          <w:rFonts w:ascii="Arial" w:hAnsi="Arial" w:cs="Arial"/>
          <w:i/>
          <w:sz w:val="22"/>
          <w:szCs w:val="22"/>
          <w:lang w:val="fr-FR"/>
        </w:rPr>
        <w:t xml:space="preserve">ies pour </w:t>
      </w:r>
      <w:r>
        <w:rPr>
          <w:rFonts w:ascii="Arial" w:hAnsi="Arial" w:cs="Arial"/>
          <w:i/>
          <w:sz w:val="22"/>
          <w:szCs w:val="22"/>
          <w:lang w:val="fr-FR"/>
        </w:rPr>
        <w:t>l’</w:t>
      </w:r>
      <w:r w:rsidRPr="00BF5524">
        <w:rPr>
          <w:rFonts w:ascii="Arial" w:hAnsi="Arial" w:cs="Arial"/>
          <w:i/>
          <w:sz w:val="22"/>
          <w:szCs w:val="22"/>
          <w:lang w:val="fr-FR"/>
        </w:rPr>
        <w:t>environnem</w:t>
      </w:r>
      <w:r>
        <w:rPr>
          <w:rFonts w:ascii="Arial" w:hAnsi="Arial" w:cs="Arial"/>
          <w:i/>
          <w:sz w:val="22"/>
          <w:szCs w:val="22"/>
          <w:lang w:val="fr-FR"/>
        </w:rPr>
        <w:t xml:space="preserve">ent en </w:t>
      </w:r>
      <w:r w:rsidRPr="00BF5524">
        <w:rPr>
          <w:rFonts w:ascii="Arial" w:hAnsi="Arial" w:cs="Arial"/>
          <w:i/>
          <w:sz w:val="22"/>
          <w:szCs w:val="22"/>
          <w:lang w:val="fr-FR"/>
        </w:rPr>
        <w:t xml:space="preserve">facilitant la coopération, </w:t>
      </w:r>
      <w:r>
        <w:rPr>
          <w:rFonts w:ascii="Arial" w:hAnsi="Arial" w:cs="Arial"/>
          <w:i/>
          <w:sz w:val="22"/>
          <w:szCs w:val="22"/>
          <w:lang w:val="fr-FR"/>
        </w:rPr>
        <w:t xml:space="preserve">la </w:t>
      </w:r>
      <w:r w:rsidRPr="00BF5524">
        <w:rPr>
          <w:rFonts w:ascii="Arial" w:hAnsi="Arial" w:cs="Arial"/>
          <w:i/>
          <w:sz w:val="22"/>
          <w:szCs w:val="22"/>
          <w:lang w:val="fr-FR"/>
        </w:rPr>
        <w:lastRenderedPageBreak/>
        <w:t xml:space="preserve">collaboration </w:t>
      </w:r>
      <w:r>
        <w:rPr>
          <w:rFonts w:ascii="Arial" w:hAnsi="Arial" w:cs="Arial"/>
          <w:i/>
          <w:sz w:val="22"/>
          <w:szCs w:val="22"/>
          <w:lang w:val="fr-FR"/>
        </w:rPr>
        <w:t xml:space="preserve">et les synergies entre les conventions relatives à la biodiversité, </w:t>
      </w:r>
      <w:r>
        <w:rPr>
          <w:rFonts w:ascii="Arial" w:hAnsi="Arial" w:cs="Arial"/>
          <w:sz w:val="22"/>
          <w:szCs w:val="22"/>
          <w:lang w:val="fr-FR"/>
        </w:rPr>
        <w:t>plusieurs consultations ont eu lieu avec l’ONU Environnement sur l’élaboration d’un portefeuille de projets à exécuter dans le cadre à la fois de sa Stratégie à moyen terme 2018-2021 et de son Programme de travail 201</w:t>
      </w:r>
      <w:r w:rsidRPr="00BF5524">
        <w:rPr>
          <w:rFonts w:ascii="Arial" w:hAnsi="Arial" w:cs="Arial"/>
          <w:sz w:val="22"/>
          <w:szCs w:val="22"/>
          <w:lang w:val="fr-FR"/>
        </w:rPr>
        <w:t xml:space="preserve">8-2019. </w:t>
      </w:r>
      <w:r>
        <w:rPr>
          <w:rFonts w:ascii="Arial" w:hAnsi="Arial" w:cs="Arial"/>
          <w:sz w:val="22"/>
          <w:szCs w:val="22"/>
          <w:lang w:val="fr-FR"/>
        </w:rPr>
        <w:t>À</w:t>
      </w:r>
      <w:r w:rsidRPr="00BF5524">
        <w:rPr>
          <w:rFonts w:ascii="Arial" w:hAnsi="Arial" w:cs="Arial"/>
          <w:sz w:val="22"/>
          <w:szCs w:val="22"/>
          <w:lang w:val="fr-FR"/>
        </w:rPr>
        <w:t xml:space="preserve"> la suite de ces </w:t>
      </w:r>
      <w:r>
        <w:rPr>
          <w:rFonts w:ascii="Arial" w:hAnsi="Arial" w:cs="Arial"/>
          <w:sz w:val="22"/>
          <w:szCs w:val="22"/>
          <w:lang w:val="fr-FR"/>
        </w:rPr>
        <w:t>consultations</w:t>
      </w:r>
      <w:r w:rsidRPr="00BF5524">
        <w:rPr>
          <w:rFonts w:ascii="Arial" w:hAnsi="Arial" w:cs="Arial"/>
          <w:sz w:val="22"/>
          <w:szCs w:val="22"/>
          <w:lang w:val="fr-FR"/>
        </w:rPr>
        <w:t>, le Secrétariat a renforcé sa coopération</w:t>
      </w:r>
      <w:r>
        <w:rPr>
          <w:rFonts w:ascii="Arial" w:hAnsi="Arial" w:cs="Arial"/>
          <w:sz w:val="22"/>
          <w:szCs w:val="22"/>
          <w:lang w:val="fr-FR"/>
        </w:rPr>
        <w:t xml:space="preserve"> avec</w:t>
      </w:r>
      <w:r w:rsidRPr="00BF5524">
        <w:rPr>
          <w:rFonts w:ascii="Arial" w:hAnsi="Arial" w:cs="Arial"/>
          <w:sz w:val="22"/>
          <w:szCs w:val="22"/>
          <w:lang w:val="fr-FR"/>
        </w:rPr>
        <w:t xml:space="preserve"> le</w:t>
      </w:r>
      <w:r>
        <w:rPr>
          <w:rFonts w:ascii="Arial" w:hAnsi="Arial" w:cs="Arial"/>
          <w:sz w:val="22"/>
          <w:szCs w:val="22"/>
          <w:lang w:val="fr-FR"/>
        </w:rPr>
        <w:t>s</w:t>
      </w:r>
      <w:r w:rsidRPr="00BF5524">
        <w:rPr>
          <w:rFonts w:ascii="Arial" w:hAnsi="Arial" w:cs="Arial"/>
          <w:sz w:val="22"/>
          <w:szCs w:val="22"/>
          <w:lang w:val="fr-FR"/>
        </w:rPr>
        <w:t xml:space="preserve"> </w:t>
      </w:r>
      <w:r>
        <w:rPr>
          <w:rFonts w:ascii="Arial" w:hAnsi="Arial" w:cs="Arial"/>
          <w:sz w:val="22"/>
          <w:szCs w:val="22"/>
          <w:lang w:val="fr-FR"/>
        </w:rPr>
        <w:t>p</w:t>
      </w:r>
      <w:r w:rsidRPr="00BF5524">
        <w:rPr>
          <w:rFonts w:ascii="Arial" w:hAnsi="Arial" w:cs="Arial"/>
          <w:sz w:val="22"/>
          <w:szCs w:val="22"/>
          <w:lang w:val="fr-FR"/>
        </w:rPr>
        <w:t xml:space="preserve">rogrammes </w:t>
      </w:r>
      <w:r>
        <w:rPr>
          <w:rFonts w:ascii="Arial" w:hAnsi="Arial" w:cs="Arial"/>
          <w:sz w:val="22"/>
          <w:szCs w:val="22"/>
          <w:lang w:val="fr-FR"/>
        </w:rPr>
        <w:t>et conventions pour les mers régionales et le</w:t>
      </w:r>
      <w:r w:rsidRPr="00BF5524">
        <w:rPr>
          <w:rFonts w:ascii="Arial" w:hAnsi="Arial" w:cs="Arial"/>
          <w:sz w:val="22"/>
          <w:szCs w:val="22"/>
          <w:lang w:val="fr-FR"/>
        </w:rPr>
        <w:t xml:space="preserve"> Groupe </w:t>
      </w:r>
      <w:r>
        <w:rPr>
          <w:rFonts w:ascii="Arial" w:hAnsi="Arial" w:cs="Arial"/>
          <w:sz w:val="22"/>
          <w:szCs w:val="22"/>
          <w:lang w:val="fr-FR"/>
        </w:rPr>
        <w:t>spécial</w:t>
      </w:r>
      <w:r w:rsidRPr="00BF5524">
        <w:rPr>
          <w:rFonts w:ascii="Arial" w:hAnsi="Arial" w:cs="Arial"/>
          <w:sz w:val="22"/>
          <w:szCs w:val="22"/>
          <w:lang w:val="fr-FR"/>
        </w:rPr>
        <w:t xml:space="preserve"> inter</w:t>
      </w:r>
      <w:r>
        <w:rPr>
          <w:rFonts w:ascii="Arial" w:hAnsi="Arial" w:cs="Arial"/>
          <w:sz w:val="22"/>
          <w:szCs w:val="22"/>
          <w:lang w:val="fr-FR"/>
        </w:rPr>
        <w:t>-</w:t>
      </w:r>
      <w:r w:rsidRPr="00BF5524">
        <w:rPr>
          <w:rFonts w:ascii="Arial" w:hAnsi="Arial" w:cs="Arial"/>
          <w:sz w:val="22"/>
          <w:szCs w:val="22"/>
          <w:lang w:val="fr-FR"/>
        </w:rPr>
        <w:t>institutions de</w:t>
      </w:r>
      <w:r>
        <w:rPr>
          <w:rFonts w:ascii="Arial" w:hAnsi="Arial" w:cs="Arial"/>
          <w:sz w:val="22"/>
          <w:szCs w:val="22"/>
          <w:lang w:val="fr-FR"/>
        </w:rPr>
        <w:t xml:space="preserve"> l’ONU</w:t>
      </w:r>
      <w:r w:rsidRPr="00BF5524">
        <w:rPr>
          <w:rFonts w:ascii="Arial" w:hAnsi="Arial" w:cs="Arial"/>
          <w:sz w:val="22"/>
          <w:szCs w:val="22"/>
          <w:lang w:val="fr-FR"/>
        </w:rPr>
        <w:t xml:space="preserve"> sur le commerce illégal des </w:t>
      </w:r>
      <w:r>
        <w:rPr>
          <w:rFonts w:ascii="Arial" w:hAnsi="Arial" w:cs="Arial"/>
          <w:sz w:val="22"/>
          <w:szCs w:val="22"/>
          <w:lang w:val="fr-FR"/>
        </w:rPr>
        <w:t>animaux sauvages et des produits forestiers.</w:t>
      </w:r>
    </w:p>
    <w:p w:rsidR="00410F07" w:rsidRPr="00BF5524" w:rsidRDefault="00410F07" w:rsidP="00E93921">
      <w:pPr>
        <w:pStyle w:val="Default"/>
        <w:tabs>
          <w:tab w:val="left" w:pos="450"/>
        </w:tabs>
        <w:adjustRightInd w:val="0"/>
        <w:ind w:left="360" w:hanging="360"/>
        <w:jc w:val="both"/>
        <w:rPr>
          <w:rFonts w:ascii="Arial" w:hAnsi="Arial" w:cs="Arial"/>
          <w:sz w:val="22"/>
          <w:szCs w:val="22"/>
          <w:lang w:val="fr-FR"/>
        </w:rPr>
      </w:pPr>
    </w:p>
    <w:p w:rsidR="00410F07" w:rsidRPr="00077444" w:rsidRDefault="00410F07" w:rsidP="00E5416E">
      <w:pPr>
        <w:pStyle w:val="Default"/>
        <w:numPr>
          <w:ilvl w:val="0"/>
          <w:numId w:val="3"/>
        </w:numPr>
        <w:tabs>
          <w:tab w:val="left" w:pos="450"/>
        </w:tabs>
        <w:adjustRightInd w:val="0"/>
        <w:ind w:left="360" w:hanging="360"/>
        <w:jc w:val="both"/>
        <w:rPr>
          <w:rFonts w:ascii="Arial" w:hAnsi="Arial" w:cs="Arial"/>
          <w:sz w:val="22"/>
          <w:szCs w:val="22"/>
          <w:lang w:val="fr-FR"/>
        </w:rPr>
      </w:pPr>
      <w:r w:rsidRPr="00077444">
        <w:rPr>
          <w:rFonts w:ascii="Arial" w:hAnsi="Arial" w:cs="Arial"/>
          <w:sz w:val="22"/>
          <w:szCs w:val="22"/>
          <w:lang w:val="fr-FR"/>
        </w:rPr>
        <w:t>Le Secrétariat aide actuellement l</w:t>
      </w:r>
      <w:r>
        <w:rPr>
          <w:rFonts w:ascii="Arial" w:hAnsi="Arial" w:cs="Arial"/>
          <w:sz w:val="22"/>
          <w:szCs w:val="22"/>
          <w:lang w:val="fr-FR"/>
        </w:rPr>
        <w:t xml:space="preserve">’ONU Environnement </w:t>
      </w:r>
      <w:r w:rsidRPr="00077444">
        <w:rPr>
          <w:rFonts w:ascii="Arial" w:hAnsi="Arial" w:cs="Arial"/>
          <w:sz w:val="22"/>
          <w:szCs w:val="22"/>
          <w:lang w:val="fr-FR"/>
        </w:rPr>
        <w:t xml:space="preserve">à organiser un </w:t>
      </w:r>
      <w:r>
        <w:rPr>
          <w:rFonts w:ascii="Arial" w:hAnsi="Arial" w:cs="Arial"/>
          <w:sz w:val="22"/>
          <w:szCs w:val="22"/>
          <w:lang w:val="fr-FR"/>
        </w:rPr>
        <w:t>petit-déjeuner de travail de haut niveau</w:t>
      </w:r>
      <w:r w:rsidRPr="00077444">
        <w:rPr>
          <w:rFonts w:ascii="Arial" w:hAnsi="Arial" w:cs="Arial"/>
          <w:sz w:val="22"/>
          <w:szCs w:val="22"/>
          <w:lang w:val="fr-FR"/>
        </w:rPr>
        <w:t>, qui se tiendra</w:t>
      </w:r>
      <w:r>
        <w:rPr>
          <w:rFonts w:ascii="Arial" w:hAnsi="Arial" w:cs="Arial"/>
          <w:sz w:val="22"/>
          <w:szCs w:val="22"/>
          <w:lang w:val="fr-FR"/>
        </w:rPr>
        <w:t xml:space="preserve"> immédiatement avant la COP12 </w:t>
      </w:r>
      <w:r w:rsidRPr="00077444">
        <w:rPr>
          <w:rFonts w:ascii="Arial" w:hAnsi="Arial" w:cs="Arial"/>
          <w:sz w:val="22"/>
          <w:szCs w:val="22"/>
          <w:lang w:val="fr-FR"/>
        </w:rPr>
        <w:t xml:space="preserve">à </w:t>
      </w:r>
      <w:r>
        <w:rPr>
          <w:rFonts w:ascii="Arial" w:hAnsi="Arial" w:cs="Arial"/>
          <w:sz w:val="22"/>
          <w:szCs w:val="22"/>
          <w:lang w:val="fr-FR"/>
        </w:rPr>
        <w:t>M</w:t>
      </w:r>
      <w:r w:rsidRPr="00077444">
        <w:rPr>
          <w:rFonts w:ascii="Arial" w:hAnsi="Arial" w:cs="Arial"/>
          <w:sz w:val="22"/>
          <w:szCs w:val="22"/>
          <w:lang w:val="fr-FR"/>
        </w:rPr>
        <w:t xml:space="preserve">anille et réunira des responsables </w:t>
      </w:r>
      <w:r>
        <w:rPr>
          <w:rFonts w:ascii="Arial" w:hAnsi="Arial" w:cs="Arial"/>
          <w:sz w:val="22"/>
          <w:szCs w:val="22"/>
          <w:lang w:val="fr-FR"/>
        </w:rPr>
        <w:t xml:space="preserve">provenant de </w:t>
      </w:r>
      <w:r w:rsidRPr="00077444">
        <w:rPr>
          <w:rFonts w:ascii="Arial" w:hAnsi="Arial" w:cs="Arial"/>
          <w:sz w:val="22"/>
          <w:szCs w:val="22"/>
          <w:lang w:val="fr-FR"/>
        </w:rPr>
        <w:t>gouvernement</w:t>
      </w:r>
      <w:r>
        <w:rPr>
          <w:rFonts w:ascii="Arial" w:hAnsi="Arial" w:cs="Arial"/>
          <w:sz w:val="22"/>
          <w:szCs w:val="22"/>
          <w:lang w:val="fr-FR"/>
        </w:rPr>
        <w:t>s</w:t>
      </w:r>
      <w:r w:rsidRPr="00077444">
        <w:rPr>
          <w:rFonts w:ascii="Arial" w:hAnsi="Arial" w:cs="Arial"/>
          <w:sz w:val="22"/>
          <w:szCs w:val="22"/>
          <w:lang w:val="fr-FR"/>
        </w:rPr>
        <w:t xml:space="preserve">, </w:t>
      </w:r>
      <w:r>
        <w:rPr>
          <w:rFonts w:ascii="Arial" w:hAnsi="Arial" w:cs="Arial"/>
          <w:sz w:val="22"/>
          <w:szCs w:val="22"/>
          <w:lang w:val="fr-FR"/>
        </w:rPr>
        <w:t>du</w:t>
      </w:r>
      <w:r w:rsidRPr="00077444">
        <w:rPr>
          <w:rFonts w:ascii="Arial" w:hAnsi="Arial" w:cs="Arial"/>
          <w:sz w:val="22"/>
          <w:szCs w:val="22"/>
          <w:lang w:val="fr-FR"/>
        </w:rPr>
        <w:t xml:space="preserve"> secteur privé et d</w:t>
      </w:r>
      <w:r>
        <w:rPr>
          <w:rFonts w:ascii="Arial" w:hAnsi="Arial" w:cs="Arial"/>
          <w:sz w:val="22"/>
          <w:szCs w:val="22"/>
          <w:lang w:val="fr-FR"/>
        </w:rPr>
        <w:t>’</w:t>
      </w:r>
      <w:r w:rsidRPr="00077444">
        <w:rPr>
          <w:rFonts w:ascii="Arial" w:hAnsi="Arial" w:cs="Arial"/>
          <w:sz w:val="22"/>
          <w:szCs w:val="22"/>
          <w:lang w:val="fr-FR"/>
        </w:rPr>
        <w:t>entit</w:t>
      </w:r>
      <w:r>
        <w:rPr>
          <w:rFonts w:ascii="Arial" w:hAnsi="Arial" w:cs="Arial"/>
          <w:sz w:val="22"/>
          <w:szCs w:val="22"/>
          <w:lang w:val="fr-FR"/>
        </w:rPr>
        <w:t>é</w:t>
      </w:r>
      <w:r w:rsidRPr="00077444">
        <w:rPr>
          <w:rFonts w:ascii="Arial" w:hAnsi="Arial" w:cs="Arial"/>
          <w:sz w:val="22"/>
          <w:szCs w:val="22"/>
          <w:lang w:val="fr-FR"/>
        </w:rPr>
        <w:t xml:space="preserve">s non gouvernementales pour examiner </w:t>
      </w:r>
      <w:r>
        <w:rPr>
          <w:rFonts w:ascii="Arial" w:hAnsi="Arial" w:cs="Arial"/>
          <w:sz w:val="22"/>
          <w:szCs w:val="22"/>
          <w:lang w:val="fr-FR"/>
        </w:rPr>
        <w:t>l</w:t>
      </w:r>
      <w:r w:rsidRPr="00077444">
        <w:rPr>
          <w:rFonts w:ascii="Arial" w:hAnsi="Arial" w:cs="Arial"/>
          <w:sz w:val="22"/>
          <w:szCs w:val="22"/>
          <w:lang w:val="fr-FR"/>
        </w:rPr>
        <w:t>es contributions du p</w:t>
      </w:r>
      <w:r>
        <w:rPr>
          <w:rFonts w:ascii="Arial" w:hAnsi="Arial" w:cs="Arial"/>
          <w:sz w:val="22"/>
          <w:szCs w:val="22"/>
          <w:lang w:val="fr-FR"/>
        </w:rPr>
        <w:t>r</w:t>
      </w:r>
      <w:r w:rsidRPr="00077444">
        <w:rPr>
          <w:rFonts w:ascii="Arial" w:hAnsi="Arial" w:cs="Arial"/>
          <w:sz w:val="22"/>
          <w:szCs w:val="22"/>
          <w:lang w:val="fr-FR"/>
        </w:rPr>
        <w:t>og</w:t>
      </w:r>
      <w:r>
        <w:rPr>
          <w:rFonts w:ascii="Arial" w:hAnsi="Arial" w:cs="Arial"/>
          <w:sz w:val="22"/>
          <w:szCs w:val="22"/>
          <w:lang w:val="fr-FR"/>
        </w:rPr>
        <w:t xml:space="preserve">ramme </w:t>
      </w:r>
      <w:r w:rsidRPr="00077444">
        <w:rPr>
          <w:rFonts w:ascii="Arial" w:hAnsi="Arial" w:cs="Arial"/>
          <w:sz w:val="22"/>
          <w:szCs w:val="22"/>
          <w:lang w:val="fr-FR"/>
        </w:rPr>
        <w:t>de la C</w:t>
      </w:r>
      <w:r>
        <w:rPr>
          <w:rFonts w:ascii="Arial" w:hAnsi="Arial" w:cs="Arial"/>
          <w:sz w:val="22"/>
          <w:szCs w:val="22"/>
          <w:lang w:val="fr-FR"/>
        </w:rPr>
        <w:t>onférence des Parties de la</w:t>
      </w:r>
      <w:r w:rsidRPr="00077444">
        <w:rPr>
          <w:rFonts w:ascii="Arial" w:hAnsi="Arial" w:cs="Arial"/>
          <w:sz w:val="22"/>
          <w:szCs w:val="22"/>
          <w:lang w:val="fr-FR"/>
        </w:rPr>
        <w:t xml:space="preserve"> </w:t>
      </w:r>
      <w:r>
        <w:rPr>
          <w:rFonts w:ascii="Arial" w:hAnsi="Arial" w:cs="Arial"/>
          <w:sz w:val="22"/>
          <w:szCs w:val="22"/>
          <w:lang w:val="fr-FR"/>
        </w:rPr>
        <w:t>C</w:t>
      </w:r>
      <w:r w:rsidRPr="00077444">
        <w:rPr>
          <w:rFonts w:ascii="Arial" w:hAnsi="Arial" w:cs="Arial"/>
          <w:sz w:val="22"/>
          <w:szCs w:val="22"/>
          <w:lang w:val="fr-FR"/>
        </w:rPr>
        <w:t>MS au th</w:t>
      </w:r>
      <w:r>
        <w:rPr>
          <w:rFonts w:ascii="Arial" w:hAnsi="Arial" w:cs="Arial"/>
          <w:sz w:val="22"/>
          <w:szCs w:val="22"/>
          <w:lang w:val="fr-FR"/>
        </w:rPr>
        <w:t>ème</w:t>
      </w:r>
      <w:r w:rsidRPr="00077444">
        <w:rPr>
          <w:rFonts w:ascii="Arial" w:hAnsi="Arial" w:cs="Arial"/>
          <w:sz w:val="22"/>
          <w:szCs w:val="22"/>
          <w:lang w:val="fr-FR"/>
        </w:rPr>
        <w:t xml:space="preserve"> principal de la </w:t>
      </w:r>
      <w:r>
        <w:rPr>
          <w:rFonts w:ascii="Arial" w:hAnsi="Arial" w:cs="Arial"/>
          <w:sz w:val="22"/>
          <w:szCs w:val="22"/>
          <w:lang w:val="fr-FR"/>
        </w:rPr>
        <w:t>prochaine A</w:t>
      </w:r>
      <w:r w:rsidRPr="00077444">
        <w:rPr>
          <w:rFonts w:ascii="Arial" w:hAnsi="Arial" w:cs="Arial"/>
          <w:sz w:val="22"/>
          <w:szCs w:val="22"/>
          <w:lang w:val="fr-FR"/>
        </w:rPr>
        <w:t>sse</w:t>
      </w:r>
      <w:r>
        <w:rPr>
          <w:rFonts w:ascii="Arial" w:hAnsi="Arial" w:cs="Arial"/>
          <w:sz w:val="22"/>
          <w:szCs w:val="22"/>
          <w:lang w:val="fr-FR"/>
        </w:rPr>
        <w:t>m</w:t>
      </w:r>
      <w:r w:rsidRPr="00077444">
        <w:rPr>
          <w:rFonts w:ascii="Arial" w:hAnsi="Arial" w:cs="Arial"/>
          <w:sz w:val="22"/>
          <w:szCs w:val="22"/>
          <w:lang w:val="fr-FR"/>
        </w:rPr>
        <w:t>blée des N</w:t>
      </w:r>
      <w:r>
        <w:rPr>
          <w:rFonts w:ascii="Arial" w:hAnsi="Arial" w:cs="Arial"/>
          <w:sz w:val="22"/>
          <w:szCs w:val="22"/>
          <w:lang w:val="fr-FR"/>
        </w:rPr>
        <w:t>ations Unies</w:t>
      </w:r>
      <w:r w:rsidRPr="00077444">
        <w:rPr>
          <w:rFonts w:ascii="Arial" w:hAnsi="Arial" w:cs="Arial"/>
          <w:sz w:val="22"/>
          <w:szCs w:val="22"/>
          <w:lang w:val="fr-FR"/>
        </w:rPr>
        <w:t xml:space="preserve"> pour l’environnement, </w:t>
      </w:r>
      <w:r>
        <w:rPr>
          <w:rFonts w:ascii="Arial" w:hAnsi="Arial" w:cs="Arial"/>
          <w:sz w:val="22"/>
          <w:szCs w:val="22"/>
          <w:lang w:val="fr-FR"/>
        </w:rPr>
        <w:t>« </w:t>
      </w:r>
      <w:r w:rsidRPr="007D75D9">
        <w:rPr>
          <w:rFonts w:ascii="Arial" w:hAnsi="Arial" w:cs="Arial"/>
          <w:i/>
          <w:sz w:val="22"/>
          <w:szCs w:val="22"/>
          <w:lang w:val="fr-FR"/>
        </w:rPr>
        <w:t xml:space="preserve">Vers une </w:t>
      </w:r>
      <w:r>
        <w:rPr>
          <w:rFonts w:ascii="Arial" w:hAnsi="Arial" w:cs="Arial"/>
          <w:i/>
          <w:sz w:val="22"/>
          <w:szCs w:val="22"/>
          <w:lang w:val="fr-FR"/>
        </w:rPr>
        <w:t>planète sans pollution »</w:t>
      </w:r>
      <w:r w:rsidRPr="00077444">
        <w:rPr>
          <w:rFonts w:ascii="Arial" w:hAnsi="Arial" w:cs="Arial"/>
          <w:sz w:val="22"/>
          <w:szCs w:val="22"/>
          <w:lang w:val="fr-FR"/>
        </w:rPr>
        <w:t>.</w:t>
      </w:r>
    </w:p>
    <w:p w:rsidR="00410F07" w:rsidRPr="00077444" w:rsidRDefault="00410F07" w:rsidP="00E93921">
      <w:pPr>
        <w:pStyle w:val="ListParagraph"/>
        <w:ind w:left="360" w:hanging="360"/>
        <w:rPr>
          <w:rFonts w:ascii="Arial" w:hAnsi="Arial" w:cs="Arial"/>
          <w:color w:val="000000"/>
          <w:sz w:val="22"/>
          <w:szCs w:val="22"/>
          <w:lang w:val="fr-FR" w:eastAsia="en-GB"/>
        </w:rPr>
      </w:pPr>
    </w:p>
    <w:p w:rsidR="00410F07" w:rsidRPr="00841EBF" w:rsidRDefault="00410F07" w:rsidP="00E5416E">
      <w:pPr>
        <w:pStyle w:val="Default"/>
        <w:numPr>
          <w:ilvl w:val="0"/>
          <w:numId w:val="3"/>
        </w:numPr>
        <w:tabs>
          <w:tab w:val="left" w:pos="450"/>
        </w:tabs>
        <w:adjustRightInd w:val="0"/>
        <w:ind w:left="360" w:hanging="360"/>
        <w:jc w:val="both"/>
        <w:rPr>
          <w:rFonts w:ascii="Arial" w:hAnsi="Arial" w:cs="Arial"/>
          <w:sz w:val="22"/>
          <w:szCs w:val="22"/>
          <w:lang w:val="fr-FR"/>
        </w:rPr>
      </w:pPr>
      <w:r w:rsidRPr="007D75D9">
        <w:rPr>
          <w:rFonts w:ascii="Arial" w:hAnsi="Arial" w:cs="Arial"/>
          <w:sz w:val="22"/>
          <w:szCs w:val="22"/>
          <w:lang w:val="fr-FR"/>
        </w:rPr>
        <w:t>Le Secrétariat est un membr</w:t>
      </w:r>
      <w:r>
        <w:rPr>
          <w:rFonts w:ascii="Arial" w:hAnsi="Arial" w:cs="Arial"/>
          <w:sz w:val="22"/>
          <w:szCs w:val="22"/>
          <w:lang w:val="fr-FR"/>
        </w:rPr>
        <w:t>e</w:t>
      </w:r>
      <w:r w:rsidRPr="007D75D9">
        <w:rPr>
          <w:rFonts w:ascii="Arial" w:hAnsi="Arial" w:cs="Arial"/>
          <w:sz w:val="22"/>
          <w:szCs w:val="22"/>
          <w:lang w:val="fr-FR"/>
        </w:rPr>
        <w:t xml:space="preserve"> actif d</w:t>
      </w:r>
      <w:r>
        <w:rPr>
          <w:rFonts w:ascii="Arial" w:hAnsi="Arial" w:cs="Arial"/>
          <w:sz w:val="22"/>
          <w:szCs w:val="22"/>
          <w:lang w:val="fr-FR"/>
        </w:rPr>
        <w:t>e l’Initiative pour la gestion de l’information et des connaissances relatives aux AME coordonnée par l’ONU Environnement (Initiative AME/IKM). Cette Initiative réunit de nombreux AME et d’autres acteurs dans le but d’élaborer des outils et des processus d’information qui permettront d’améliorer l’accès aux données et favoriseront la collaboration entre les différents acteurs dans l’intérêt de la communauté environnementale dans son ensemble</w:t>
      </w:r>
      <w:r w:rsidRPr="00841EBF">
        <w:rPr>
          <w:rFonts w:ascii="Arial" w:hAnsi="Arial" w:cs="Arial"/>
          <w:sz w:val="22"/>
          <w:szCs w:val="22"/>
          <w:lang w:val="fr-FR"/>
        </w:rPr>
        <w:t xml:space="preserve">. </w:t>
      </w:r>
    </w:p>
    <w:p w:rsidR="00410F07" w:rsidRPr="00841EBF" w:rsidRDefault="00410F07" w:rsidP="00E93921">
      <w:pPr>
        <w:pStyle w:val="Default"/>
        <w:tabs>
          <w:tab w:val="left" w:pos="450"/>
        </w:tabs>
        <w:adjustRightInd w:val="0"/>
        <w:ind w:left="360" w:hanging="360"/>
        <w:jc w:val="both"/>
        <w:rPr>
          <w:rFonts w:ascii="Arial" w:hAnsi="Arial" w:cs="Arial"/>
          <w:sz w:val="22"/>
          <w:szCs w:val="22"/>
          <w:lang w:val="fr-FR"/>
        </w:rPr>
      </w:pPr>
    </w:p>
    <w:p w:rsidR="00410F07" w:rsidRPr="00841EBF" w:rsidRDefault="00410F07" w:rsidP="00E5416E">
      <w:pPr>
        <w:pStyle w:val="Default"/>
        <w:numPr>
          <w:ilvl w:val="0"/>
          <w:numId w:val="3"/>
        </w:numPr>
        <w:tabs>
          <w:tab w:val="left" w:pos="450"/>
        </w:tabs>
        <w:adjustRightInd w:val="0"/>
        <w:ind w:left="360" w:hanging="360"/>
        <w:jc w:val="both"/>
        <w:rPr>
          <w:rFonts w:ascii="Arial" w:hAnsi="Arial" w:cs="Arial"/>
          <w:sz w:val="22"/>
          <w:szCs w:val="22"/>
          <w:lang w:val="fr-FR"/>
        </w:rPr>
      </w:pPr>
      <w:r w:rsidRPr="00841EBF">
        <w:rPr>
          <w:rFonts w:ascii="Arial" w:hAnsi="Arial" w:cs="Arial"/>
          <w:sz w:val="22"/>
          <w:szCs w:val="22"/>
          <w:lang w:val="fr-FR"/>
        </w:rPr>
        <w:t>Un projet phare de l’initiative est InforMEA (</w:t>
      </w:r>
      <w:hyperlink r:id="rId13" w:history="1">
        <w:r w:rsidRPr="00841EBF">
          <w:rPr>
            <w:rFonts w:ascii="Arial" w:hAnsi="Arial" w:cs="Arial"/>
            <w:sz w:val="22"/>
            <w:szCs w:val="22"/>
            <w:lang w:val="fr-FR"/>
          </w:rPr>
          <w:t>www.informea.org</w:t>
        </w:r>
      </w:hyperlink>
      <w:r w:rsidRPr="00841EBF">
        <w:rPr>
          <w:rFonts w:ascii="Arial" w:hAnsi="Arial" w:cs="Arial"/>
          <w:sz w:val="22"/>
          <w:szCs w:val="22"/>
          <w:lang w:val="fr-FR"/>
        </w:rPr>
        <w:t>)</w:t>
      </w:r>
      <w:r>
        <w:rPr>
          <w:rFonts w:ascii="Arial" w:hAnsi="Arial" w:cs="Arial"/>
          <w:sz w:val="22"/>
          <w:szCs w:val="22"/>
          <w:lang w:val="fr-FR"/>
        </w:rPr>
        <w:t>; il s’agit d’</w:t>
      </w:r>
      <w:r w:rsidRPr="00841EBF">
        <w:rPr>
          <w:rFonts w:ascii="Arial" w:hAnsi="Arial" w:cs="Arial"/>
          <w:sz w:val="22"/>
          <w:szCs w:val="22"/>
          <w:lang w:val="fr-FR"/>
        </w:rPr>
        <w:t>un  portail web</w:t>
      </w:r>
      <w:r>
        <w:rPr>
          <w:rFonts w:ascii="Arial" w:hAnsi="Arial" w:cs="Arial"/>
          <w:sz w:val="22"/>
          <w:szCs w:val="22"/>
          <w:lang w:val="fr-FR"/>
        </w:rPr>
        <w:t xml:space="preserve"> qui fournit</w:t>
      </w:r>
      <w:r w:rsidRPr="00841EBF">
        <w:rPr>
          <w:rFonts w:ascii="Arial" w:hAnsi="Arial" w:cs="Arial"/>
          <w:sz w:val="22"/>
          <w:szCs w:val="22"/>
          <w:lang w:val="fr-FR"/>
        </w:rPr>
        <w:t xml:space="preserve"> un ac</w:t>
      </w:r>
      <w:r>
        <w:rPr>
          <w:rFonts w:ascii="Arial" w:hAnsi="Arial" w:cs="Arial"/>
          <w:sz w:val="22"/>
          <w:szCs w:val="22"/>
          <w:lang w:val="fr-FR"/>
        </w:rPr>
        <w:t>c</w:t>
      </w:r>
      <w:r w:rsidRPr="00841EBF">
        <w:rPr>
          <w:rFonts w:ascii="Arial" w:hAnsi="Arial" w:cs="Arial"/>
          <w:sz w:val="22"/>
          <w:szCs w:val="22"/>
          <w:lang w:val="fr-FR"/>
        </w:rPr>
        <w:t>ès central et organis</w:t>
      </w:r>
      <w:r>
        <w:rPr>
          <w:rFonts w:ascii="Arial" w:hAnsi="Arial" w:cs="Arial"/>
          <w:sz w:val="22"/>
          <w:szCs w:val="22"/>
          <w:lang w:val="fr-FR"/>
        </w:rPr>
        <w:t>é</w:t>
      </w:r>
      <w:r w:rsidRPr="00841EBF">
        <w:rPr>
          <w:rFonts w:ascii="Arial" w:hAnsi="Arial" w:cs="Arial"/>
          <w:sz w:val="22"/>
          <w:szCs w:val="22"/>
          <w:lang w:val="fr-FR"/>
        </w:rPr>
        <w:t xml:space="preserve"> à un large éventail d’informations telles que les décisions et les résolutions de la COP, </w:t>
      </w:r>
      <w:r>
        <w:rPr>
          <w:rFonts w:ascii="Arial" w:hAnsi="Arial" w:cs="Arial"/>
          <w:sz w:val="22"/>
          <w:szCs w:val="22"/>
          <w:lang w:val="fr-FR"/>
        </w:rPr>
        <w:t>l</w:t>
      </w:r>
      <w:r w:rsidRPr="00841EBF">
        <w:rPr>
          <w:rFonts w:ascii="Arial" w:hAnsi="Arial" w:cs="Arial"/>
          <w:sz w:val="22"/>
          <w:szCs w:val="22"/>
          <w:lang w:val="fr-FR"/>
        </w:rPr>
        <w:t xml:space="preserve">es rapports nationaux et </w:t>
      </w:r>
      <w:r>
        <w:rPr>
          <w:rFonts w:ascii="Arial" w:hAnsi="Arial" w:cs="Arial"/>
          <w:sz w:val="22"/>
          <w:szCs w:val="22"/>
          <w:lang w:val="fr-FR"/>
        </w:rPr>
        <w:t>les coordonnées</w:t>
      </w:r>
      <w:r w:rsidRPr="00841EBF">
        <w:rPr>
          <w:rFonts w:ascii="Arial" w:hAnsi="Arial" w:cs="Arial"/>
          <w:sz w:val="22"/>
          <w:szCs w:val="22"/>
          <w:lang w:val="fr-FR"/>
        </w:rPr>
        <w:t xml:space="preserve"> des points focaux.</w:t>
      </w:r>
      <w:r>
        <w:rPr>
          <w:rFonts w:ascii="Arial" w:hAnsi="Arial" w:cs="Arial"/>
          <w:sz w:val="22"/>
          <w:szCs w:val="22"/>
          <w:lang w:val="fr-FR"/>
        </w:rPr>
        <w:t xml:space="preserve"> </w:t>
      </w:r>
      <w:r w:rsidRPr="00841EBF">
        <w:rPr>
          <w:rFonts w:ascii="Arial" w:hAnsi="Arial" w:cs="Arial"/>
          <w:sz w:val="22"/>
          <w:szCs w:val="22"/>
          <w:lang w:val="fr-FR"/>
        </w:rPr>
        <w:t xml:space="preserve">Tant InforMEA que </w:t>
      </w:r>
      <w:r>
        <w:rPr>
          <w:rFonts w:ascii="Arial" w:hAnsi="Arial" w:cs="Arial"/>
          <w:sz w:val="22"/>
          <w:szCs w:val="22"/>
          <w:lang w:val="fr-FR"/>
        </w:rPr>
        <w:t>AME/IKM</w:t>
      </w:r>
      <w:r w:rsidRPr="00841EBF">
        <w:rPr>
          <w:rFonts w:ascii="Arial" w:hAnsi="Arial" w:cs="Arial"/>
          <w:sz w:val="22"/>
          <w:szCs w:val="22"/>
          <w:lang w:val="fr-FR"/>
        </w:rPr>
        <w:t xml:space="preserve"> sont devenues des outils et</w:t>
      </w:r>
      <w:r>
        <w:rPr>
          <w:rFonts w:ascii="Arial" w:hAnsi="Arial" w:cs="Arial"/>
          <w:sz w:val="22"/>
          <w:szCs w:val="22"/>
          <w:lang w:val="fr-FR"/>
        </w:rPr>
        <w:t xml:space="preserve"> </w:t>
      </w:r>
      <w:r w:rsidRPr="00841EBF">
        <w:rPr>
          <w:rFonts w:ascii="Arial" w:hAnsi="Arial" w:cs="Arial"/>
          <w:sz w:val="22"/>
          <w:szCs w:val="22"/>
          <w:lang w:val="fr-FR"/>
        </w:rPr>
        <w:t>des processus bi</w:t>
      </w:r>
      <w:r>
        <w:rPr>
          <w:rFonts w:ascii="Arial" w:hAnsi="Arial" w:cs="Arial"/>
          <w:sz w:val="22"/>
          <w:szCs w:val="22"/>
          <w:lang w:val="fr-FR"/>
        </w:rPr>
        <w:t>e</w:t>
      </w:r>
      <w:r w:rsidRPr="00841EBF">
        <w:rPr>
          <w:rFonts w:ascii="Arial" w:hAnsi="Arial" w:cs="Arial"/>
          <w:sz w:val="22"/>
          <w:szCs w:val="22"/>
          <w:lang w:val="fr-FR"/>
        </w:rPr>
        <w:t>n établis pour renforcer les synergies et la collaboration entre l</w:t>
      </w:r>
      <w:r>
        <w:rPr>
          <w:rFonts w:ascii="Arial" w:hAnsi="Arial" w:cs="Arial"/>
          <w:sz w:val="22"/>
          <w:szCs w:val="22"/>
          <w:lang w:val="fr-FR"/>
        </w:rPr>
        <w:t>e</w:t>
      </w:r>
      <w:r w:rsidRPr="00841EBF">
        <w:rPr>
          <w:rFonts w:ascii="Arial" w:hAnsi="Arial" w:cs="Arial"/>
          <w:sz w:val="22"/>
          <w:szCs w:val="22"/>
          <w:lang w:val="fr-FR"/>
        </w:rPr>
        <w:t>s diff</w:t>
      </w:r>
      <w:r>
        <w:rPr>
          <w:rFonts w:ascii="Arial" w:hAnsi="Arial" w:cs="Arial"/>
          <w:sz w:val="22"/>
          <w:szCs w:val="22"/>
          <w:lang w:val="fr-FR"/>
        </w:rPr>
        <w:t>érents</w:t>
      </w:r>
      <w:r w:rsidRPr="00841EBF">
        <w:rPr>
          <w:rFonts w:ascii="Arial" w:hAnsi="Arial" w:cs="Arial"/>
          <w:sz w:val="22"/>
          <w:szCs w:val="22"/>
          <w:lang w:val="fr-FR"/>
        </w:rPr>
        <w:t xml:space="preserve"> AME dans le domaine de la ge</w:t>
      </w:r>
      <w:r>
        <w:rPr>
          <w:rFonts w:ascii="Arial" w:hAnsi="Arial" w:cs="Arial"/>
          <w:sz w:val="22"/>
          <w:szCs w:val="22"/>
          <w:lang w:val="fr-FR"/>
        </w:rPr>
        <w:t xml:space="preserve">stion </w:t>
      </w:r>
      <w:r w:rsidRPr="00841EBF">
        <w:rPr>
          <w:rFonts w:ascii="Arial" w:hAnsi="Arial" w:cs="Arial"/>
          <w:sz w:val="22"/>
          <w:szCs w:val="22"/>
          <w:lang w:val="fr-FR"/>
        </w:rPr>
        <w:t>de l’</w:t>
      </w:r>
      <w:r>
        <w:rPr>
          <w:rFonts w:ascii="Arial" w:hAnsi="Arial" w:cs="Arial"/>
          <w:sz w:val="22"/>
          <w:szCs w:val="22"/>
          <w:lang w:val="fr-FR"/>
        </w:rPr>
        <w:t>info</w:t>
      </w:r>
      <w:r w:rsidRPr="00841EBF">
        <w:rPr>
          <w:rFonts w:ascii="Arial" w:hAnsi="Arial" w:cs="Arial"/>
          <w:sz w:val="22"/>
          <w:szCs w:val="22"/>
          <w:lang w:val="fr-FR"/>
        </w:rPr>
        <w:t>rmation et des connaissances.</w:t>
      </w:r>
      <w:r>
        <w:rPr>
          <w:rFonts w:ascii="Arial" w:hAnsi="Arial" w:cs="Arial"/>
          <w:sz w:val="22"/>
          <w:szCs w:val="22"/>
          <w:lang w:val="fr-FR"/>
        </w:rPr>
        <w:t xml:space="preserve"> </w:t>
      </w:r>
      <w:r w:rsidRPr="00841EBF">
        <w:rPr>
          <w:rFonts w:ascii="Arial" w:hAnsi="Arial" w:cs="Arial"/>
          <w:sz w:val="22"/>
          <w:szCs w:val="22"/>
          <w:lang w:val="fr-FR"/>
        </w:rPr>
        <w:t>Pour la CMS et la Famille CMS élargie</w:t>
      </w:r>
      <w:r>
        <w:rPr>
          <w:rFonts w:ascii="Arial" w:hAnsi="Arial" w:cs="Arial"/>
          <w:sz w:val="22"/>
          <w:szCs w:val="22"/>
          <w:lang w:val="fr-FR"/>
        </w:rPr>
        <w:t>,</w:t>
      </w:r>
      <w:r w:rsidRPr="00841EBF">
        <w:rPr>
          <w:rFonts w:ascii="Arial" w:hAnsi="Arial" w:cs="Arial"/>
          <w:sz w:val="22"/>
          <w:szCs w:val="22"/>
          <w:lang w:val="fr-FR"/>
        </w:rPr>
        <w:t xml:space="preserve"> l’initiative a beaucou</w:t>
      </w:r>
      <w:r>
        <w:rPr>
          <w:rFonts w:ascii="Arial" w:hAnsi="Arial" w:cs="Arial"/>
          <w:sz w:val="22"/>
          <w:szCs w:val="22"/>
          <w:lang w:val="fr-FR"/>
        </w:rPr>
        <w:t>p</w:t>
      </w:r>
      <w:r w:rsidRPr="00841EBF">
        <w:rPr>
          <w:rFonts w:ascii="Arial" w:hAnsi="Arial" w:cs="Arial"/>
          <w:sz w:val="22"/>
          <w:szCs w:val="22"/>
          <w:lang w:val="fr-FR"/>
        </w:rPr>
        <w:t xml:space="preserve"> contri</w:t>
      </w:r>
      <w:r>
        <w:rPr>
          <w:rFonts w:ascii="Arial" w:hAnsi="Arial" w:cs="Arial"/>
          <w:sz w:val="22"/>
          <w:szCs w:val="22"/>
          <w:lang w:val="fr-FR"/>
        </w:rPr>
        <w:t>bué</w:t>
      </w:r>
      <w:r w:rsidRPr="00841EBF">
        <w:rPr>
          <w:rFonts w:ascii="Arial" w:hAnsi="Arial" w:cs="Arial"/>
          <w:sz w:val="22"/>
          <w:szCs w:val="22"/>
          <w:lang w:val="fr-FR"/>
        </w:rPr>
        <w:t xml:space="preserve"> à renforcer la cap</w:t>
      </w:r>
      <w:r>
        <w:rPr>
          <w:rFonts w:ascii="Arial" w:hAnsi="Arial" w:cs="Arial"/>
          <w:sz w:val="22"/>
          <w:szCs w:val="22"/>
          <w:lang w:val="fr-FR"/>
        </w:rPr>
        <w:t xml:space="preserve">acité </w:t>
      </w:r>
      <w:r w:rsidRPr="00841EBF">
        <w:rPr>
          <w:rFonts w:ascii="Arial" w:hAnsi="Arial" w:cs="Arial"/>
          <w:sz w:val="22"/>
          <w:szCs w:val="22"/>
          <w:lang w:val="fr-FR"/>
        </w:rPr>
        <w:t>des Secrétariats dans ce domaine clé, tout en constitu</w:t>
      </w:r>
      <w:r>
        <w:rPr>
          <w:rFonts w:ascii="Arial" w:hAnsi="Arial" w:cs="Arial"/>
          <w:sz w:val="22"/>
          <w:szCs w:val="22"/>
          <w:lang w:val="fr-FR"/>
        </w:rPr>
        <w:t>a</w:t>
      </w:r>
      <w:r w:rsidRPr="00841EBF">
        <w:rPr>
          <w:rFonts w:ascii="Arial" w:hAnsi="Arial" w:cs="Arial"/>
          <w:sz w:val="22"/>
          <w:szCs w:val="22"/>
          <w:lang w:val="fr-FR"/>
        </w:rPr>
        <w:t>nt une excellente tribune pour l’échange et la collaboration av</w:t>
      </w:r>
      <w:r>
        <w:rPr>
          <w:rFonts w:ascii="Arial" w:hAnsi="Arial" w:cs="Arial"/>
          <w:sz w:val="22"/>
          <w:szCs w:val="22"/>
          <w:lang w:val="fr-FR"/>
        </w:rPr>
        <w:t>ec</w:t>
      </w:r>
      <w:r w:rsidRPr="00841EBF">
        <w:rPr>
          <w:rFonts w:ascii="Arial" w:hAnsi="Arial" w:cs="Arial"/>
          <w:sz w:val="22"/>
          <w:szCs w:val="22"/>
          <w:lang w:val="fr-FR"/>
        </w:rPr>
        <w:t xml:space="preserve"> d’autres AME sur d</w:t>
      </w:r>
      <w:r>
        <w:rPr>
          <w:rFonts w:ascii="Arial" w:hAnsi="Arial" w:cs="Arial"/>
          <w:sz w:val="22"/>
          <w:szCs w:val="22"/>
          <w:lang w:val="fr-FR"/>
        </w:rPr>
        <w:t xml:space="preserve">es thèmes communs importants </w:t>
      </w:r>
      <w:r w:rsidRPr="00841EBF">
        <w:rPr>
          <w:rFonts w:ascii="Arial" w:hAnsi="Arial" w:cs="Arial"/>
          <w:sz w:val="22"/>
          <w:szCs w:val="22"/>
          <w:lang w:val="fr-FR"/>
        </w:rPr>
        <w:t xml:space="preserve">tels que </w:t>
      </w:r>
      <w:r>
        <w:rPr>
          <w:rFonts w:ascii="Arial" w:hAnsi="Arial" w:cs="Arial"/>
          <w:sz w:val="22"/>
          <w:szCs w:val="22"/>
          <w:lang w:val="fr-FR"/>
        </w:rPr>
        <w:t>la formation en ligne</w:t>
      </w:r>
      <w:r w:rsidRPr="00841EBF">
        <w:rPr>
          <w:rFonts w:ascii="Arial" w:hAnsi="Arial" w:cs="Arial"/>
          <w:sz w:val="22"/>
          <w:szCs w:val="22"/>
          <w:lang w:val="fr-FR"/>
        </w:rPr>
        <w:t>, les v</w:t>
      </w:r>
      <w:r>
        <w:rPr>
          <w:rFonts w:ascii="Arial" w:hAnsi="Arial" w:cs="Arial"/>
          <w:sz w:val="22"/>
          <w:szCs w:val="22"/>
          <w:lang w:val="fr-FR"/>
        </w:rPr>
        <w:t>ocabulaires</w:t>
      </w:r>
      <w:r w:rsidRPr="00841EBF">
        <w:rPr>
          <w:rFonts w:ascii="Arial" w:hAnsi="Arial" w:cs="Arial"/>
          <w:sz w:val="22"/>
          <w:szCs w:val="22"/>
          <w:lang w:val="fr-FR"/>
        </w:rPr>
        <w:t xml:space="preserve"> communs (terminologies convenues) et les rapports nationaux en ligne.</w:t>
      </w:r>
    </w:p>
    <w:p w:rsidR="00410F07" w:rsidRDefault="00410F07" w:rsidP="00E93921">
      <w:pPr>
        <w:pStyle w:val="ListParagraph"/>
        <w:ind w:left="360" w:hanging="360"/>
        <w:rPr>
          <w:rFonts w:ascii="Arial" w:hAnsi="Arial" w:cs="Arial"/>
          <w:color w:val="000000"/>
          <w:sz w:val="22"/>
          <w:szCs w:val="22"/>
          <w:lang w:val="fr-FR" w:eastAsia="en-GB"/>
        </w:rPr>
      </w:pPr>
    </w:p>
    <w:p w:rsidR="00E93921" w:rsidRPr="00841EBF" w:rsidRDefault="00E93921" w:rsidP="00E93921">
      <w:pPr>
        <w:pStyle w:val="ListParagraph"/>
        <w:ind w:left="360" w:hanging="360"/>
        <w:rPr>
          <w:rFonts w:ascii="Arial" w:hAnsi="Arial" w:cs="Arial"/>
          <w:color w:val="000000"/>
          <w:sz w:val="22"/>
          <w:szCs w:val="22"/>
          <w:lang w:val="fr-FR" w:eastAsia="en-GB"/>
        </w:rPr>
      </w:pPr>
    </w:p>
    <w:p w:rsidR="00410F07" w:rsidRPr="00C61003" w:rsidRDefault="00410F07" w:rsidP="00E93921">
      <w:pPr>
        <w:ind w:left="360" w:hanging="360"/>
        <w:jc w:val="both"/>
        <w:rPr>
          <w:rFonts w:ascii="Arial" w:hAnsi="Arial" w:cs="Arial"/>
          <w:sz w:val="22"/>
          <w:szCs w:val="22"/>
          <w:u w:val="single"/>
          <w:lang w:val="fr-FR"/>
        </w:rPr>
      </w:pPr>
      <w:r w:rsidRPr="00C61003">
        <w:rPr>
          <w:rFonts w:ascii="Arial" w:hAnsi="Arial" w:cs="Arial"/>
          <w:sz w:val="22"/>
          <w:szCs w:val="22"/>
          <w:u w:val="single"/>
          <w:lang w:val="fr-FR"/>
        </w:rPr>
        <w:t>Promouvoir les synergies avec d’autres Accords multilatéraux sur l’enviro</w:t>
      </w:r>
      <w:r>
        <w:rPr>
          <w:rFonts w:ascii="Arial" w:hAnsi="Arial" w:cs="Arial"/>
          <w:sz w:val="22"/>
          <w:szCs w:val="22"/>
          <w:u w:val="single"/>
          <w:lang w:val="fr-FR"/>
        </w:rPr>
        <w:t>nnement</w:t>
      </w:r>
      <w:r w:rsidRPr="00C61003">
        <w:rPr>
          <w:rFonts w:ascii="Arial" w:hAnsi="Arial" w:cs="Arial"/>
          <w:sz w:val="22"/>
          <w:szCs w:val="22"/>
          <w:u w:val="single"/>
          <w:lang w:val="fr-FR"/>
        </w:rPr>
        <w:t xml:space="preserve"> (AME)</w:t>
      </w:r>
    </w:p>
    <w:p w:rsidR="00410F07" w:rsidRPr="00581810" w:rsidRDefault="00410F07" w:rsidP="00E93921">
      <w:pPr>
        <w:spacing w:before="120" w:after="120"/>
        <w:ind w:left="360" w:hanging="360"/>
        <w:jc w:val="both"/>
        <w:rPr>
          <w:rFonts w:ascii="Arial" w:hAnsi="Arial" w:cs="Arial"/>
          <w:i/>
          <w:sz w:val="22"/>
          <w:szCs w:val="22"/>
          <w:lang w:val="fr-FR"/>
        </w:rPr>
      </w:pPr>
      <w:r>
        <w:rPr>
          <w:rFonts w:ascii="Arial" w:hAnsi="Arial" w:cs="Arial"/>
          <w:i/>
          <w:sz w:val="22"/>
          <w:szCs w:val="22"/>
          <w:lang w:val="fr-FR"/>
        </w:rPr>
        <w:t>Groupe de l</w:t>
      </w:r>
      <w:r w:rsidRPr="00581810">
        <w:rPr>
          <w:rFonts w:ascii="Arial" w:hAnsi="Arial" w:cs="Arial"/>
          <w:i/>
          <w:sz w:val="22"/>
          <w:szCs w:val="22"/>
          <w:lang w:val="fr-FR"/>
        </w:rPr>
        <w:t>iaison des Conventions</w:t>
      </w:r>
      <w:r>
        <w:rPr>
          <w:rFonts w:ascii="Arial" w:hAnsi="Arial" w:cs="Arial"/>
          <w:i/>
          <w:sz w:val="22"/>
          <w:szCs w:val="22"/>
          <w:lang w:val="fr-FR"/>
        </w:rPr>
        <w:t xml:space="preserve"> relatives à la </w:t>
      </w:r>
      <w:r w:rsidRPr="00581810">
        <w:rPr>
          <w:rFonts w:ascii="Arial" w:hAnsi="Arial" w:cs="Arial"/>
          <w:i/>
          <w:sz w:val="22"/>
          <w:szCs w:val="22"/>
          <w:lang w:val="fr-FR"/>
        </w:rPr>
        <w:t>biodiversité (</w:t>
      </w:r>
      <w:r>
        <w:rPr>
          <w:rFonts w:ascii="Arial" w:hAnsi="Arial" w:cs="Arial"/>
          <w:i/>
          <w:sz w:val="22"/>
          <w:szCs w:val="22"/>
          <w:lang w:val="fr-FR"/>
        </w:rPr>
        <w:t>GLB</w:t>
      </w:r>
      <w:r w:rsidRPr="00581810">
        <w:rPr>
          <w:rFonts w:ascii="Arial" w:hAnsi="Arial" w:cs="Arial"/>
          <w:i/>
          <w:sz w:val="22"/>
          <w:szCs w:val="22"/>
          <w:lang w:val="fr-FR"/>
        </w:rPr>
        <w:t>)</w:t>
      </w:r>
    </w:p>
    <w:p w:rsidR="00410F07" w:rsidRPr="001C685E" w:rsidRDefault="00410F07" w:rsidP="00E5416E">
      <w:pPr>
        <w:widowControl/>
        <w:numPr>
          <w:ilvl w:val="0"/>
          <w:numId w:val="3"/>
        </w:numPr>
        <w:autoSpaceDE/>
        <w:autoSpaceDN/>
        <w:adjustRightInd/>
        <w:ind w:left="360" w:hanging="360"/>
        <w:jc w:val="both"/>
        <w:rPr>
          <w:rFonts w:ascii="Arial" w:hAnsi="Arial" w:cs="Arial"/>
          <w:color w:val="000000"/>
          <w:sz w:val="22"/>
          <w:szCs w:val="22"/>
          <w:lang w:val="fr-FR" w:eastAsia="en-GB"/>
        </w:rPr>
      </w:pPr>
      <w:r w:rsidRPr="001C685E">
        <w:rPr>
          <w:rFonts w:ascii="Arial" w:hAnsi="Arial" w:cs="Arial"/>
          <w:color w:val="000000"/>
          <w:sz w:val="22"/>
          <w:szCs w:val="22"/>
          <w:lang w:val="fr-FR" w:eastAsia="en-GB"/>
        </w:rPr>
        <w:t xml:space="preserve">Le Secrétariat a participé à la </w:t>
      </w:r>
      <w:r>
        <w:rPr>
          <w:rFonts w:ascii="Arial" w:hAnsi="Arial" w:cs="Arial"/>
          <w:color w:val="000000"/>
          <w:sz w:val="22"/>
          <w:szCs w:val="22"/>
          <w:lang w:val="fr-FR" w:eastAsia="en-GB"/>
        </w:rPr>
        <w:t>d</w:t>
      </w:r>
      <w:r w:rsidRPr="001C685E">
        <w:rPr>
          <w:rFonts w:ascii="Arial" w:hAnsi="Arial" w:cs="Arial"/>
          <w:color w:val="000000"/>
          <w:sz w:val="22"/>
          <w:szCs w:val="22"/>
          <w:lang w:val="fr-FR" w:eastAsia="en-GB"/>
        </w:rPr>
        <w:t xml:space="preserve">ixième réunion ordinaire du GLB en septembre 2015 à Genève </w:t>
      </w:r>
      <w:r>
        <w:rPr>
          <w:rFonts w:ascii="Arial" w:hAnsi="Arial" w:cs="Arial"/>
          <w:color w:val="000000"/>
          <w:sz w:val="22"/>
          <w:szCs w:val="22"/>
          <w:lang w:val="fr-FR" w:eastAsia="en-GB"/>
        </w:rPr>
        <w:t>et à</w:t>
      </w:r>
      <w:r w:rsidRPr="001C685E">
        <w:rPr>
          <w:rFonts w:ascii="Arial" w:hAnsi="Arial" w:cs="Arial"/>
          <w:color w:val="000000"/>
          <w:sz w:val="22"/>
          <w:szCs w:val="22"/>
          <w:lang w:val="fr-FR" w:eastAsia="en-GB"/>
        </w:rPr>
        <w:t xml:space="preserve"> sa </w:t>
      </w:r>
      <w:r>
        <w:rPr>
          <w:rFonts w:ascii="Arial" w:hAnsi="Arial" w:cs="Arial"/>
          <w:color w:val="000000"/>
          <w:sz w:val="22"/>
          <w:szCs w:val="22"/>
          <w:lang w:val="fr-FR" w:eastAsia="en-GB"/>
        </w:rPr>
        <w:t>o</w:t>
      </w:r>
      <w:r w:rsidRPr="001C685E">
        <w:rPr>
          <w:rFonts w:ascii="Arial" w:hAnsi="Arial" w:cs="Arial"/>
          <w:color w:val="000000"/>
          <w:sz w:val="22"/>
          <w:szCs w:val="22"/>
          <w:lang w:val="fr-FR" w:eastAsia="en-GB"/>
        </w:rPr>
        <w:t xml:space="preserve">nzième réunion ordinaire </w:t>
      </w:r>
      <w:r>
        <w:rPr>
          <w:rFonts w:ascii="Arial" w:hAnsi="Arial" w:cs="Arial"/>
          <w:color w:val="000000"/>
          <w:sz w:val="22"/>
          <w:szCs w:val="22"/>
          <w:lang w:val="fr-FR" w:eastAsia="en-GB"/>
        </w:rPr>
        <w:t xml:space="preserve">qui </w:t>
      </w:r>
      <w:r w:rsidRPr="001C685E">
        <w:rPr>
          <w:rFonts w:ascii="Arial" w:hAnsi="Arial" w:cs="Arial"/>
          <w:color w:val="000000"/>
          <w:sz w:val="22"/>
          <w:szCs w:val="22"/>
          <w:lang w:val="fr-FR" w:eastAsia="en-GB"/>
        </w:rPr>
        <w:t>s’est tenue le 23 ao</w:t>
      </w:r>
      <w:r>
        <w:rPr>
          <w:rFonts w:ascii="Arial" w:hAnsi="Arial" w:cs="Arial"/>
          <w:color w:val="000000"/>
          <w:sz w:val="22"/>
          <w:szCs w:val="22"/>
          <w:lang w:val="fr-FR" w:eastAsia="en-GB"/>
        </w:rPr>
        <w:t>û</w:t>
      </w:r>
      <w:r w:rsidRPr="001C685E">
        <w:rPr>
          <w:rFonts w:ascii="Arial" w:hAnsi="Arial" w:cs="Arial"/>
          <w:color w:val="000000"/>
          <w:sz w:val="22"/>
          <w:szCs w:val="22"/>
          <w:lang w:val="fr-FR" w:eastAsia="en-GB"/>
        </w:rPr>
        <w:t xml:space="preserve">t 2016 à Bonn </w:t>
      </w:r>
      <w:r>
        <w:rPr>
          <w:rFonts w:ascii="Arial" w:hAnsi="Arial" w:cs="Arial"/>
          <w:color w:val="000000"/>
          <w:sz w:val="22"/>
          <w:szCs w:val="22"/>
          <w:lang w:val="fr-FR" w:eastAsia="en-GB"/>
        </w:rPr>
        <w:t>sous la</w:t>
      </w:r>
      <w:r w:rsidRPr="001C685E">
        <w:rPr>
          <w:rFonts w:ascii="Arial" w:hAnsi="Arial" w:cs="Arial"/>
          <w:color w:val="000000"/>
          <w:sz w:val="22"/>
          <w:szCs w:val="22"/>
          <w:lang w:val="fr-FR" w:eastAsia="en-GB"/>
        </w:rPr>
        <w:t xml:space="preserve"> pr</w:t>
      </w:r>
      <w:r>
        <w:rPr>
          <w:rFonts w:ascii="Arial" w:hAnsi="Arial" w:cs="Arial"/>
          <w:color w:val="000000"/>
          <w:sz w:val="22"/>
          <w:szCs w:val="22"/>
          <w:lang w:val="fr-FR" w:eastAsia="en-GB"/>
        </w:rPr>
        <w:t>ésidence du</w:t>
      </w:r>
      <w:r w:rsidRPr="001C685E">
        <w:rPr>
          <w:rFonts w:ascii="Arial" w:hAnsi="Arial" w:cs="Arial"/>
          <w:color w:val="000000"/>
          <w:sz w:val="22"/>
          <w:szCs w:val="22"/>
          <w:lang w:val="fr-FR" w:eastAsia="en-GB"/>
        </w:rPr>
        <w:t xml:space="preserve"> S</w:t>
      </w:r>
      <w:r>
        <w:rPr>
          <w:rFonts w:ascii="Arial" w:hAnsi="Arial" w:cs="Arial"/>
          <w:color w:val="000000"/>
          <w:sz w:val="22"/>
          <w:szCs w:val="22"/>
          <w:lang w:val="fr-FR" w:eastAsia="en-GB"/>
        </w:rPr>
        <w:t>e</w:t>
      </w:r>
      <w:r w:rsidRPr="001C685E">
        <w:rPr>
          <w:rFonts w:ascii="Arial" w:hAnsi="Arial" w:cs="Arial"/>
          <w:color w:val="000000"/>
          <w:sz w:val="22"/>
          <w:szCs w:val="22"/>
          <w:lang w:val="fr-FR" w:eastAsia="en-GB"/>
        </w:rPr>
        <w:t>crétariat</w:t>
      </w:r>
      <w:r>
        <w:rPr>
          <w:rFonts w:ascii="Arial" w:hAnsi="Arial" w:cs="Arial"/>
          <w:color w:val="000000"/>
          <w:sz w:val="22"/>
          <w:szCs w:val="22"/>
          <w:lang w:val="fr-FR" w:eastAsia="en-GB"/>
        </w:rPr>
        <w:t xml:space="preserve"> </w:t>
      </w:r>
      <w:r w:rsidRPr="001C685E">
        <w:rPr>
          <w:rFonts w:ascii="Arial" w:hAnsi="Arial" w:cs="Arial"/>
          <w:color w:val="000000"/>
          <w:sz w:val="22"/>
          <w:szCs w:val="22"/>
          <w:lang w:val="fr-FR" w:eastAsia="en-GB"/>
        </w:rPr>
        <w:t>de la CMS. La r</w:t>
      </w:r>
      <w:r>
        <w:rPr>
          <w:rFonts w:ascii="Arial" w:hAnsi="Arial" w:cs="Arial"/>
          <w:color w:val="000000"/>
          <w:sz w:val="22"/>
          <w:szCs w:val="22"/>
          <w:lang w:val="fr-FR" w:eastAsia="en-GB"/>
        </w:rPr>
        <w:t>é</w:t>
      </w:r>
      <w:r w:rsidRPr="001C685E">
        <w:rPr>
          <w:rFonts w:ascii="Arial" w:hAnsi="Arial" w:cs="Arial"/>
          <w:color w:val="000000"/>
          <w:sz w:val="22"/>
          <w:szCs w:val="22"/>
          <w:lang w:val="fr-FR" w:eastAsia="en-GB"/>
        </w:rPr>
        <w:t>union s’est penché</w:t>
      </w:r>
      <w:r>
        <w:rPr>
          <w:rFonts w:ascii="Arial" w:hAnsi="Arial" w:cs="Arial"/>
          <w:color w:val="000000"/>
          <w:sz w:val="22"/>
          <w:szCs w:val="22"/>
          <w:lang w:val="fr-FR" w:eastAsia="en-GB"/>
        </w:rPr>
        <w:t>e</w:t>
      </w:r>
      <w:r w:rsidRPr="001C685E">
        <w:rPr>
          <w:rFonts w:ascii="Arial" w:hAnsi="Arial" w:cs="Arial"/>
          <w:color w:val="000000"/>
          <w:sz w:val="22"/>
          <w:szCs w:val="22"/>
          <w:lang w:val="fr-FR" w:eastAsia="en-GB"/>
        </w:rPr>
        <w:t xml:space="preserve"> notamment s</w:t>
      </w:r>
      <w:r>
        <w:rPr>
          <w:rFonts w:ascii="Arial" w:hAnsi="Arial" w:cs="Arial"/>
          <w:color w:val="000000"/>
          <w:sz w:val="22"/>
          <w:szCs w:val="22"/>
          <w:lang w:val="fr-FR" w:eastAsia="en-GB"/>
        </w:rPr>
        <w:t>ur</w:t>
      </w:r>
      <w:r w:rsidRPr="001C685E">
        <w:rPr>
          <w:rFonts w:ascii="Arial" w:hAnsi="Arial" w:cs="Arial"/>
          <w:color w:val="000000"/>
          <w:sz w:val="22"/>
          <w:szCs w:val="22"/>
          <w:lang w:val="fr-FR" w:eastAsia="en-GB"/>
        </w:rPr>
        <w:t xml:space="preserve"> les résultats des processus li</w:t>
      </w:r>
      <w:r>
        <w:rPr>
          <w:rFonts w:ascii="Arial" w:hAnsi="Arial" w:cs="Arial"/>
          <w:color w:val="000000"/>
          <w:sz w:val="22"/>
          <w:szCs w:val="22"/>
          <w:lang w:val="fr-FR" w:eastAsia="en-GB"/>
        </w:rPr>
        <w:t>é</w:t>
      </w:r>
      <w:r w:rsidRPr="001C685E">
        <w:rPr>
          <w:rFonts w:ascii="Arial" w:hAnsi="Arial" w:cs="Arial"/>
          <w:color w:val="000000"/>
          <w:sz w:val="22"/>
          <w:szCs w:val="22"/>
          <w:lang w:val="fr-FR" w:eastAsia="en-GB"/>
        </w:rPr>
        <w:t>s aux synergies p</w:t>
      </w:r>
      <w:r>
        <w:rPr>
          <w:rFonts w:ascii="Arial" w:hAnsi="Arial" w:cs="Arial"/>
          <w:color w:val="000000"/>
          <w:sz w:val="22"/>
          <w:szCs w:val="22"/>
          <w:lang w:val="fr-FR" w:eastAsia="en-GB"/>
        </w:rPr>
        <w:t>a</w:t>
      </w:r>
      <w:r w:rsidRPr="001C685E">
        <w:rPr>
          <w:rFonts w:ascii="Arial" w:hAnsi="Arial" w:cs="Arial"/>
          <w:color w:val="000000"/>
          <w:sz w:val="22"/>
          <w:szCs w:val="22"/>
          <w:lang w:val="fr-FR" w:eastAsia="en-GB"/>
        </w:rPr>
        <w:t>rmi</w:t>
      </w:r>
      <w:r>
        <w:rPr>
          <w:rFonts w:ascii="Arial" w:hAnsi="Arial" w:cs="Arial"/>
          <w:color w:val="000000"/>
          <w:sz w:val="22"/>
          <w:szCs w:val="22"/>
          <w:lang w:val="fr-FR" w:eastAsia="en-GB"/>
        </w:rPr>
        <w:t xml:space="preserve"> </w:t>
      </w:r>
      <w:r w:rsidRPr="001C685E">
        <w:rPr>
          <w:rFonts w:ascii="Arial" w:hAnsi="Arial" w:cs="Arial"/>
          <w:color w:val="000000"/>
          <w:sz w:val="22"/>
          <w:szCs w:val="22"/>
          <w:lang w:val="fr-FR" w:eastAsia="en-GB"/>
        </w:rPr>
        <w:t>les conventions relatives</w:t>
      </w:r>
      <w:r>
        <w:rPr>
          <w:rFonts w:ascii="Arial" w:hAnsi="Arial" w:cs="Arial"/>
          <w:color w:val="000000"/>
          <w:sz w:val="22"/>
          <w:szCs w:val="22"/>
          <w:lang w:val="fr-FR" w:eastAsia="en-GB"/>
        </w:rPr>
        <w:t xml:space="preserve"> </w:t>
      </w:r>
      <w:r w:rsidRPr="001C685E">
        <w:rPr>
          <w:rFonts w:ascii="Arial" w:hAnsi="Arial" w:cs="Arial"/>
          <w:color w:val="000000"/>
          <w:sz w:val="22"/>
          <w:szCs w:val="22"/>
          <w:lang w:val="fr-FR" w:eastAsia="en-GB"/>
        </w:rPr>
        <w:t xml:space="preserve">à la biodiversité, y compris les </w:t>
      </w:r>
      <w:r>
        <w:rPr>
          <w:rFonts w:ascii="Arial" w:hAnsi="Arial" w:cs="Arial"/>
          <w:color w:val="000000"/>
          <w:sz w:val="22"/>
          <w:szCs w:val="22"/>
          <w:lang w:val="fr-FR" w:eastAsia="en-GB"/>
        </w:rPr>
        <w:t>résolutions</w:t>
      </w:r>
      <w:r w:rsidRPr="001C685E">
        <w:rPr>
          <w:rFonts w:ascii="Arial" w:hAnsi="Arial" w:cs="Arial"/>
          <w:color w:val="000000"/>
          <w:sz w:val="22"/>
          <w:szCs w:val="22"/>
          <w:lang w:val="fr-FR" w:eastAsia="en-GB"/>
        </w:rPr>
        <w:t xml:space="preserve"> de l</w:t>
      </w:r>
      <w:r>
        <w:rPr>
          <w:rFonts w:ascii="Arial" w:hAnsi="Arial" w:cs="Arial"/>
          <w:color w:val="000000"/>
          <w:sz w:val="22"/>
          <w:szCs w:val="22"/>
          <w:lang w:val="fr-FR" w:eastAsia="en-GB"/>
        </w:rPr>
        <w:t>’ANUE-2</w:t>
      </w:r>
      <w:r w:rsidRPr="001C685E">
        <w:rPr>
          <w:rFonts w:ascii="Arial" w:hAnsi="Arial" w:cs="Arial"/>
          <w:color w:val="000000"/>
          <w:sz w:val="22"/>
          <w:szCs w:val="22"/>
          <w:lang w:val="fr-FR" w:eastAsia="en-GB"/>
        </w:rPr>
        <w:t xml:space="preserve">; </w:t>
      </w:r>
      <w:r>
        <w:rPr>
          <w:rFonts w:ascii="Arial" w:hAnsi="Arial" w:cs="Arial"/>
          <w:color w:val="000000"/>
          <w:sz w:val="22"/>
          <w:szCs w:val="22"/>
          <w:lang w:val="fr-FR" w:eastAsia="en-GB"/>
        </w:rPr>
        <w:t xml:space="preserve">les </w:t>
      </w:r>
      <w:r w:rsidRPr="001C685E">
        <w:rPr>
          <w:rFonts w:ascii="Arial" w:hAnsi="Arial" w:cs="Arial"/>
          <w:color w:val="000000"/>
          <w:sz w:val="22"/>
          <w:szCs w:val="22"/>
          <w:lang w:val="fr-FR" w:eastAsia="en-GB"/>
        </w:rPr>
        <w:t xml:space="preserve">indicateurs et suivi dans </w:t>
      </w:r>
      <w:r>
        <w:rPr>
          <w:rFonts w:ascii="Arial" w:hAnsi="Arial" w:cs="Arial"/>
          <w:color w:val="000000"/>
          <w:sz w:val="22"/>
          <w:szCs w:val="22"/>
          <w:lang w:val="fr-FR" w:eastAsia="en-GB"/>
        </w:rPr>
        <w:t>l</w:t>
      </w:r>
      <w:r w:rsidRPr="001C685E">
        <w:rPr>
          <w:rFonts w:ascii="Arial" w:hAnsi="Arial" w:cs="Arial"/>
          <w:color w:val="000000"/>
          <w:sz w:val="22"/>
          <w:szCs w:val="22"/>
          <w:lang w:val="fr-FR" w:eastAsia="en-GB"/>
        </w:rPr>
        <w:t>e cadre des ODD: pré</w:t>
      </w:r>
      <w:r>
        <w:rPr>
          <w:rFonts w:ascii="Arial" w:hAnsi="Arial" w:cs="Arial"/>
          <w:color w:val="000000"/>
          <w:sz w:val="22"/>
          <w:szCs w:val="22"/>
          <w:lang w:val="fr-FR" w:eastAsia="en-GB"/>
        </w:rPr>
        <w:t xml:space="preserve">paratifs </w:t>
      </w:r>
      <w:r w:rsidRPr="001C685E">
        <w:rPr>
          <w:rFonts w:ascii="Arial" w:hAnsi="Arial" w:cs="Arial"/>
          <w:color w:val="000000"/>
          <w:sz w:val="22"/>
          <w:szCs w:val="22"/>
          <w:lang w:val="fr-FR" w:eastAsia="en-GB"/>
        </w:rPr>
        <w:t>et attentes des proc</w:t>
      </w:r>
      <w:r>
        <w:rPr>
          <w:rFonts w:ascii="Arial" w:hAnsi="Arial" w:cs="Arial"/>
          <w:color w:val="000000"/>
          <w:sz w:val="22"/>
          <w:szCs w:val="22"/>
          <w:lang w:val="fr-FR" w:eastAsia="en-GB"/>
        </w:rPr>
        <w:t>haines</w:t>
      </w:r>
      <w:r w:rsidRPr="001C685E">
        <w:rPr>
          <w:rFonts w:ascii="Arial" w:hAnsi="Arial" w:cs="Arial"/>
          <w:color w:val="000000"/>
          <w:sz w:val="22"/>
          <w:szCs w:val="22"/>
          <w:lang w:val="fr-FR" w:eastAsia="en-GB"/>
        </w:rPr>
        <w:t xml:space="preserve"> conf</w:t>
      </w:r>
      <w:r>
        <w:rPr>
          <w:rFonts w:ascii="Arial" w:hAnsi="Arial" w:cs="Arial"/>
          <w:color w:val="000000"/>
          <w:sz w:val="22"/>
          <w:szCs w:val="22"/>
          <w:lang w:val="fr-FR" w:eastAsia="en-GB"/>
        </w:rPr>
        <w:t>é</w:t>
      </w:r>
      <w:r w:rsidRPr="001C685E">
        <w:rPr>
          <w:rFonts w:ascii="Arial" w:hAnsi="Arial" w:cs="Arial"/>
          <w:color w:val="000000"/>
          <w:sz w:val="22"/>
          <w:szCs w:val="22"/>
          <w:lang w:val="fr-FR" w:eastAsia="en-GB"/>
        </w:rPr>
        <w:t>rence</w:t>
      </w:r>
      <w:r>
        <w:rPr>
          <w:rFonts w:ascii="Arial" w:hAnsi="Arial" w:cs="Arial"/>
          <w:color w:val="000000"/>
          <w:sz w:val="22"/>
          <w:szCs w:val="22"/>
          <w:lang w:val="fr-FR" w:eastAsia="en-GB"/>
        </w:rPr>
        <w:t>s des</w:t>
      </w:r>
      <w:r w:rsidRPr="001C685E">
        <w:rPr>
          <w:rFonts w:ascii="Arial" w:hAnsi="Arial" w:cs="Arial"/>
          <w:color w:val="000000"/>
          <w:sz w:val="22"/>
          <w:szCs w:val="22"/>
          <w:lang w:val="fr-FR" w:eastAsia="en-GB"/>
        </w:rPr>
        <w:t xml:space="preserve"> Parties </w:t>
      </w:r>
      <w:r>
        <w:rPr>
          <w:rFonts w:ascii="Arial" w:hAnsi="Arial" w:cs="Arial"/>
          <w:color w:val="000000"/>
          <w:sz w:val="22"/>
          <w:szCs w:val="22"/>
          <w:lang w:val="fr-FR" w:eastAsia="en-GB"/>
        </w:rPr>
        <w:t xml:space="preserve">de </w:t>
      </w:r>
      <w:r w:rsidRPr="001C685E">
        <w:rPr>
          <w:rFonts w:ascii="Arial" w:hAnsi="Arial" w:cs="Arial"/>
          <w:color w:val="000000"/>
          <w:sz w:val="22"/>
          <w:szCs w:val="22"/>
          <w:lang w:val="fr-FR" w:eastAsia="en-GB"/>
        </w:rPr>
        <w:t xml:space="preserve">la Convention sur le commerce international des espèces de </w:t>
      </w:r>
      <w:r>
        <w:rPr>
          <w:rFonts w:ascii="Arial" w:hAnsi="Arial" w:cs="Arial"/>
          <w:color w:val="000000"/>
          <w:sz w:val="22"/>
          <w:szCs w:val="22"/>
          <w:lang w:val="fr-FR" w:eastAsia="en-GB"/>
        </w:rPr>
        <w:t>faune et de</w:t>
      </w:r>
      <w:r w:rsidRPr="001C685E">
        <w:rPr>
          <w:rFonts w:ascii="Arial" w:hAnsi="Arial" w:cs="Arial"/>
          <w:color w:val="000000"/>
          <w:sz w:val="22"/>
          <w:szCs w:val="22"/>
          <w:lang w:val="fr-FR" w:eastAsia="en-GB"/>
        </w:rPr>
        <w:t xml:space="preserve"> f</w:t>
      </w:r>
      <w:r>
        <w:rPr>
          <w:rFonts w:ascii="Arial" w:hAnsi="Arial" w:cs="Arial"/>
          <w:color w:val="000000"/>
          <w:sz w:val="22"/>
          <w:szCs w:val="22"/>
          <w:lang w:val="fr-FR" w:eastAsia="en-GB"/>
        </w:rPr>
        <w:t>lore</w:t>
      </w:r>
      <w:r w:rsidRPr="001C685E">
        <w:rPr>
          <w:rFonts w:ascii="Arial" w:hAnsi="Arial" w:cs="Arial"/>
          <w:color w:val="000000"/>
          <w:sz w:val="22"/>
          <w:szCs w:val="22"/>
          <w:lang w:val="fr-FR" w:eastAsia="en-GB"/>
        </w:rPr>
        <w:t xml:space="preserve"> sauvages menac</w:t>
      </w:r>
      <w:r>
        <w:rPr>
          <w:rFonts w:ascii="Arial" w:hAnsi="Arial" w:cs="Arial"/>
          <w:color w:val="000000"/>
          <w:sz w:val="22"/>
          <w:szCs w:val="22"/>
          <w:lang w:val="fr-FR" w:eastAsia="en-GB"/>
        </w:rPr>
        <w:t>é</w:t>
      </w:r>
      <w:r w:rsidRPr="001C685E">
        <w:rPr>
          <w:rFonts w:ascii="Arial" w:hAnsi="Arial" w:cs="Arial"/>
          <w:color w:val="000000"/>
          <w:sz w:val="22"/>
          <w:szCs w:val="22"/>
          <w:lang w:val="fr-FR" w:eastAsia="en-GB"/>
        </w:rPr>
        <w:t xml:space="preserve">es d’extinction (CITES) </w:t>
      </w:r>
      <w:r>
        <w:rPr>
          <w:rFonts w:ascii="Arial" w:hAnsi="Arial" w:cs="Arial"/>
          <w:color w:val="000000"/>
          <w:sz w:val="22"/>
          <w:szCs w:val="22"/>
          <w:lang w:val="fr-FR" w:eastAsia="en-GB"/>
        </w:rPr>
        <w:t>et de la</w:t>
      </w:r>
      <w:r w:rsidRPr="001C685E">
        <w:rPr>
          <w:rFonts w:ascii="Arial" w:hAnsi="Arial" w:cs="Arial"/>
          <w:color w:val="000000"/>
          <w:sz w:val="22"/>
          <w:szCs w:val="22"/>
          <w:lang w:val="fr-FR" w:eastAsia="en-GB"/>
        </w:rPr>
        <w:t xml:space="preserve"> Convention </w:t>
      </w:r>
      <w:r>
        <w:rPr>
          <w:rFonts w:ascii="Arial" w:hAnsi="Arial" w:cs="Arial"/>
          <w:color w:val="000000"/>
          <w:sz w:val="22"/>
          <w:szCs w:val="22"/>
          <w:lang w:val="fr-FR" w:eastAsia="en-GB"/>
        </w:rPr>
        <w:t xml:space="preserve">sur la diversité biologique (CDB)  ainsi que les mécanismes financiers. </w:t>
      </w:r>
      <w:r w:rsidRPr="001C685E">
        <w:rPr>
          <w:rFonts w:ascii="Arial" w:hAnsi="Arial" w:cs="Arial"/>
          <w:color w:val="000000"/>
          <w:sz w:val="22"/>
          <w:szCs w:val="22"/>
          <w:lang w:val="fr-FR" w:eastAsia="en-GB"/>
        </w:rPr>
        <w:t>La Commission</w:t>
      </w:r>
      <w:r>
        <w:rPr>
          <w:rFonts w:ascii="Arial" w:hAnsi="Arial" w:cs="Arial"/>
          <w:color w:val="000000"/>
          <w:sz w:val="22"/>
          <w:szCs w:val="22"/>
          <w:lang w:val="fr-FR" w:eastAsia="en-GB"/>
        </w:rPr>
        <w:t xml:space="preserve"> baleiniè</w:t>
      </w:r>
      <w:r w:rsidRPr="001C685E">
        <w:rPr>
          <w:rFonts w:ascii="Arial" w:hAnsi="Arial" w:cs="Arial"/>
          <w:color w:val="000000"/>
          <w:sz w:val="22"/>
          <w:szCs w:val="22"/>
          <w:lang w:val="fr-FR" w:eastAsia="en-GB"/>
        </w:rPr>
        <w:t>re intern</w:t>
      </w:r>
      <w:r>
        <w:rPr>
          <w:rFonts w:ascii="Arial" w:hAnsi="Arial" w:cs="Arial"/>
          <w:color w:val="000000"/>
          <w:sz w:val="22"/>
          <w:szCs w:val="22"/>
          <w:lang w:val="fr-FR" w:eastAsia="en-GB"/>
        </w:rPr>
        <w:t>ationale</w:t>
      </w:r>
      <w:r w:rsidRPr="001C685E">
        <w:rPr>
          <w:rFonts w:ascii="Arial" w:hAnsi="Arial" w:cs="Arial"/>
          <w:color w:val="000000"/>
          <w:sz w:val="22"/>
          <w:szCs w:val="22"/>
          <w:lang w:val="fr-FR" w:eastAsia="en-GB"/>
        </w:rPr>
        <w:t xml:space="preserve"> (CBI) et la plateforme intergouvern</w:t>
      </w:r>
      <w:r>
        <w:rPr>
          <w:rFonts w:ascii="Arial" w:hAnsi="Arial" w:cs="Arial"/>
          <w:color w:val="000000"/>
          <w:sz w:val="22"/>
          <w:szCs w:val="22"/>
          <w:lang w:val="fr-FR" w:eastAsia="en-GB"/>
        </w:rPr>
        <w:t>e</w:t>
      </w:r>
      <w:r w:rsidRPr="001C685E">
        <w:rPr>
          <w:rFonts w:ascii="Arial" w:hAnsi="Arial" w:cs="Arial"/>
          <w:color w:val="000000"/>
          <w:sz w:val="22"/>
          <w:szCs w:val="22"/>
          <w:lang w:val="fr-FR" w:eastAsia="en-GB"/>
        </w:rPr>
        <w:t xml:space="preserve">mentale </w:t>
      </w:r>
      <w:r>
        <w:rPr>
          <w:rFonts w:ascii="Arial" w:hAnsi="Arial" w:cs="Arial"/>
          <w:color w:val="000000"/>
          <w:sz w:val="22"/>
          <w:szCs w:val="22"/>
          <w:lang w:val="fr-FR" w:eastAsia="en-GB"/>
        </w:rPr>
        <w:t>scientifique et politique sur</w:t>
      </w:r>
      <w:r w:rsidRPr="001C685E">
        <w:rPr>
          <w:rFonts w:ascii="Arial" w:hAnsi="Arial" w:cs="Arial"/>
          <w:color w:val="000000"/>
          <w:sz w:val="22"/>
          <w:szCs w:val="22"/>
          <w:lang w:val="fr-FR" w:eastAsia="en-GB"/>
        </w:rPr>
        <w:t xml:space="preserve"> l</w:t>
      </w:r>
      <w:r>
        <w:rPr>
          <w:rFonts w:ascii="Arial" w:hAnsi="Arial" w:cs="Arial"/>
          <w:color w:val="000000"/>
          <w:sz w:val="22"/>
          <w:szCs w:val="22"/>
          <w:lang w:val="fr-FR" w:eastAsia="en-GB"/>
        </w:rPr>
        <w:t>a biodiversité et</w:t>
      </w:r>
      <w:r w:rsidRPr="001C685E">
        <w:rPr>
          <w:rFonts w:ascii="Arial" w:hAnsi="Arial" w:cs="Arial"/>
          <w:color w:val="000000"/>
          <w:sz w:val="22"/>
          <w:szCs w:val="22"/>
          <w:lang w:val="fr-FR" w:eastAsia="en-GB"/>
        </w:rPr>
        <w:t xml:space="preserve"> </w:t>
      </w:r>
      <w:r>
        <w:rPr>
          <w:rFonts w:ascii="Arial" w:hAnsi="Arial" w:cs="Arial"/>
          <w:color w:val="000000"/>
          <w:sz w:val="22"/>
          <w:szCs w:val="22"/>
          <w:lang w:val="fr-FR" w:eastAsia="en-GB"/>
        </w:rPr>
        <w:t>les services écosystémi</w:t>
      </w:r>
      <w:r w:rsidRPr="001C685E">
        <w:rPr>
          <w:rFonts w:ascii="Arial" w:hAnsi="Arial" w:cs="Arial"/>
          <w:color w:val="000000"/>
          <w:sz w:val="22"/>
          <w:szCs w:val="22"/>
          <w:lang w:val="fr-FR" w:eastAsia="en-GB"/>
        </w:rPr>
        <w:t>q</w:t>
      </w:r>
      <w:r>
        <w:rPr>
          <w:rFonts w:ascii="Arial" w:hAnsi="Arial" w:cs="Arial"/>
          <w:color w:val="000000"/>
          <w:sz w:val="22"/>
          <w:szCs w:val="22"/>
          <w:lang w:val="fr-FR" w:eastAsia="en-GB"/>
        </w:rPr>
        <w:t>u</w:t>
      </w:r>
      <w:r w:rsidRPr="001C685E">
        <w:rPr>
          <w:rFonts w:ascii="Arial" w:hAnsi="Arial" w:cs="Arial"/>
          <w:color w:val="000000"/>
          <w:sz w:val="22"/>
          <w:szCs w:val="22"/>
          <w:lang w:val="fr-FR" w:eastAsia="en-GB"/>
        </w:rPr>
        <w:t xml:space="preserve">es (IPBES) </w:t>
      </w:r>
      <w:r>
        <w:rPr>
          <w:rFonts w:ascii="Arial" w:hAnsi="Arial" w:cs="Arial"/>
          <w:color w:val="000000"/>
          <w:sz w:val="22"/>
          <w:szCs w:val="22"/>
          <w:lang w:val="fr-FR" w:eastAsia="en-GB"/>
        </w:rPr>
        <w:t>ont aussi été invités à présenter des questions d’intérêt commun et à étudier des possibilités de coopération avec le GLB.</w:t>
      </w:r>
      <w:r w:rsidRPr="001C685E">
        <w:rPr>
          <w:rFonts w:ascii="Arial" w:hAnsi="Arial" w:cs="Arial"/>
          <w:color w:val="000000"/>
          <w:sz w:val="22"/>
          <w:szCs w:val="22"/>
          <w:lang w:val="fr-FR" w:eastAsia="en-GB"/>
        </w:rPr>
        <w:t xml:space="preserve"> </w:t>
      </w:r>
    </w:p>
    <w:p w:rsidR="00410F07" w:rsidRPr="001C685E" w:rsidRDefault="00410F07" w:rsidP="00E93921">
      <w:pPr>
        <w:widowControl/>
        <w:autoSpaceDE/>
        <w:autoSpaceDN/>
        <w:adjustRightInd/>
        <w:ind w:left="360" w:hanging="360"/>
        <w:jc w:val="both"/>
        <w:rPr>
          <w:rFonts w:ascii="Arial" w:hAnsi="Arial" w:cs="Arial"/>
          <w:color w:val="000000"/>
          <w:sz w:val="22"/>
          <w:szCs w:val="22"/>
          <w:lang w:val="fr-FR" w:eastAsia="en-GB"/>
        </w:rPr>
      </w:pPr>
    </w:p>
    <w:p w:rsidR="00410F07" w:rsidRPr="001F34F4" w:rsidRDefault="00410F07" w:rsidP="00E5416E">
      <w:pPr>
        <w:widowControl/>
        <w:numPr>
          <w:ilvl w:val="0"/>
          <w:numId w:val="3"/>
        </w:numPr>
        <w:autoSpaceDE/>
        <w:autoSpaceDN/>
        <w:adjustRightInd/>
        <w:ind w:left="360" w:hanging="360"/>
        <w:jc w:val="both"/>
        <w:rPr>
          <w:rFonts w:ascii="Arial" w:hAnsi="Arial" w:cs="Arial"/>
          <w:color w:val="000000"/>
          <w:sz w:val="22"/>
          <w:szCs w:val="22"/>
          <w:lang w:val="fr-FR" w:eastAsia="en-GB"/>
        </w:rPr>
      </w:pPr>
      <w:r w:rsidRPr="00471DB8">
        <w:rPr>
          <w:rFonts w:ascii="Arial" w:hAnsi="Arial" w:cs="Arial"/>
          <w:color w:val="000000"/>
          <w:sz w:val="22"/>
          <w:szCs w:val="22"/>
          <w:lang w:val="fr-FR" w:eastAsia="en-GB"/>
        </w:rPr>
        <w:t>Après la r</w:t>
      </w:r>
      <w:r>
        <w:rPr>
          <w:rFonts w:ascii="Arial" w:hAnsi="Arial" w:cs="Arial"/>
          <w:color w:val="000000"/>
          <w:sz w:val="22"/>
          <w:szCs w:val="22"/>
          <w:lang w:val="fr-FR" w:eastAsia="en-GB"/>
        </w:rPr>
        <w:t>é</w:t>
      </w:r>
      <w:r w:rsidRPr="00471DB8">
        <w:rPr>
          <w:rFonts w:ascii="Arial" w:hAnsi="Arial" w:cs="Arial"/>
          <w:color w:val="000000"/>
          <w:sz w:val="22"/>
          <w:szCs w:val="22"/>
          <w:lang w:val="fr-FR" w:eastAsia="en-GB"/>
        </w:rPr>
        <w:t>union, le GLB a invit</w:t>
      </w:r>
      <w:r>
        <w:rPr>
          <w:rFonts w:ascii="Arial" w:hAnsi="Arial" w:cs="Arial"/>
          <w:color w:val="000000"/>
          <w:sz w:val="22"/>
          <w:szCs w:val="22"/>
          <w:lang w:val="fr-FR" w:eastAsia="en-GB"/>
        </w:rPr>
        <w:t>é</w:t>
      </w:r>
      <w:r w:rsidRPr="00471DB8">
        <w:rPr>
          <w:rFonts w:ascii="Arial" w:hAnsi="Arial" w:cs="Arial"/>
          <w:color w:val="000000"/>
          <w:sz w:val="22"/>
          <w:szCs w:val="22"/>
          <w:lang w:val="fr-FR" w:eastAsia="en-GB"/>
        </w:rPr>
        <w:t xml:space="preserve"> la CBI à se joindre au groupe et devenir le huitième membre. </w:t>
      </w:r>
      <w:r w:rsidRPr="001F34F4">
        <w:rPr>
          <w:rFonts w:ascii="Arial" w:hAnsi="Arial" w:cs="Arial"/>
          <w:color w:val="000000"/>
          <w:sz w:val="22"/>
          <w:szCs w:val="22"/>
          <w:lang w:val="fr-FR" w:eastAsia="en-GB"/>
        </w:rPr>
        <w:t>Les Gouvernements contractants de la CBI ont examiné e</w:t>
      </w:r>
      <w:r>
        <w:rPr>
          <w:rFonts w:ascii="Arial" w:hAnsi="Arial" w:cs="Arial"/>
          <w:color w:val="000000"/>
          <w:sz w:val="22"/>
          <w:szCs w:val="22"/>
          <w:lang w:val="fr-FR" w:eastAsia="en-GB"/>
        </w:rPr>
        <w:t>t</w:t>
      </w:r>
      <w:r w:rsidRPr="001F34F4">
        <w:rPr>
          <w:rFonts w:ascii="Arial" w:hAnsi="Arial" w:cs="Arial"/>
          <w:color w:val="000000"/>
          <w:sz w:val="22"/>
          <w:szCs w:val="22"/>
          <w:lang w:val="fr-FR" w:eastAsia="en-GB"/>
        </w:rPr>
        <w:t xml:space="preserve"> accepté </w:t>
      </w:r>
      <w:r>
        <w:rPr>
          <w:rFonts w:ascii="Arial" w:hAnsi="Arial" w:cs="Arial"/>
          <w:color w:val="000000"/>
          <w:sz w:val="22"/>
          <w:szCs w:val="22"/>
          <w:lang w:val="fr-FR" w:eastAsia="en-GB"/>
        </w:rPr>
        <w:t>l</w:t>
      </w:r>
      <w:r w:rsidRPr="001F34F4">
        <w:rPr>
          <w:rFonts w:ascii="Arial" w:hAnsi="Arial" w:cs="Arial"/>
          <w:color w:val="000000"/>
          <w:sz w:val="22"/>
          <w:szCs w:val="22"/>
          <w:lang w:val="fr-FR" w:eastAsia="en-GB"/>
        </w:rPr>
        <w:t>a prop</w:t>
      </w:r>
      <w:r>
        <w:rPr>
          <w:rFonts w:ascii="Arial" w:hAnsi="Arial" w:cs="Arial"/>
          <w:color w:val="000000"/>
          <w:sz w:val="22"/>
          <w:szCs w:val="22"/>
          <w:lang w:val="fr-FR" w:eastAsia="en-GB"/>
        </w:rPr>
        <w:t>osition durant la</w:t>
      </w:r>
      <w:r w:rsidRPr="001F34F4">
        <w:rPr>
          <w:rFonts w:ascii="Arial" w:hAnsi="Arial" w:cs="Arial"/>
          <w:color w:val="000000"/>
          <w:sz w:val="22"/>
          <w:szCs w:val="22"/>
          <w:lang w:val="fr-FR" w:eastAsia="en-GB"/>
        </w:rPr>
        <w:t xml:space="preserve"> de</w:t>
      </w:r>
      <w:r>
        <w:rPr>
          <w:rFonts w:ascii="Arial" w:hAnsi="Arial" w:cs="Arial"/>
          <w:color w:val="000000"/>
          <w:sz w:val="22"/>
          <w:szCs w:val="22"/>
          <w:lang w:val="fr-FR" w:eastAsia="en-GB"/>
        </w:rPr>
        <w:t>r</w:t>
      </w:r>
      <w:r w:rsidRPr="001F34F4">
        <w:rPr>
          <w:rFonts w:ascii="Arial" w:hAnsi="Arial" w:cs="Arial"/>
          <w:color w:val="000000"/>
          <w:sz w:val="22"/>
          <w:szCs w:val="22"/>
          <w:lang w:val="fr-FR" w:eastAsia="en-GB"/>
        </w:rPr>
        <w:t>ni</w:t>
      </w:r>
      <w:r>
        <w:rPr>
          <w:rFonts w:ascii="Arial" w:hAnsi="Arial" w:cs="Arial"/>
          <w:color w:val="000000"/>
          <w:sz w:val="22"/>
          <w:szCs w:val="22"/>
          <w:lang w:val="fr-FR" w:eastAsia="en-GB"/>
        </w:rPr>
        <w:t>è</w:t>
      </w:r>
      <w:r w:rsidRPr="001F34F4">
        <w:rPr>
          <w:rFonts w:ascii="Arial" w:hAnsi="Arial" w:cs="Arial"/>
          <w:color w:val="000000"/>
          <w:sz w:val="22"/>
          <w:szCs w:val="22"/>
          <w:lang w:val="fr-FR" w:eastAsia="en-GB"/>
        </w:rPr>
        <w:t>re conf</w:t>
      </w:r>
      <w:r>
        <w:rPr>
          <w:rFonts w:ascii="Arial" w:hAnsi="Arial" w:cs="Arial"/>
          <w:color w:val="000000"/>
          <w:sz w:val="22"/>
          <w:szCs w:val="22"/>
          <w:lang w:val="fr-FR" w:eastAsia="en-GB"/>
        </w:rPr>
        <w:t>é</w:t>
      </w:r>
      <w:r w:rsidRPr="001F34F4">
        <w:rPr>
          <w:rFonts w:ascii="Arial" w:hAnsi="Arial" w:cs="Arial"/>
          <w:color w:val="000000"/>
          <w:sz w:val="22"/>
          <w:szCs w:val="22"/>
          <w:lang w:val="fr-FR" w:eastAsia="en-GB"/>
        </w:rPr>
        <w:t xml:space="preserve">rence des </w:t>
      </w:r>
      <w:r>
        <w:rPr>
          <w:rFonts w:ascii="Arial" w:hAnsi="Arial" w:cs="Arial"/>
          <w:color w:val="000000"/>
          <w:sz w:val="22"/>
          <w:szCs w:val="22"/>
          <w:lang w:val="fr-FR" w:eastAsia="en-GB"/>
        </w:rPr>
        <w:t>Pa</w:t>
      </w:r>
      <w:r w:rsidRPr="001F34F4">
        <w:rPr>
          <w:rFonts w:ascii="Arial" w:hAnsi="Arial" w:cs="Arial"/>
          <w:color w:val="000000"/>
          <w:sz w:val="22"/>
          <w:szCs w:val="22"/>
          <w:lang w:val="fr-FR" w:eastAsia="en-GB"/>
        </w:rPr>
        <w:t xml:space="preserve">rties </w:t>
      </w:r>
      <w:r>
        <w:rPr>
          <w:rFonts w:ascii="Arial" w:hAnsi="Arial" w:cs="Arial"/>
          <w:color w:val="000000"/>
          <w:sz w:val="22"/>
          <w:szCs w:val="22"/>
          <w:lang w:val="fr-FR" w:eastAsia="en-GB"/>
        </w:rPr>
        <w:t>(</w:t>
      </w:r>
      <w:r w:rsidRPr="001F34F4">
        <w:rPr>
          <w:rFonts w:ascii="Arial" w:hAnsi="Arial" w:cs="Arial"/>
          <w:color w:val="000000"/>
          <w:sz w:val="22"/>
          <w:szCs w:val="22"/>
          <w:lang w:val="fr-FR" w:eastAsia="en-GB"/>
        </w:rPr>
        <w:t>CBI66) te</w:t>
      </w:r>
      <w:r>
        <w:rPr>
          <w:rFonts w:ascii="Arial" w:hAnsi="Arial" w:cs="Arial"/>
          <w:color w:val="000000"/>
          <w:sz w:val="22"/>
          <w:szCs w:val="22"/>
          <w:lang w:val="fr-FR" w:eastAsia="en-GB"/>
        </w:rPr>
        <w:t>nue</w:t>
      </w:r>
      <w:r w:rsidRPr="001F34F4">
        <w:rPr>
          <w:rFonts w:ascii="Arial" w:hAnsi="Arial" w:cs="Arial"/>
          <w:color w:val="000000"/>
          <w:sz w:val="22"/>
          <w:szCs w:val="22"/>
          <w:lang w:val="fr-FR" w:eastAsia="en-GB"/>
        </w:rPr>
        <w:t xml:space="preserve"> en</w:t>
      </w:r>
      <w:r>
        <w:rPr>
          <w:rFonts w:ascii="Arial" w:hAnsi="Arial" w:cs="Arial"/>
          <w:color w:val="000000"/>
          <w:sz w:val="22"/>
          <w:szCs w:val="22"/>
          <w:lang w:val="fr-FR" w:eastAsia="en-GB"/>
        </w:rPr>
        <w:t xml:space="preserve"> </w:t>
      </w:r>
      <w:r w:rsidRPr="001F34F4">
        <w:rPr>
          <w:rFonts w:ascii="Arial" w:hAnsi="Arial" w:cs="Arial"/>
          <w:color w:val="000000"/>
          <w:sz w:val="22"/>
          <w:szCs w:val="22"/>
          <w:lang w:val="fr-FR" w:eastAsia="en-GB"/>
        </w:rPr>
        <w:t>oct</w:t>
      </w:r>
      <w:r>
        <w:rPr>
          <w:rFonts w:ascii="Arial" w:hAnsi="Arial" w:cs="Arial"/>
          <w:color w:val="000000"/>
          <w:sz w:val="22"/>
          <w:szCs w:val="22"/>
          <w:lang w:val="fr-FR" w:eastAsia="en-GB"/>
        </w:rPr>
        <w:t>o</w:t>
      </w:r>
      <w:r w:rsidRPr="001F34F4">
        <w:rPr>
          <w:rFonts w:ascii="Arial" w:hAnsi="Arial" w:cs="Arial"/>
          <w:color w:val="000000"/>
          <w:sz w:val="22"/>
          <w:szCs w:val="22"/>
          <w:lang w:val="fr-FR" w:eastAsia="en-GB"/>
        </w:rPr>
        <w:t>bre 2016 en Slovénie.</w:t>
      </w:r>
    </w:p>
    <w:p w:rsidR="00410F07" w:rsidRPr="001F34F4" w:rsidRDefault="00410F07" w:rsidP="00E93921">
      <w:pPr>
        <w:ind w:left="360" w:hanging="360"/>
        <w:jc w:val="both"/>
        <w:rPr>
          <w:rFonts w:ascii="Arial" w:hAnsi="Arial" w:cs="Arial"/>
          <w:sz w:val="22"/>
          <w:szCs w:val="22"/>
          <w:lang w:val="fr-FR"/>
        </w:rPr>
      </w:pPr>
    </w:p>
    <w:p w:rsidR="00410F07" w:rsidRPr="00C830B4" w:rsidRDefault="00410F07" w:rsidP="00E93921">
      <w:pPr>
        <w:spacing w:after="120"/>
        <w:ind w:left="360" w:hanging="360"/>
        <w:jc w:val="both"/>
        <w:rPr>
          <w:rFonts w:ascii="Arial" w:hAnsi="Arial" w:cs="Arial"/>
          <w:i/>
          <w:sz w:val="22"/>
          <w:szCs w:val="22"/>
        </w:rPr>
      </w:pPr>
      <w:r>
        <w:rPr>
          <w:rFonts w:ascii="Arial" w:hAnsi="Arial" w:cs="Arial"/>
          <w:i/>
          <w:sz w:val="22"/>
          <w:szCs w:val="22"/>
        </w:rPr>
        <w:t>AME liés à la biodiversité</w:t>
      </w:r>
    </w:p>
    <w:p w:rsidR="00410F07" w:rsidRPr="001F34F4" w:rsidRDefault="00410F07" w:rsidP="00E5416E">
      <w:pPr>
        <w:widowControl/>
        <w:numPr>
          <w:ilvl w:val="0"/>
          <w:numId w:val="3"/>
        </w:numPr>
        <w:autoSpaceDE/>
        <w:autoSpaceDN/>
        <w:adjustRightInd/>
        <w:ind w:left="360" w:hanging="360"/>
        <w:jc w:val="both"/>
        <w:rPr>
          <w:rFonts w:ascii="Arial" w:hAnsi="Arial" w:cs="Arial"/>
          <w:color w:val="000000"/>
          <w:sz w:val="22"/>
          <w:szCs w:val="22"/>
          <w:lang w:val="fr-FR" w:eastAsia="en-GB"/>
        </w:rPr>
      </w:pPr>
      <w:r w:rsidRPr="001F34F4">
        <w:rPr>
          <w:rFonts w:ascii="Arial" w:hAnsi="Arial" w:cs="Arial"/>
          <w:color w:val="000000"/>
          <w:sz w:val="22"/>
          <w:szCs w:val="22"/>
          <w:lang w:val="fr-FR" w:eastAsia="en-GB"/>
        </w:rPr>
        <w:lastRenderedPageBreak/>
        <w:t>Entre</w:t>
      </w:r>
      <w:r>
        <w:rPr>
          <w:rFonts w:ascii="Arial" w:hAnsi="Arial" w:cs="Arial"/>
          <w:color w:val="000000"/>
          <w:sz w:val="22"/>
          <w:szCs w:val="22"/>
          <w:lang w:val="fr-FR" w:eastAsia="en-GB"/>
        </w:rPr>
        <w:t>-</w:t>
      </w:r>
      <w:r w:rsidRPr="001F34F4">
        <w:rPr>
          <w:rFonts w:ascii="Arial" w:hAnsi="Arial" w:cs="Arial"/>
          <w:color w:val="000000"/>
          <w:sz w:val="22"/>
          <w:szCs w:val="22"/>
          <w:lang w:val="fr-FR" w:eastAsia="en-GB"/>
        </w:rPr>
        <w:t>temps, l</w:t>
      </w:r>
      <w:r>
        <w:rPr>
          <w:rFonts w:ascii="Arial" w:hAnsi="Arial" w:cs="Arial"/>
          <w:color w:val="000000"/>
          <w:sz w:val="22"/>
          <w:szCs w:val="22"/>
          <w:lang w:val="fr-FR" w:eastAsia="en-GB"/>
        </w:rPr>
        <w:t>es contacts ont été maintenus</w:t>
      </w:r>
      <w:r w:rsidRPr="001F34F4">
        <w:rPr>
          <w:rFonts w:ascii="Arial" w:hAnsi="Arial" w:cs="Arial"/>
          <w:color w:val="000000"/>
          <w:sz w:val="22"/>
          <w:szCs w:val="22"/>
          <w:lang w:val="fr-FR" w:eastAsia="en-GB"/>
        </w:rPr>
        <w:t xml:space="preserve"> av</w:t>
      </w:r>
      <w:r>
        <w:rPr>
          <w:rFonts w:ascii="Arial" w:hAnsi="Arial" w:cs="Arial"/>
          <w:color w:val="000000"/>
          <w:sz w:val="22"/>
          <w:szCs w:val="22"/>
          <w:lang w:val="fr-FR" w:eastAsia="en-GB"/>
        </w:rPr>
        <w:t>ec</w:t>
      </w:r>
      <w:r w:rsidRPr="001F34F4">
        <w:rPr>
          <w:rFonts w:ascii="Arial" w:hAnsi="Arial" w:cs="Arial"/>
          <w:color w:val="000000"/>
          <w:sz w:val="22"/>
          <w:szCs w:val="22"/>
          <w:lang w:val="fr-FR" w:eastAsia="en-GB"/>
        </w:rPr>
        <w:t xml:space="preserve"> les membr</w:t>
      </w:r>
      <w:r>
        <w:rPr>
          <w:rFonts w:ascii="Arial" w:hAnsi="Arial" w:cs="Arial"/>
          <w:color w:val="000000"/>
          <w:sz w:val="22"/>
          <w:szCs w:val="22"/>
          <w:lang w:val="fr-FR" w:eastAsia="en-GB"/>
        </w:rPr>
        <w:t>e</w:t>
      </w:r>
      <w:r w:rsidRPr="001F34F4">
        <w:rPr>
          <w:rFonts w:ascii="Arial" w:hAnsi="Arial" w:cs="Arial"/>
          <w:color w:val="000000"/>
          <w:sz w:val="22"/>
          <w:szCs w:val="22"/>
          <w:lang w:val="fr-FR" w:eastAsia="en-GB"/>
        </w:rPr>
        <w:t>s du GLB e</w:t>
      </w:r>
      <w:r>
        <w:rPr>
          <w:rFonts w:ascii="Arial" w:hAnsi="Arial" w:cs="Arial"/>
          <w:color w:val="000000"/>
          <w:sz w:val="22"/>
          <w:szCs w:val="22"/>
          <w:lang w:val="fr-FR" w:eastAsia="en-GB"/>
        </w:rPr>
        <w:t>t</w:t>
      </w:r>
      <w:r w:rsidRPr="001F34F4">
        <w:rPr>
          <w:rFonts w:ascii="Arial" w:hAnsi="Arial" w:cs="Arial"/>
          <w:color w:val="000000"/>
          <w:sz w:val="22"/>
          <w:szCs w:val="22"/>
          <w:lang w:val="fr-FR" w:eastAsia="en-GB"/>
        </w:rPr>
        <w:t xml:space="preserve"> d’autres AME par</w:t>
      </w:r>
      <w:r>
        <w:rPr>
          <w:rFonts w:ascii="Arial" w:hAnsi="Arial" w:cs="Arial"/>
          <w:color w:val="000000"/>
          <w:sz w:val="22"/>
          <w:szCs w:val="22"/>
          <w:lang w:val="fr-FR" w:eastAsia="en-GB"/>
        </w:rPr>
        <w:t xml:space="preserve"> </w:t>
      </w:r>
      <w:r w:rsidRPr="001F34F4">
        <w:rPr>
          <w:rFonts w:ascii="Arial" w:hAnsi="Arial" w:cs="Arial"/>
          <w:color w:val="000000"/>
          <w:sz w:val="22"/>
          <w:szCs w:val="22"/>
          <w:lang w:val="fr-FR" w:eastAsia="en-GB"/>
        </w:rPr>
        <w:t xml:space="preserve">le biais de </w:t>
      </w:r>
      <w:r>
        <w:rPr>
          <w:rFonts w:ascii="Arial" w:hAnsi="Arial" w:cs="Arial"/>
          <w:color w:val="000000"/>
          <w:sz w:val="22"/>
          <w:szCs w:val="22"/>
          <w:lang w:val="fr-FR" w:eastAsia="en-GB"/>
        </w:rPr>
        <w:t>l</w:t>
      </w:r>
      <w:r w:rsidRPr="001F34F4">
        <w:rPr>
          <w:rFonts w:ascii="Arial" w:hAnsi="Arial" w:cs="Arial"/>
          <w:color w:val="000000"/>
          <w:sz w:val="22"/>
          <w:szCs w:val="22"/>
          <w:lang w:val="fr-FR" w:eastAsia="en-GB"/>
        </w:rPr>
        <w:t>a mise en œuvre de plans de travail co</w:t>
      </w:r>
      <w:r>
        <w:rPr>
          <w:rFonts w:ascii="Arial" w:hAnsi="Arial" w:cs="Arial"/>
          <w:color w:val="000000"/>
          <w:sz w:val="22"/>
          <w:szCs w:val="22"/>
          <w:lang w:val="fr-FR" w:eastAsia="en-GB"/>
        </w:rPr>
        <w:t>mmuns</w:t>
      </w:r>
      <w:r w:rsidRPr="001F34F4">
        <w:rPr>
          <w:rFonts w:ascii="Arial" w:hAnsi="Arial" w:cs="Arial"/>
          <w:color w:val="000000"/>
          <w:sz w:val="22"/>
          <w:szCs w:val="22"/>
          <w:lang w:val="fr-FR" w:eastAsia="en-GB"/>
        </w:rPr>
        <w:t xml:space="preserve"> e</w:t>
      </w:r>
      <w:r>
        <w:rPr>
          <w:rFonts w:ascii="Arial" w:hAnsi="Arial" w:cs="Arial"/>
          <w:color w:val="000000"/>
          <w:sz w:val="22"/>
          <w:szCs w:val="22"/>
          <w:lang w:val="fr-FR" w:eastAsia="en-GB"/>
        </w:rPr>
        <w:t>t le</w:t>
      </w:r>
      <w:r w:rsidRPr="001F34F4">
        <w:rPr>
          <w:rFonts w:ascii="Arial" w:hAnsi="Arial" w:cs="Arial"/>
          <w:color w:val="000000"/>
          <w:sz w:val="22"/>
          <w:szCs w:val="22"/>
          <w:lang w:val="fr-FR" w:eastAsia="en-GB"/>
        </w:rPr>
        <w:t xml:space="preserve"> renforc</w:t>
      </w:r>
      <w:r>
        <w:rPr>
          <w:rFonts w:ascii="Arial" w:hAnsi="Arial" w:cs="Arial"/>
          <w:color w:val="000000"/>
          <w:sz w:val="22"/>
          <w:szCs w:val="22"/>
          <w:lang w:val="fr-FR" w:eastAsia="en-GB"/>
        </w:rPr>
        <w:t xml:space="preserve">ement </w:t>
      </w:r>
      <w:r w:rsidRPr="001F34F4">
        <w:rPr>
          <w:rFonts w:ascii="Arial" w:hAnsi="Arial" w:cs="Arial"/>
          <w:color w:val="000000"/>
          <w:sz w:val="22"/>
          <w:szCs w:val="22"/>
          <w:lang w:val="fr-FR" w:eastAsia="en-GB"/>
        </w:rPr>
        <w:t xml:space="preserve">des synergies chaque fois que possible. </w:t>
      </w:r>
    </w:p>
    <w:p w:rsidR="00410F07" w:rsidRPr="001F34F4" w:rsidRDefault="00410F07" w:rsidP="00E93921">
      <w:pPr>
        <w:ind w:left="360" w:hanging="360"/>
        <w:jc w:val="both"/>
        <w:rPr>
          <w:rFonts w:ascii="Arial" w:hAnsi="Arial" w:cs="Arial"/>
          <w:color w:val="000000"/>
          <w:sz w:val="22"/>
          <w:szCs w:val="22"/>
          <w:lang w:val="fr-FR" w:eastAsia="en-GB"/>
        </w:rPr>
      </w:pPr>
    </w:p>
    <w:p w:rsidR="00410F07" w:rsidRPr="00E57188" w:rsidRDefault="00410F07" w:rsidP="00E5416E">
      <w:pPr>
        <w:widowControl/>
        <w:numPr>
          <w:ilvl w:val="0"/>
          <w:numId w:val="3"/>
        </w:numPr>
        <w:autoSpaceDE/>
        <w:autoSpaceDN/>
        <w:adjustRightInd/>
        <w:ind w:left="360" w:hanging="360"/>
        <w:jc w:val="both"/>
        <w:rPr>
          <w:rFonts w:ascii="Arial" w:hAnsi="Arial" w:cs="Arial"/>
          <w:color w:val="000000"/>
          <w:sz w:val="22"/>
          <w:szCs w:val="22"/>
          <w:lang w:val="fr-FR" w:eastAsia="en-GB"/>
        </w:rPr>
      </w:pPr>
      <w:r w:rsidRPr="00E57188">
        <w:rPr>
          <w:rFonts w:ascii="Arial" w:hAnsi="Arial" w:cs="Arial"/>
          <w:color w:val="000000"/>
          <w:sz w:val="22"/>
          <w:szCs w:val="22"/>
          <w:lang w:val="fr-FR" w:eastAsia="en-GB"/>
        </w:rPr>
        <w:t>La CMS a pris part à une série de réunions préparatoires régionales pour la COP17</w:t>
      </w:r>
      <w:r>
        <w:rPr>
          <w:rFonts w:ascii="Arial" w:hAnsi="Arial" w:cs="Arial"/>
          <w:color w:val="000000"/>
          <w:sz w:val="22"/>
          <w:szCs w:val="22"/>
          <w:lang w:val="fr-FR" w:eastAsia="en-GB"/>
        </w:rPr>
        <w:t xml:space="preserve"> </w:t>
      </w:r>
      <w:r w:rsidRPr="00E57188">
        <w:rPr>
          <w:rFonts w:ascii="Arial" w:hAnsi="Arial" w:cs="Arial"/>
          <w:color w:val="000000"/>
          <w:sz w:val="22"/>
          <w:szCs w:val="22"/>
          <w:lang w:val="fr-FR" w:eastAsia="en-GB"/>
        </w:rPr>
        <w:t>de la CITES et la COP13 de la CDB et a particip</w:t>
      </w:r>
      <w:r>
        <w:rPr>
          <w:rFonts w:ascii="Arial" w:hAnsi="Arial" w:cs="Arial"/>
          <w:color w:val="000000"/>
          <w:sz w:val="22"/>
          <w:szCs w:val="22"/>
          <w:lang w:val="fr-FR" w:eastAsia="en-GB"/>
        </w:rPr>
        <w:t>é à des sessions</w:t>
      </w:r>
      <w:r w:rsidRPr="00E57188">
        <w:rPr>
          <w:rFonts w:ascii="Arial" w:hAnsi="Arial" w:cs="Arial"/>
          <w:color w:val="000000"/>
          <w:sz w:val="22"/>
          <w:szCs w:val="22"/>
          <w:lang w:val="fr-FR" w:eastAsia="en-GB"/>
        </w:rPr>
        <w:t xml:space="preserve"> </w:t>
      </w:r>
      <w:r>
        <w:rPr>
          <w:rFonts w:ascii="Arial" w:hAnsi="Arial" w:cs="Arial"/>
          <w:color w:val="000000"/>
          <w:sz w:val="22"/>
          <w:szCs w:val="22"/>
          <w:lang w:val="fr-FR" w:eastAsia="en-GB"/>
        </w:rPr>
        <w:t xml:space="preserve">portant sur des </w:t>
      </w:r>
      <w:r w:rsidRPr="00E57188">
        <w:rPr>
          <w:rFonts w:ascii="Arial" w:hAnsi="Arial" w:cs="Arial"/>
          <w:color w:val="000000"/>
          <w:sz w:val="22"/>
          <w:szCs w:val="22"/>
          <w:lang w:val="fr-FR" w:eastAsia="en-GB"/>
        </w:rPr>
        <w:t>questions d</w:t>
      </w:r>
      <w:r>
        <w:rPr>
          <w:rFonts w:ascii="Arial" w:hAnsi="Arial" w:cs="Arial"/>
          <w:color w:val="000000"/>
          <w:sz w:val="22"/>
          <w:szCs w:val="22"/>
          <w:lang w:val="fr-FR" w:eastAsia="en-GB"/>
        </w:rPr>
        <w:t>’intérêt commun et favorisant des synergies.</w:t>
      </w:r>
      <w:r w:rsidRPr="00E57188">
        <w:rPr>
          <w:rFonts w:ascii="Arial" w:hAnsi="Arial" w:cs="Arial"/>
          <w:color w:val="000000"/>
          <w:sz w:val="22"/>
          <w:szCs w:val="22"/>
          <w:lang w:val="fr-FR" w:eastAsia="en-GB"/>
        </w:rPr>
        <w:t xml:space="preserve"> </w:t>
      </w:r>
    </w:p>
    <w:p w:rsidR="00410F07" w:rsidRPr="00E57188" w:rsidRDefault="00410F07" w:rsidP="00E93921">
      <w:pPr>
        <w:pStyle w:val="ListParagraph"/>
        <w:ind w:left="360" w:hanging="360"/>
        <w:rPr>
          <w:rFonts w:ascii="Arial" w:hAnsi="Arial" w:cs="Arial"/>
          <w:sz w:val="22"/>
          <w:szCs w:val="22"/>
          <w:lang w:val="fr-FR"/>
        </w:rPr>
      </w:pPr>
    </w:p>
    <w:p w:rsidR="00410F07" w:rsidRPr="00126EFA" w:rsidRDefault="00410F07" w:rsidP="00E5416E">
      <w:pPr>
        <w:numPr>
          <w:ilvl w:val="0"/>
          <w:numId w:val="3"/>
        </w:numPr>
        <w:ind w:left="360" w:hanging="360"/>
        <w:jc w:val="both"/>
        <w:rPr>
          <w:rFonts w:ascii="Arial" w:hAnsi="Arial" w:cs="Arial"/>
          <w:sz w:val="22"/>
          <w:szCs w:val="22"/>
          <w:lang w:val="fr-FR"/>
        </w:rPr>
      </w:pPr>
      <w:r>
        <w:rPr>
          <w:rFonts w:ascii="Arial" w:hAnsi="Arial" w:cs="Arial"/>
          <w:sz w:val="22"/>
          <w:szCs w:val="22"/>
          <w:lang w:val="fr-FR"/>
        </w:rPr>
        <w:t>Avec l’appui</w:t>
      </w:r>
      <w:r w:rsidRPr="0025050A">
        <w:rPr>
          <w:rFonts w:ascii="Arial" w:hAnsi="Arial" w:cs="Arial"/>
          <w:sz w:val="22"/>
          <w:szCs w:val="22"/>
          <w:lang w:val="fr-FR"/>
        </w:rPr>
        <w:t xml:space="preserve"> </w:t>
      </w:r>
      <w:r>
        <w:rPr>
          <w:rFonts w:ascii="Arial" w:hAnsi="Arial" w:cs="Arial"/>
          <w:sz w:val="22"/>
          <w:szCs w:val="22"/>
          <w:lang w:val="fr-FR"/>
        </w:rPr>
        <w:t>d</w:t>
      </w:r>
      <w:r w:rsidRPr="0025050A">
        <w:rPr>
          <w:rFonts w:ascii="Arial" w:hAnsi="Arial" w:cs="Arial"/>
          <w:sz w:val="22"/>
          <w:szCs w:val="22"/>
          <w:lang w:val="fr-FR"/>
        </w:rPr>
        <w:t>u Gouvern</w:t>
      </w:r>
      <w:r>
        <w:rPr>
          <w:rFonts w:ascii="Arial" w:hAnsi="Arial" w:cs="Arial"/>
          <w:sz w:val="22"/>
          <w:szCs w:val="22"/>
          <w:lang w:val="fr-FR"/>
        </w:rPr>
        <w:t>ement</w:t>
      </w:r>
      <w:r w:rsidRPr="0025050A">
        <w:rPr>
          <w:rFonts w:ascii="Arial" w:hAnsi="Arial" w:cs="Arial"/>
          <w:sz w:val="22"/>
          <w:szCs w:val="22"/>
          <w:lang w:val="fr-FR"/>
        </w:rPr>
        <w:t xml:space="preserve"> allemand, une </w:t>
      </w:r>
      <w:r>
        <w:rPr>
          <w:rFonts w:ascii="Arial" w:hAnsi="Arial" w:cs="Arial"/>
          <w:sz w:val="22"/>
          <w:szCs w:val="22"/>
          <w:lang w:val="fr-FR"/>
        </w:rPr>
        <w:t>administratrice ch</w:t>
      </w:r>
      <w:r w:rsidRPr="0025050A">
        <w:rPr>
          <w:rFonts w:ascii="Arial" w:hAnsi="Arial" w:cs="Arial"/>
          <w:sz w:val="22"/>
          <w:szCs w:val="22"/>
          <w:lang w:val="fr-FR"/>
        </w:rPr>
        <w:t>argée de programme CITES/CMS a été recr</w:t>
      </w:r>
      <w:r>
        <w:rPr>
          <w:rFonts w:ascii="Arial" w:hAnsi="Arial" w:cs="Arial"/>
          <w:sz w:val="22"/>
          <w:szCs w:val="22"/>
          <w:lang w:val="fr-FR"/>
        </w:rPr>
        <w:t xml:space="preserve">utée pour </w:t>
      </w:r>
      <w:r w:rsidRPr="0025050A">
        <w:rPr>
          <w:rFonts w:ascii="Arial" w:hAnsi="Arial" w:cs="Arial"/>
          <w:sz w:val="22"/>
          <w:szCs w:val="22"/>
          <w:lang w:val="fr-FR"/>
        </w:rPr>
        <w:t>appuyer et coordonner la mise en</w:t>
      </w:r>
      <w:r>
        <w:rPr>
          <w:rFonts w:ascii="Arial" w:hAnsi="Arial" w:cs="Arial"/>
          <w:sz w:val="22"/>
          <w:szCs w:val="22"/>
          <w:lang w:val="fr-FR"/>
        </w:rPr>
        <w:t xml:space="preserve"> </w:t>
      </w:r>
      <w:r w:rsidRPr="0025050A">
        <w:rPr>
          <w:rFonts w:ascii="Arial" w:hAnsi="Arial" w:cs="Arial"/>
          <w:sz w:val="22"/>
          <w:szCs w:val="22"/>
          <w:lang w:val="fr-FR"/>
        </w:rPr>
        <w:t>œ</w:t>
      </w:r>
      <w:r>
        <w:rPr>
          <w:rFonts w:ascii="Arial" w:hAnsi="Arial" w:cs="Arial"/>
          <w:sz w:val="22"/>
          <w:szCs w:val="22"/>
          <w:lang w:val="fr-FR"/>
        </w:rPr>
        <w:t>uvre</w:t>
      </w:r>
      <w:r w:rsidRPr="0025050A">
        <w:rPr>
          <w:rFonts w:ascii="Arial" w:hAnsi="Arial" w:cs="Arial"/>
          <w:sz w:val="22"/>
          <w:szCs w:val="22"/>
          <w:lang w:val="fr-FR"/>
        </w:rPr>
        <w:t xml:space="preserve"> du programme de </w:t>
      </w:r>
      <w:r>
        <w:rPr>
          <w:rFonts w:ascii="Arial" w:hAnsi="Arial" w:cs="Arial"/>
          <w:sz w:val="22"/>
          <w:szCs w:val="22"/>
          <w:lang w:val="fr-FR"/>
        </w:rPr>
        <w:t xml:space="preserve">travail commun pour 2015-2020, l’accent étant mis sur les espèces africaines, en particulier les éléphants et les lions. </w:t>
      </w:r>
      <w:r w:rsidRPr="0025050A">
        <w:rPr>
          <w:rFonts w:ascii="Arial" w:hAnsi="Arial" w:cs="Arial"/>
          <w:sz w:val="22"/>
          <w:szCs w:val="22"/>
          <w:lang w:val="fr-FR"/>
        </w:rPr>
        <w:t>Dans ce contexte, les Secrétariats de la CMS et</w:t>
      </w:r>
      <w:r>
        <w:rPr>
          <w:rFonts w:ascii="Arial" w:hAnsi="Arial" w:cs="Arial"/>
          <w:sz w:val="22"/>
          <w:szCs w:val="22"/>
          <w:lang w:val="fr-FR"/>
        </w:rPr>
        <w:t xml:space="preserve"> de la CITES o</w:t>
      </w:r>
      <w:r w:rsidRPr="0025050A">
        <w:rPr>
          <w:rFonts w:ascii="Arial" w:hAnsi="Arial" w:cs="Arial"/>
          <w:sz w:val="22"/>
          <w:szCs w:val="22"/>
          <w:lang w:val="fr-FR"/>
        </w:rPr>
        <w:t xml:space="preserve">nt convoqué une réunion conjointe pour </w:t>
      </w:r>
      <w:r>
        <w:rPr>
          <w:rFonts w:ascii="Arial" w:hAnsi="Arial" w:cs="Arial"/>
          <w:sz w:val="22"/>
          <w:szCs w:val="22"/>
          <w:lang w:val="fr-FR"/>
        </w:rPr>
        <w:t>se pencher sur</w:t>
      </w:r>
      <w:r w:rsidRPr="0025050A">
        <w:rPr>
          <w:rFonts w:ascii="Arial" w:hAnsi="Arial" w:cs="Arial"/>
          <w:sz w:val="22"/>
          <w:szCs w:val="22"/>
          <w:lang w:val="fr-FR"/>
        </w:rPr>
        <w:t xml:space="preserve"> la conservation du lion d’Afrique à l’échelle du continent, facilitant</w:t>
      </w:r>
      <w:r>
        <w:rPr>
          <w:rFonts w:ascii="Arial" w:hAnsi="Arial" w:cs="Arial"/>
          <w:sz w:val="22"/>
          <w:szCs w:val="22"/>
          <w:lang w:val="fr-FR"/>
        </w:rPr>
        <w:t xml:space="preserve"> ainsi l</w:t>
      </w:r>
      <w:r w:rsidRPr="0025050A">
        <w:rPr>
          <w:rFonts w:ascii="Arial" w:hAnsi="Arial" w:cs="Arial"/>
          <w:sz w:val="22"/>
          <w:szCs w:val="22"/>
          <w:lang w:val="fr-FR"/>
        </w:rPr>
        <w:t>’application de la Résolution 11.32</w:t>
      </w:r>
      <w:r>
        <w:rPr>
          <w:rFonts w:ascii="Arial" w:hAnsi="Arial" w:cs="Arial"/>
          <w:sz w:val="22"/>
          <w:szCs w:val="22"/>
          <w:lang w:val="fr-FR"/>
        </w:rPr>
        <w:t>,</w:t>
      </w:r>
      <w:r w:rsidRPr="0025050A">
        <w:rPr>
          <w:rFonts w:ascii="Arial" w:hAnsi="Arial" w:cs="Arial"/>
          <w:sz w:val="22"/>
          <w:szCs w:val="22"/>
          <w:lang w:val="fr-FR"/>
        </w:rPr>
        <w:t xml:space="preserve"> et examiner l’inscription appropriée des espèces aux annexes de la CITES et</w:t>
      </w:r>
      <w:r>
        <w:rPr>
          <w:rFonts w:ascii="Arial" w:hAnsi="Arial" w:cs="Arial"/>
          <w:sz w:val="22"/>
          <w:szCs w:val="22"/>
          <w:lang w:val="fr-FR"/>
        </w:rPr>
        <w:t xml:space="preserve"> </w:t>
      </w:r>
      <w:r w:rsidRPr="0025050A">
        <w:rPr>
          <w:rFonts w:ascii="Arial" w:hAnsi="Arial" w:cs="Arial"/>
          <w:sz w:val="22"/>
          <w:szCs w:val="22"/>
          <w:lang w:val="fr-FR"/>
        </w:rPr>
        <w:t xml:space="preserve">de la CMS (on trouvera </w:t>
      </w:r>
      <w:hyperlink r:id="rId14" w:history="1">
        <w:r>
          <w:rPr>
            <w:rStyle w:val="Hyperlink"/>
            <w:rFonts w:ascii="Arial" w:hAnsi="Arial" w:cs="Arial"/>
            <w:sz w:val="22"/>
            <w:szCs w:val="22"/>
            <w:lang w:val="fr-FR"/>
          </w:rPr>
          <w:t>ici</w:t>
        </w:r>
      </w:hyperlink>
      <w:r>
        <w:rPr>
          <w:rFonts w:ascii="Arial" w:hAnsi="Arial" w:cs="Arial"/>
          <w:sz w:val="22"/>
          <w:szCs w:val="22"/>
          <w:lang w:val="fr-FR"/>
        </w:rPr>
        <w:t xml:space="preserve"> </w:t>
      </w:r>
      <w:r w:rsidRPr="0025050A">
        <w:rPr>
          <w:rFonts w:ascii="Arial" w:hAnsi="Arial" w:cs="Arial"/>
          <w:sz w:val="22"/>
          <w:szCs w:val="22"/>
          <w:lang w:val="fr-FR"/>
        </w:rPr>
        <w:t xml:space="preserve">tous les documents relatifs </w:t>
      </w:r>
      <w:r>
        <w:rPr>
          <w:rFonts w:ascii="Arial" w:hAnsi="Arial" w:cs="Arial"/>
          <w:sz w:val="22"/>
          <w:szCs w:val="22"/>
          <w:lang w:val="fr-FR"/>
        </w:rPr>
        <w:t>à</w:t>
      </w:r>
      <w:r w:rsidRPr="0025050A">
        <w:rPr>
          <w:rFonts w:ascii="Arial" w:hAnsi="Arial" w:cs="Arial"/>
          <w:sz w:val="22"/>
          <w:szCs w:val="22"/>
          <w:lang w:val="fr-FR"/>
        </w:rPr>
        <w:t xml:space="preserve"> la réunion)</w:t>
      </w:r>
      <w:r>
        <w:rPr>
          <w:rFonts w:ascii="Arial" w:hAnsi="Arial" w:cs="Arial"/>
          <w:sz w:val="22"/>
          <w:szCs w:val="22"/>
          <w:lang w:val="fr-FR"/>
        </w:rPr>
        <w:t>. La réunion a eu lieu à</w:t>
      </w:r>
      <w:r w:rsidRPr="0025050A">
        <w:rPr>
          <w:rFonts w:ascii="Arial" w:hAnsi="Arial" w:cs="Arial"/>
          <w:sz w:val="22"/>
          <w:szCs w:val="22"/>
          <w:lang w:val="fr-FR"/>
        </w:rPr>
        <w:t xml:space="preserve"> Entebbe, </w:t>
      </w:r>
      <w:r>
        <w:rPr>
          <w:rFonts w:ascii="Arial" w:hAnsi="Arial" w:cs="Arial"/>
          <w:sz w:val="22"/>
          <w:szCs w:val="22"/>
          <w:lang w:val="fr-FR"/>
        </w:rPr>
        <w:t xml:space="preserve">en </w:t>
      </w:r>
      <w:r w:rsidRPr="0025050A">
        <w:rPr>
          <w:rFonts w:ascii="Arial" w:hAnsi="Arial" w:cs="Arial"/>
          <w:sz w:val="22"/>
          <w:szCs w:val="22"/>
          <w:lang w:val="fr-FR"/>
        </w:rPr>
        <w:t>Ouganda les 30 et 31 mai 2016</w:t>
      </w:r>
      <w:r>
        <w:rPr>
          <w:rFonts w:ascii="Arial" w:hAnsi="Arial" w:cs="Arial"/>
          <w:sz w:val="22"/>
          <w:szCs w:val="22"/>
          <w:lang w:val="fr-FR"/>
        </w:rPr>
        <w:t xml:space="preserve"> ; à son terme, </w:t>
      </w:r>
      <w:r w:rsidRPr="0025050A">
        <w:rPr>
          <w:rFonts w:ascii="Arial" w:hAnsi="Arial" w:cs="Arial"/>
          <w:sz w:val="22"/>
          <w:szCs w:val="22"/>
          <w:lang w:val="fr-FR"/>
        </w:rPr>
        <w:t xml:space="preserve">un </w:t>
      </w:r>
      <w:hyperlink r:id="rId15" w:history="1">
        <w:r w:rsidRPr="0025050A">
          <w:rPr>
            <w:rStyle w:val="Hyperlink"/>
            <w:rFonts w:ascii="Arial" w:hAnsi="Arial" w:cs="Arial"/>
            <w:sz w:val="22"/>
            <w:szCs w:val="22"/>
            <w:lang w:val="fr-FR"/>
          </w:rPr>
          <w:t>Communiqué</w:t>
        </w:r>
      </w:hyperlink>
      <w:r w:rsidRPr="0025050A">
        <w:rPr>
          <w:rFonts w:ascii="Arial" w:hAnsi="Arial" w:cs="Arial"/>
          <w:sz w:val="22"/>
          <w:szCs w:val="22"/>
          <w:lang w:val="fr-FR"/>
        </w:rPr>
        <w:t xml:space="preserve"> </w:t>
      </w:r>
      <w:r>
        <w:rPr>
          <w:rFonts w:ascii="Arial" w:hAnsi="Arial" w:cs="Arial"/>
          <w:sz w:val="22"/>
          <w:szCs w:val="22"/>
          <w:lang w:val="fr-FR"/>
        </w:rPr>
        <w:t xml:space="preserve">a été publié </w:t>
      </w:r>
      <w:r w:rsidRPr="0025050A">
        <w:rPr>
          <w:rFonts w:ascii="Arial" w:hAnsi="Arial" w:cs="Arial"/>
          <w:sz w:val="22"/>
          <w:szCs w:val="22"/>
          <w:lang w:val="fr-FR"/>
        </w:rPr>
        <w:t xml:space="preserve">qui préconise des efforts concertés pour conserver ces espèces. Sur la base du travail effectué conjointement concernant </w:t>
      </w:r>
      <w:r w:rsidRPr="0025050A">
        <w:rPr>
          <w:rFonts w:ascii="Arial" w:hAnsi="Arial" w:cs="Arial"/>
          <w:i/>
          <w:sz w:val="22"/>
          <w:szCs w:val="22"/>
          <w:lang w:val="fr-FR"/>
        </w:rPr>
        <w:t>Panthera leo</w:t>
      </w:r>
      <w:r w:rsidRPr="0025050A">
        <w:rPr>
          <w:rFonts w:ascii="Arial" w:hAnsi="Arial" w:cs="Arial"/>
          <w:sz w:val="22"/>
          <w:szCs w:val="22"/>
          <w:lang w:val="fr-FR"/>
        </w:rPr>
        <w:t xml:space="preserve"> (</w:t>
      </w:r>
      <w:hyperlink r:id="rId16" w:history="1">
        <w:r w:rsidRPr="0025050A">
          <w:rPr>
            <w:rStyle w:val="Hyperlink"/>
            <w:rFonts w:ascii="Arial" w:hAnsi="Arial" w:cs="Arial"/>
            <w:sz w:val="22"/>
            <w:szCs w:val="22"/>
            <w:lang w:val="fr-FR"/>
          </w:rPr>
          <w:t>UNEP/CMS/COP12/Doc.24.3.1.3</w:t>
        </w:r>
      </w:hyperlink>
      <w:r w:rsidRPr="0025050A">
        <w:rPr>
          <w:rFonts w:ascii="Arial" w:hAnsi="Arial" w:cs="Arial"/>
          <w:sz w:val="22"/>
          <w:szCs w:val="22"/>
          <w:lang w:val="fr-FR"/>
        </w:rPr>
        <w:t xml:space="preserve">), les Secrétariats </w:t>
      </w:r>
      <w:r>
        <w:rPr>
          <w:rFonts w:ascii="Arial" w:hAnsi="Arial" w:cs="Arial"/>
          <w:sz w:val="22"/>
          <w:szCs w:val="22"/>
          <w:lang w:val="fr-FR"/>
        </w:rPr>
        <w:t>ont élaboré une proposition d’Initiative conjointe CITES-CMS pour les carnivores africains qui sera soumise pour adoption à la COP12 de la CMS</w:t>
      </w:r>
      <w:r w:rsidRPr="0025050A">
        <w:rPr>
          <w:rFonts w:ascii="Arial" w:hAnsi="Arial" w:cs="Arial"/>
          <w:sz w:val="22"/>
          <w:szCs w:val="22"/>
          <w:lang w:val="fr-FR"/>
        </w:rPr>
        <w:t xml:space="preserve"> (</w:t>
      </w:r>
      <w:hyperlink r:id="rId17" w:history="1">
        <w:r w:rsidRPr="0025050A">
          <w:rPr>
            <w:rStyle w:val="Hyperlink"/>
            <w:rFonts w:ascii="Arial" w:hAnsi="Arial" w:cs="Arial"/>
            <w:sz w:val="22"/>
            <w:szCs w:val="22"/>
            <w:lang w:val="fr-FR"/>
          </w:rPr>
          <w:t>UNEP/CMS/COP12/Doc.24.3.1.1</w:t>
        </w:r>
      </w:hyperlink>
      <w:r w:rsidRPr="0025050A">
        <w:rPr>
          <w:rFonts w:ascii="Arial" w:hAnsi="Arial" w:cs="Arial"/>
          <w:sz w:val="22"/>
          <w:szCs w:val="22"/>
          <w:lang w:val="fr-FR"/>
        </w:rPr>
        <w:t xml:space="preserve">). </w:t>
      </w:r>
      <w:r>
        <w:rPr>
          <w:rFonts w:ascii="Arial" w:hAnsi="Arial" w:cs="Arial"/>
          <w:sz w:val="22"/>
          <w:szCs w:val="22"/>
          <w:lang w:val="fr-FR"/>
        </w:rPr>
        <w:t>Grâce aux efforts des administrateurs cha</w:t>
      </w:r>
      <w:r w:rsidRPr="00126EFA">
        <w:rPr>
          <w:rFonts w:ascii="Arial" w:hAnsi="Arial" w:cs="Arial"/>
          <w:sz w:val="22"/>
          <w:szCs w:val="22"/>
          <w:lang w:val="fr-FR"/>
        </w:rPr>
        <w:t>rg</w:t>
      </w:r>
      <w:r>
        <w:rPr>
          <w:rFonts w:ascii="Arial" w:hAnsi="Arial" w:cs="Arial"/>
          <w:sz w:val="22"/>
          <w:szCs w:val="22"/>
          <w:lang w:val="fr-FR"/>
        </w:rPr>
        <w:t>és du</w:t>
      </w:r>
      <w:r w:rsidRPr="00126EFA">
        <w:rPr>
          <w:rFonts w:ascii="Arial" w:hAnsi="Arial" w:cs="Arial"/>
          <w:sz w:val="22"/>
          <w:szCs w:val="22"/>
          <w:lang w:val="fr-FR"/>
        </w:rPr>
        <w:t xml:space="preserve"> programme c</w:t>
      </w:r>
      <w:r>
        <w:rPr>
          <w:rFonts w:ascii="Arial" w:hAnsi="Arial" w:cs="Arial"/>
          <w:sz w:val="22"/>
          <w:szCs w:val="22"/>
          <w:lang w:val="fr-FR"/>
        </w:rPr>
        <w:t>ommun</w:t>
      </w:r>
      <w:r w:rsidRPr="00126EFA">
        <w:rPr>
          <w:rFonts w:ascii="Arial" w:hAnsi="Arial" w:cs="Arial"/>
          <w:sz w:val="22"/>
          <w:szCs w:val="22"/>
          <w:lang w:val="fr-FR"/>
        </w:rPr>
        <w:t>, plusieurs résolutions ont été s</w:t>
      </w:r>
      <w:r>
        <w:rPr>
          <w:rFonts w:ascii="Arial" w:hAnsi="Arial" w:cs="Arial"/>
          <w:sz w:val="22"/>
          <w:szCs w:val="22"/>
          <w:lang w:val="fr-FR"/>
        </w:rPr>
        <w:t>oumises</w:t>
      </w:r>
      <w:r w:rsidRPr="00126EFA">
        <w:rPr>
          <w:rFonts w:ascii="Arial" w:hAnsi="Arial" w:cs="Arial"/>
          <w:sz w:val="22"/>
          <w:szCs w:val="22"/>
          <w:lang w:val="fr-FR"/>
        </w:rPr>
        <w:t xml:space="preserve"> qui visent à </w:t>
      </w:r>
      <w:r>
        <w:rPr>
          <w:rFonts w:ascii="Arial" w:hAnsi="Arial" w:cs="Arial"/>
          <w:sz w:val="22"/>
          <w:szCs w:val="22"/>
          <w:lang w:val="fr-FR"/>
        </w:rPr>
        <w:t>développer</w:t>
      </w:r>
      <w:r w:rsidRPr="00126EFA">
        <w:rPr>
          <w:rFonts w:ascii="Arial" w:hAnsi="Arial" w:cs="Arial"/>
          <w:sz w:val="22"/>
          <w:szCs w:val="22"/>
          <w:lang w:val="fr-FR"/>
        </w:rPr>
        <w:t xml:space="preserve"> la coopération </w:t>
      </w:r>
      <w:r>
        <w:rPr>
          <w:rFonts w:ascii="Arial" w:hAnsi="Arial" w:cs="Arial"/>
          <w:sz w:val="22"/>
          <w:szCs w:val="22"/>
          <w:lang w:val="fr-FR"/>
        </w:rPr>
        <w:t>entre les deux</w:t>
      </w:r>
      <w:r w:rsidRPr="00126EFA">
        <w:rPr>
          <w:rFonts w:ascii="Arial" w:hAnsi="Arial" w:cs="Arial"/>
          <w:sz w:val="22"/>
          <w:szCs w:val="22"/>
          <w:lang w:val="fr-FR"/>
        </w:rPr>
        <w:t xml:space="preserve"> Secr</w:t>
      </w:r>
      <w:r>
        <w:rPr>
          <w:rFonts w:ascii="Arial" w:hAnsi="Arial" w:cs="Arial"/>
          <w:sz w:val="22"/>
          <w:szCs w:val="22"/>
          <w:lang w:val="fr-FR"/>
        </w:rPr>
        <w:t>é</w:t>
      </w:r>
      <w:r w:rsidRPr="00126EFA">
        <w:rPr>
          <w:rFonts w:ascii="Arial" w:hAnsi="Arial" w:cs="Arial"/>
          <w:sz w:val="22"/>
          <w:szCs w:val="22"/>
          <w:lang w:val="fr-FR"/>
        </w:rPr>
        <w:t xml:space="preserve">tariats </w:t>
      </w:r>
      <w:r>
        <w:rPr>
          <w:rFonts w:ascii="Arial" w:hAnsi="Arial" w:cs="Arial"/>
          <w:sz w:val="22"/>
          <w:szCs w:val="22"/>
          <w:lang w:val="fr-FR"/>
        </w:rPr>
        <w:t>sur des espèces spécifiques, y compris les éléphants et les carnivores africains</w:t>
      </w:r>
      <w:r w:rsidRPr="00126EFA">
        <w:rPr>
          <w:rFonts w:ascii="Arial" w:hAnsi="Arial" w:cs="Arial"/>
          <w:sz w:val="22"/>
          <w:szCs w:val="22"/>
          <w:lang w:val="fr-FR"/>
        </w:rPr>
        <w:t xml:space="preserve">. </w:t>
      </w:r>
    </w:p>
    <w:p w:rsidR="00410F07" w:rsidRPr="00126EFA" w:rsidRDefault="00410F07" w:rsidP="00E93921">
      <w:pPr>
        <w:widowControl/>
        <w:ind w:left="360" w:hanging="360"/>
        <w:rPr>
          <w:rFonts w:ascii="Arial" w:hAnsi="Arial" w:cs="Arial"/>
          <w:color w:val="000000"/>
          <w:sz w:val="22"/>
          <w:szCs w:val="22"/>
          <w:lang w:val="fr-FR"/>
        </w:rPr>
      </w:pPr>
    </w:p>
    <w:p w:rsidR="00410F07" w:rsidRPr="00CE5980" w:rsidRDefault="00410F07" w:rsidP="00E5416E">
      <w:pPr>
        <w:numPr>
          <w:ilvl w:val="0"/>
          <w:numId w:val="3"/>
        </w:numPr>
        <w:ind w:left="360" w:hanging="360"/>
        <w:jc w:val="both"/>
        <w:rPr>
          <w:rFonts w:ascii="Arial" w:hAnsi="Arial" w:cs="Arial"/>
          <w:sz w:val="22"/>
          <w:szCs w:val="22"/>
          <w:lang w:val="fr-FR"/>
        </w:rPr>
      </w:pPr>
      <w:r w:rsidRPr="00CE5980">
        <w:rPr>
          <w:rFonts w:ascii="Arial" w:hAnsi="Arial" w:cs="Arial"/>
          <w:sz w:val="22"/>
          <w:szCs w:val="22"/>
          <w:lang w:val="fr-FR"/>
        </w:rPr>
        <w:t>Le Secrétariat a élaboré des plans de travail conjoints pour 2016-2018 av</w:t>
      </w:r>
      <w:r>
        <w:rPr>
          <w:rFonts w:ascii="Arial" w:hAnsi="Arial" w:cs="Arial"/>
          <w:sz w:val="22"/>
          <w:szCs w:val="22"/>
          <w:lang w:val="fr-FR"/>
        </w:rPr>
        <w:t>e</w:t>
      </w:r>
      <w:r w:rsidRPr="00CE5980">
        <w:rPr>
          <w:rFonts w:ascii="Arial" w:hAnsi="Arial" w:cs="Arial"/>
          <w:sz w:val="22"/>
          <w:szCs w:val="22"/>
          <w:lang w:val="fr-FR"/>
        </w:rPr>
        <w:t xml:space="preserve">c les Secrétariats de la CDB et de </w:t>
      </w:r>
      <w:r>
        <w:rPr>
          <w:rFonts w:ascii="Arial" w:hAnsi="Arial" w:cs="Arial"/>
          <w:sz w:val="22"/>
          <w:szCs w:val="22"/>
          <w:lang w:val="fr-FR"/>
        </w:rPr>
        <w:t xml:space="preserve">la Convention de </w:t>
      </w:r>
      <w:r w:rsidRPr="00CE5980">
        <w:rPr>
          <w:rFonts w:ascii="Arial" w:hAnsi="Arial" w:cs="Arial"/>
          <w:sz w:val="22"/>
          <w:szCs w:val="22"/>
          <w:lang w:val="fr-FR"/>
        </w:rPr>
        <w:t>Ra</w:t>
      </w:r>
      <w:r>
        <w:rPr>
          <w:rFonts w:ascii="Arial" w:hAnsi="Arial" w:cs="Arial"/>
          <w:sz w:val="22"/>
          <w:szCs w:val="22"/>
          <w:lang w:val="fr-FR"/>
        </w:rPr>
        <w:t>m</w:t>
      </w:r>
      <w:r w:rsidRPr="00CE5980">
        <w:rPr>
          <w:rFonts w:ascii="Arial" w:hAnsi="Arial" w:cs="Arial"/>
          <w:sz w:val="22"/>
          <w:szCs w:val="22"/>
          <w:lang w:val="fr-FR"/>
        </w:rPr>
        <w:t xml:space="preserve">sar qui ont été </w:t>
      </w:r>
      <w:r>
        <w:rPr>
          <w:rFonts w:ascii="Arial" w:hAnsi="Arial" w:cs="Arial"/>
          <w:sz w:val="22"/>
          <w:szCs w:val="22"/>
          <w:lang w:val="fr-FR"/>
        </w:rPr>
        <w:t>présentés</w:t>
      </w:r>
      <w:r w:rsidRPr="00CE5980">
        <w:rPr>
          <w:rFonts w:ascii="Arial" w:hAnsi="Arial" w:cs="Arial"/>
          <w:sz w:val="22"/>
          <w:szCs w:val="22"/>
          <w:lang w:val="fr-FR"/>
        </w:rPr>
        <w:t xml:space="preserve"> à la 44</w:t>
      </w:r>
      <w:r>
        <w:rPr>
          <w:rFonts w:ascii="Arial" w:hAnsi="Arial" w:cs="Arial"/>
          <w:sz w:val="22"/>
          <w:szCs w:val="22"/>
          <w:vertAlign w:val="superscript"/>
          <w:lang w:val="fr-FR"/>
        </w:rPr>
        <w:t>ème</w:t>
      </w:r>
      <w:r w:rsidRPr="00CE5980">
        <w:rPr>
          <w:rFonts w:ascii="Arial" w:hAnsi="Arial" w:cs="Arial"/>
          <w:sz w:val="22"/>
          <w:szCs w:val="22"/>
          <w:lang w:val="fr-FR"/>
        </w:rPr>
        <w:t xml:space="preserve"> </w:t>
      </w:r>
      <w:r>
        <w:rPr>
          <w:rFonts w:ascii="Arial" w:hAnsi="Arial" w:cs="Arial"/>
          <w:sz w:val="22"/>
          <w:szCs w:val="22"/>
          <w:lang w:val="fr-FR"/>
        </w:rPr>
        <w:t>Réunion du Comité permanent qui les a approuvés.</w:t>
      </w:r>
    </w:p>
    <w:p w:rsidR="00410F07" w:rsidRPr="00CE5980" w:rsidRDefault="00410F07" w:rsidP="00E93921">
      <w:pPr>
        <w:ind w:left="360" w:hanging="360"/>
        <w:jc w:val="both"/>
        <w:rPr>
          <w:rFonts w:ascii="Arial" w:hAnsi="Arial" w:cs="Arial"/>
          <w:sz w:val="22"/>
          <w:szCs w:val="22"/>
          <w:lang w:val="fr-FR"/>
        </w:rPr>
      </w:pPr>
    </w:p>
    <w:p w:rsidR="00410F07" w:rsidRPr="00432755" w:rsidRDefault="00410F07" w:rsidP="00E5416E">
      <w:pPr>
        <w:numPr>
          <w:ilvl w:val="0"/>
          <w:numId w:val="3"/>
        </w:numPr>
        <w:ind w:left="360" w:hanging="360"/>
        <w:jc w:val="both"/>
        <w:rPr>
          <w:rFonts w:ascii="Arial" w:hAnsi="Arial" w:cs="Arial"/>
          <w:sz w:val="22"/>
          <w:szCs w:val="22"/>
          <w:lang w:val="fr-FR"/>
        </w:rPr>
      </w:pPr>
      <w:r>
        <w:rPr>
          <w:rFonts w:ascii="Arial" w:hAnsi="Arial" w:cs="Arial"/>
          <w:sz w:val="22"/>
          <w:szCs w:val="22"/>
          <w:lang w:val="fr-FR"/>
        </w:rPr>
        <w:t>Le Secrétariat de la CMS, en tant que membre du GLB, a pris part au Groupe consultatif informel établi conformément à la décision XII/6 de la Conférence des Parties à la CDB et a été chargé d’élaborer des options dans le but de renforcer les synergies et d’améliorer l’efficacité parmi les conventions relatives à la biodiversité. Le Secrétariat de la CMS a facilité la nomination de représentants de ses Parties à l’atelier qui a eu lieu à Genève en février 20</w:t>
      </w:r>
      <w:r w:rsidRPr="003345A6">
        <w:rPr>
          <w:rFonts w:ascii="Arial" w:hAnsi="Arial" w:cs="Arial"/>
          <w:sz w:val="22"/>
          <w:szCs w:val="22"/>
          <w:lang w:val="fr-FR"/>
        </w:rPr>
        <w:t xml:space="preserve">16 </w:t>
      </w:r>
      <w:r>
        <w:rPr>
          <w:rFonts w:ascii="Arial" w:hAnsi="Arial" w:cs="Arial"/>
          <w:sz w:val="22"/>
          <w:szCs w:val="22"/>
          <w:lang w:val="fr-FR"/>
        </w:rPr>
        <w:t>et a participé à toutes les consultations. Les résultats de l’atelier, qui comprenait une série d’options et une feuille de route pour leur exécution, ont été soumis à la première réunion de l’organe subsidiaire de la CDB chargé de la mise en œuvre en mai 2016 et ensuite à la COP13 de la CDB en décembre 2016.</w:t>
      </w:r>
    </w:p>
    <w:p w:rsidR="00410F07" w:rsidRPr="00432755" w:rsidRDefault="00410F07" w:rsidP="00E93921">
      <w:pPr>
        <w:pStyle w:val="ListParagraph"/>
        <w:ind w:left="360" w:hanging="360"/>
        <w:rPr>
          <w:rFonts w:ascii="Arial" w:hAnsi="Arial" w:cs="Arial"/>
          <w:sz w:val="22"/>
          <w:szCs w:val="22"/>
          <w:lang w:val="fr-FR"/>
        </w:rPr>
      </w:pPr>
    </w:p>
    <w:p w:rsidR="00410F07" w:rsidRPr="00432755" w:rsidRDefault="00410F07" w:rsidP="00E5416E">
      <w:pPr>
        <w:numPr>
          <w:ilvl w:val="0"/>
          <w:numId w:val="3"/>
        </w:numPr>
        <w:ind w:left="360" w:hanging="360"/>
        <w:jc w:val="both"/>
        <w:rPr>
          <w:rFonts w:ascii="Arial" w:hAnsi="Arial" w:cs="Arial"/>
          <w:color w:val="000000"/>
          <w:sz w:val="22"/>
          <w:szCs w:val="22"/>
          <w:lang w:val="fr-FR" w:eastAsia="en-GB"/>
        </w:rPr>
      </w:pPr>
      <w:r w:rsidRPr="00432755">
        <w:rPr>
          <w:rFonts w:ascii="Arial" w:eastAsia="Arial" w:hAnsi="Arial" w:cs="Arial"/>
          <w:sz w:val="22"/>
          <w:szCs w:val="22"/>
          <w:lang w:val="fr-FR"/>
        </w:rPr>
        <w:t>Des synergies ont été cré</w:t>
      </w:r>
      <w:r>
        <w:rPr>
          <w:rFonts w:ascii="Arial" w:eastAsia="Arial" w:hAnsi="Arial" w:cs="Arial"/>
          <w:sz w:val="22"/>
          <w:szCs w:val="22"/>
          <w:lang w:val="fr-FR"/>
        </w:rPr>
        <w:t xml:space="preserve">ées </w:t>
      </w:r>
      <w:r w:rsidRPr="00432755">
        <w:rPr>
          <w:rFonts w:ascii="Arial" w:eastAsia="Arial" w:hAnsi="Arial" w:cs="Arial"/>
          <w:sz w:val="22"/>
          <w:szCs w:val="22"/>
          <w:lang w:val="fr-FR"/>
        </w:rPr>
        <w:t>av</w:t>
      </w:r>
      <w:r>
        <w:rPr>
          <w:rFonts w:ascii="Arial" w:eastAsia="Arial" w:hAnsi="Arial" w:cs="Arial"/>
          <w:sz w:val="22"/>
          <w:szCs w:val="22"/>
          <w:lang w:val="fr-FR"/>
        </w:rPr>
        <w:t>ec</w:t>
      </w:r>
      <w:r w:rsidRPr="00432755">
        <w:rPr>
          <w:rFonts w:ascii="Arial" w:eastAsia="Arial" w:hAnsi="Arial" w:cs="Arial"/>
          <w:sz w:val="22"/>
          <w:szCs w:val="22"/>
          <w:lang w:val="fr-FR"/>
        </w:rPr>
        <w:t xml:space="preserve"> la Commission baleini</w:t>
      </w:r>
      <w:r>
        <w:rPr>
          <w:rFonts w:ascii="Arial" w:eastAsia="Arial" w:hAnsi="Arial" w:cs="Arial"/>
          <w:sz w:val="22"/>
          <w:szCs w:val="22"/>
          <w:lang w:val="fr-FR"/>
        </w:rPr>
        <w:t>è</w:t>
      </w:r>
      <w:r w:rsidRPr="00432755">
        <w:rPr>
          <w:rFonts w:ascii="Arial" w:eastAsia="Arial" w:hAnsi="Arial" w:cs="Arial"/>
          <w:sz w:val="22"/>
          <w:szCs w:val="22"/>
          <w:lang w:val="fr-FR"/>
        </w:rPr>
        <w:t>re interna</w:t>
      </w:r>
      <w:r>
        <w:rPr>
          <w:rFonts w:ascii="Arial" w:eastAsia="Arial" w:hAnsi="Arial" w:cs="Arial"/>
          <w:sz w:val="22"/>
          <w:szCs w:val="22"/>
          <w:lang w:val="fr-FR"/>
        </w:rPr>
        <w:t>t</w:t>
      </w:r>
      <w:r w:rsidRPr="00432755">
        <w:rPr>
          <w:rFonts w:ascii="Arial" w:eastAsia="Arial" w:hAnsi="Arial" w:cs="Arial"/>
          <w:sz w:val="22"/>
          <w:szCs w:val="22"/>
          <w:lang w:val="fr-FR"/>
        </w:rPr>
        <w:t>ionale (CBI) e</w:t>
      </w:r>
      <w:r>
        <w:rPr>
          <w:rFonts w:ascii="Arial" w:eastAsia="Arial" w:hAnsi="Arial" w:cs="Arial"/>
          <w:sz w:val="22"/>
          <w:szCs w:val="22"/>
          <w:lang w:val="fr-FR"/>
        </w:rPr>
        <w:t>n</w:t>
      </w:r>
      <w:r w:rsidRPr="00432755">
        <w:rPr>
          <w:rFonts w:ascii="Arial" w:eastAsia="Arial" w:hAnsi="Arial" w:cs="Arial"/>
          <w:sz w:val="22"/>
          <w:szCs w:val="22"/>
          <w:lang w:val="fr-FR"/>
        </w:rPr>
        <w:t xml:space="preserve"> ce qui concerne l</w:t>
      </w:r>
      <w:r>
        <w:rPr>
          <w:rFonts w:ascii="Arial" w:eastAsia="Arial" w:hAnsi="Arial" w:cs="Arial"/>
          <w:sz w:val="22"/>
          <w:szCs w:val="22"/>
          <w:lang w:val="fr-FR"/>
        </w:rPr>
        <w:t>’</w:t>
      </w:r>
      <w:r w:rsidRPr="00432755">
        <w:rPr>
          <w:rFonts w:ascii="Arial" w:eastAsia="Arial" w:hAnsi="Arial" w:cs="Arial"/>
          <w:sz w:val="22"/>
          <w:szCs w:val="22"/>
          <w:lang w:val="fr-FR"/>
        </w:rPr>
        <w:t>élaboration de lignes directrices sur</w:t>
      </w:r>
      <w:r>
        <w:rPr>
          <w:rFonts w:ascii="Arial" w:eastAsia="Arial" w:hAnsi="Arial" w:cs="Arial"/>
          <w:sz w:val="22"/>
          <w:szCs w:val="22"/>
          <w:lang w:val="fr-FR"/>
        </w:rPr>
        <w:t xml:space="preserve"> les </w:t>
      </w:r>
      <w:r w:rsidRPr="00432755">
        <w:rPr>
          <w:rFonts w:ascii="Arial" w:eastAsia="Arial" w:hAnsi="Arial" w:cs="Arial"/>
          <w:sz w:val="22"/>
          <w:szCs w:val="22"/>
          <w:lang w:val="fr-FR"/>
        </w:rPr>
        <w:t>activit</w:t>
      </w:r>
      <w:r>
        <w:rPr>
          <w:rFonts w:ascii="Arial" w:eastAsia="Arial" w:hAnsi="Arial" w:cs="Arial"/>
          <w:sz w:val="22"/>
          <w:szCs w:val="22"/>
          <w:lang w:val="fr-FR"/>
        </w:rPr>
        <w:t>é</w:t>
      </w:r>
      <w:r w:rsidRPr="00432755">
        <w:rPr>
          <w:rFonts w:ascii="Arial" w:eastAsia="Arial" w:hAnsi="Arial" w:cs="Arial"/>
          <w:sz w:val="22"/>
          <w:szCs w:val="22"/>
          <w:lang w:val="fr-FR"/>
        </w:rPr>
        <w:t>s d’observation des ba</w:t>
      </w:r>
      <w:r>
        <w:rPr>
          <w:rFonts w:ascii="Arial" w:eastAsia="Arial" w:hAnsi="Arial" w:cs="Arial"/>
          <w:sz w:val="22"/>
          <w:szCs w:val="22"/>
          <w:lang w:val="fr-FR"/>
        </w:rPr>
        <w:t>le</w:t>
      </w:r>
      <w:r w:rsidRPr="00432755">
        <w:rPr>
          <w:rFonts w:ascii="Arial" w:eastAsia="Arial" w:hAnsi="Arial" w:cs="Arial"/>
          <w:sz w:val="22"/>
          <w:szCs w:val="22"/>
          <w:lang w:val="fr-FR"/>
        </w:rPr>
        <w:t xml:space="preserve">ines </w:t>
      </w:r>
      <w:r>
        <w:rPr>
          <w:rFonts w:ascii="Arial" w:eastAsia="Arial" w:hAnsi="Arial" w:cs="Arial"/>
          <w:sz w:val="22"/>
          <w:szCs w:val="22"/>
          <w:lang w:val="fr-FR"/>
        </w:rPr>
        <w:t>à la demande des</w:t>
      </w:r>
      <w:r w:rsidRPr="00432755">
        <w:rPr>
          <w:rFonts w:ascii="Arial" w:eastAsia="Arial" w:hAnsi="Arial" w:cs="Arial"/>
          <w:sz w:val="22"/>
          <w:szCs w:val="22"/>
          <w:lang w:val="fr-FR"/>
        </w:rPr>
        <w:t xml:space="preserve"> Parties aux deux </w:t>
      </w:r>
      <w:r>
        <w:rPr>
          <w:rFonts w:ascii="Arial" w:eastAsia="Arial" w:hAnsi="Arial" w:cs="Arial"/>
          <w:sz w:val="22"/>
          <w:szCs w:val="22"/>
          <w:lang w:val="fr-FR"/>
        </w:rPr>
        <w:t>Traités</w:t>
      </w:r>
      <w:r w:rsidRPr="00432755">
        <w:rPr>
          <w:rFonts w:ascii="Arial" w:eastAsia="Arial" w:hAnsi="Arial" w:cs="Arial"/>
          <w:sz w:val="22"/>
          <w:szCs w:val="22"/>
          <w:lang w:val="fr-FR"/>
        </w:rPr>
        <w:t>.</w:t>
      </w:r>
    </w:p>
    <w:p w:rsidR="00410F07" w:rsidRPr="00432755" w:rsidRDefault="00410F07" w:rsidP="00E93921">
      <w:pPr>
        <w:ind w:left="360" w:hanging="360"/>
        <w:jc w:val="both"/>
        <w:rPr>
          <w:rFonts w:ascii="Arial" w:hAnsi="Arial" w:cs="Arial"/>
          <w:color w:val="000000"/>
          <w:sz w:val="22"/>
          <w:szCs w:val="22"/>
          <w:lang w:val="fr-FR" w:eastAsia="en-GB"/>
        </w:rPr>
      </w:pPr>
    </w:p>
    <w:p w:rsidR="00410F07" w:rsidRPr="008C5BA5" w:rsidRDefault="00410F07" w:rsidP="00E5416E">
      <w:pPr>
        <w:numPr>
          <w:ilvl w:val="0"/>
          <w:numId w:val="3"/>
        </w:numPr>
        <w:ind w:left="360" w:hanging="360"/>
        <w:jc w:val="both"/>
        <w:rPr>
          <w:rFonts w:ascii="Arial" w:hAnsi="Arial" w:cs="Arial"/>
          <w:color w:val="000000"/>
          <w:sz w:val="22"/>
          <w:szCs w:val="22"/>
          <w:lang w:val="fr-FR" w:eastAsia="en-GB"/>
        </w:rPr>
      </w:pPr>
      <w:r w:rsidRPr="008C5BA5">
        <w:rPr>
          <w:rFonts w:ascii="Arial" w:hAnsi="Arial" w:cs="Arial"/>
          <w:color w:val="000000"/>
          <w:sz w:val="22"/>
          <w:szCs w:val="22"/>
          <w:lang w:val="fr-FR" w:eastAsia="en-GB"/>
        </w:rPr>
        <w:t>Une étroite coopération ave</w:t>
      </w:r>
      <w:r>
        <w:rPr>
          <w:rFonts w:ascii="Arial" w:hAnsi="Arial" w:cs="Arial"/>
          <w:color w:val="000000"/>
          <w:sz w:val="22"/>
          <w:szCs w:val="22"/>
          <w:lang w:val="fr-FR" w:eastAsia="en-GB"/>
        </w:rPr>
        <w:t>c</w:t>
      </w:r>
      <w:r w:rsidRPr="008C5BA5">
        <w:rPr>
          <w:rFonts w:ascii="Arial" w:hAnsi="Arial" w:cs="Arial"/>
          <w:color w:val="000000"/>
          <w:sz w:val="22"/>
          <w:szCs w:val="22"/>
          <w:lang w:val="fr-FR" w:eastAsia="en-GB"/>
        </w:rPr>
        <w:t xml:space="preserve"> la Convention</w:t>
      </w:r>
      <w:r>
        <w:rPr>
          <w:rFonts w:ascii="Arial" w:hAnsi="Arial" w:cs="Arial"/>
          <w:color w:val="000000"/>
          <w:sz w:val="22"/>
          <w:szCs w:val="22"/>
          <w:lang w:val="fr-FR" w:eastAsia="en-GB"/>
        </w:rPr>
        <w:t xml:space="preserve"> </w:t>
      </w:r>
      <w:r w:rsidRPr="008C5BA5">
        <w:rPr>
          <w:rFonts w:ascii="Arial" w:hAnsi="Arial" w:cs="Arial"/>
          <w:color w:val="000000"/>
          <w:sz w:val="22"/>
          <w:szCs w:val="22"/>
          <w:lang w:val="fr-FR" w:eastAsia="en-GB"/>
        </w:rPr>
        <w:t>de Berne s’est p</w:t>
      </w:r>
      <w:r>
        <w:rPr>
          <w:rFonts w:ascii="Arial" w:hAnsi="Arial" w:cs="Arial"/>
          <w:color w:val="000000"/>
          <w:sz w:val="22"/>
          <w:szCs w:val="22"/>
          <w:lang w:val="fr-FR" w:eastAsia="en-GB"/>
        </w:rPr>
        <w:t>o</w:t>
      </w:r>
      <w:r w:rsidRPr="008C5BA5">
        <w:rPr>
          <w:rFonts w:ascii="Arial" w:hAnsi="Arial" w:cs="Arial"/>
          <w:color w:val="000000"/>
          <w:sz w:val="22"/>
          <w:szCs w:val="22"/>
          <w:lang w:val="fr-FR" w:eastAsia="en-GB"/>
        </w:rPr>
        <w:t>ursuivie sur dive</w:t>
      </w:r>
      <w:r>
        <w:rPr>
          <w:rFonts w:ascii="Arial" w:hAnsi="Arial" w:cs="Arial"/>
          <w:color w:val="000000"/>
          <w:sz w:val="22"/>
          <w:szCs w:val="22"/>
          <w:lang w:val="fr-FR" w:eastAsia="en-GB"/>
        </w:rPr>
        <w:t>r</w:t>
      </w:r>
      <w:r w:rsidRPr="008C5BA5">
        <w:rPr>
          <w:rFonts w:ascii="Arial" w:hAnsi="Arial" w:cs="Arial"/>
          <w:color w:val="000000"/>
          <w:sz w:val="22"/>
          <w:szCs w:val="22"/>
          <w:lang w:val="fr-FR" w:eastAsia="en-GB"/>
        </w:rPr>
        <w:t xml:space="preserve">ses questions. </w:t>
      </w:r>
      <w:r>
        <w:rPr>
          <w:rFonts w:ascii="Arial" w:hAnsi="Arial" w:cs="Arial"/>
          <w:color w:val="000000"/>
          <w:sz w:val="22"/>
          <w:szCs w:val="22"/>
          <w:lang w:val="fr-FR" w:eastAsia="en-GB"/>
        </w:rPr>
        <w:t>Le Groupe intergouvernemental spécial sur l’abattage, le prélèvement et le commerce illégaux des oiseaux migrateurs dans la région méditerranéenne, établi par la CMS, s’est réuni à S</w:t>
      </w:r>
      <w:r w:rsidRPr="008C5BA5">
        <w:rPr>
          <w:rFonts w:ascii="Arial" w:hAnsi="Arial" w:cs="Arial"/>
          <w:color w:val="000000"/>
          <w:sz w:val="22"/>
          <w:szCs w:val="22"/>
          <w:lang w:val="fr-FR" w:eastAsia="en-GB"/>
        </w:rPr>
        <w:t>liema (Malt</w:t>
      </w:r>
      <w:r>
        <w:rPr>
          <w:rFonts w:ascii="Arial" w:hAnsi="Arial" w:cs="Arial"/>
          <w:color w:val="000000"/>
          <w:sz w:val="22"/>
          <w:szCs w:val="22"/>
          <w:lang w:val="fr-FR" w:eastAsia="en-GB"/>
        </w:rPr>
        <w:t>e</w:t>
      </w:r>
      <w:r w:rsidRPr="008C5BA5">
        <w:rPr>
          <w:rFonts w:ascii="Arial" w:hAnsi="Arial" w:cs="Arial"/>
          <w:color w:val="000000"/>
          <w:sz w:val="22"/>
          <w:szCs w:val="22"/>
          <w:lang w:val="fr-FR" w:eastAsia="en-GB"/>
        </w:rPr>
        <w:t xml:space="preserve">), </w:t>
      </w:r>
      <w:r>
        <w:rPr>
          <w:rFonts w:ascii="Arial" w:hAnsi="Arial" w:cs="Arial"/>
          <w:color w:val="000000"/>
          <w:sz w:val="22"/>
          <w:szCs w:val="22"/>
          <w:lang w:val="fr-FR" w:eastAsia="en-GB"/>
        </w:rPr>
        <w:t>les 22 et 23 juin 2017 avec le Réseau de points focaux spéciaux de la Convention de Berne sur l’éradication de la mise à mort, la capture et le commerce illégaux des oiseaux sauvages (Réseau PFS de Berne). Cette réunion conjointe avait pour objectif d’échanger des pratiques et de faciliter des actions concertées entre les deux réseaux pour qu’ils s’appuient l’un l’autre</w:t>
      </w:r>
      <w:r w:rsidRPr="008C5BA5">
        <w:rPr>
          <w:rFonts w:ascii="Arial" w:hAnsi="Arial" w:cs="Arial"/>
          <w:color w:val="000000"/>
          <w:sz w:val="22"/>
          <w:szCs w:val="22"/>
          <w:lang w:val="fr-FR" w:eastAsia="en-GB"/>
        </w:rPr>
        <w:t>.</w:t>
      </w:r>
    </w:p>
    <w:p w:rsidR="00410F07" w:rsidRDefault="00410F07" w:rsidP="00E93921">
      <w:pPr>
        <w:ind w:left="360" w:hanging="360"/>
        <w:jc w:val="both"/>
        <w:rPr>
          <w:rFonts w:ascii="Arial" w:hAnsi="Arial" w:cs="Arial"/>
          <w:color w:val="000000"/>
          <w:sz w:val="22"/>
          <w:szCs w:val="22"/>
          <w:lang w:val="fr-FR" w:eastAsia="en-GB"/>
        </w:rPr>
      </w:pPr>
    </w:p>
    <w:p w:rsidR="00E93921" w:rsidRPr="008C5BA5" w:rsidRDefault="00E93921" w:rsidP="00E93921">
      <w:pPr>
        <w:ind w:left="360" w:hanging="360"/>
        <w:jc w:val="both"/>
        <w:rPr>
          <w:rFonts w:ascii="Arial" w:hAnsi="Arial" w:cs="Arial"/>
          <w:color w:val="000000"/>
          <w:sz w:val="22"/>
          <w:szCs w:val="22"/>
          <w:lang w:val="fr-FR" w:eastAsia="en-GB"/>
        </w:rPr>
      </w:pPr>
    </w:p>
    <w:p w:rsidR="00410F07" w:rsidRPr="008C5BA5" w:rsidRDefault="00410F07" w:rsidP="00E93921">
      <w:pPr>
        <w:ind w:left="360" w:hanging="360"/>
        <w:jc w:val="both"/>
        <w:rPr>
          <w:rFonts w:ascii="Arial" w:hAnsi="Arial" w:cs="Arial"/>
          <w:sz w:val="22"/>
          <w:szCs w:val="22"/>
          <w:u w:val="single"/>
          <w:lang w:val="fr-FR"/>
        </w:rPr>
      </w:pPr>
      <w:r>
        <w:rPr>
          <w:rFonts w:ascii="Arial" w:hAnsi="Arial" w:cs="Arial"/>
          <w:sz w:val="22"/>
          <w:szCs w:val="22"/>
          <w:u w:val="single"/>
          <w:lang w:val="fr-FR"/>
        </w:rPr>
        <w:t>Renforcer la collaboration existante avec d’autres organisations intergouvernementales (OIG) et la société civile</w:t>
      </w:r>
    </w:p>
    <w:p w:rsidR="00410F07" w:rsidRPr="009D49E9" w:rsidRDefault="00410F07" w:rsidP="00E5416E">
      <w:pPr>
        <w:numPr>
          <w:ilvl w:val="0"/>
          <w:numId w:val="3"/>
        </w:numPr>
        <w:spacing w:before="120"/>
        <w:ind w:left="360" w:hanging="360"/>
        <w:jc w:val="both"/>
        <w:rPr>
          <w:rFonts w:ascii="Arial" w:hAnsi="Arial" w:cs="Arial"/>
          <w:color w:val="000000"/>
          <w:sz w:val="22"/>
          <w:szCs w:val="22"/>
          <w:lang w:val="fr-FR" w:eastAsia="en-GB"/>
        </w:rPr>
      </w:pPr>
      <w:r w:rsidRPr="001E6EB9">
        <w:rPr>
          <w:rFonts w:ascii="Arial" w:hAnsi="Arial" w:cs="Arial"/>
          <w:sz w:val="22"/>
          <w:szCs w:val="22"/>
          <w:lang w:val="fr-FR"/>
        </w:rPr>
        <w:t xml:space="preserve">Le Secrétariat a renouvelé ses engagements avec les OIG et la société civile moyennant </w:t>
      </w:r>
      <w:r w:rsidRPr="001E6EB9">
        <w:rPr>
          <w:rFonts w:ascii="Arial" w:hAnsi="Arial" w:cs="Arial"/>
          <w:sz w:val="22"/>
          <w:szCs w:val="22"/>
          <w:lang w:val="fr-FR"/>
        </w:rPr>
        <w:lastRenderedPageBreak/>
        <w:t>des contacts</w:t>
      </w:r>
      <w:r>
        <w:rPr>
          <w:rFonts w:ascii="Arial" w:hAnsi="Arial" w:cs="Arial"/>
          <w:sz w:val="22"/>
          <w:szCs w:val="22"/>
          <w:lang w:val="fr-FR"/>
        </w:rPr>
        <w:t xml:space="preserve"> réguliers, </w:t>
      </w:r>
      <w:r w:rsidRPr="001E6EB9">
        <w:rPr>
          <w:rFonts w:ascii="Arial" w:hAnsi="Arial" w:cs="Arial"/>
          <w:sz w:val="22"/>
          <w:szCs w:val="22"/>
          <w:lang w:val="fr-FR"/>
        </w:rPr>
        <w:t xml:space="preserve">la tenue de réunions </w:t>
      </w:r>
      <w:r>
        <w:rPr>
          <w:rFonts w:ascii="Arial" w:hAnsi="Arial" w:cs="Arial"/>
          <w:sz w:val="22"/>
          <w:szCs w:val="22"/>
          <w:lang w:val="fr-FR"/>
        </w:rPr>
        <w:t>ou</w:t>
      </w:r>
      <w:r w:rsidRPr="001E6EB9">
        <w:rPr>
          <w:rFonts w:ascii="Arial" w:hAnsi="Arial" w:cs="Arial"/>
          <w:sz w:val="22"/>
          <w:szCs w:val="22"/>
          <w:lang w:val="fr-FR"/>
        </w:rPr>
        <w:t xml:space="preserve"> des appels téléphoniques</w:t>
      </w:r>
      <w:r>
        <w:rPr>
          <w:rFonts w:ascii="Arial" w:hAnsi="Arial" w:cs="Arial"/>
          <w:sz w:val="22"/>
          <w:szCs w:val="22"/>
          <w:lang w:val="fr-FR"/>
        </w:rPr>
        <w:t xml:space="preserve"> p</w:t>
      </w:r>
      <w:r w:rsidRPr="009D49E9">
        <w:rPr>
          <w:rFonts w:ascii="Arial" w:hAnsi="Arial" w:cs="Arial"/>
          <w:sz w:val="22"/>
          <w:szCs w:val="22"/>
          <w:lang w:val="fr-FR"/>
        </w:rPr>
        <w:t>our passer en revue les progrès</w:t>
      </w:r>
      <w:r>
        <w:rPr>
          <w:rFonts w:ascii="Arial" w:hAnsi="Arial" w:cs="Arial"/>
          <w:sz w:val="22"/>
          <w:szCs w:val="22"/>
          <w:lang w:val="fr-FR"/>
        </w:rPr>
        <w:t xml:space="preserve"> des</w:t>
      </w:r>
      <w:r w:rsidRPr="009D49E9">
        <w:rPr>
          <w:rFonts w:ascii="Arial" w:hAnsi="Arial" w:cs="Arial"/>
          <w:sz w:val="22"/>
          <w:szCs w:val="22"/>
          <w:lang w:val="fr-FR"/>
        </w:rPr>
        <w:t xml:space="preserve"> collaborations en cours et échanger des informations sur</w:t>
      </w:r>
      <w:r>
        <w:rPr>
          <w:rFonts w:ascii="Arial" w:hAnsi="Arial" w:cs="Arial"/>
          <w:sz w:val="22"/>
          <w:szCs w:val="22"/>
          <w:lang w:val="fr-FR"/>
        </w:rPr>
        <w:t xml:space="preserve"> les enjeux naissants</w:t>
      </w:r>
      <w:r w:rsidRPr="009D49E9">
        <w:rPr>
          <w:rFonts w:ascii="Arial" w:hAnsi="Arial" w:cs="Arial"/>
          <w:sz w:val="22"/>
          <w:szCs w:val="22"/>
          <w:lang w:val="fr-FR"/>
        </w:rPr>
        <w:t>.</w:t>
      </w:r>
    </w:p>
    <w:p w:rsidR="00410F07" w:rsidRPr="009D49E9" w:rsidRDefault="00410F07" w:rsidP="00E93921">
      <w:pPr>
        <w:pStyle w:val="ListParagraph"/>
        <w:ind w:left="360" w:hanging="360"/>
        <w:rPr>
          <w:rFonts w:ascii="Arial" w:hAnsi="Arial" w:cs="Arial"/>
          <w:color w:val="000000"/>
          <w:sz w:val="22"/>
          <w:szCs w:val="22"/>
          <w:lang w:val="fr-FR" w:eastAsia="en-GB"/>
        </w:rPr>
      </w:pPr>
    </w:p>
    <w:p w:rsidR="00410F07" w:rsidRPr="009D49E9" w:rsidRDefault="00410F07" w:rsidP="00E5416E">
      <w:pPr>
        <w:numPr>
          <w:ilvl w:val="0"/>
          <w:numId w:val="3"/>
        </w:numPr>
        <w:ind w:left="360" w:hanging="360"/>
        <w:jc w:val="both"/>
        <w:rPr>
          <w:rFonts w:ascii="Arial" w:hAnsi="Arial" w:cs="Arial"/>
          <w:color w:val="000000"/>
          <w:sz w:val="22"/>
          <w:szCs w:val="22"/>
          <w:lang w:val="fr-FR" w:eastAsia="en-GB"/>
        </w:rPr>
      </w:pPr>
      <w:r w:rsidRPr="009D49E9">
        <w:rPr>
          <w:rFonts w:ascii="Arial" w:hAnsi="Arial" w:cs="Arial"/>
          <w:sz w:val="22"/>
          <w:szCs w:val="22"/>
          <w:lang w:val="fr-FR"/>
        </w:rPr>
        <w:t>La CMS a continué de bénéficier de l’</w:t>
      </w:r>
      <w:r>
        <w:rPr>
          <w:rFonts w:ascii="Arial" w:hAnsi="Arial" w:cs="Arial"/>
          <w:sz w:val="22"/>
          <w:szCs w:val="22"/>
          <w:lang w:val="fr-FR"/>
        </w:rPr>
        <w:t>appui de nombre</w:t>
      </w:r>
      <w:r w:rsidRPr="009D49E9">
        <w:rPr>
          <w:rFonts w:ascii="Arial" w:hAnsi="Arial" w:cs="Arial"/>
          <w:sz w:val="22"/>
          <w:szCs w:val="22"/>
          <w:lang w:val="fr-FR"/>
        </w:rPr>
        <w:t xml:space="preserve">uses organisations non gouvernementales (ONG) </w:t>
      </w:r>
      <w:r>
        <w:rPr>
          <w:rFonts w:ascii="Arial" w:hAnsi="Arial" w:cs="Arial"/>
          <w:sz w:val="22"/>
          <w:szCs w:val="22"/>
          <w:lang w:val="fr-FR"/>
        </w:rPr>
        <w:t>pour</w:t>
      </w:r>
      <w:r w:rsidRPr="009D49E9">
        <w:rPr>
          <w:rFonts w:ascii="Arial" w:hAnsi="Arial" w:cs="Arial"/>
          <w:sz w:val="22"/>
          <w:szCs w:val="22"/>
          <w:lang w:val="fr-FR"/>
        </w:rPr>
        <w:t xml:space="preserve"> la mise en œuvre de mémorandums d’entente et d’initiatives concernant les espèces ainsi que pour le fonctionnement de divers processus et group</w:t>
      </w:r>
      <w:r>
        <w:rPr>
          <w:rFonts w:ascii="Arial" w:hAnsi="Arial" w:cs="Arial"/>
          <w:sz w:val="22"/>
          <w:szCs w:val="22"/>
          <w:lang w:val="fr-FR"/>
        </w:rPr>
        <w:t>e</w:t>
      </w:r>
      <w:r w:rsidRPr="009D49E9">
        <w:rPr>
          <w:rFonts w:ascii="Arial" w:hAnsi="Arial" w:cs="Arial"/>
          <w:sz w:val="22"/>
          <w:szCs w:val="22"/>
          <w:lang w:val="fr-FR"/>
        </w:rPr>
        <w:t xml:space="preserve">s de travail scientifiques comme il est indiqué dans le document UNEP/CMS/COP12/Doc.18 </w:t>
      </w:r>
      <w:r w:rsidRPr="009D49E9">
        <w:rPr>
          <w:rFonts w:ascii="Arial" w:hAnsi="Arial" w:cs="Arial"/>
          <w:i/>
          <w:sz w:val="22"/>
          <w:szCs w:val="22"/>
          <w:lang w:val="fr-FR"/>
        </w:rPr>
        <w:t>Mise en œuvre du programme de travail 2015-2017</w:t>
      </w:r>
      <w:r w:rsidRPr="009D49E9">
        <w:rPr>
          <w:rFonts w:ascii="Arial" w:hAnsi="Arial" w:cs="Arial"/>
          <w:sz w:val="22"/>
          <w:szCs w:val="22"/>
          <w:lang w:val="fr-FR"/>
        </w:rPr>
        <w:t>.</w:t>
      </w:r>
    </w:p>
    <w:p w:rsidR="00410F07" w:rsidRPr="009D49E9" w:rsidRDefault="00410F07" w:rsidP="00E93921">
      <w:pPr>
        <w:pStyle w:val="ListParagraph"/>
        <w:ind w:left="360" w:hanging="360"/>
        <w:rPr>
          <w:rFonts w:ascii="Arial" w:hAnsi="Arial" w:cs="Arial"/>
          <w:color w:val="000000"/>
          <w:sz w:val="22"/>
          <w:szCs w:val="22"/>
          <w:lang w:val="fr-FR" w:eastAsia="en-GB"/>
        </w:rPr>
      </w:pPr>
    </w:p>
    <w:p w:rsidR="00410F07" w:rsidRPr="000E0EC0" w:rsidRDefault="00410F07" w:rsidP="00E5416E">
      <w:pPr>
        <w:numPr>
          <w:ilvl w:val="0"/>
          <w:numId w:val="3"/>
        </w:numPr>
        <w:ind w:left="360" w:hanging="360"/>
        <w:jc w:val="both"/>
        <w:rPr>
          <w:rFonts w:ascii="Arial" w:hAnsi="Arial" w:cs="Arial"/>
          <w:sz w:val="22"/>
          <w:szCs w:val="22"/>
          <w:lang w:val="fr-FR"/>
        </w:rPr>
      </w:pPr>
      <w:r w:rsidRPr="000572D2">
        <w:rPr>
          <w:rFonts w:ascii="Arial" w:hAnsi="Arial" w:cs="Arial"/>
          <w:sz w:val="22"/>
          <w:szCs w:val="22"/>
          <w:lang w:val="fr-FR"/>
        </w:rPr>
        <w:t xml:space="preserve">Le Secrétariat a noué des partenariats formels avec deux autres ONG </w:t>
      </w:r>
      <w:r>
        <w:rPr>
          <w:rFonts w:ascii="Arial" w:hAnsi="Arial" w:cs="Arial"/>
          <w:sz w:val="22"/>
          <w:szCs w:val="22"/>
          <w:lang w:val="fr-FR"/>
        </w:rPr>
        <w:t>d</w:t>
      </w:r>
      <w:r w:rsidRPr="000572D2">
        <w:rPr>
          <w:rFonts w:ascii="Arial" w:hAnsi="Arial" w:cs="Arial"/>
          <w:sz w:val="22"/>
          <w:szCs w:val="22"/>
          <w:lang w:val="fr-FR"/>
        </w:rPr>
        <w:t xml:space="preserve">urant la période triennale. </w:t>
      </w:r>
      <w:r>
        <w:rPr>
          <w:rFonts w:ascii="Arial" w:hAnsi="Arial" w:cs="Arial"/>
          <w:sz w:val="22"/>
          <w:szCs w:val="22"/>
          <w:lang w:val="fr-FR"/>
        </w:rPr>
        <w:t>Des accords associés ont été signés au cours de la</w:t>
      </w:r>
      <w:r w:rsidRPr="000572D2">
        <w:rPr>
          <w:rFonts w:ascii="Arial" w:hAnsi="Arial" w:cs="Arial"/>
          <w:sz w:val="22"/>
          <w:szCs w:val="22"/>
          <w:lang w:val="fr-FR"/>
        </w:rPr>
        <w:t xml:space="preserve"> 45</w:t>
      </w:r>
      <w:r w:rsidRPr="000572D2">
        <w:rPr>
          <w:rFonts w:ascii="Arial" w:hAnsi="Arial" w:cs="Arial"/>
          <w:sz w:val="22"/>
          <w:szCs w:val="22"/>
          <w:vertAlign w:val="superscript"/>
          <w:lang w:val="fr-FR"/>
        </w:rPr>
        <w:t>ème</w:t>
      </w:r>
      <w:r w:rsidRPr="000572D2">
        <w:rPr>
          <w:rFonts w:ascii="Arial" w:hAnsi="Arial" w:cs="Arial"/>
          <w:sz w:val="22"/>
          <w:szCs w:val="22"/>
          <w:lang w:val="fr-FR"/>
        </w:rPr>
        <w:t xml:space="preserve"> réunion du Comité permanent. Un accord a été conclu avec la </w:t>
      </w:r>
      <w:r>
        <w:rPr>
          <w:rFonts w:ascii="Arial" w:hAnsi="Arial" w:cs="Arial"/>
          <w:sz w:val="22"/>
          <w:szCs w:val="22"/>
          <w:lang w:val="fr-FR"/>
        </w:rPr>
        <w:t>« </w:t>
      </w:r>
      <w:r w:rsidRPr="000572D2">
        <w:rPr>
          <w:rFonts w:ascii="Arial" w:hAnsi="Arial" w:cs="Arial"/>
          <w:sz w:val="22"/>
          <w:szCs w:val="22"/>
          <w:lang w:val="fr-FR"/>
        </w:rPr>
        <w:t>China Biodiversity Conservation and Green Development Foundation (CBCGDF)</w:t>
      </w:r>
      <w:r>
        <w:rPr>
          <w:rFonts w:ascii="Arial" w:hAnsi="Arial" w:cs="Arial"/>
          <w:sz w:val="22"/>
          <w:szCs w:val="22"/>
          <w:lang w:val="fr-FR"/>
        </w:rPr>
        <w:t> »</w:t>
      </w:r>
      <w:r w:rsidRPr="000572D2">
        <w:rPr>
          <w:rFonts w:ascii="Arial" w:hAnsi="Arial" w:cs="Arial"/>
          <w:sz w:val="22"/>
          <w:szCs w:val="22"/>
          <w:lang w:val="fr-FR"/>
        </w:rPr>
        <w:t xml:space="preserve"> </w:t>
      </w:r>
      <w:r>
        <w:rPr>
          <w:rFonts w:ascii="Arial" w:hAnsi="Arial" w:cs="Arial"/>
          <w:sz w:val="22"/>
          <w:szCs w:val="22"/>
          <w:lang w:val="fr-FR"/>
        </w:rPr>
        <w:t xml:space="preserve">fondation </w:t>
      </w:r>
      <w:r w:rsidRPr="000572D2">
        <w:rPr>
          <w:rFonts w:ascii="Arial" w:hAnsi="Arial" w:cs="Arial"/>
          <w:sz w:val="22"/>
          <w:szCs w:val="22"/>
          <w:lang w:val="fr-FR"/>
        </w:rPr>
        <w:t>qui a déjà beaucoup œuvré pour aider la Chine à adhérer à la CMS et prévoit</w:t>
      </w:r>
      <w:r>
        <w:rPr>
          <w:rFonts w:ascii="Arial" w:hAnsi="Arial" w:cs="Arial"/>
          <w:sz w:val="22"/>
          <w:szCs w:val="22"/>
          <w:lang w:val="fr-FR"/>
        </w:rPr>
        <w:t xml:space="preserve"> </w:t>
      </w:r>
      <w:r w:rsidRPr="000572D2">
        <w:rPr>
          <w:rFonts w:ascii="Arial" w:hAnsi="Arial" w:cs="Arial"/>
          <w:sz w:val="22"/>
          <w:szCs w:val="22"/>
          <w:lang w:val="fr-FR"/>
        </w:rPr>
        <w:t>de travailler en Asie d</w:t>
      </w:r>
      <w:r>
        <w:rPr>
          <w:rFonts w:ascii="Arial" w:hAnsi="Arial" w:cs="Arial"/>
          <w:sz w:val="22"/>
          <w:szCs w:val="22"/>
          <w:lang w:val="fr-FR"/>
        </w:rPr>
        <w:t>e l’Est</w:t>
      </w:r>
      <w:r w:rsidRPr="000572D2">
        <w:rPr>
          <w:rFonts w:ascii="Arial" w:hAnsi="Arial" w:cs="Arial"/>
          <w:sz w:val="22"/>
          <w:szCs w:val="22"/>
          <w:lang w:val="fr-FR"/>
        </w:rPr>
        <w:t xml:space="preserve"> avec l’Union internationale pour la conservation de la nat</w:t>
      </w:r>
      <w:r>
        <w:rPr>
          <w:rFonts w:ascii="Arial" w:hAnsi="Arial" w:cs="Arial"/>
          <w:sz w:val="22"/>
          <w:szCs w:val="22"/>
          <w:lang w:val="fr-FR"/>
        </w:rPr>
        <w:t>u</w:t>
      </w:r>
      <w:r w:rsidRPr="000572D2">
        <w:rPr>
          <w:rFonts w:ascii="Arial" w:hAnsi="Arial" w:cs="Arial"/>
          <w:sz w:val="22"/>
          <w:szCs w:val="22"/>
          <w:lang w:val="fr-FR"/>
        </w:rPr>
        <w:t>re</w:t>
      </w:r>
      <w:r>
        <w:rPr>
          <w:rFonts w:ascii="Arial" w:hAnsi="Arial" w:cs="Arial"/>
          <w:sz w:val="22"/>
          <w:szCs w:val="22"/>
          <w:lang w:val="fr-FR"/>
        </w:rPr>
        <w:t xml:space="preserve"> (</w:t>
      </w:r>
      <w:r w:rsidRPr="000572D2">
        <w:rPr>
          <w:rFonts w:ascii="Arial" w:hAnsi="Arial" w:cs="Arial"/>
          <w:sz w:val="22"/>
          <w:szCs w:val="22"/>
          <w:lang w:val="fr-FR"/>
        </w:rPr>
        <w:t>UICN)</w:t>
      </w:r>
      <w:r>
        <w:rPr>
          <w:rFonts w:ascii="Arial" w:hAnsi="Arial" w:cs="Arial"/>
          <w:sz w:val="22"/>
          <w:szCs w:val="22"/>
          <w:lang w:val="fr-FR"/>
        </w:rPr>
        <w:t xml:space="preserve"> afin de stimuler l’intérêt pour la </w:t>
      </w:r>
      <w:r w:rsidRPr="000572D2">
        <w:rPr>
          <w:rFonts w:ascii="Arial" w:hAnsi="Arial" w:cs="Arial"/>
          <w:sz w:val="22"/>
          <w:szCs w:val="22"/>
          <w:lang w:val="fr-FR"/>
        </w:rPr>
        <w:t xml:space="preserve">Convention </w:t>
      </w:r>
      <w:r>
        <w:rPr>
          <w:rFonts w:ascii="Arial" w:hAnsi="Arial" w:cs="Arial"/>
          <w:sz w:val="22"/>
          <w:szCs w:val="22"/>
          <w:lang w:val="fr-FR"/>
        </w:rPr>
        <w:t xml:space="preserve">dans d’autres pays de la région tels que la Fédération de Russie et la République de Corée. </w:t>
      </w:r>
      <w:r w:rsidRPr="000E0EC0">
        <w:rPr>
          <w:rFonts w:ascii="Arial" w:hAnsi="Arial" w:cs="Arial"/>
          <w:sz w:val="22"/>
          <w:szCs w:val="22"/>
          <w:lang w:val="fr-FR"/>
        </w:rPr>
        <w:t xml:space="preserve">L’autre accord a été stipulé avec </w:t>
      </w:r>
      <w:r>
        <w:rPr>
          <w:rFonts w:ascii="Arial" w:hAnsi="Arial" w:cs="Arial"/>
          <w:sz w:val="22"/>
          <w:szCs w:val="22"/>
          <w:lang w:val="fr-FR"/>
        </w:rPr>
        <w:t xml:space="preserve">OceanCare, une </w:t>
      </w:r>
      <w:r w:rsidRPr="000E0EC0">
        <w:rPr>
          <w:rFonts w:ascii="Arial" w:hAnsi="Arial" w:cs="Arial"/>
          <w:sz w:val="22"/>
          <w:szCs w:val="22"/>
          <w:lang w:val="fr-FR"/>
        </w:rPr>
        <w:t>ONG basée en Suisse, qui a mené d’importants trav</w:t>
      </w:r>
      <w:r>
        <w:rPr>
          <w:rFonts w:ascii="Arial" w:hAnsi="Arial" w:cs="Arial"/>
          <w:sz w:val="22"/>
          <w:szCs w:val="22"/>
          <w:lang w:val="fr-FR"/>
        </w:rPr>
        <w:t>a</w:t>
      </w:r>
      <w:r w:rsidRPr="000E0EC0">
        <w:rPr>
          <w:rFonts w:ascii="Arial" w:hAnsi="Arial" w:cs="Arial"/>
          <w:sz w:val="22"/>
          <w:szCs w:val="22"/>
          <w:lang w:val="fr-FR"/>
        </w:rPr>
        <w:t>ux</w:t>
      </w:r>
      <w:r>
        <w:rPr>
          <w:rFonts w:ascii="Arial" w:hAnsi="Arial" w:cs="Arial"/>
          <w:sz w:val="22"/>
          <w:szCs w:val="22"/>
          <w:lang w:val="fr-FR"/>
        </w:rPr>
        <w:t xml:space="preserve"> intéressant l</w:t>
      </w:r>
      <w:r w:rsidRPr="000E0EC0">
        <w:rPr>
          <w:rFonts w:ascii="Arial" w:hAnsi="Arial" w:cs="Arial"/>
          <w:sz w:val="22"/>
          <w:szCs w:val="22"/>
          <w:lang w:val="fr-FR"/>
        </w:rPr>
        <w:t>a Famille CMS li</w:t>
      </w:r>
      <w:r>
        <w:rPr>
          <w:rFonts w:ascii="Arial" w:hAnsi="Arial" w:cs="Arial"/>
          <w:sz w:val="22"/>
          <w:szCs w:val="22"/>
          <w:lang w:val="fr-FR"/>
        </w:rPr>
        <w:t>é</w:t>
      </w:r>
      <w:r w:rsidRPr="000E0EC0">
        <w:rPr>
          <w:rFonts w:ascii="Arial" w:hAnsi="Arial" w:cs="Arial"/>
          <w:sz w:val="22"/>
          <w:szCs w:val="22"/>
          <w:lang w:val="fr-FR"/>
        </w:rPr>
        <w:t xml:space="preserve">s </w:t>
      </w:r>
      <w:r>
        <w:rPr>
          <w:rFonts w:ascii="Arial" w:hAnsi="Arial" w:cs="Arial"/>
          <w:sz w:val="22"/>
          <w:szCs w:val="22"/>
          <w:lang w:val="fr-FR"/>
        </w:rPr>
        <w:t>au bruit en milieu marin</w:t>
      </w:r>
      <w:r w:rsidRPr="000E0EC0">
        <w:rPr>
          <w:rFonts w:ascii="Arial" w:hAnsi="Arial" w:cs="Arial"/>
          <w:sz w:val="22"/>
          <w:szCs w:val="22"/>
          <w:lang w:val="fr-FR"/>
        </w:rPr>
        <w:t xml:space="preserve"> et à la conservation des cétacés.  </w:t>
      </w:r>
    </w:p>
    <w:p w:rsidR="00410F07" w:rsidRPr="000E0EC0" w:rsidRDefault="00410F07" w:rsidP="00E93921">
      <w:pPr>
        <w:pStyle w:val="ListParagraph"/>
        <w:ind w:left="360" w:hanging="360"/>
        <w:rPr>
          <w:rFonts w:ascii="Arial" w:hAnsi="Arial" w:cs="Arial"/>
          <w:color w:val="000000"/>
          <w:sz w:val="22"/>
          <w:szCs w:val="22"/>
          <w:highlight w:val="yellow"/>
          <w:lang w:val="fr-FR" w:eastAsia="en-GB"/>
        </w:rPr>
      </w:pPr>
    </w:p>
    <w:p w:rsidR="00410F07" w:rsidRPr="00B56B65" w:rsidRDefault="00410F07" w:rsidP="00E5416E">
      <w:pPr>
        <w:numPr>
          <w:ilvl w:val="0"/>
          <w:numId w:val="3"/>
        </w:numPr>
        <w:ind w:left="360" w:hanging="360"/>
        <w:jc w:val="both"/>
        <w:rPr>
          <w:rFonts w:ascii="Arial" w:hAnsi="Arial" w:cs="Arial"/>
          <w:i/>
          <w:sz w:val="22"/>
          <w:szCs w:val="22"/>
          <w:lang w:val="fr-FR"/>
        </w:rPr>
      </w:pPr>
      <w:r w:rsidRPr="00B56B65">
        <w:rPr>
          <w:rFonts w:ascii="Arial" w:hAnsi="Arial" w:cs="Arial"/>
          <w:sz w:val="22"/>
          <w:szCs w:val="22"/>
          <w:lang w:val="fr-FR"/>
        </w:rPr>
        <w:t xml:space="preserve">En vue de mettre en œuvre la </w:t>
      </w:r>
      <w:r w:rsidRPr="00B56B65">
        <w:rPr>
          <w:rFonts w:ascii="Arial" w:hAnsi="Arial" w:cs="Arial"/>
          <w:color w:val="333333"/>
          <w:sz w:val="22"/>
          <w:szCs w:val="22"/>
          <w:lang w:val="fr-FR"/>
        </w:rPr>
        <w:t>Résolution 11.11 sur</w:t>
      </w:r>
      <w:r>
        <w:rPr>
          <w:rFonts w:ascii="Arial" w:hAnsi="Arial" w:cs="Arial"/>
          <w:color w:val="333333"/>
          <w:sz w:val="22"/>
          <w:szCs w:val="22"/>
          <w:lang w:val="fr-FR"/>
        </w:rPr>
        <w:t xml:space="preserve"> le</w:t>
      </w:r>
      <w:r w:rsidRPr="00B56B65">
        <w:rPr>
          <w:rFonts w:ascii="Arial" w:hAnsi="Arial" w:cs="Arial"/>
          <w:sz w:val="22"/>
          <w:szCs w:val="22"/>
          <w:lang w:val="fr-FR"/>
        </w:rPr>
        <w:t xml:space="preserve"> </w:t>
      </w:r>
      <w:r>
        <w:rPr>
          <w:rFonts w:ascii="Arial" w:hAnsi="Arial" w:cs="Arial"/>
          <w:sz w:val="22"/>
          <w:szCs w:val="22"/>
          <w:lang w:val="fr-FR"/>
        </w:rPr>
        <w:t>« </w:t>
      </w:r>
      <w:r w:rsidRPr="00B56B65">
        <w:rPr>
          <w:rFonts w:ascii="Arial" w:hAnsi="Arial" w:cs="Arial"/>
          <w:i/>
          <w:sz w:val="22"/>
          <w:szCs w:val="22"/>
          <w:lang w:val="fr-FR"/>
        </w:rPr>
        <w:t xml:space="preserve">Renforcement des </w:t>
      </w:r>
      <w:r>
        <w:rPr>
          <w:rFonts w:ascii="Arial" w:hAnsi="Arial" w:cs="Arial"/>
          <w:i/>
          <w:sz w:val="22"/>
          <w:szCs w:val="22"/>
          <w:lang w:val="fr-FR"/>
        </w:rPr>
        <w:t>relations</w:t>
      </w:r>
      <w:r w:rsidRPr="00B56B65">
        <w:rPr>
          <w:rFonts w:ascii="Arial" w:hAnsi="Arial" w:cs="Arial"/>
          <w:i/>
          <w:sz w:val="22"/>
          <w:szCs w:val="22"/>
          <w:lang w:val="fr-FR"/>
        </w:rPr>
        <w:t xml:space="preserve"> entre la Famille CMS et la société civile”</w:t>
      </w:r>
      <w:r w:rsidRPr="00B56B65">
        <w:rPr>
          <w:rFonts w:ascii="Arial" w:hAnsi="Arial" w:cs="Arial"/>
          <w:sz w:val="22"/>
          <w:szCs w:val="22"/>
          <w:lang w:val="fr-FR"/>
        </w:rPr>
        <w:t xml:space="preserve">, le Secrétariat a publié deux notifications (2016/017 le 14 juillet 2016 et 2015/19 le 16 juillet 2015) pour inviter les Parties, </w:t>
      </w:r>
      <w:r>
        <w:rPr>
          <w:rFonts w:ascii="Arial" w:hAnsi="Arial" w:cs="Arial"/>
          <w:sz w:val="22"/>
          <w:szCs w:val="22"/>
          <w:lang w:val="fr-FR"/>
        </w:rPr>
        <w:t>d’autres gouvernements, des organisations de la société civile et des ONG à étudier des options et à formuler des re</w:t>
      </w:r>
      <w:r w:rsidRPr="00B56B65">
        <w:rPr>
          <w:rFonts w:ascii="Arial" w:hAnsi="Arial" w:cs="Arial"/>
          <w:sz w:val="22"/>
          <w:szCs w:val="22"/>
          <w:lang w:val="fr-FR"/>
        </w:rPr>
        <w:t>comm</w:t>
      </w:r>
      <w:r>
        <w:rPr>
          <w:rFonts w:ascii="Arial" w:hAnsi="Arial" w:cs="Arial"/>
          <w:sz w:val="22"/>
          <w:szCs w:val="22"/>
          <w:lang w:val="fr-FR"/>
        </w:rPr>
        <w:t>a</w:t>
      </w:r>
      <w:r w:rsidRPr="00B56B65">
        <w:rPr>
          <w:rFonts w:ascii="Arial" w:hAnsi="Arial" w:cs="Arial"/>
          <w:sz w:val="22"/>
          <w:szCs w:val="22"/>
          <w:lang w:val="fr-FR"/>
        </w:rPr>
        <w:t xml:space="preserve">ndations </w:t>
      </w:r>
      <w:r>
        <w:rPr>
          <w:rFonts w:ascii="Arial" w:hAnsi="Arial" w:cs="Arial"/>
          <w:sz w:val="22"/>
          <w:szCs w:val="22"/>
          <w:lang w:val="fr-FR"/>
        </w:rPr>
        <w:t>pour renforcer les relations entre la Famille CMS et la société civile.</w:t>
      </w:r>
      <w:r w:rsidRPr="00B56B65">
        <w:rPr>
          <w:rFonts w:ascii="Arial" w:hAnsi="Arial" w:cs="Arial"/>
          <w:sz w:val="22"/>
          <w:szCs w:val="22"/>
          <w:lang w:val="fr-FR"/>
        </w:rPr>
        <w:t xml:space="preserve"> </w:t>
      </w:r>
    </w:p>
    <w:p w:rsidR="00410F07" w:rsidRPr="00B56B65" w:rsidRDefault="00410F07" w:rsidP="00E93921">
      <w:pPr>
        <w:pStyle w:val="ListParagraph"/>
        <w:ind w:left="360" w:hanging="360"/>
        <w:rPr>
          <w:rFonts w:ascii="Arial" w:hAnsi="Arial" w:cs="Arial"/>
          <w:sz w:val="22"/>
          <w:szCs w:val="22"/>
          <w:lang w:val="fr-FR"/>
        </w:rPr>
      </w:pPr>
    </w:p>
    <w:p w:rsidR="00410F07" w:rsidRPr="0020566F" w:rsidRDefault="00410F07" w:rsidP="00E5416E">
      <w:pPr>
        <w:numPr>
          <w:ilvl w:val="0"/>
          <w:numId w:val="3"/>
        </w:numPr>
        <w:ind w:left="360" w:hanging="360"/>
        <w:jc w:val="both"/>
        <w:rPr>
          <w:rFonts w:ascii="Arial" w:hAnsi="Arial" w:cs="Arial"/>
          <w:sz w:val="22"/>
          <w:szCs w:val="22"/>
          <w:lang w:val="fr-FR"/>
        </w:rPr>
      </w:pPr>
      <w:r>
        <w:rPr>
          <w:rFonts w:ascii="Arial" w:hAnsi="Arial" w:cs="Arial"/>
          <w:sz w:val="22"/>
          <w:szCs w:val="22"/>
          <w:lang w:val="fr-FR"/>
        </w:rPr>
        <w:t>Le</w:t>
      </w:r>
      <w:r w:rsidRPr="00B30E9B">
        <w:rPr>
          <w:rFonts w:ascii="Arial" w:hAnsi="Arial" w:cs="Arial"/>
          <w:sz w:val="22"/>
          <w:szCs w:val="22"/>
          <w:lang w:val="fr-FR"/>
        </w:rPr>
        <w:t xml:space="preserve"> </w:t>
      </w:r>
      <w:r w:rsidRPr="00B30E9B">
        <w:rPr>
          <w:rFonts w:ascii="Arial" w:hAnsi="Arial" w:cs="Arial"/>
          <w:bCs/>
          <w:sz w:val="22"/>
          <w:szCs w:val="22"/>
          <w:lang w:val="fr-FR"/>
        </w:rPr>
        <w:t>1er septembre 2015</w:t>
      </w:r>
      <w:r w:rsidRPr="00B30E9B">
        <w:rPr>
          <w:rFonts w:ascii="Arial" w:hAnsi="Arial" w:cs="Arial"/>
          <w:sz w:val="22"/>
          <w:szCs w:val="22"/>
          <w:lang w:val="fr-FR"/>
        </w:rPr>
        <w:t>, le Secrétariat a reçu des contributions de Wild Migration sous la forme d’un av</w:t>
      </w:r>
      <w:r>
        <w:rPr>
          <w:rFonts w:ascii="Arial" w:hAnsi="Arial" w:cs="Arial"/>
          <w:sz w:val="22"/>
          <w:szCs w:val="22"/>
          <w:lang w:val="fr-FR"/>
        </w:rPr>
        <w:t>a</w:t>
      </w:r>
      <w:r w:rsidRPr="00B30E9B">
        <w:rPr>
          <w:rFonts w:ascii="Arial" w:hAnsi="Arial" w:cs="Arial"/>
          <w:sz w:val="22"/>
          <w:szCs w:val="22"/>
          <w:lang w:val="fr-FR"/>
        </w:rPr>
        <w:t xml:space="preserve">nt-projet intitulé </w:t>
      </w:r>
      <w:r>
        <w:rPr>
          <w:rFonts w:ascii="Arial" w:hAnsi="Arial" w:cs="Arial"/>
          <w:sz w:val="22"/>
          <w:szCs w:val="22"/>
          <w:lang w:val="fr-FR"/>
        </w:rPr>
        <w:t>« Project Firebird » qui se propose d’accroître la participation des ONG à la Famille CMS.</w:t>
      </w:r>
      <w:r w:rsidRPr="00B30E9B">
        <w:rPr>
          <w:rFonts w:ascii="Arial" w:hAnsi="Arial" w:cs="Arial"/>
          <w:sz w:val="22"/>
          <w:szCs w:val="22"/>
          <w:lang w:val="fr-FR"/>
        </w:rPr>
        <w:t xml:space="preserve"> </w:t>
      </w:r>
      <w:r>
        <w:rPr>
          <w:rFonts w:ascii="Arial" w:hAnsi="Arial" w:cs="Arial"/>
          <w:sz w:val="22"/>
          <w:szCs w:val="22"/>
          <w:lang w:val="fr-FR"/>
        </w:rPr>
        <w:t>Suite à</w:t>
      </w:r>
      <w:r w:rsidRPr="00B30E9B">
        <w:rPr>
          <w:rFonts w:ascii="Arial" w:hAnsi="Arial" w:cs="Arial"/>
          <w:sz w:val="22"/>
          <w:szCs w:val="22"/>
          <w:lang w:val="fr-FR"/>
        </w:rPr>
        <w:t xml:space="preserve"> la deuxième notification, le Secrétariat a reçu des r</w:t>
      </w:r>
      <w:r>
        <w:rPr>
          <w:rFonts w:ascii="Arial" w:hAnsi="Arial" w:cs="Arial"/>
          <w:sz w:val="22"/>
          <w:szCs w:val="22"/>
          <w:lang w:val="fr-FR"/>
        </w:rPr>
        <w:t>éponses des</w:t>
      </w:r>
      <w:r w:rsidRPr="00B30E9B">
        <w:rPr>
          <w:rFonts w:ascii="Arial" w:hAnsi="Arial" w:cs="Arial"/>
          <w:sz w:val="22"/>
          <w:szCs w:val="22"/>
          <w:lang w:val="fr-FR"/>
        </w:rPr>
        <w:t xml:space="preserve"> gouvernements d’A</w:t>
      </w:r>
      <w:r>
        <w:rPr>
          <w:rFonts w:ascii="Arial" w:hAnsi="Arial" w:cs="Arial"/>
          <w:sz w:val="22"/>
          <w:szCs w:val="22"/>
          <w:lang w:val="fr-FR"/>
        </w:rPr>
        <w:t>ustralie</w:t>
      </w:r>
      <w:r w:rsidRPr="00B30E9B">
        <w:rPr>
          <w:rFonts w:ascii="Arial" w:hAnsi="Arial" w:cs="Arial"/>
          <w:sz w:val="22"/>
          <w:szCs w:val="22"/>
          <w:lang w:val="fr-FR"/>
        </w:rPr>
        <w:t xml:space="preserve"> et du Togo. Toutes </w:t>
      </w:r>
      <w:r>
        <w:rPr>
          <w:rFonts w:ascii="Arial" w:hAnsi="Arial" w:cs="Arial"/>
          <w:sz w:val="22"/>
          <w:szCs w:val="22"/>
          <w:lang w:val="fr-FR"/>
        </w:rPr>
        <w:t>l</w:t>
      </w:r>
      <w:r w:rsidRPr="00B30E9B">
        <w:rPr>
          <w:rFonts w:ascii="Arial" w:hAnsi="Arial" w:cs="Arial"/>
          <w:sz w:val="22"/>
          <w:szCs w:val="22"/>
          <w:lang w:val="fr-FR"/>
        </w:rPr>
        <w:t xml:space="preserve">es demandes sont affichées </w:t>
      </w:r>
      <w:hyperlink r:id="rId18" w:history="1">
        <w:r w:rsidRPr="00B30E9B">
          <w:rPr>
            <w:rStyle w:val="Hyperlink"/>
            <w:rFonts w:ascii="Arial" w:hAnsi="Arial" w:cs="Arial"/>
            <w:sz w:val="22"/>
            <w:szCs w:val="22"/>
            <w:lang w:val="fr-FR"/>
          </w:rPr>
          <w:t>ici</w:t>
        </w:r>
      </w:hyperlink>
      <w:r w:rsidRPr="00B30E9B">
        <w:rPr>
          <w:rFonts w:ascii="Arial" w:hAnsi="Arial" w:cs="Arial"/>
          <w:sz w:val="22"/>
          <w:szCs w:val="22"/>
          <w:lang w:val="fr-FR"/>
        </w:rPr>
        <w:t>, comme elles sont parvenues</w:t>
      </w:r>
      <w:r>
        <w:rPr>
          <w:rFonts w:ascii="Arial" w:hAnsi="Arial" w:cs="Arial"/>
          <w:sz w:val="22"/>
          <w:szCs w:val="22"/>
          <w:lang w:val="fr-FR"/>
        </w:rPr>
        <w:t xml:space="preserve">, avec une traduction fournie gracieusement dans les langues officielles. </w:t>
      </w:r>
      <w:r w:rsidRPr="0020566F">
        <w:rPr>
          <w:rFonts w:ascii="Arial" w:hAnsi="Arial" w:cs="Arial"/>
          <w:sz w:val="22"/>
          <w:szCs w:val="22"/>
          <w:lang w:val="fr-FR"/>
        </w:rPr>
        <w:t xml:space="preserve">Ces contributions ont été regroupées et </w:t>
      </w:r>
      <w:r>
        <w:rPr>
          <w:rFonts w:ascii="Arial" w:hAnsi="Arial" w:cs="Arial"/>
          <w:sz w:val="22"/>
          <w:szCs w:val="22"/>
          <w:lang w:val="fr-FR"/>
        </w:rPr>
        <w:t>converties</w:t>
      </w:r>
      <w:r w:rsidRPr="0020566F">
        <w:rPr>
          <w:rFonts w:ascii="Arial" w:hAnsi="Arial" w:cs="Arial"/>
          <w:sz w:val="22"/>
          <w:szCs w:val="22"/>
          <w:lang w:val="fr-FR"/>
        </w:rPr>
        <w:t xml:space="preserve"> en recom</w:t>
      </w:r>
      <w:r>
        <w:rPr>
          <w:rFonts w:ascii="Arial" w:hAnsi="Arial" w:cs="Arial"/>
          <w:sz w:val="22"/>
          <w:szCs w:val="22"/>
          <w:lang w:val="fr-FR"/>
        </w:rPr>
        <w:t>mandations applicables au niveau national et international et soumises à la</w:t>
      </w:r>
      <w:r w:rsidRPr="0020566F">
        <w:rPr>
          <w:rFonts w:ascii="Arial" w:hAnsi="Arial" w:cs="Arial"/>
          <w:sz w:val="22"/>
          <w:szCs w:val="22"/>
          <w:lang w:val="fr-FR"/>
        </w:rPr>
        <w:t xml:space="preserve"> 45</w:t>
      </w:r>
      <w:r>
        <w:rPr>
          <w:rFonts w:ascii="Arial" w:hAnsi="Arial" w:cs="Arial"/>
          <w:sz w:val="22"/>
          <w:szCs w:val="22"/>
          <w:vertAlign w:val="superscript"/>
          <w:lang w:val="fr-FR"/>
        </w:rPr>
        <w:t>ème</w:t>
      </w:r>
      <w:r w:rsidRPr="0020566F">
        <w:rPr>
          <w:rFonts w:ascii="Arial" w:hAnsi="Arial" w:cs="Arial"/>
          <w:sz w:val="22"/>
          <w:szCs w:val="22"/>
          <w:lang w:val="fr-FR"/>
        </w:rPr>
        <w:t xml:space="preserve"> </w:t>
      </w:r>
      <w:r>
        <w:rPr>
          <w:rFonts w:ascii="Arial" w:hAnsi="Arial" w:cs="Arial"/>
          <w:sz w:val="22"/>
          <w:szCs w:val="22"/>
          <w:lang w:val="fr-FR"/>
        </w:rPr>
        <w:t>Réunion du Comité permanent. La réunion a d’abord approuvé les recommandations et a demandé au Secrétariat de les peaufiner pour les soumettre à la COP12. Le Comité permanent a également souligné que l’adaptabilité et le rapport coût-efficacité devraient être des éléments essentiels de toute recommandation proposée. Ces recommandations figurent au</w:t>
      </w:r>
      <w:r w:rsidRPr="0020566F">
        <w:rPr>
          <w:rFonts w:ascii="Arial" w:hAnsi="Arial" w:cs="Arial"/>
          <w:sz w:val="22"/>
          <w:szCs w:val="22"/>
          <w:lang w:val="fr-FR"/>
        </w:rPr>
        <w:t xml:space="preserve"> paragraphe 5 de la R</w:t>
      </w:r>
      <w:r>
        <w:rPr>
          <w:rFonts w:ascii="Arial" w:hAnsi="Arial" w:cs="Arial"/>
          <w:sz w:val="22"/>
          <w:szCs w:val="22"/>
          <w:lang w:val="fr-FR"/>
        </w:rPr>
        <w:t>é</w:t>
      </w:r>
      <w:r w:rsidRPr="0020566F">
        <w:rPr>
          <w:rFonts w:ascii="Arial" w:hAnsi="Arial" w:cs="Arial"/>
          <w:sz w:val="22"/>
          <w:szCs w:val="22"/>
          <w:lang w:val="fr-FR"/>
        </w:rPr>
        <w:t>solution pr</w:t>
      </w:r>
      <w:r>
        <w:rPr>
          <w:rFonts w:ascii="Arial" w:hAnsi="Arial" w:cs="Arial"/>
          <w:sz w:val="22"/>
          <w:szCs w:val="22"/>
          <w:lang w:val="fr-FR"/>
        </w:rPr>
        <w:t>ésentée à l’</w:t>
      </w:r>
      <w:r w:rsidRPr="0020566F">
        <w:rPr>
          <w:rFonts w:ascii="Arial" w:hAnsi="Arial" w:cs="Arial"/>
          <w:sz w:val="22"/>
          <w:szCs w:val="22"/>
          <w:lang w:val="fr-FR"/>
        </w:rPr>
        <w:t xml:space="preserve"> Annex</w:t>
      </w:r>
      <w:r>
        <w:rPr>
          <w:rFonts w:ascii="Arial" w:hAnsi="Arial" w:cs="Arial"/>
          <w:sz w:val="22"/>
          <w:szCs w:val="22"/>
          <w:lang w:val="fr-FR"/>
        </w:rPr>
        <w:t>e</w:t>
      </w:r>
      <w:r w:rsidRPr="0020566F">
        <w:rPr>
          <w:rFonts w:ascii="Arial" w:hAnsi="Arial" w:cs="Arial"/>
          <w:sz w:val="22"/>
          <w:szCs w:val="22"/>
          <w:lang w:val="fr-FR"/>
        </w:rPr>
        <w:t xml:space="preserve"> 1 </w:t>
      </w:r>
      <w:r>
        <w:rPr>
          <w:rFonts w:ascii="Arial" w:hAnsi="Arial" w:cs="Arial"/>
          <w:sz w:val="22"/>
          <w:szCs w:val="22"/>
          <w:lang w:val="fr-FR"/>
        </w:rPr>
        <w:t>du présent document.</w:t>
      </w:r>
      <w:r w:rsidRPr="0020566F">
        <w:rPr>
          <w:rFonts w:ascii="Arial" w:hAnsi="Arial" w:cs="Arial"/>
          <w:sz w:val="22"/>
          <w:szCs w:val="22"/>
          <w:lang w:val="fr-FR"/>
        </w:rPr>
        <w:t xml:space="preserve"> </w:t>
      </w:r>
    </w:p>
    <w:p w:rsidR="00410F07" w:rsidRDefault="00410F07" w:rsidP="00E93921">
      <w:pPr>
        <w:ind w:left="360" w:hanging="360"/>
        <w:jc w:val="both"/>
        <w:rPr>
          <w:rFonts w:ascii="Arial" w:hAnsi="Arial" w:cs="Arial"/>
          <w:sz w:val="22"/>
          <w:szCs w:val="22"/>
          <w:lang w:val="fr-FR"/>
        </w:rPr>
      </w:pPr>
    </w:p>
    <w:p w:rsidR="00E93921" w:rsidRPr="0020566F" w:rsidRDefault="00E93921" w:rsidP="00E93921">
      <w:pPr>
        <w:ind w:left="360" w:hanging="360"/>
        <w:jc w:val="both"/>
        <w:rPr>
          <w:rFonts w:ascii="Arial" w:hAnsi="Arial" w:cs="Arial"/>
          <w:sz w:val="22"/>
          <w:szCs w:val="22"/>
          <w:lang w:val="fr-FR"/>
        </w:rPr>
      </w:pPr>
    </w:p>
    <w:p w:rsidR="00410F07" w:rsidRPr="007D6B21" w:rsidRDefault="00410F07" w:rsidP="00E93921">
      <w:pPr>
        <w:ind w:left="360" w:hanging="360"/>
        <w:jc w:val="both"/>
        <w:rPr>
          <w:rFonts w:ascii="Arial" w:hAnsi="Arial" w:cs="Arial"/>
          <w:bCs/>
          <w:sz w:val="22"/>
          <w:szCs w:val="22"/>
          <w:u w:val="single"/>
          <w:lang w:val="fr-FR"/>
        </w:rPr>
      </w:pPr>
      <w:r w:rsidRPr="007D6B21">
        <w:rPr>
          <w:rFonts w:ascii="Arial" w:hAnsi="Arial" w:cs="Arial"/>
          <w:bCs/>
          <w:sz w:val="22"/>
          <w:szCs w:val="22"/>
          <w:u w:val="single"/>
          <w:lang w:val="fr-FR"/>
        </w:rPr>
        <w:t>Engagement dans des collaborations stratégiques</w:t>
      </w:r>
    </w:p>
    <w:p w:rsidR="00410F07" w:rsidRPr="007D6B21" w:rsidRDefault="00410F07" w:rsidP="00E93921">
      <w:pPr>
        <w:spacing w:before="120" w:after="120"/>
        <w:ind w:left="360" w:hanging="360"/>
        <w:jc w:val="both"/>
        <w:rPr>
          <w:rFonts w:ascii="Arial" w:hAnsi="Arial" w:cs="Arial"/>
          <w:i/>
          <w:sz w:val="22"/>
          <w:szCs w:val="22"/>
          <w:lang w:val="fr-FR"/>
        </w:rPr>
      </w:pPr>
      <w:r w:rsidRPr="007D6B21">
        <w:rPr>
          <w:rFonts w:ascii="Arial" w:hAnsi="Arial" w:cs="Arial"/>
          <w:i/>
          <w:sz w:val="22"/>
          <w:szCs w:val="22"/>
          <w:lang w:val="fr-FR"/>
        </w:rPr>
        <w:t xml:space="preserve">Fonds pour l’environnement </w:t>
      </w:r>
      <w:r>
        <w:rPr>
          <w:rFonts w:ascii="Arial" w:hAnsi="Arial" w:cs="Arial"/>
          <w:i/>
          <w:sz w:val="22"/>
          <w:szCs w:val="22"/>
          <w:lang w:val="fr-FR"/>
        </w:rPr>
        <w:t>mondial (</w:t>
      </w:r>
      <w:r w:rsidRPr="007D6B21">
        <w:rPr>
          <w:rFonts w:ascii="Arial" w:hAnsi="Arial" w:cs="Arial"/>
          <w:i/>
          <w:sz w:val="22"/>
          <w:szCs w:val="22"/>
          <w:lang w:val="fr-FR"/>
        </w:rPr>
        <w:t>F</w:t>
      </w:r>
      <w:r>
        <w:rPr>
          <w:rFonts w:ascii="Arial" w:hAnsi="Arial" w:cs="Arial"/>
          <w:i/>
          <w:sz w:val="22"/>
          <w:szCs w:val="22"/>
          <w:lang w:val="fr-FR"/>
        </w:rPr>
        <w:t>EM</w:t>
      </w:r>
      <w:r w:rsidRPr="007D6B21">
        <w:rPr>
          <w:rFonts w:ascii="Arial" w:hAnsi="Arial" w:cs="Arial"/>
          <w:i/>
          <w:sz w:val="22"/>
          <w:szCs w:val="22"/>
          <w:lang w:val="fr-FR"/>
        </w:rPr>
        <w:t xml:space="preserve">) </w:t>
      </w:r>
    </w:p>
    <w:p w:rsidR="00410F07" w:rsidRPr="007D6B21" w:rsidRDefault="00410F07" w:rsidP="00E93921">
      <w:pPr>
        <w:ind w:left="360" w:hanging="360"/>
        <w:jc w:val="both"/>
        <w:rPr>
          <w:rFonts w:ascii="Arial" w:hAnsi="Arial" w:cs="Arial"/>
          <w:sz w:val="22"/>
          <w:szCs w:val="22"/>
          <w:lang w:val="fr-FR"/>
        </w:rPr>
      </w:pPr>
      <w:r w:rsidRPr="007D6B21">
        <w:rPr>
          <w:rFonts w:ascii="Arial" w:hAnsi="Arial" w:cs="Arial"/>
          <w:sz w:val="22"/>
          <w:szCs w:val="22"/>
          <w:lang w:val="fr-FR"/>
        </w:rPr>
        <w:t>2</w:t>
      </w:r>
      <w:r>
        <w:rPr>
          <w:rFonts w:ascii="Arial" w:hAnsi="Arial" w:cs="Arial"/>
          <w:sz w:val="22"/>
          <w:szCs w:val="22"/>
          <w:lang w:val="fr-FR"/>
        </w:rPr>
        <w:t>5</w:t>
      </w:r>
      <w:r w:rsidRPr="007D6B21">
        <w:rPr>
          <w:rFonts w:ascii="Arial" w:hAnsi="Arial" w:cs="Arial"/>
          <w:sz w:val="22"/>
          <w:szCs w:val="22"/>
          <w:lang w:val="fr-FR"/>
        </w:rPr>
        <w:t>.</w:t>
      </w:r>
      <w:r w:rsidRPr="007D6B21">
        <w:rPr>
          <w:rFonts w:ascii="Arial" w:hAnsi="Arial" w:cs="Arial"/>
          <w:sz w:val="22"/>
          <w:szCs w:val="22"/>
          <w:lang w:val="fr-FR"/>
        </w:rPr>
        <w:tab/>
        <w:t>Co</w:t>
      </w:r>
      <w:r>
        <w:rPr>
          <w:rFonts w:ascii="Arial" w:hAnsi="Arial" w:cs="Arial"/>
          <w:sz w:val="22"/>
          <w:szCs w:val="22"/>
          <w:lang w:val="fr-FR"/>
        </w:rPr>
        <w:t>nformément à la</w:t>
      </w:r>
      <w:r w:rsidRPr="007D6B21">
        <w:rPr>
          <w:rFonts w:ascii="Arial" w:hAnsi="Arial" w:cs="Arial"/>
          <w:sz w:val="22"/>
          <w:szCs w:val="22"/>
          <w:lang w:val="fr-FR"/>
        </w:rPr>
        <w:t xml:space="preserve"> Résolution 11.10 de la CMS et </w:t>
      </w:r>
      <w:r>
        <w:rPr>
          <w:rFonts w:ascii="Arial" w:hAnsi="Arial" w:cs="Arial"/>
          <w:sz w:val="22"/>
          <w:szCs w:val="22"/>
          <w:lang w:val="fr-FR"/>
        </w:rPr>
        <w:t>à</w:t>
      </w:r>
      <w:r w:rsidRPr="007D6B21">
        <w:rPr>
          <w:rFonts w:ascii="Arial" w:hAnsi="Arial" w:cs="Arial"/>
          <w:sz w:val="22"/>
          <w:szCs w:val="22"/>
          <w:lang w:val="fr-FR"/>
        </w:rPr>
        <w:t xml:space="preserve"> la Décision XII/30 de la CDB, le Secrétariat de la CMS a </w:t>
      </w:r>
      <w:r>
        <w:rPr>
          <w:rFonts w:ascii="Arial" w:hAnsi="Arial" w:cs="Arial"/>
          <w:sz w:val="22"/>
          <w:szCs w:val="22"/>
          <w:lang w:val="fr-FR"/>
        </w:rPr>
        <w:t>communiqué au</w:t>
      </w:r>
      <w:r w:rsidRPr="007D6B21">
        <w:rPr>
          <w:rFonts w:ascii="Arial" w:hAnsi="Arial" w:cs="Arial"/>
          <w:sz w:val="22"/>
          <w:szCs w:val="22"/>
          <w:lang w:val="fr-FR"/>
        </w:rPr>
        <w:t xml:space="preserve"> Secrétariat</w:t>
      </w:r>
      <w:r>
        <w:rPr>
          <w:rFonts w:ascii="Arial" w:hAnsi="Arial" w:cs="Arial"/>
          <w:sz w:val="22"/>
          <w:szCs w:val="22"/>
          <w:lang w:val="fr-FR"/>
        </w:rPr>
        <w:t xml:space="preserve"> </w:t>
      </w:r>
      <w:r w:rsidRPr="007D6B21">
        <w:rPr>
          <w:rFonts w:ascii="Arial" w:hAnsi="Arial" w:cs="Arial"/>
          <w:sz w:val="22"/>
          <w:szCs w:val="22"/>
          <w:lang w:val="fr-FR"/>
        </w:rPr>
        <w:t xml:space="preserve">de la CDB la </w:t>
      </w:r>
      <w:r>
        <w:rPr>
          <w:rFonts w:ascii="Arial" w:hAnsi="Arial" w:cs="Arial"/>
          <w:sz w:val="22"/>
          <w:szCs w:val="22"/>
          <w:lang w:val="fr-FR"/>
        </w:rPr>
        <w:t>dé</w:t>
      </w:r>
      <w:r w:rsidRPr="007D6B21">
        <w:rPr>
          <w:rFonts w:ascii="Arial" w:hAnsi="Arial" w:cs="Arial"/>
          <w:sz w:val="22"/>
          <w:szCs w:val="22"/>
          <w:lang w:val="fr-FR"/>
        </w:rPr>
        <w:t>cision prise par la 44</w:t>
      </w:r>
      <w:r w:rsidRPr="007D6B21">
        <w:rPr>
          <w:rFonts w:ascii="Arial" w:hAnsi="Arial" w:cs="Arial"/>
          <w:sz w:val="22"/>
          <w:szCs w:val="22"/>
          <w:vertAlign w:val="superscript"/>
          <w:lang w:val="fr-FR"/>
        </w:rPr>
        <w:t>ème</w:t>
      </w:r>
      <w:r w:rsidRPr="007D6B21">
        <w:rPr>
          <w:rFonts w:ascii="Arial" w:hAnsi="Arial" w:cs="Arial"/>
          <w:sz w:val="22"/>
          <w:szCs w:val="22"/>
          <w:lang w:val="fr-FR"/>
        </w:rPr>
        <w:t xml:space="preserve"> </w:t>
      </w:r>
      <w:r>
        <w:rPr>
          <w:rFonts w:ascii="Arial" w:hAnsi="Arial" w:cs="Arial"/>
          <w:sz w:val="22"/>
          <w:szCs w:val="22"/>
          <w:lang w:val="fr-FR"/>
        </w:rPr>
        <w:t>Réunion du Comité permanent</w:t>
      </w:r>
      <w:r w:rsidRPr="007D6B21">
        <w:rPr>
          <w:rFonts w:ascii="Arial" w:hAnsi="Arial" w:cs="Arial"/>
          <w:sz w:val="22"/>
          <w:szCs w:val="22"/>
          <w:lang w:val="fr-FR"/>
        </w:rPr>
        <w:t xml:space="preserve"> (</w:t>
      </w:r>
      <w:hyperlink r:id="rId19" w:history="1">
        <w:r>
          <w:rPr>
            <w:rStyle w:val="Hyperlink"/>
            <w:rFonts w:ascii="Arial" w:hAnsi="Arial" w:cs="Arial"/>
            <w:sz w:val="22"/>
            <w:szCs w:val="22"/>
            <w:lang w:val="fr-FR"/>
          </w:rPr>
          <w:t>dans l’Annexe II du Rapport)</w:t>
        </w:r>
      </w:hyperlink>
      <w:r w:rsidRPr="007D6B21">
        <w:rPr>
          <w:rStyle w:val="Strong"/>
          <w:rFonts w:ascii="Arial" w:hAnsi="Arial" w:cs="Arial"/>
          <w:sz w:val="22"/>
          <w:szCs w:val="22"/>
          <w:lang w:val="fr-FR"/>
        </w:rPr>
        <w:t xml:space="preserve"> </w:t>
      </w:r>
      <w:r w:rsidRPr="007D6B21">
        <w:rPr>
          <w:rStyle w:val="Strong"/>
          <w:rFonts w:ascii="Arial" w:hAnsi="Arial" w:cs="Arial"/>
          <w:b w:val="0"/>
          <w:sz w:val="22"/>
          <w:szCs w:val="22"/>
          <w:lang w:val="fr-FR"/>
        </w:rPr>
        <w:t xml:space="preserve">sur des </w:t>
      </w:r>
      <w:r>
        <w:rPr>
          <w:rStyle w:val="Strong"/>
          <w:rFonts w:ascii="Arial" w:hAnsi="Arial" w:cs="Arial"/>
          <w:b w:val="0"/>
          <w:sz w:val="22"/>
          <w:szCs w:val="22"/>
          <w:lang w:val="fr-FR"/>
        </w:rPr>
        <w:t>éléments d’avis destinés au</w:t>
      </w:r>
      <w:r w:rsidRPr="007D6B21">
        <w:rPr>
          <w:rStyle w:val="Strong"/>
          <w:rFonts w:ascii="Arial" w:hAnsi="Arial" w:cs="Arial"/>
          <w:b w:val="0"/>
          <w:sz w:val="22"/>
          <w:szCs w:val="22"/>
          <w:lang w:val="fr-FR"/>
        </w:rPr>
        <w:t xml:space="preserve"> FEM </w:t>
      </w:r>
      <w:r>
        <w:rPr>
          <w:rStyle w:val="Strong"/>
          <w:rFonts w:ascii="Arial" w:hAnsi="Arial" w:cs="Arial"/>
          <w:b w:val="0"/>
          <w:sz w:val="22"/>
          <w:szCs w:val="22"/>
          <w:lang w:val="fr-FR"/>
        </w:rPr>
        <w:t>relatifs au</w:t>
      </w:r>
      <w:r w:rsidRPr="007D6B21">
        <w:rPr>
          <w:rStyle w:val="Strong"/>
          <w:rFonts w:ascii="Arial" w:hAnsi="Arial" w:cs="Arial"/>
          <w:b w:val="0"/>
          <w:sz w:val="22"/>
          <w:szCs w:val="22"/>
          <w:lang w:val="fr-FR"/>
        </w:rPr>
        <w:t xml:space="preserve"> finan</w:t>
      </w:r>
      <w:r>
        <w:rPr>
          <w:rStyle w:val="Strong"/>
          <w:rFonts w:ascii="Arial" w:hAnsi="Arial" w:cs="Arial"/>
          <w:b w:val="0"/>
          <w:sz w:val="22"/>
          <w:szCs w:val="22"/>
          <w:lang w:val="fr-FR"/>
        </w:rPr>
        <w:t>c</w:t>
      </w:r>
      <w:r w:rsidRPr="007D6B21">
        <w:rPr>
          <w:rStyle w:val="Strong"/>
          <w:rFonts w:ascii="Arial" w:hAnsi="Arial" w:cs="Arial"/>
          <w:b w:val="0"/>
          <w:sz w:val="22"/>
          <w:szCs w:val="22"/>
          <w:lang w:val="fr-FR"/>
        </w:rPr>
        <w:t>eme</w:t>
      </w:r>
      <w:r>
        <w:rPr>
          <w:rStyle w:val="Strong"/>
          <w:rFonts w:ascii="Arial" w:hAnsi="Arial" w:cs="Arial"/>
          <w:b w:val="0"/>
          <w:sz w:val="22"/>
          <w:szCs w:val="22"/>
          <w:lang w:val="fr-FR"/>
        </w:rPr>
        <w:t xml:space="preserve">nt </w:t>
      </w:r>
      <w:r w:rsidRPr="007D6B21">
        <w:rPr>
          <w:rStyle w:val="Strong"/>
          <w:rFonts w:ascii="Arial" w:hAnsi="Arial" w:cs="Arial"/>
          <w:b w:val="0"/>
          <w:sz w:val="22"/>
          <w:szCs w:val="22"/>
          <w:lang w:val="fr-FR"/>
        </w:rPr>
        <w:t>des priorités nationales pour la CMS alignés sur les object</w:t>
      </w:r>
      <w:r>
        <w:rPr>
          <w:rStyle w:val="Strong"/>
          <w:rFonts w:ascii="Arial" w:hAnsi="Arial" w:cs="Arial"/>
          <w:b w:val="0"/>
          <w:sz w:val="22"/>
          <w:szCs w:val="22"/>
          <w:lang w:val="fr-FR"/>
        </w:rPr>
        <w:t>i</w:t>
      </w:r>
      <w:r w:rsidRPr="007D6B21">
        <w:rPr>
          <w:rStyle w:val="Strong"/>
          <w:rFonts w:ascii="Arial" w:hAnsi="Arial" w:cs="Arial"/>
          <w:b w:val="0"/>
          <w:sz w:val="22"/>
          <w:szCs w:val="22"/>
          <w:lang w:val="fr-FR"/>
        </w:rPr>
        <w:t>fs d’Aichi.</w:t>
      </w:r>
      <w:r>
        <w:rPr>
          <w:rFonts w:ascii="Arial" w:hAnsi="Arial" w:cs="Arial"/>
          <w:b/>
          <w:sz w:val="22"/>
          <w:szCs w:val="22"/>
          <w:lang w:val="fr-FR"/>
        </w:rPr>
        <w:t xml:space="preserve"> </w:t>
      </w:r>
      <w:r w:rsidRPr="007D6B21">
        <w:rPr>
          <w:rFonts w:ascii="Arial" w:hAnsi="Arial" w:cs="Arial"/>
          <w:sz w:val="22"/>
          <w:szCs w:val="22"/>
          <w:lang w:val="fr-FR"/>
        </w:rPr>
        <w:t xml:space="preserve">Ces </w:t>
      </w:r>
      <w:r>
        <w:rPr>
          <w:rFonts w:ascii="Arial" w:hAnsi="Arial" w:cs="Arial"/>
          <w:sz w:val="22"/>
          <w:szCs w:val="22"/>
          <w:lang w:val="fr-FR"/>
        </w:rPr>
        <w:t>éléments d’avis ont été communiqués au Secrétariat de la CDB en temps opportun</w:t>
      </w:r>
      <w:r w:rsidRPr="007D6B21">
        <w:rPr>
          <w:rFonts w:ascii="Arial" w:hAnsi="Arial" w:cs="Arial"/>
          <w:sz w:val="22"/>
          <w:szCs w:val="22"/>
          <w:lang w:val="fr-FR"/>
        </w:rPr>
        <w:t xml:space="preserve"> </w:t>
      </w:r>
      <w:r>
        <w:rPr>
          <w:rFonts w:ascii="Arial" w:hAnsi="Arial" w:cs="Arial"/>
          <w:sz w:val="22"/>
          <w:szCs w:val="22"/>
          <w:lang w:val="fr-FR"/>
        </w:rPr>
        <w:t xml:space="preserve">pour la première session de l’organe subsidiaire pour la mise en application (SBI) </w:t>
      </w:r>
      <w:r w:rsidRPr="007D6B21">
        <w:rPr>
          <w:rFonts w:ascii="Arial" w:hAnsi="Arial" w:cs="Arial"/>
          <w:sz w:val="22"/>
          <w:szCs w:val="22"/>
          <w:lang w:val="fr-FR"/>
        </w:rPr>
        <w:t>et par la suite pr</w:t>
      </w:r>
      <w:r>
        <w:rPr>
          <w:rFonts w:ascii="Arial" w:hAnsi="Arial" w:cs="Arial"/>
          <w:sz w:val="22"/>
          <w:szCs w:val="22"/>
          <w:lang w:val="fr-FR"/>
        </w:rPr>
        <w:t>ésentés</w:t>
      </w:r>
      <w:r w:rsidRPr="007D6B21">
        <w:rPr>
          <w:rFonts w:ascii="Arial" w:hAnsi="Arial" w:cs="Arial"/>
          <w:sz w:val="22"/>
          <w:szCs w:val="22"/>
          <w:lang w:val="fr-FR"/>
        </w:rPr>
        <w:t xml:space="preserve"> à la COP13 pour examen. </w:t>
      </w:r>
      <w:r>
        <w:rPr>
          <w:rFonts w:ascii="Arial" w:hAnsi="Arial" w:cs="Arial"/>
          <w:sz w:val="22"/>
          <w:szCs w:val="22"/>
          <w:lang w:val="fr-FR"/>
        </w:rPr>
        <w:t>Le Secrétariat de la CMS a publié une notification en octobre 2016 pour rappeler aux Parties à la CMS et aux acteurs ces éléments d’avis et d’autres dispositions liées à la conservation des espèces migratrices à prendre en compte durant toute négociation connexe lors de la COP13 de la CDB</w:t>
      </w:r>
      <w:r w:rsidRPr="007D6B21">
        <w:rPr>
          <w:rFonts w:ascii="Arial" w:hAnsi="Arial" w:cs="Arial"/>
          <w:sz w:val="22"/>
          <w:szCs w:val="22"/>
          <w:lang w:val="fr-FR"/>
        </w:rPr>
        <w:t>.</w:t>
      </w:r>
    </w:p>
    <w:p w:rsidR="00410F07" w:rsidRPr="007D6B21" w:rsidRDefault="00410F07" w:rsidP="00E93921">
      <w:pPr>
        <w:ind w:left="360" w:hanging="360"/>
        <w:jc w:val="both"/>
        <w:rPr>
          <w:rFonts w:ascii="Arial" w:hAnsi="Arial" w:cs="Arial"/>
          <w:sz w:val="22"/>
          <w:szCs w:val="22"/>
          <w:lang w:val="fr-FR"/>
        </w:rPr>
      </w:pPr>
    </w:p>
    <w:p w:rsidR="00410F07" w:rsidRPr="00EB4FF3" w:rsidRDefault="00410F07" w:rsidP="00E93921">
      <w:pPr>
        <w:spacing w:after="120"/>
        <w:ind w:left="360" w:hanging="360"/>
        <w:jc w:val="both"/>
        <w:rPr>
          <w:rFonts w:ascii="Arial" w:hAnsi="Arial" w:cs="Arial"/>
          <w:i/>
          <w:sz w:val="22"/>
          <w:szCs w:val="22"/>
          <w:lang w:val="fr-FR"/>
        </w:rPr>
      </w:pPr>
      <w:r>
        <w:rPr>
          <w:rFonts w:ascii="Arial" w:hAnsi="Arial" w:cs="Arial"/>
          <w:i/>
          <w:sz w:val="22"/>
          <w:szCs w:val="22"/>
          <w:lang w:val="fr-FR"/>
        </w:rPr>
        <w:t>Organisations régionales de gestion des pêches (ORGP)</w:t>
      </w:r>
      <w:r w:rsidRPr="00EB4FF3">
        <w:rPr>
          <w:rFonts w:ascii="Arial" w:hAnsi="Arial" w:cs="Arial"/>
          <w:i/>
          <w:sz w:val="22"/>
          <w:szCs w:val="22"/>
          <w:lang w:val="fr-FR"/>
        </w:rPr>
        <w:t xml:space="preserve"> </w:t>
      </w:r>
    </w:p>
    <w:p w:rsidR="00410F07" w:rsidRPr="00E126B4" w:rsidRDefault="00410F07" w:rsidP="00E93921">
      <w:pPr>
        <w:ind w:left="360" w:hanging="360"/>
        <w:jc w:val="both"/>
        <w:rPr>
          <w:rFonts w:ascii="Arial" w:hAnsi="Arial" w:cs="Arial"/>
          <w:sz w:val="22"/>
          <w:szCs w:val="22"/>
          <w:lang w:val="fr-FR"/>
        </w:rPr>
      </w:pPr>
      <w:r w:rsidRPr="00E126B4">
        <w:rPr>
          <w:rFonts w:ascii="Arial" w:hAnsi="Arial" w:cs="Arial"/>
          <w:sz w:val="22"/>
          <w:szCs w:val="22"/>
          <w:lang w:val="fr-FR"/>
        </w:rPr>
        <w:lastRenderedPageBreak/>
        <w:t>26.</w:t>
      </w:r>
      <w:r>
        <w:rPr>
          <w:rFonts w:ascii="Arial" w:hAnsi="Arial" w:cs="Arial"/>
          <w:sz w:val="22"/>
          <w:szCs w:val="22"/>
          <w:lang w:val="fr-FR"/>
        </w:rPr>
        <w:t xml:space="preserve"> </w:t>
      </w:r>
      <w:r w:rsidRPr="00E126B4">
        <w:rPr>
          <w:rFonts w:ascii="Arial" w:hAnsi="Arial" w:cs="Arial"/>
          <w:sz w:val="22"/>
          <w:szCs w:val="22"/>
          <w:lang w:val="fr-FR"/>
        </w:rPr>
        <w:t xml:space="preserve">Après </w:t>
      </w:r>
      <w:r>
        <w:rPr>
          <w:rFonts w:ascii="Arial" w:hAnsi="Arial" w:cs="Arial"/>
          <w:sz w:val="22"/>
          <w:szCs w:val="22"/>
          <w:lang w:val="fr-FR"/>
        </w:rPr>
        <w:t>avoir été approuvé par la</w:t>
      </w:r>
      <w:r w:rsidRPr="00E126B4">
        <w:rPr>
          <w:rFonts w:ascii="Arial" w:hAnsi="Arial" w:cs="Arial"/>
          <w:sz w:val="22"/>
          <w:szCs w:val="22"/>
          <w:lang w:val="fr-FR"/>
        </w:rPr>
        <w:t xml:space="preserve"> 44</w:t>
      </w:r>
      <w:r w:rsidRPr="00E126B4">
        <w:rPr>
          <w:rFonts w:ascii="Arial" w:hAnsi="Arial" w:cs="Arial"/>
          <w:sz w:val="22"/>
          <w:szCs w:val="22"/>
          <w:vertAlign w:val="superscript"/>
          <w:lang w:val="fr-FR"/>
        </w:rPr>
        <w:t>ème</w:t>
      </w:r>
      <w:r w:rsidRPr="00E126B4">
        <w:rPr>
          <w:rFonts w:ascii="Arial" w:hAnsi="Arial" w:cs="Arial"/>
          <w:sz w:val="22"/>
          <w:szCs w:val="22"/>
          <w:lang w:val="fr-FR"/>
        </w:rPr>
        <w:t xml:space="preserve"> Réunion du Comité permanent en 2015, le projet de Mémorandum de coopération entre la CMS et la Commission des thons de l’océan Indien (CTOI) a été soumis à </w:t>
      </w:r>
      <w:r>
        <w:rPr>
          <w:rFonts w:ascii="Arial" w:hAnsi="Arial" w:cs="Arial"/>
          <w:sz w:val="22"/>
          <w:szCs w:val="22"/>
          <w:lang w:val="fr-FR"/>
        </w:rPr>
        <w:t>cette dernière</w:t>
      </w:r>
      <w:r w:rsidRPr="00E126B4">
        <w:rPr>
          <w:rFonts w:ascii="Arial" w:hAnsi="Arial" w:cs="Arial"/>
          <w:sz w:val="22"/>
          <w:szCs w:val="22"/>
          <w:lang w:val="fr-FR"/>
        </w:rPr>
        <w:t>. Bien que l</w:t>
      </w:r>
      <w:r>
        <w:rPr>
          <w:rFonts w:ascii="Arial" w:hAnsi="Arial" w:cs="Arial"/>
          <w:sz w:val="22"/>
          <w:szCs w:val="22"/>
          <w:lang w:val="fr-FR"/>
        </w:rPr>
        <w:t>e projet n’ait pas encore été approuvé par la</w:t>
      </w:r>
      <w:r w:rsidRPr="00E126B4">
        <w:rPr>
          <w:rFonts w:ascii="Arial" w:hAnsi="Arial" w:cs="Arial"/>
          <w:sz w:val="22"/>
          <w:szCs w:val="22"/>
          <w:lang w:val="fr-FR"/>
        </w:rPr>
        <w:t xml:space="preserve"> CTOI, la coopération entre la Famille CMS et l</w:t>
      </w:r>
      <w:r>
        <w:rPr>
          <w:rFonts w:ascii="Arial" w:hAnsi="Arial" w:cs="Arial"/>
          <w:sz w:val="22"/>
          <w:szCs w:val="22"/>
          <w:lang w:val="fr-FR"/>
        </w:rPr>
        <w:t>a CTOI</w:t>
      </w:r>
      <w:r w:rsidRPr="00E126B4">
        <w:rPr>
          <w:rFonts w:ascii="Arial" w:hAnsi="Arial" w:cs="Arial"/>
          <w:sz w:val="22"/>
          <w:szCs w:val="22"/>
          <w:lang w:val="fr-FR"/>
        </w:rPr>
        <w:t xml:space="preserve"> s’est poursuivie. Un atelier conjoint de renforcement des capacités a été organisé par les deux Secrétariats et appuyé par les MdE de la CMS sur la conservation et la gestion des tortues marines et de leurs habitats d</w:t>
      </w:r>
      <w:r>
        <w:rPr>
          <w:rFonts w:ascii="Arial" w:hAnsi="Arial" w:cs="Arial"/>
          <w:sz w:val="22"/>
          <w:szCs w:val="22"/>
          <w:lang w:val="fr-FR"/>
        </w:rPr>
        <w:t xml:space="preserve">e </w:t>
      </w:r>
      <w:r w:rsidRPr="00E126B4">
        <w:rPr>
          <w:rFonts w:ascii="Arial" w:hAnsi="Arial" w:cs="Arial"/>
          <w:sz w:val="22"/>
          <w:szCs w:val="22"/>
          <w:lang w:val="fr-FR"/>
        </w:rPr>
        <w:t xml:space="preserve">l’océan Indien et </w:t>
      </w:r>
      <w:r>
        <w:rPr>
          <w:rFonts w:ascii="Arial" w:hAnsi="Arial" w:cs="Arial"/>
          <w:sz w:val="22"/>
          <w:szCs w:val="22"/>
          <w:lang w:val="fr-FR"/>
        </w:rPr>
        <w:t xml:space="preserve">de </w:t>
      </w:r>
      <w:r w:rsidRPr="00E126B4">
        <w:rPr>
          <w:rFonts w:ascii="Arial" w:hAnsi="Arial" w:cs="Arial"/>
          <w:sz w:val="22"/>
          <w:szCs w:val="22"/>
          <w:lang w:val="fr-FR"/>
        </w:rPr>
        <w:t>l’Asie du Sud-est (IOSEA) et sur la conservation des requins migrateurs. Il a été accueilli par le Ministère de l’agriculture et des pêches d’Oman à Muscat du 18 au 22 octobre 2015. Il a dispensé une formation d’experts pour aider à la créat</w:t>
      </w:r>
      <w:r>
        <w:rPr>
          <w:rFonts w:ascii="Arial" w:hAnsi="Arial" w:cs="Arial"/>
          <w:sz w:val="22"/>
          <w:szCs w:val="22"/>
          <w:lang w:val="fr-FR"/>
        </w:rPr>
        <w:t>ion et à la mise en œuvre de programmes d’observation en</w:t>
      </w:r>
      <w:r w:rsidRPr="00E126B4">
        <w:rPr>
          <w:rFonts w:ascii="Arial" w:hAnsi="Arial" w:cs="Arial"/>
          <w:sz w:val="22"/>
          <w:szCs w:val="22"/>
          <w:lang w:val="fr-FR"/>
        </w:rPr>
        <w:t xml:space="preserve"> Oman, au Pakistan et en République islamique d’Iran, l’accent étant mis sur la pêche aux filets maillants.  </w:t>
      </w:r>
    </w:p>
    <w:p w:rsidR="00410F07" w:rsidRPr="00DC70B9" w:rsidRDefault="00410F07" w:rsidP="00E93921">
      <w:pPr>
        <w:ind w:left="360" w:hanging="360"/>
        <w:jc w:val="both"/>
        <w:rPr>
          <w:rFonts w:ascii="Arial" w:hAnsi="Arial" w:cs="Arial"/>
          <w:sz w:val="22"/>
          <w:szCs w:val="22"/>
          <w:lang w:val="fr-FR"/>
        </w:rPr>
      </w:pPr>
    </w:p>
    <w:p w:rsidR="00410F07" w:rsidRPr="00947F3B" w:rsidRDefault="00410F07" w:rsidP="00E93921">
      <w:pPr>
        <w:spacing w:after="120"/>
        <w:ind w:left="360" w:hanging="360"/>
        <w:jc w:val="both"/>
        <w:rPr>
          <w:rFonts w:ascii="Arial" w:hAnsi="Arial" w:cs="Arial"/>
          <w:i/>
          <w:sz w:val="22"/>
          <w:szCs w:val="22"/>
          <w:lang w:val="fr-FR"/>
        </w:rPr>
      </w:pPr>
      <w:r w:rsidRPr="00947F3B">
        <w:rPr>
          <w:rFonts w:ascii="Arial" w:hAnsi="Arial" w:cs="Arial"/>
          <w:i/>
          <w:sz w:val="22"/>
          <w:szCs w:val="22"/>
          <w:lang w:val="fr-FR"/>
        </w:rPr>
        <w:t>Plateforme interg</w:t>
      </w:r>
      <w:r>
        <w:rPr>
          <w:rFonts w:ascii="Arial" w:hAnsi="Arial" w:cs="Arial"/>
          <w:i/>
          <w:sz w:val="22"/>
          <w:szCs w:val="22"/>
          <w:lang w:val="fr-FR"/>
        </w:rPr>
        <w:t>ou</w:t>
      </w:r>
      <w:r w:rsidRPr="00947F3B">
        <w:rPr>
          <w:rFonts w:ascii="Arial" w:hAnsi="Arial" w:cs="Arial"/>
          <w:i/>
          <w:sz w:val="22"/>
          <w:szCs w:val="22"/>
          <w:lang w:val="fr-FR"/>
        </w:rPr>
        <w:t>vernementale sur la biodiversité et les</w:t>
      </w:r>
      <w:r>
        <w:rPr>
          <w:rFonts w:ascii="Arial" w:hAnsi="Arial" w:cs="Arial"/>
          <w:i/>
          <w:sz w:val="22"/>
          <w:szCs w:val="22"/>
          <w:lang w:val="fr-FR"/>
        </w:rPr>
        <w:t xml:space="preserve"> services</w:t>
      </w:r>
      <w:r w:rsidRPr="00947F3B">
        <w:rPr>
          <w:rFonts w:ascii="Arial" w:hAnsi="Arial" w:cs="Arial"/>
          <w:i/>
          <w:sz w:val="22"/>
          <w:szCs w:val="22"/>
          <w:lang w:val="fr-FR"/>
        </w:rPr>
        <w:t xml:space="preserve"> écosyst</w:t>
      </w:r>
      <w:r>
        <w:rPr>
          <w:rFonts w:ascii="Arial" w:hAnsi="Arial" w:cs="Arial"/>
          <w:i/>
          <w:sz w:val="22"/>
          <w:szCs w:val="22"/>
          <w:lang w:val="fr-FR"/>
        </w:rPr>
        <w:t>émiques</w:t>
      </w:r>
      <w:r w:rsidRPr="00947F3B">
        <w:rPr>
          <w:rFonts w:ascii="Arial" w:hAnsi="Arial" w:cs="Arial"/>
          <w:i/>
          <w:sz w:val="22"/>
          <w:szCs w:val="22"/>
          <w:lang w:val="fr-FR"/>
        </w:rPr>
        <w:t xml:space="preserve"> (IPBES)</w:t>
      </w:r>
    </w:p>
    <w:p w:rsidR="00410F07" w:rsidRPr="00E126B4" w:rsidRDefault="00410F07" w:rsidP="00E93921">
      <w:pPr>
        <w:ind w:left="360" w:hanging="360"/>
        <w:jc w:val="both"/>
        <w:rPr>
          <w:rFonts w:ascii="Arial" w:hAnsi="Arial" w:cs="Arial"/>
          <w:sz w:val="22"/>
          <w:szCs w:val="22"/>
          <w:lang w:val="fr-FR"/>
        </w:rPr>
      </w:pPr>
      <w:r>
        <w:rPr>
          <w:rFonts w:ascii="Arial" w:hAnsi="Arial" w:cs="Arial"/>
          <w:sz w:val="22"/>
          <w:szCs w:val="22"/>
          <w:lang w:val="fr-FR"/>
        </w:rPr>
        <w:t xml:space="preserve">27. </w:t>
      </w:r>
      <w:r w:rsidRPr="00E126B4">
        <w:rPr>
          <w:rFonts w:ascii="Arial" w:hAnsi="Arial" w:cs="Arial"/>
          <w:sz w:val="22"/>
          <w:szCs w:val="22"/>
          <w:lang w:val="fr-FR"/>
        </w:rPr>
        <w:t xml:space="preserve">Également en conformité avec le mandat qui lui a été confié par la Résolution 10.8 de la CMS, the Secrétariat a continué de suivre le processus IPBES. Le 9 septembre 2016, le Secrétariat a </w:t>
      </w:r>
      <w:r>
        <w:rPr>
          <w:rFonts w:ascii="Arial" w:hAnsi="Arial" w:cs="Arial"/>
          <w:sz w:val="22"/>
          <w:szCs w:val="22"/>
          <w:lang w:val="fr-FR"/>
        </w:rPr>
        <w:t>adressé la</w:t>
      </w:r>
      <w:r w:rsidRPr="00E126B4">
        <w:rPr>
          <w:rFonts w:ascii="Arial" w:hAnsi="Arial" w:cs="Arial"/>
          <w:sz w:val="22"/>
          <w:szCs w:val="22"/>
          <w:lang w:val="fr-FR"/>
        </w:rPr>
        <w:t xml:space="preserve"> Notification 2016/023 à ses Parties, attirant leur attention sur un appel de l’IPBES </w:t>
      </w:r>
      <w:r>
        <w:rPr>
          <w:rFonts w:ascii="Arial" w:hAnsi="Arial" w:cs="Arial"/>
          <w:sz w:val="22"/>
          <w:szCs w:val="22"/>
          <w:lang w:val="fr-FR"/>
        </w:rPr>
        <w:t>pour</w:t>
      </w:r>
      <w:r w:rsidRPr="00E126B4">
        <w:rPr>
          <w:rFonts w:ascii="Arial" w:hAnsi="Arial" w:cs="Arial"/>
          <w:sz w:val="22"/>
          <w:szCs w:val="22"/>
          <w:lang w:val="fr-FR"/>
        </w:rPr>
        <w:t xml:space="preserve"> participer à l’examen d</w:t>
      </w:r>
      <w:r>
        <w:rPr>
          <w:rFonts w:ascii="Arial" w:hAnsi="Arial" w:cs="Arial"/>
          <w:sz w:val="22"/>
          <w:szCs w:val="22"/>
          <w:lang w:val="fr-FR"/>
        </w:rPr>
        <w:t>u</w:t>
      </w:r>
      <w:r w:rsidRPr="00E126B4">
        <w:rPr>
          <w:rFonts w:ascii="Arial" w:hAnsi="Arial" w:cs="Arial"/>
          <w:sz w:val="22"/>
          <w:szCs w:val="22"/>
          <w:lang w:val="fr-FR"/>
        </w:rPr>
        <w:t xml:space="preserve"> projet de rapport</w:t>
      </w:r>
      <w:r>
        <w:rPr>
          <w:rFonts w:ascii="Arial" w:hAnsi="Arial" w:cs="Arial"/>
          <w:sz w:val="22"/>
          <w:szCs w:val="22"/>
          <w:lang w:val="fr-FR"/>
        </w:rPr>
        <w:t xml:space="preserve"> de cadrage pour une </w:t>
      </w:r>
      <w:r w:rsidRPr="00E126B4">
        <w:rPr>
          <w:rFonts w:ascii="Arial" w:hAnsi="Arial" w:cs="Arial"/>
          <w:sz w:val="22"/>
          <w:szCs w:val="22"/>
          <w:lang w:val="fr-FR"/>
        </w:rPr>
        <w:t xml:space="preserve">évaluation thématique </w:t>
      </w:r>
      <w:r>
        <w:rPr>
          <w:rFonts w:ascii="Arial" w:hAnsi="Arial" w:cs="Arial"/>
          <w:sz w:val="22"/>
          <w:szCs w:val="22"/>
          <w:lang w:val="fr-FR"/>
        </w:rPr>
        <w:t>de</w:t>
      </w:r>
      <w:r w:rsidRPr="00E126B4">
        <w:rPr>
          <w:rFonts w:ascii="Arial" w:hAnsi="Arial" w:cs="Arial"/>
          <w:sz w:val="22"/>
          <w:szCs w:val="22"/>
          <w:lang w:val="fr-FR"/>
        </w:rPr>
        <w:t xml:space="preserve"> l’utilisation durable de la biodiversité, qui a été produit lors d’une réunion tenue à Bonn</w:t>
      </w:r>
      <w:r>
        <w:rPr>
          <w:rFonts w:ascii="Arial" w:hAnsi="Arial" w:cs="Arial"/>
          <w:sz w:val="22"/>
          <w:szCs w:val="22"/>
          <w:lang w:val="fr-FR"/>
        </w:rPr>
        <w:t>, en Allemagne,</w:t>
      </w:r>
      <w:r w:rsidRPr="00E126B4">
        <w:rPr>
          <w:rFonts w:ascii="Arial" w:hAnsi="Arial" w:cs="Arial"/>
          <w:sz w:val="22"/>
          <w:szCs w:val="22"/>
          <w:lang w:val="fr-FR"/>
        </w:rPr>
        <w:t xml:space="preserve"> du 2 au 4 ao</w:t>
      </w:r>
      <w:r>
        <w:rPr>
          <w:rFonts w:ascii="Arial" w:hAnsi="Arial" w:cs="Arial"/>
          <w:sz w:val="22"/>
          <w:szCs w:val="22"/>
          <w:lang w:val="fr-FR"/>
        </w:rPr>
        <w:t>û</w:t>
      </w:r>
      <w:r w:rsidRPr="00E126B4">
        <w:rPr>
          <w:rFonts w:ascii="Arial" w:hAnsi="Arial" w:cs="Arial"/>
          <w:sz w:val="22"/>
          <w:szCs w:val="22"/>
          <w:lang w:val="fr-FR"/>
        </w:rPr>
        <w:t xml:space="preserve">t 2016. </w:t>
      </w:r>
      <w:r>
        <w:rPr>
          <w:rFonts w:ascii="Arial" w:hAnsi="Arial" w:cs="Arial"/>
          <w:sz w:val="22"/>
          <w:szCs w:val="22"/>
          <w:lang w:val="fr-FR"/>
        </w:rPr>
        <w:t>L</w:t>
      </w:r>
      <w:r w:rsidRPr="00E126B4">
        <w:rPr>
          <w:rFonts w:ascii="Arial" w:hAnsi="Arial" w:cs="Arial"/>
          <w:sz w:val="22"/>
          <w:szCs w:val="22"/>
          <w:lang w:val="fr-FR"/>
        </w:rPr>
        <w:t xml:space="preserve">a notification a </w:t>
      </w:r>
      <w:r>
        <w:rPr>
          <w:rFonts w:ascii="Arial" w:hAnsi="Arial" w:cs="Arial"/>
          <w:sz w:val="22"/>
          <w:szCs w:val="22"/>
          <w:lang w:val="fr-FR"/>
        </w:rPr>
        <w:t>aussi attiré l’attention sur la diffusion des versions finales des r</w:t>
      </w:r>
      <w:r w:rsidRPr="00E126B4">
        <w:rPr>
          <w:rFonts w:ascii="Arial" w:hAnsi="Arial" w:cs="Arial"/>
          <w:sz w:val="22"/>
          <w:szCs w:val="22"/>
          <w:lang w:val="fr-FR"/>
        </w:rPr>
        <w:t xml:space="preserve">ésumés </w:t>
      </w:r>
      <w:r>
        <w:rPr>
          <w:rFonts w:ascii="Arial" w:hAnsi="Arial" w:cs="Arial"/>
          <w:sz w:val="22"/>
          <w:szCs w:val="22"/>
          <w:lang w:val="fr-FR"/>
        </w:rPr>
        <w:t>à l’intention des</w:t>
      </w:r>
      <w:r w:rsidRPr="00E126B4">
        <w:rPr>
          <w:rFonts w:ascii="Arial" w:hAnsi="Arial" w:cs="Arial"/>
          <w:sz w:val="22"/>
          <w:szCs w:val="22"/>
          <w:lang w:val="fr-FR"/>
        </w:rPr>
        <w:t xml:space="preserve"> décideurs (SPM) de l’évaluation méthodologique </w:t>
      </w:r>
      <w:r>
        <w:rPr>
          <w:rFonts w:ascii="Arial" w:hAnsi="Arial" w:cs="Arial"/>
          <w:sz w:val="22"/>
          <w:szCs w:val="22"/>
          <w:lang w:val="fr-FR"/>
        </w:rPr>
        <w:t>d</w:t>
      </w:r>
      <w:r w:rsidRPr="00E126B4">
        <w:rPr>
          <w:rFonts w:ascii="Arial" w:hAnsi="Arial" w:cs="Arial"/>
          <w:sz w:val="22"/>
          <w:szCs w:val="22"/>
          <w:lang w:val="fr-FR"/>
        </w:rPr>
        <w:t xml:space="preserve">es scénarios et modèles de </w:t>
      </w:r>
      <w:r>
        <w:rPr>
          <w:rFonts w:ascii="Arial" w:hAnsi="Arial" w:cs="Arial"/>
          <w:sz w:val="22"/>
          <w:szCs w:val="22"/>
          <w:lang w:val="fr-FR"/>
        </w:rPr>
        <w:t xml:space="preserve">la </w:t>
      </w:r>
      <w:r w:rsidRPr="00E126B4">
        <w:rPr>
          <w:rFonts w:ascii="Arial" w:hAnsi="Arial" w:cs="Arial"/>
          <w:sz w:val="22"/>
          <w:szCs w:val="22"/>
          <w:lang w:val="fr-FR"/>
        </w:rPr>
        <w:t xml:space="preserve">biodiversité et des services écosystémiques et </w:t>
      </w:r>
      <w:r>
        <w:rPr>
          <w:rFonts w:ascii="Arial" w:hAnsi="Arial" w:cs="Arial"/>
          <w:sz w:val="22"/>
          <w:szCs w:val="22"/>
          <w:lang w:val="fr-FR"/>
        </w:rPr>
        <w:t xml:space="preserve">de </w:t>
      </w:r>
      <w:r w:rsidRPr="00E126B4">
        <w:rPr>
          <w:rFonts w:ascii="Arial" w:hAnsi="Arial" w:cs="Arial"/>
          <w:sz w:val="22"/>
          <w:szCs w:val="22"/>
          <w:lang w:val="fr-FR"/>
        </w:rPr>
        <w:t xml:space="preserve">l’évaluation thématique sur les pollinisateurs, la pollinisation et la production alimentaire, </w:t>
      </w:r>
      <w:r>
        <w:rPr>
          <w:rFonts w:ascii="Arial" w:hAnsi="Arial" w:cs="Arial"/>
          <w:sz w:val="22"/>
          <w:szCs w:val="22"/>
          <w:lang w:val="fr-FR"/>
        </w:rPr>
        <w:t xml:space="preserve">versions </w:t>
      </w:r>
      <w:r w:rsidRPr="00E126B4">
        <w:rPr>
          <w:rFonts w:ascii="Arial" w:hAnsi="Arial" w:cs="Arial"/>
          <w:sz w:val="22"/>
          <w:szCs w:val="22"/>
          <w:lang w:val="fr-FR"/>
        </w:rPr>
        <w:t>qui ont été approuvé</w:t>
      </w:r>
      <w:r>
        <w:rPr>
          <w:rFonts w:ascii="Arial" w:hAnsi="Arial" w:cs="Arial"/>
          <w:sz w:val="22"/>
          <w:szCs w:val="22"/>
          <w:lang w:val="fr-FR"/>
        </w:rPr>
        <w:t>e</w:t>
      </w:r>
      <w:r w:rsidRPr="00E126B4">
        <w:rPr>
          <w:rFonts w:ascii="Arial" w:hAnsi="Arial" w:cs="Arial"/>
          <w:sz w:val="22"/>
          <w:szCs w:val="22"/>
          <w:lang w:val="fr-FR"/>
        </w:rPr>
        <w:t xml:space="preserve">s par la </w:t>
      </w:r>
      <w:r>
        <w:rPr>
          <w:rFonts w:ascii="Arial" w:hAnsi="Arial" w:cs="Arial"/>
          <w:sz w:val="22"/>
          <w:szCs w:val="22"/>
          <w:lang w:val="fr-FR"/>
        </w:rPr>
        <w:t>p</w:t>
      </w:r>
      <w:r w:rsidRPr="00E126B4">
        <w:rPr>
          <w:rFonts w:ascii="Arial" w:hAnsi="Arial" w:cs="Arial"/>
          <w:sz w:val="22"/>
          <w:szCs w:val="22"/>
          <w:lang w:val="fr-FR"/>
        </w:rPr>
        <w:t>lénière de l’IPBES en Malaisie en février 2016.</w:t>
      </w:r>
    </w:p>
    <w:p w:rsidR="00410F07" w:rsidRPr="00947F3B" w:rsidRDefault="00410F07" w:rsidP="00E93921">
      <w:pPr>
        <w:pStyle w:val="ListParagraph"/>
        <w:ind w:left="360" w:hanging="360"/>
        <w:jc w:val="both"/>
        <w:rPr>
          <w:rFonts w:ascii="Arial" w:hAnsi="Arial" w:cs="Arial"/>
          <w:sz w:val="22"/>
          <w:szCs w:val="22"/>
          <w:lang w:val="fr-FR"/>
        </w:rPr>
      </w:pPr>
    </w:p>
    <w:p w:rsidR="00410F07" w:rsidRPr="00E126B4" w:rsidRDefault="00410F07" w:rsidP="00E93921">
      <w:pPr>
        <w:ind w:left="360" w:hanging="360"/>
        <w:jc w:val="both"/>
        <w:rPr>
          <w:rFonts w:ascii="Arial" w:hAnsi="Arial" w:cs="Arial"/>
          <w:sz w:val="22"/>
          <w:szCs w:val="22"/>
          <w:lang w:val="fr-FR"/>
        </w:rPr>
      </w:pPr>
      <w:r>
        <w:rPr>
          <w:rFonts w:ascii="Arial" w:hAnsi="Arial" w:cs="Arial"/>
          <w:sz w:val="22"/>
          <w:szCs w:val="22"/>
          <w:lang w:val="fr-FR"/>
        </w:rPr>
        <w:t xml:space="preserve">28. </w:t>
      </w:r>
      <w:r w:rsidRPr="00E126B4">
        <w:rPr>
          <w:rFonts w:ascii="Arial" w:hAnsi="Arial" w:cs="Arial"/>
          <w:sz w:val="22"/>
          <w:szCs w:val="22"/>
          <w:lang w:val="fr-FR"/>
        </w:rPr>
        <w:t xml:space="preserve">Deux notifications ont été publiées en 2017 (2017/007 et 2017/012) </w:t>
      </w:r>
      <w:r>
        <w:rPr>
          <w:rFonts w:ascii="Arial" w:hAnsi="Arial" w:cs="Arial"/>
          <w:sz w:val="22"/>
          <w:szCs w:val="22"/>
          <w:lang w:val="fr-FR"/>
        </w:rPr>
        <w:t>visant à e</w:t>
      </w:r>
      <w:r w:rsidRPr="00E126B4">
        <w:rPr>
          <w:rFonts w:ascii="Arial" w:hAnsi="Arial" w:cs="Arial"/>
          <w:sz w:val="22"/>
          <w:szCs w:val="22"/>
          <w:lang w:val="fr-FR"/>
        </w:rPr>
        <w:t xml:space="preserve">ncourager les Parties à la CMS, les organisations partenaires et les experts à contribuer et à faciliter l’examen des quatre évaluations régionales ainsi que l’évaluation mondiale </w:t>
      </w:r>
      <w:r>
        <w:rPr>
          <w:rFonts w:ascii="Arial" w:hAnsi="Arial" w:cs="Arial"/>
          <w:sz w:val="22"/>
          <w:szCs w:val="22"/>
          <w:lang w:val="fr-FR"/>
        </w:rPr>
        <w:t>de la biodiversité et d</w:t>
      </w:r>
      <w:r w:rsidRPr="00E126B4">
        <w:rPr>
          <w:rFonts w:ascii="Arial" w:hAnsi="Arial" w:cs="Arial"/>
          <w:sz w:val="22"/>
          <w:szCs w:val="22"/>
          <w:lang w:val="fr-FR"/>
        </w:rPr>
        <w:t xml:space="preserve">es services écosystémiques, avec une attention spéciale pour les questions </w:t>
      </w:r>
      <w:r>
        <w:rPr>
          <w:rFonts w:ascii="Arial" w:hAnsi="Arial" w:cs="Arial"/>
          <w:sz w:val="22"/>
          <w:szCs w:val="22"/>
          <w:lang w:val="fr-FR"/>
        </w:rPr>
        <w:t xml:space="preserve">intéressant </w:t>
      </w:r>
      <w:r w:rsidRPr="00E126B4">
        <w:rPr>
          <w:rFonts w:ascii="Arial" w:hAnsi="Arial" w:cs="Arial"/>
          <w:sz w:val="22"/>
          <w:szCs w:val="22"/>
          <w:lang w:val="fr-FR"/>
        </w:rPr>
        <w:t>la Convention.</w:t>
      </w:r>
    </w:p>
    <w:p w:rsidR="00410F07" w:rsidRPr="00267829" w:rsidRDefault="00410F07" w:rsidP="00E93921">
      <w:pPr>
        <w:ind w:left="360" w:hanging="360"/>
        <w:jc w:val="both"/>
        <w:rPr>
          <w:rFonts w:ascii="Arial" w:hAnsi="Arial" w:cs="Arial"/>
          <w:sz w:val="22"/>
          <w:szCs w:val="22"/>
          <w:lang w:val="fr-FR"/>
        </w:rPr>
      </w:pPr>
    </w:p>
    <w:p w:rsidR="00410F07" w:rsidRPr="004D75EF" w:rsidRDefault="00410F07" w:rsidP="00E93921">
      <w:pPr>
        <w:spacing w:after="120"/>
        <w:ind w:left="360" w:hanging="360"/>
        <w:jc w:val="both"/>
        <w:rPr>
          <w:rFonts w:ascii="Arial" w:hAnsi="Arial" w:cs="Arial"/>
          <w:i/>
          <w:sz w:val="22"/>
          <w:szCs w:val="22"/>
          <w:lang w:val="fr-FR"/>
        </w:rPr>
      </w:pPr>
      <w:r w:rsidRPr="004D75EF">
        <w:rPr>
          <w:rFonts w:ascii="Arial" w:hAnsi="Arial" w:cs="Arial"/>
          <w:i/>
          <w:sz w:val="22"/>
          <w:szCs w:val="22"/>
          <w:lang w:val="fr-FR"/>
        </w:rPr>
        <w:t>Coopération entre la JMOM et la JIOM</w:t>
      </w:r>
    </w:p>
    <w:p w:rsidR="00410F07" w:rsidRPr="00944270" w:rsidRDefault="00410F07" w:rsidP="00E5416E">
      <w:pPr>
        <w:pStyle w:val="ListParagraph"/>
        <w:numPr>
          <w:ilvl w:val="0"/>
          <w:numId w:val="4"/>
        </w:numPr>
        <w:ind w:left="360"/>
        <w:jc w:val="both"/>
        <w:rPr>
          <w:rFonts w:ascii="Arial" w:hAnsi="Arial" w:cs="Arial"/>
          <w:sz w:val="22"/>
          <w:szCs w:val="22"/>
          <w:lang w:val="fr-FR"/>
        </w:rPr>
      </w:pPr>
      <w:r w:rsidRPr="00944270">
        <w:rPr>
          <w:rFonts w:ascii="Arial" w:hAnsi="Arial" w:cs="Arial"/>
          <w:sz w:val="22"/>
          <w:szCs w:val="22"/>
          <w:lang w:val="fr-FR"/>
        </w:rPr>
        <w:t xml:space="preserve">En janvier 2017, le Coordonnateur de l’Équipe commune chargée de la communication CMS-Accord sur la conservation des oiseaux d’eau migrateurs d’Afrique-Eurasie (AEWA) a été invité à Washington D.C. pour participer à une réunion d’administration de l’Initiative de la Journée </w:t>
      </w:r>
      <w:r>
        <w:rPr>
          <w:rFonts w:ascii="Arial" w:hAnsi="Arial" w:cs="Arial"/>
          <w:sz w:val="22"/>
          <w:szCs w:val="22"/>
          <w:lang w:val="fr-FR"/>
        </w:rPr>
        <w:t xml:space="preserve">internationale </w:t>
      </w:r>
      <w:r w:rsidRPr="00944270">
        <w:rPr>
          <w:rFonts w:ascii="Arial" w:hAnsi="Arial" w:cs="Arial"/>
          <w:sz w:val="22"/>
          <w:szCs w:val="22"/>
          <w:lang w:val="fr-FR"/>
        </w:rPr>
        <w:t xml:space="preserve">des oiseaux migrateurs </w:t>
      </w:r>
      <w:r>
        <w:rPr>
          <w:rFonts w:ascii="Arial" w:hAnsi="Arial" w:cs="Arial"/>
          <w:sz w:val="22"/>
          <w:szCs w:val="22"/>
          <w:lang w:val="fr-FR"/>
        </w:rPr>
        <w:t xml:space="preserve">(JIOM) </w:t>
      </w:r>
      <w:r w:rsidRPr="00944270">
        <w:rPr>
          <w:rFonts w:ascii="Arial" w:hAnsi="Arial" w:cs="Arial"/>
          <w:sz w:val="22"/>
          <w:szCs w:val="22"/>
          <w:lang w:val="fr-FR"/>
        </w:rPr>
        <w:t>par « Environment for the Americas », l’organisation</w:t>
      </w:r>
      <w:r>
        <w:rPr>
          <w:rFonts w:ascii="Arial" w:hAnsi="Arial" w:cs="Arial"/>
          <w:sz w:val="22"/>
          <w:szCs w:val="22"/>
          <w:lang w:val="fr-FR"/>
        </w:rPr>
        <w:t xml:space="preserve"> chef de file </w:t>
      </w:r>
      <w:r w:rsidRPr="00944270">
        <w:rPr>
          <w:rFonts w:ascii="Arial" w:hAnsi="Arial" w:cs="Arial"/>
          <w:sz w:val="22"/>
          <w:szCs w:val="22"/>
          <w:lang w:val="fr-FR"/>
        </w:rPr>
        <w:t xml:space="preserve">basée aux États-Unis qui soutient la campagne. Le but de la réunion était d’explorer les domaines potentiels de collaboration entre les campagnes pour la Journée mondiale des oiseaux migrateurs (JMOM) </w:t>
      </w:r>
      <w:r>
        <w:rPr>
          <w:rFonts w:ascii="Arial" w:hAnsi="Arial" w:cs="Arial"/>
          <w:sz w:val="22"/>
          <w:szCs w:val="22"/>
          <w:lang w:val="fr-FR"/>
        </w:rPr>
        <w:t xml:space="preserve">conduite par la CMS et l’AEWA </w:t>
      </w:r>
      <w:r w:rsidRPr="00944270">
        <w:rPr>
          <w:rFonts w:ascii="Arial" w:hAnsi="Arial" w:cs="Arial"/>
          <w:sz w:val="22"/>
          <w:szCs w:val="22"/>
          <w:lang w:val="fr-FR"/>
        </w:rPr>
        <w:t>et la Journée internationale des oiseaux migrateurs (JIOM)</w:t>
      </w:r>
      <w:r>
        <w:rPr>
          <w:rFonts w:ascii="Arial" w:hAnsi="Arial" w:cs="Arial"/>
          <w:sz w:val="22"/>
          <w:szCs w:val="22"/>
          <w:lang w:val="fr-FR"/>
        </w:rPr>
        <w:t>.</w:t>
      </w:r>
      <w:r w:rsidRPr="00944270">
        <w:rPr>
          <w:rFonts w:ascii="Arial" w:hAnsi="Arial" w:cs="Arial"/>
          <w:sz w:val="22"/>
          <w:szCs w:val="22"/>
          <w:lang w:val="fr-FR"/>
        </w:rPr>
        <w:t xml:space="preserve"> Un accord a été conclu en vue d</w:t>
      </w:r>
      <w:r>
        <w:rPr>
          <w:rFonts w:ascii="Arial" w:hAnsi="Arial" w:cs="Arial"/>
          <w:sz w:val="22"/>
          <w:szCs w:val="22"/>
          <w:lang w:val="fr-FR"/>
        </w:rPr>
        <w:t>e produire</w:t>
      </w:r>
      <w:r w:rsidRPr="00944270">
        <w:rPr>
          <w:rFonts w:ascii="Arial" w:hAnsi="Arial" w:cs="Arial"/>
          <w:sz w:val="22"/>
          <w:szCs w:val="22"/>
          <w:lang w:val="fr-FR"/>
        </w:rPr>
        <w:t xml:space="preserve"> un </w:t>
      </w:r>
      <w:r>
        <w:rPr>
          <w:rFonts w:ascii="Arial" w:hAnsi="Arial" w:cs="Arial"/>
          <w:sz w:val="22"/>
          <w:szCs w:val="22"/>
          <w:lang w:val="fr-FR"/>
        </w:rPr>
        <w:t>livre</w:t>
      </w:r>
      <w:r w:rsidRPr="00944270">
        <w:rPr>
          <w:rFonts w:ascii="Arial" w:hAnsi="Arial" w:cs="Arial"/>
          <w:sz w:val="22"/>
          <w:szCs w:val="22"/>
          <w:lang w:val="fr-FR"/>
        </w:rPr>
        <w:t xml:space="preserve"> blanc et un mémorandum d’entente et de travailler pour une unique campagne mondiale. La coopération croissante entre la CMS et l’AEWA (en tant que principal organisateur de la JMOM) et </w:t>
      </w:r>
      <w:r>
        <w:rPr>
          <w:rFonts w:ascii="Arial" w:hAnsi="Arial" w:cs="Arial"/>
          <w:sz w:val="22"/>
          <w:szCs w:val="22"/>
          <w:lang w:val="fr-FR"/>
        </w:rPr>
        <w:t>« </w:t>
      </w:r>
      <w:r w:rsidRPr="00944270">
        <w:rPr>
          <w:rFonts w:ascii="Arial" w:hAnsi="Arial" w:cs="Arial"/>
          <w:sz w:val="22"/>
          <w:szCs w:val="22"/>
          <w:lang w:val="fr-FR"/>
        </w:rPr>
        <w:t>Environment for the Americas</w:t>
      </w:r>
      <w:r>
        <w:rPr>
          <w:rFonts w:ascii="Arial" w:hAnsi="Arial" w:cs="Arial"/>
          <w:sz w:val="22"/>
          <w:szCs w:val="22"/>
          <w:lang w:val="fr-FR"/>
        </w:rPr>
        <w:t> »</w:t>
      </w:r>
      <w:r w:rsidRPr="00944270">
        <w:rPr>
          <w:rFonts w:ascii="Arial" w:hAnsi="Arial" w:cs="Arial"/>
          <w:sz w:val="22"/>
          <w:szCs w:val="22"/>
          <w:lang w:val="fr-FR"/>
        </w:rPr>
        <w:t xml:space="preserve"> (en tant que principal organisateur de la JIOM) et d’autres partenaires éventuels est un développement passionnant qui contribuera à unir les efforts mondiaux pour une vision commune, à savoir créer un événement vraiment mondial, soutenu par l’ONU en faveur des oiseaux migrateurs. </w:t>
      </w:r>
    </w:p>
    <w:p w:rsidR="00410F07" w:rsidRPr="002D2A0B" w:rsidRDefault="00410F07" w:rsidP="00E93921">
      <w:pPr>
        <w:ind w:left="360" w:hanging="360"/>
        <w:jc w:val="both"/>
        <w:rPr>
          <w:rFonts w:ascii="Arial" w:hAnsi="Arial" w:cs="Arial"/>
          <w:sz w:val="22"/>
          <w:szCs w:val="22"/>
          <w:lang w:val="fr-FR"/>
        </w:rPr>
      </w:pPr>
    </w:p>
    <w:p w:rsidR="00410F07" w:rsidRPr="002D2A0B" w:rsidRDefault="00410F07" w:rsidP="00E93921">
      <w:pPr>
        <w:ind w:left="360" w:hanging="360"/>
        <w:jc w:val="both"/>
        <w:rPr>
          <w:rFonts w:ascii="Arial" w:hAnsi="Arial" w:cs="Arial"/>
          <w:sz w:val="22"/>
          <w:szCs w:val="22"/>
          <w:lang w:val="fr-FR"/>
        </w:rPr>
      </w:pPr>
    </w:p>
    <w:p w:rsidR="00410F07" w:rsidRPr="00267829" w:rsidRDefault="00410F07" w:rsidP="00E93921">
      <w:pPr>
        <w:ind w:left="360" w:hanging="360"/>
        <w:jc w:val="both"/>
        <w:rPr>
          <w:rFonts w:ascii="Arial" w:hAnsi="Arial" w:cs="Arial"/>
          <w:bCs/>
          <w:sz w:val="22"/>
          <w:szCs w:val="22"/>
          <w:u w:val="single"/>
          <w:lang w:val="fr-FR"/>
        </w:rPr>
      </w:pPr>
      <w:r w:rsidRPr="00267829">
        <w:rPr>
          <w:rFonts w:ascii="Arial" w:hAnsi="Arial" w:cs="Arial"/>
          <w:bCs/>
          <w:sz w:val="22"/>
          <w:szCs w:val="22"/>
          <w:u w:val="single"/>
          <w:lang w:val="fr-FR"/>
        </w:rPr>
        <w:t>Renforcer la collaboration régionale et la pr</w:t>
      </w:r>
      <w:r>
        <w:rPr>
          <w:rFonts w:ascii="Arial" w:hAnsi="Arial" w:cs="Arial"/>
          <w:bCs/>
          <w:sz w:val="22"/>
          <w:szCs w:val="22"/>
          <w:u w:val="single"/>
          <w:lang w:val="fr-FR"/>
        </w:rPr>
        <w:t>é</w:t>
      </w:r>
      <w:r w:rsidRPr="00267829">
        <w:rPr>
          <w:rFonts w:ascii="Arial" w:hAnsi="Arial" w:cs="Arial"/>
          <w:bCs/>
          <w:sz w:val="22"/>
          <w:szCs w:val="22"/>
          <w:u w:val="single"/>
          <w:lang w:val="fr-FR"/>
        </w:rPr>
        <w:t xml:space="preserve">sence de la </w:t>
      </w:r>
      <w:r>
        <w:rPr>
          <w:rFonts w:ascii="Arial" w:hAnsi="Arial" w:cs="Arial"/>
          <w:bCs/>
          <w:sz w:val="22"/>
          <w:szCs w:val="22"/>
          <w:u w:val="single"/>
          <w:lang w:val="fr-FR"/>
        </w:rPr>
        <w:t>C</w:t>
      </w:r>
      <w:r w:rsidRPr="00267829">
        <w:rPr>
          <w:rFonts w:ascii="Arial" w:hAnsi="Arial" w:cs="Arial"/>
          <w:bCs/>
          <w:sz w:val="22"/>
          <w:szCs w:val="22"/>
          <w:u w:val="single"/>
          <w:lang w:val="fr-FR"/>
        </w:rPr>
        <w:t>MS</w:t>
      </w:r>
    </w:p>
    <w:p w:rsidR="00410F07" w:rsidRPr="00944270" w:rsidRDefault="00410F07" w:rsidP="00E5416E">
      <w:pPr>
        <w:pStyle w:val="ListParagraph"/>
        <w:numPr>
          <w:ilvl w:val="0"/>
          <w:numId w:val="4"/>
        </w:numPr>
        <w:tabs>
          <w:tab w:val="left" w:pos="450"/>
        </w:tabs>
        <w:spacing w:before="120"/>
        <w:ind w:left="360"/>
        <w:jc w:val="both"/>
        <w:rPr>
          <w:rFonts w:ascii="Arial" w:hAnsi="Arial" w:cs="Arial"/>
          <w:sz w:val="22"/>
          <w:szCs w:val="22"/>
          <w:lang w:val="fr-FR"/>
        </w:rPr>
      </w:pPr>
      <w:r w:rsidRPr="00944270">
        <w:rPr>
          <w:rFonts w:ascii="Arial" w:hAnsi="Arial" w:cs="Arial"/>
          <w:sz w:val="22"/>
          <w:szCs w:val="22"/>
          <w:lang w:val="fr-FR"/>
        </w:rPr>
        <w:t>Bien qu’aucun progrès n’ait pu être fait concernant l’établissement de coordonnateurs régionaux en Afrique, dans le Pacifique et en Amérique latine</w:t>
      </w:r>
      <w:r>
        <w:rPr>
          <w:rFonts w:ascii="Arial" w:hAnsi="Arial" w:cs="Arial"/>
          <w:sz w:val="22"/>
          <w:szCs w:val="22"/>
          <w:lang w:val="fr-FR"/>
        </w:rPr>
        <w:t xml:space="preserve">, le Secrétariat a continué de développer </w:t>
      </w:r>
      <w:r w:rsidRPr="00944270">
        <w:rPr>
          <w:rFonts w:ascii="Arial" w:hAnsi="Arial" w:cs="Arial"/>
          <w:sz w:val="22"/>
          <w:szCs w:val="22"/>
          <w:lang w:val="fr-FR"/>
        </w:rPr>
        <w:t xml:space="preserve">ses relations avec </w:t>
      </w:r>
      <w:r>
        <w:rPr>
          <w:rFonts w:ascii="Arial" w:hAnsi="Arial" w:cs="Arial"/>
          <w:sz w:val="22"/>
          <w:szCs w:val="22"/>
          <w:lang w:val="fr-FR"/>
        </w:rPr>
        <w:t>plusieurs</w:t>
      </w:r>
      <w:r w:rsidRPr="00944270">
        <w:rPr>
          <w:rFonts w:ascii="Arial" w:hAnsi="Arial" w:cs="Arial"/>
          <w:sz w:val="22"/>
          <w:szCs w:val="22"/>
          <w:lang w:val="fr-FR"/>
        </w:rPr>
        <w:t xml:space="preserve"> bureaux</w:t>
      </w:r>
      <w:r>
        <w:rPr>
          <w:rFonts w:ascii="Arial" w:hAnsi="Arial" w:cs="Arial"/>
          <w:sz w:val="22"/>
          <w:szCs w:val="22"/>
          <w:lang w:val="fr-FR"/>
        </w:rPr>
        <w:t xml:space="preserve"> régionaux de l’ONU Environnement et institutions</w:t>
      </w:r>
      <w:r w:rsidRPr="00944270">
        <w:rPr>
          <w:rFonts w:ascii="Arial" w:hAnsi="Arial" w:cs="Arial"/>
          <w:sz w:val="22"/>
          <w:szCs w:val="22"/>
          <w:lang w:val="fr-FR"/>
        </w:rPr>
        <w:t xml:space="preserve">. Tous les bureaux régionaux de l’ONU </w:t>
      </w:r>
      <w:r>
        <w:rPr>
          <w:rFonts w:ascii="Arial" w:hAnsi="Arial" w:cs="Arial"/>
          <w:sz w:val="22"/>
          <w:szCs w:val="22"/>
          <w:lang w:val="fr-FR"/>
        </w:rPr>
        <w:t>Environnement</w:t>
      </w:r>
      <w:r w:rsidRPr="00944270">
        <w:rPr>
          <w:rFonts w:ascii="Arial" w:hAnsi="Arial" w:cs="Arial"/>
          <w:sz w:val="22"/>
          <w:szCs w:val="22"/>
          <w:lang w:val="fr-FR"/>
        </w:rPr>
        <w:t xml:space="preserve"> ont aidé le Secretariat à promouvoir la COP12 </w:t>
      </w:r>
      <w:r>
        <w:rPr>
          <w:rFonts w:ascii="Arial" w:hAnsi="Arial" w:cs="Arial"/>
          <w:sz w:val="22"/>
          <w:szCs w:val="22"/>
          <w:lang w:val="fr-FR"/>
        </w:rPr>
        <w:t>en particulier</w:t>
      </w:r>
      <w:r w:rsidRPr="00944270">
        <w:rPr>
          <w:rFonts w:ascii="Arial" w:hAnsi="Arial" w:cs="Arial"/>
          <w:sz w:val="22"/>
          <w:szCs w:val="22"/>
          <w:lang w:val="fr-FR"/>
        </w:rPr>
        <w:t xml:space="preserve"> avec (i) la participation des pays (ii) des activités de sensibilisation et </w:t>
      </w:r>
      <w:r>
        <w:rPr>
          <w:rFonts w:ascii="Arial" w:hAnsi="Arial" w:cs="Arial"/>
          <w:sz w:val="22"/>
          <w:szCs w:val="22"/>
          <w:lang w:val="fr-FR"/>
        </w:rPr>
        <w:t>une</w:t>
      </w:r>
      <w:r w:rsidRPr="00944270">
        <w:rPr>
          <w:rFonts w:ascii="Arial" w:hAnsi="Arial" w:cs="Arial"/>
          <w:sz w:val="22"/>
          <w:szCs w:val="22"/>
          <w:lang w:val="fr-FR"/>
        </w:rPr>
        <w:t xml:space="preserve"> couverture médiatique et (iii) l</w:t>
      </w:r>
      <w:r>
        <w:rPr>
          <w:rFonts w:ascii="Arial" w:hAnsi="Arial" w:cs="Arial"/>
          <w:sz w:val="22"/>
          <w:szCs w:val="22"/>
          <w:lang w:val="fr-FR"/>
        </w:rPr>
        <w:t>’établissement d’un lien entre</w:t>
      </w:r>
      <w:r w:rsidRPr="00944270">
        <w:rPr>
          <w:rFonts w:ascii="Arial" w:hAnsi="Arial" w:cs="Arial"/>
          <w:sz w:val="22"/>
          <w:szCs w:val="22"/>
          <w:lang w:val="fr-FR"/>
        </w:rPr>
        <w:t xml:space="preserve"> son </w:t>
      </w:r>
      <w:r w:rsidRPr="00944270">
        <w:rPr>
          <w:rFonts w:ascii="Arial" w:hAnsi="Arial" w:cs="Arial"/>
          <w:sz w:val="22"/>
          <w:szCs w:val="22"/>
          <w:lang w:val="fr-FR"/>
        </w:rPr>
        <w:lastRenderedPageBreak/>
        <w:t>programme et l</w:t>
      </w:r>
      <w:r>
        <w:rPr>
          <w:rFonts w:ascii="Arial" w:hAnsi="Arial" w:cs="Arial"/>
          <w:sz w:val="22"/>
          <w:szCs w:val="22"/>
          <w:lang w:val="fr-FR"/>
        </w:rPr>
        <w:t>’ANUE-3</w:t>
      </w:r>
      <w:r w:rsidRPr="00944270">
        <w:rPr>
          <w:rFonts w:ascii="Arial" w:hAnsi="Arial" w:cs="Arial"/>
          <w:sz w:val="22"/>
          <w:szCs w:val="22"/>
          <w:lang w:val="fr-FR"/>
        </w:rPr>
        <w:t xml:space="preserve">. </w:t>
      </w:r>
    </w:p>
    <w:p w:rsidR="00410F07" w:rsidRPr="00EC55E4" w:rsidRDefault="00410F07" w:rsidP="00E93921">
      <w:pPr>
        <w:pStyle w:val="ListParagraph"/>
        <w:tabs>
          <w:tab w:val="left" w:pos="450"/>
        </w:tabs>
        <w:spacing w:before="120"/>
        <w:ind w:left="360" w:hanging="360"/>
        <w:jc w:val="both"/>
        <w:rPr>
          <w:rFonts w:ascii="Arial" w:hAnsi="Arial" w:cs="Arial"/>
          <w:sz w:val="22"/>
          <w:szCs w:val="22"/>
          <w:lang w:val="fr-FR"/>
        </w:rPr>
      </w:pPr>
    </w:p>
    <w:p w:rsidR="00410F07" w:rsidRPr="0086297D" w:rsidRDefault="00410F07" w:rsidP="00E5416E">
      <w:pPr>
        <w:pStyle w:val="ListParagraph"/>
        <w:numPr>
          <w:ilvl w:val="0"/>
          <w:numId w:val="4"/>
        </w:numPr>
        <w:tabs>
          <w:tab w:val="left" w:pos="450"/>
        </w:tabs>
        <w:spacing w:before="120"/>
        <w:ind w:left="360"/>
        <w:jc w:val="both"/>
        <w:rPr>
          <w:rFonts w:ascii="Arial" w:hAnsi="Arial" w:cs="Arial"/>
          <w:sz w:val="22"/>
          <w:szCs w:val="22"/>
          <w:lang w:val="fr-FR"/>
        </w:rPr>
      </w:pPr>
      <w:r w:rsidRPr="0086297D">
        <w:rPr>
          <w:rFonts w:ascii="Arial" w:hAnsi="Arial" w:cs="Arial"/>
          <w:sz w:val="22"/>
          <w:szCs w:val="22"/>
          <w:lang w:val="fr-FR"/>
        </w:rPr>
        <w:t xml:space="preserve">Le Bureau régional pour l’Asie et le Pacifique (ROAP) </w:t>
      </w:r>
      <w:r>
        <w:rPr>
          <w:rFonts w:ascii="Arial" w:hAnsi="Arial" w:cs="Arial"/>
          <w:sz w:val="22"/>
          <w:szCs w:val="22"/>
          <w:lang w:val="fr-FR"/>
        </w:rPr>
        <w:t xml:space="preserve">de l’ONU Environnement </w:t>
      </w:r>
      <w:r w:rsidRPr="0086297D">
        <w:rPr>
          <w:rFonts w:ascii="Arial" w:hAnsi="Arial" w:cs="Arial"/>
          <w:sz w:val="22"/>
          <w:szCs w:val="22"/>
          <w:lang w:val="fr-FR"/>
        </w:rPr>
        <w:t xml:space="preserve">situé à Bangkok a </w:t>
      </w:r>
      <w:r>
        <w:rPr>
          <w:rFonts w:ascii="Arial" w:hAnsi="Arial" w:cs="Arial"/>
          <w:sz w:val="22"/>
          <w:szCs w:val="22"/>
          <w:lang w:val="fr-FR"/>
        </w:rPr>
        <w:t>contribué à l’organisation de l</w:t>
      </w:r>
      <w:r w:rsidRPr="0086297D">
        <w:rPr>
          <w:rFonts w:ascii="Arial" w:hAnsi="Arial" w:cs="Arial"/>
          <w:sz w:val="22"/>
          <w:szCs w:val="22"/>
          <w:lang w:val="fr-FR"/>
        </w:rPr>
        <w:t xml:space="preserve">’atelier </w:t>
      </w:r>
      <w:r>
        <w:rPr>
          <w:rFonts w:ascii="Arial" w:hAnsi="Arial" w:cs="Arial"/>
          <w:sz w:val="22"/>
          <w:szCs w:val="22"/>
          <w:lang w:val="fr-FR"/>
        </w:rPr>
        <w:t xml:space="preserve">visant à encourager l’adhésion </w:t>
      </w:r>
      <w:r w:rsidRPr="0086297D">
        <w:rPr>
          <w:rFonts w:ascii="Arial" w:hAnsi="Arial" w:cs="Arial"/>
          <w:sz w:val="22"/>
          <w:szCs w:val="22"/>
          <w:lang w:val="fr-FR"/>
        </w:rPr>
        <w:t xml:space="preserve">de pays </w:t>
      </w:r>
      <w:r>
        <w:rPr>
          <w:rFonts w:ascii="Arial" w:hAnsi="Arial" w:cs="Arial"/>
          <w:sz w:val="22"/>
          <w:szCs w:val="22"/>
          <w:lang w:val="fr-FR"/>
        </w:rPr>
        <w:t>d’Asie d</w:t>
      </w:r>
      <w:r w:rsidRPr="0086297D">
        <w:rPr>
          <w:rFonts w:ascii="Arial" w:hAnsi="Arial" w:cs="Arial"/>
          <w:sz w:val="22"/>
          <w:szCs w:val="22"/>
          <w:lang w:val="fr-FR"/>
        </w:rPr>
        <w:t>u Sud-Est à la CMS</w:t>
      </w:r>
      <w:r>
        <w:rPr>
          <w:rFonts w:ascii="Arial" w:hAnsi="Arial" w:cs="Arial"/>
          <w:sz w:val="22"/>
          <w:szCs w:val="22"/>
          <w:lang w:val="fr-FR"/>
        </w:rPr>
        <w:t>, atelier qui a eu lieu du 27 au 29 octobre 2015 aux Philippines, et de l’atelier régional aux fins de préparation de la COP12 pour les Parties de la région Océanie qui se tiendra du 28 au 30 août 12107 à</w:t>
      </w:r>
      <w:r w:rsidRPr="0086297D">
        <w:rPr>
          <w:rFonts w:ascii="Arial" w:hAnsi="Arial" w:cs="Arial"/>
          <w:sz w:val="22"/>
          <w:szCs w:val="22"/>
          <w:lang w:val="fr-FR"/>
        </w:rPr>
        <w:t xml:space="preserve"> Brisbane, </w:t>
      </w:r>
      <w:r>
        <w:rPr>
          <w:rFonts w:ascii="Arial" w:hAnsi="Arial" w:cs="Arial"/>
          <w:sz w:val="22"/>
          <w:szCs w:val="22"/>
          <w:lang w:val="fr-FR"/>
        </w:rPr>
        <w:t xml:space="preserve">en </w:t>
      </w:r>
      <w:r w:rsidRPr="0086297D">
        <w:rPr>
          <w:rFonts w:ascii="Arial" w:hAnsi="Arial" w:cs="Arial"/>
          <w:sz w:val="22"/>
          <w:szCs w:val="22"/>
          <w:lang w:val="fr-FR"/>
        </w:rPr>
        <w:t>Australi</w:t>
      </w:r>
      <w:r>
        <w:rPr>
          <w:rFonts w:ascii="Arial" w:hAnsi="Arial" w:cs="Arial"/>
          <w:sz w:val="22"/>
          <w:szCs w:val="22"/>
          <w:lang w:val="fr-FR"/>
        </w:rPr>
        <w:t>e</w:t>
      </w:r>
      <w:r w:rsidRPr="0086297D">
        <w:rPr>
          <w:rFonts w:ascii="Arial" w:hAnsi="Arial" w:cs="Arial"/>
          <w:sz w:val="22"/>
          <w:szCs w:val="22"/>
          <w:lang w:val="fr-FR"/>
        </w:rPr>
        <w:t>.</w:t>
      </w:r>
    </w:p>
    <w:p w:rsidR="00410F07" w:rsidRPr="0086297D" w:rsidRDefault="00410F07" w:rsidP="00E93921">
      <w:pPr>
        <w:tabs>
          <w:tab w:val="left" w:pos="450"/>
        </w:tabs>
        <w:ind w:left="360" w:hanging="360"/>
        <w:jc w:val="both"/>
        <w:rPr>
          <w:rFonts w:ascii="Arial" w:hAnsi="Arial" w:cs="Arial"/>
          <w:sz w:val="22"/>
          <w:szCs w:val="22"/>
          <w:lang w:val="fr-FR"/>
        </w:rPr>
      </w:pPr>
    </w:p>
    <w:p w:rsidR="00410F07" w:rsidRDefault="00410F07" w:rsidP="00E5416E">
      <w:pPr>
        <w:pStyle w:val="ListParagraph"/>
        <w:numPr>
          <w:ilvl w:val="0"/>
          <w:numId w:val="4"/>
        </w:numPr>
        <w:tabs>
          <w:tab w:val="left" w:pos="0"/>
          <w:tab w:val="left" w:pos="450"/>
        </w:tabs>
        <w:ind w:left="360"/>
        <w:jc w:val="both"/>
        <w:rPr>
          <w:rFonts w:ascii="Arial" w:hAnsi="Arial" w:cs="Arial"/>
          <w:sz w:val="22"/>
          <w:szCs w:val="22"/>
          <w:lang w:val="fr-FR"/>
        </w:rPr>
      </w:pPr>
      <w:r w:rsidRPr="0086297D">
        <w:rPr>
          <w:rFonts w:ascii="Arial" w:hAnsi="Arial" w:cs="Arial"/>
          <w:sz w:val="22"/>
          <w:szCs w:val="22"/>
          <w:lang w:val="fr-FR"/>
        </w:rPr>
        <w:t xml:space="preserve">Le Bureau régional pour l’Amérique </w:t>
      </w:r>
      <w:r>
        <w:rPr>
          <w:rFonts w:ascii="Arial" w:hAnsi="Arial" w:cs="Arial"/>
          <w:sz w:val="22"/>
          <w:szCs w:val="22"/>
          <w:lang w:val="fr-FR"/>
        </w:rPr>
        <w:t>latine et les</w:t>
      </w:r>
      <w:r w:rsidRPr="0086297D">
        <w:rPr>
          <w:rFonts w:ascii="Arial" w:hAnsi="Arial" w:cs="Arial"/>
          <w:sz w:val="22"/>
          <w:szCs w:val="22"/>
          <w:lang w:val="fr-FR"/>
        </w:rPr>
        <w:t xml:space="preserve"> Caraïbes (ROLAC) </w:t>
      </w:r>
      <w:r>
        <w:rPr>
          <w:rFonts w:ascii="Arial" w:hAnsi="Arial" w:cs="Arial"/>
          <w:sz w:val="22"/>
          <w:szCs w:val="22"/>
          <w:lang w:val="fr-FR"/>
        </w:rPr>
        <w:t xml:space="preserve">de l’ONU Environnement </w:t>
      </w:r>
      <w:r w:rsidRPr="0086297D">
        <w:rPr>
          <w:rFonts w:ascii="Arial" w:hAnsi="Arial" w:cs="Arial"/>
          <w:sz w:val="22"/>
          <w:szCs w:val="22"/>
          <w:lang w:val="fr-FR"/>
        </w:rPr>
        <w:t>a contribu</w:t>
      </w:r>
      <w:r>
        <w:rPr>
          <w:rFonts w:ascii="Arial" w:hAnsi="Arial" w:cs="Arial"/>
          <w:sz w:val="22"/>
          <w:szCs w:val="22"/>
          <w:lang w:val="fr-FR"/>
        </w:rPr>
        <w:t>é</w:t>
      </w:r>
      <w:r w:rsidRPr="0086297D">
        <w:rPr>
          <w:rFonts w:ascii="Arial" w:hAnsi="Arial" w:cs="Arial"/>
          <w:sz w:val="22"/>
          <w:szCs w:val="22"/>
          <w:lang w:val="fr-FR"/>
        </w:rPr>
        <w:t xml:space="preserve"> à l’organisation de l’atelier </w:t>
      </w:r>
      <w:r>
        <w:rPr>
          <w:rFonts w:ascii="Arial" w:hAnsi="Arial" w:cs="Arial"/>
          <w:sz w:val="22"/>
          <w:szCs w:val="22"/>
          <w:lang w:val="fr-FR"/>
        </w:rPr>
        <w:t>visant à</w:t>
      </w:r>
      <w:r w:rsidRPr="0086297D">
        <w:rPr>
          <w:rFonts w:ascii="Arial" w:hAnsi="Arial" w:cs="Arial"/>
          <w:sz w:val="22"/>
          <w:szCs w:val="22"/>
          <w:lang w:val="fr-FR"/>
        </w:rPr>
        <w:t xml:space="preserve"> </w:t>
      </w:r>
      <w:r>
        <w:rPr>
          <w:rFonts w:ascii="Arial" w:hAnsi="Arial" w:cs="Arial"/>
          <w:sz w:val="22"/>
          <w:szCs w:val="22"/>
          <w:lang w:val="fr-FR"/>
        </w:rPr>
        <w:t>encourager l’adhésion de</w:t>
      </w:r>
      <w:r w:rsidRPr="0086297D">
        <w:rPr>
          <w:rFonts w:ascii="Arial" w:hAnsi="Arial" w:cs="Arial"/>
          <w:sz w:val="22"/>
          <w:szCs w:val="22"/>
          <w:lang w:val="fr-FR"/>
        </w:rPr>
        <w:t xml:space="preserve"> pays d’A</w:t>
      </w:r>
      <w:r>
        <w:rPr>
          <w:rFonts w:ascii="Arial" w:hAnsi="Arial" w:cs="Arial"/>
          <w:sz w:val="22"/>
          <w:szCs w:val="22"/>
          <w:lang w:val="fr-FR"/>
        </w:rPr>
        <w:t>mérique latine à</w:t>
      </w:r>
      <w:r w:rsidRPr="0086297D">
        <w:rPr>
          <w:rFonts w:ascii="Arial" w:hAnsi="Arial" w:cs="Arial"/>
          <w:sz w:val="22"/>
          <w:szCs w:val="22"/>
          <w:lang w:val="fr-FR"/>
        </w:rPr>
        <w:t xml:space="preserve"> l</w:t>
      </w:r>
      <w:r>
        <w:rPr>
          <w:rFonts w:ascii="Arial" w:hAnsi="Arial" w:cs="Arial"/>
          <w:sz w:val="22"/>
          <w:szCs w:val="22"/>
          <w:lang w:val="fr-FR"/>
        </w:rPr>
        <w:t>a</w:t>
      </w:r>
      <w:r w:rsidRPr="0086297D">
        <w:rPr>
          <w:rFonts w:ascii="Arial" w:hAnsi="Arial" w:cs="Arial"/>
          <w:sz w:val="22"/>
          <w:szCs w:val="22"/>
          <w:lang w:val="fr-FR"/>
        </w:rPr>
        <w:t xml:space="preserve"> CMS</w:t>
      </w:r>
      <w:r>
        <w:rPr>
          <w:rFonts w:ascii="Arial" w:hAnsi="Arial" w:cs="Arial"/>
          <w:sz w:val="22"/>
          <w:szCs w:val="22"/>
          <w:lang w:val="fr-FR"/>
        </w:rPr>
        <w:t xml:space="preserve">, atelier qui </w:t>
      </w:r>
      <w:r w:rsidRPr="0086297D">
        <w:rPr>
          <w:rFonts w:ascii="Arial" w:hAnsi="Arial" w:cs="Arial"/>
          <w:sz w:val="22"/>
          <w:szCs w:val="22"/>
          <w:lang w:val="fr-FR"/>
        </w:rPr>
        <w:t xml:space="preserve">a eu lieu du 22 au 24 septembre 2015 à </w:t>
      </w:r>
      <w:r>
        <w:rPr>
          <w:rFonts w:ascii="Arial" w:hAnsi="Arial" w:cs="Arial"/>
          <w:sz w:val="22"/>
          <w:szCs w:val="22"/>
          <w:lang w:val="fr-FR"/>
        </w:rPr>
        <w:t>P</w:t>
      </w:r>
      <w:r w:rsidRPr="0086297D">
        <w:rPr>
          <w:rFonts w:ascii="Arial" w:hAnsi="Arial" w:cs="Arial"/>
          <w:sz w:val="22"/>
          <w:szCs w:val="22"/>
          <w:lang w:val="fr-FR"/>
        </w:rPr>
        <w:t xml:space="preserve">anama. Le ROLAC </w:t>
      </w:r>
      <w:r>
        <w:rPr>
          <w:rFonts w:ascii="Arial" w:hAnsi="Arial" w:cs="Arial"/>
          <w:sz w:val="22"/>
          <w:szCs w:val="22"/>
          <w:lang w:val="fr-FR"/>
        </w:rPr>
        <w:t xml:space="preserve">a pris </w:t>
      </w:r>
      <w:r w:rsidRPr="0086297D">
        <w:rPr>
          <w:rFonts w:ascii="Arial" w:hAnsi="Arial" w:cs="Arial"/>
          <w:sz w:val="22"/>
          <w:szCs w:val="22"/>
          <w:lang w:val="fr-FR"/>
        </w:rPr>
        <w:t>é</w:t>
      </w:r>
      <w:r>
        <w:rPr>
          <w:rFonts w:ascii="Arial" w:hAnsi="Arial" w:cs="Arial"/>
          <w:sz w:val="22"/>
          <w:szCs w:val="22"/>
          <w:lang w:val="fr-FR"/>
        </w:rPr>
        <w:t>galement</w:t>
      </w:r>
      <w:r w:rsidRPr="0086297D">
        <w:rPr>
          <w:rFonts w:ascii="Arial" w:hAnsi="Arial" w:cs="Arial"/>
          <w:sz w:val="22"/>
          <w:szCs w:val="22"/>
          <w:lang w:val="fr-FR"/>
        </w:rPr>
        <w:t xml:space="preserve"> </w:t>
      </w:r>
      <w:r>
        <w:rPr>
          <w:rFonts w:ascii="Arial" w:hAnsi="Arial" w:cs="Arial"/>
          <w:sz w:val="22"/>
          <w:szCs w:val="22"/>
          <w:lang w:val="fr-FR"/>
        </w:rPr>
        <w:t xml:space="preserve">part à </w:t>
      </w:r>
      <w:r w:rsidRPr="0086297D">
        <w:rPr>
          <w:rFonts w:ascii="Arial" w:hAnsi="Arial" w:cs="Arial"/>
          <w:sz w:val="22"/>
          <w:szCs w:val="22"/>
          <w:lang w:val="fr-FR"/>
        </w:rPr>
        <w:t>l’ateli</w:t>
      </w:r>
      <w:r>
        <w:rPr>
          <w:rFonts w:ascii="Arial" w:hAnsi="Arial" w:cs="Arial"/>
          <w:sz w:val="22"/>
          <w:szCs w:val="22"/>
          <w:lang w:val="fr-FR"/>
        </w:rPr>
        <w:t>e</w:t>
      </w:r>
      <w:r w:rsidRPr="0086297D">
        <w:rPr>
          <w:rFonts w:ascii="Arial" w:hAnsi="Arial" w:cs="Arial"/>
          <w:sz w:val="22"/>
          <w:szCs w:val="22"/>
          <w:lang w:val="fr-FR"/>
        </w:rPr>
        <w:t xml:space="preserve">r </w:t>
      </w:r>
      <w:r>
        <w:rPr>
          <w:rFonts w:ascii="Arial" w:hAnsi="Arial" w:cs="Arial"/>
          <w:sz w:val="22"/>
          <w:szCs w:val="22"/>
          <w:lang w:val="fr-FR"/>
        </w:rPr>
        <w:t>destiné</w:t>
      </w:r>
      <w:r w:rsidRPr="0086297D">
        <w:rPr>
          <w:rFonts w:ascii="Arial" w:hAnsi="Arial" w:cs="Arial"/>
          <w:sz w:val="22"/>
          <w:szCs w:val="22"/>
          <w:lang w:val="fr-FR"/>
        </w:rPr>
        <w:t xml:space="preserve"> aux points focaux nationaux d</w:t>
      </w:r>
      <w:r>
        <w:rPr>
          <w:rFonts w:ascii="Arial" w:hAnsi="Arial" w:cs="Arial"/>
          <w:sz w:val="22"/>
          <w:szCs w:val="22"/>
          <w:lang w:val="fr-FR"/>
        </w:rPr>
        <w:t>e la</w:t>
      </w:r>
      <w:r w:rsidRPr="0086297D">
        <w:rPr>
          <w:rFonts w:ascii="Arial" w:hAnsi="Arial" w:cs="Arial"/>
          <w:sz w:val="22"/>
          <w:szCs w:val="22"/>
          <w:lang w:val="fr-FR"/>
        </w:rPr>
        <w:t xml:space="preserve"> région </w:t>
      </w:r>
      <w:r>
        <w:rPr>
          <w:rFonts w:ascii="Arial" w:hAnsi="Arial" w:cs="Arial"/>
          <w:sz w:val="22"/>
          <w:szCs w:val="22"/>
          <w:lang w:val="fr-FR"/>
        </w:rPr>
        <w:t xml:space="preserve">prévu du 18 au 20 juillet </w:t>
      </w:r>
      <w:r w:rsidRPr="0086297D">
        <w:rPr>
          <w:rFonts w:ascii="Arial" w:hAnsi="Arial" w:cs="Arial"/>
          <w:sz w:val="22"/>
          <w:szCs w:val="22"/>
          <w:lang w:val="fr-FR"/>
        </w:rPr>
        <w:t>2017, à La Paz, en Bolivie</w:t>
      </w:r>
      <w:r>
        <w:rPr>
          <w:rFonts w:ascii="Arial" w:hAnsi="Arial" w:cs="Arial"/>
          <w:sz w:val="22"/>
          <w:szCs w:val="22"/>
          <w:lang w:val="fr-FR"/>
        </w:rPr>
        <w:t>, aux fins de préparation de la COP12</w:t>
      </w:r>
      <w:r w:rsidRPr="0086297D">
        <w:rPr>
          <w:rFonts w:ascii="Arial" w:hAnsi="Arial" w:cs="Arial"/>
          <w:sz w:val="22"/>
          <w:szCs w:val="22"/>
          <w:lang w:val="fr-FR"/>
        </w:rPr>
        <w:t>.</w:t>
      </w:r>
    </w:p>
    <w:p w:rsidR="00410F07" w:rsidRPr="0086297D" w:rsidRDefault="00410F07" w:rsidP="00E93921">
      <w:pPr>
        <w:pStyle w:val="ListParagraph"/>
        <w:ind w:left="360" w:hanging="360"/>
        <w:rPr>
          <w:rFonts w:ascii="Arial" w:hAnsi="Arial" w:cs="Arial"/>
          <w:sz w:val="22"/>
          <w:szCs w:val="22"/>
          <w:lang w:val="fr-FR"/>
        </w:rPr>
      </w:pPr>
    </w:p>
    <w:p w:rsidR="00410F07" w:rsidRPr="00AF787F" w:rsidRDefault="00410F07" w:rsidP="00E5416E">
      <w:pPr>
        <w:pStyle w:val="ListParagraph"/>
        <w:numPr>
          <w:ilvl w:val="0"/>
          <w:numId w:val="4"/>
        </w:numPr>
        <w:tabs>
          <w:tab w:val="left" w:pos="450"/>
        </w:tabs>
        <w:ind w:left="360"/>
        <w:jc w:val="both"/>
        <w:rPr>
          <w:rFonts w:ascii="Arial" w:hAnsi="Arial" w:cs="Arial"/>
          <w:sz w:val="22"/>
          <w:szCs w:val="22"/>
          <w:lang w:val="fr-FR"/>
        </w:rPr>
      </w:pPr>
      <w:r w:rsidRPr="00AF787F">
        <w:rPr>
          <w:rFonts w:ascii="Arial" w:hAnsi="Arial" w:cs="Arial"/>
          <w:sz w:val="22"/>
          <w:szCs w:val="22"/>
          <w:lang w:val="fr-FR"/>
        </w:rPr>
        <w:t>Le Bureau régional pour l’</w:t>
      </w:r>
      <w:r>
        <w:rPr>
          <w:rFonts w:ascii="Arial" w:hAnsi="Arial" w:cs="Arial"/>
          <w:sz w:val="22"/>
          <w:szCs w:val="22"/>
          <w:lang w:val="fr-FR"/>
        </w:rPr>
        <w:t xml:space="preserve">Afrique (ROA) de l’ONU Environnement </w:t>
      </w:r>
      <w:r w:rsidRPr="00AF787F">
        <w:rPr>
          <w:rFonts w:ascii="Arial" w:hAnsi="Arial" w:cs="Arial"/>
          <w:sz w:val="22"/>
          <w:szCs w:val="22"/>
          <w:lang w:val="fr-FR"/>
        </w:rPr>
        <w:t>à Nairobi ainsi que le nouveau Bureau sous-régional pour l’Afrique de l’Ouest bas</w:t>
      </w:r>
      <w:r>
        <w:rPr>
          <w:rFonts w:ascii="Arial" w:hAnsi="Arial" w:cs="Arial"/>
          <w:sz w:val="22"/>
          <w:szCs w:val="22"/>
          <w:lang w:val="fr-FR"/>
        </w:rPr>
        <w:t>é</w:t>
      </w:r>
      <w:r w:rsidRPr="00AF787F">
        <w:rPr>
          <w:rFonts w:ascii="Arial" w:hAnsi="Arial" w:cs="Arial"/>
          <w:sz w:val="22"/>
          <w:szCs w:val="22"/>
          <w:lang w:val="fr-FR"/>
        </w:rPr>
        <w:t xml:space="preserve"> à Abidjan, en C</w:t>
      </w:r>
      <w:r>
        <w:rPr>
          <w:rFonts w:ascii="Arial" w:hAnsi="Arial" w:cs="Arial"/>
          <w:sz w:val="22"/>
          <w:szCs w:val="22"/>
          <w:lang w:val="fr-FR"/>
        </w:rPr>
        <w:t>ô</w:t>
      </w:r>
      <w:r w:rsidRPr="00AF787F">
        <w:rPr>
          <w:rFonts w:ascii="Arial" w:hAnsi="Arial" w:cs="Arial"/>
          <w:sz w:val="22"/>
          <w:szCs w:val="22"/>
          <w:lang w:val="fr-FR"/>
        </w:rPr>
        <w:t>te d’Ivoire, a parti</w:t>
      </w:r>
      <w:r>
        <w:rPr>
          <w:rFonts w:ascii="Arial" w:hAnsi="Arial" w:cs="Arial"/>
          <w:sz w:val="22"/>
          <w:szCs w:val="22"/>
          <w:lang w:val="fr-FR"/>
        </w:rPr>
        <w:t>cipé</w:t>
      </w:r>
      <w:r w:rsidRPr="00AF787F">
        <w:rPr>
          <w:rFonts w:ascii="Arial" w:hAnsi="Arial" w:cs="Arial"/>
          <w:sz w:val="22"/>
          <w:szCs w:val="22"/>
          <w:lang w:val="fr-FR"/>
        </w:rPr>
        <w:t xml:space="preserve"> aux arrangements logistiq</w:t>
      </w:r>
      <w:r>
        <w:rPr>
          <w:rFonts w:ascii="Arial" w:hAnsi="Arial" w:cs="Arial"/>
          <w:sz w:val="22"/>
          <w:szCs w:val="22"/>
          <w:lang w:val="fr-FR"/>
        </w:rPr>
        <w:t>u</w:t>
      </w:r>
      <w:r w:rsidRPr="00AF787F">
        <w:rPr>
          <w:rFonts w:ascii="Arial" w:hAnsi="Arial" w:cs="Arial"/>
          <w:sz w:val="22"/>
          <w:szCs w:val="22"/>
          <w:lang w:val="fr-FR"/>
        </w:rPr>
        <w:t xml:space="preserve">es de la </w:t>
      </w:r>
      <w:r>
        <w:rPr>
          <w:rFonts w:ascii="Arial" w:hAnsi="Arial" w:cs="Arial"/>
          <w:sz w:val="22"/>
          <w:szCs w:val="22"/>
          <w:lang w:val="fr-FR"/>
        </w:rPr>
        <w:t>ré</w:t>
      </w:r>
      <w:r w:rsidRPr="00AF787F">
        <w:rPr>
          <w:rFonts w:ascii="Arial" w:hAnsi="Arial" w:cs="Arial"/>
          <w:sz w:val="22"/>
          <w:szCs w:val="22"/>
          <w:lang w:val="fr-FR"/>
        </w:rPr>
        <w:t>union du Grou</w:t>
      </w:r>
      <w:r>
        <w:rPr>
          <w:rFonts w:ascii="Arial" w:hAnsi="Arial" w:cs="Arial"/>
          <w:sz w:val="22"/>
          <w:szCs w:val="22"/>
          <w:lang w:val="fr-FR"/>
        </w:rPr>
        <w:t xml:space="preserve">pe de travail </w:t>
      </w:r>
      <w:r w:rsidRPr="00AF787F">
        <w:rPr>
          <w:rFonts w:ascii="Arial" w:hAnsi="Arial" w:cs="Arial"/>
          <w:sz w:val="22"/>
          <w:szCs w:val="22"/>
          <w:lang w:val="fr-FR"/>
        </w:rPr>
        <w:t>de la CMS sur les oiseaux terrestres d’Afrique-Eurasie à Abidjan</w:t>
      </w:r>
      <w:r>
        <w:rPr>
          <w:rFonts w:ascii="Arial" w:hAnsi="Arial" w:cs="Arial"/>
          <w:sz w:val="22"/>
          <w:szCs w:val="22"/>
          <w:lang w:val="fr-FR"/>
        </w:rPr>
        <w:t xml:space="preserve"> fin novembre 2015 et appuie l’atelier préparatoire de la COP12 pour les points focaux nationaux des Parties africaines qui aura lieu du 9 au 11 août 2017 à Addis Abe</w:t>
      </w:r>
      <w:r w:rsidRPr="00AF787F">
        <w:rPr>
          <w:rFonts w:ascii="Arial" w:hAnsi="Arial" w:cs="Arial"/>
          <w:sz w:val="22"/>
          <w:szCs w:val="22"/>
          <w:lang w:val="fr-FR"/>
        </w:rPr>
        <w:t xml:space="preserve">ba, </w:t>
      </w:r>
      <w:r>
        <w:rPr>
          <w:rFonts w:ascii="Arial" w:hAnsi="Arial" w:cs="Arial"/>
          <w:sz w:val="22"/>
          <w:szCs w:val="22"/>
          <w:lang w:val="fr-FR"/>
        </w:rPr>
        <w:t>en Éthiopie</w:t>
      </w:r>
      <w:r w:rsidRPr="00AF787F">
        <w:rPr>
          <w:rFonts w:ascii="Arial" w:hAnsi="Arial" w:cs="Arial"/>
          <w:sz w:val="22"/>
          <w:szCs w:val="22"/>
          <w:lang w:val="fr-FR"/>
        </w:rPr>
        <w:t>.</w:t>
      </w:r>
    </w:p>
    <w:p w:rsidR="00410F07" w:rsidRPr="00AF787F" w:rsidRDefault="00410F07" w:rsidP="00E93921">
      <w:pPr>
        <w:tabs>
          <w:tab w:val="left" w:pos="450"/>
        </w:tabs>
        <w:ind w:left="360" w:hanging="360"/>
        <w:contextualSpacing/>
        <w:jc w:val="both"/>
        <w:rPr>
          <w:rFonts w:ascii="Arial" w:hAnsi="Arial" w:cs="Arial"/>
          <w:sz w:val="22"/>
          <w:szCs w:val="22"/>
          <w:lang w:val="fr-FR"/>
        </w:rPr>
      </w:pPr>
    </w:p>
    <w:p w:rsidR="00410F07" w:rsidRPr="00AC1905" w:rsidRDefault="00410F07" w:rsidP="00E5416E">
      <w:pPr>
        <w:pStyle w:val="ListParagraph"/>
        <w:numPr>
          <w:ilvl w:val="0"/>
          <w:numId w:val="4"/>
        </w:numPr>
        <w:tabs>
          <w:tab w:val="left" w:pos="450"/>
        </w:tabs>
        <w:ind w:left="360"/>
        <w:jc w:val="both"/>
        <w:rPr>
          <w:rFonts w:ascii="Arial" w:hAnsi="Arial" w:cs="Arial"/>
          <w:sz w:val="22"/>
          <w:szCs w:val="22"/>
          <w:lang w:val="fr-FR"/>
        </w:rPr>
      </w:pPr>
      <w:r w:rsidRPr="00AC1905">
        <w:rPr>
          <w:rFonts w:ascii="Arial" w:hAnsi="Arial" w:cs="Arial"/>
          <w:sz w:val="22"/>
          <w:szCs w:val="22"/>
          <w:lang w:val="fr-FR"/>
        </w:rPr>
        <w:t>Le Secrétariat</w:t>
      </w:r>
      <w:r>
        <w:rPr>
          <w:rFonts w:ascii="Arial" w:hAnsi="Arial" w:cs="Arial"/>
          <w:sz w:val="22"/>
          <w:szCs w:val="22"/>
          <w:lang w:val="fr-FR"/>
        </w:rPr>
        <w:t xml:space="preserve"> </w:t>
      </w:r>
      <w:r w:rsidRPr="00AC1905">
        <w:rPr>
          <w:rFonts w:ascii="Arial" w:hAnsi="Arial" w:cs="Arial"/>
          <w:sz w:val="22"/>
          <w:szCs w:val="22"/>
          <w:lang w:val="fr-FR"/>
        </w:rPr>
        <w:t>de la Com</w:t>
      </w:r>
      <w:r>
        <w:rPr>
          <w:rFonts w:ascii="Arial" w:hAnsi="Arial" w:cs="Arial"/>
          <w:sz w:val="22"/>
          <w:szCs w:val="22"/>
          <w:lang w:val="fr-FR"/>
        </w:rPr>
        <w:t>munauté</w:t>
      </w:r>
      <w:r w:rsidRPr="00AC1905">
        <w:rPr>
          <w:rFonts w:ascii="Arial" w:hAnsi="Arial" w:cs="Arial"/>
          <w:sz w:val="22"/>
          <w:szCs w:val="22"/>
          <w:lang w:val="fr-FR"/>
        </w:rPr>
        <w:t xml:space="preserve"> des Caraïbes (CARICOM) a joué un rôle de premie</w:t>
      </w:r>
      <w:r>
        <w:rPr>
          <w:rFonts w:ascii="Arial" w:hAnsi="Arial" w:cs="Arial"/>
          <w:sz w:val="22"/>
          <w:szCs w:val="22"/>
          <w:lang w:val="fr-FR"/>
        </w:rPr>
        <w:t>r plan</w:t>
      </w:r>
      <w:r w:rsidRPr="00AC1905">
        <w:rPr>
          <w:rFonts w:ascii="Arial" w:hAnsi="Arial" w:cs="Arial"/>
          <w:sz w:val="22"/>
          <w:szCs w:val="22"/>
          <w:lang w:val="fr-FR"/>
        </w:rPr>
        <w:t xml:space="preserve"> dans l’organ</w:t>
      </w:r>
      <w:r>
        <w:rPr>
          <w:rFonts w:ascii="Arial" w:hAnsi="Arial" w:cs="Arial"/>
          <w:sz w:val="22"/>
          <w:szCs w:val="22"/>
          <w:lang w:val="fr-FR"/>
        </w:rPr>
        <w:t>isation de</w:t>
      </w:r>
      <w:r w:rsidRPr="00AC1905">
        <w:rPr>
          <w:rFonts w:ascii="Arial" w:hAnsi="Arial" w:cs="Arial"/>
          <w:sz w:val="22"/>
          <w:szCs w:val="22"/>
          <w:lang w:val="fr-FR"/>
        </w:rPr>
        <w:t xml:space="preserve"> l’atel</w:t>
      </w:r>
      <w:r>
        <w:rPr>
          <w:rFonts w:ascii="Arial" w:hAnsi="Arial" w:cs="Arial"/>
          <w:sz w:val="22"/>
          <w:szCs w:val="22"/>
          <w:lang w:val="fr-FR"/>
        </w:rPr>
        <w:t>ier</w:t>
      </w:r>
      <w:r w:rsidRPr="00AC1905">
        <w:rPr>
          <w:rFonts w:ascii="Arial" w:hAnsi="Arial" w:cs="Arial"/>
          <w:sz w:val="22"/>
          <w:szCs w:val="22"/>
          <w:lang w:val="fr-FR"/>
        </w:rPr>
        <w:t xml:space="preserve"> visant à </w:t>
      </w:r>
      <w:r>
        <w:rPr>
          <w:rFonts w:ascii="Arial" w:hAnsi="Arial" w:cs="Arial"/>
          <w:sz w:val="22"/>
          <w:szCs w:val="22"/>
          <w:lang w:val="fr-FR"/>
        </w:rPr>
        <w:t>p</w:t>
      </w:r>
      <w:r w:rsidRPr="00AC1905">
        <w:rPr>
          <w:rFonts w:ascii="Arial" w:hAnsi="Arial" w:cs="Arial"/>
          <w:sz w:val="22"/>
          <w:szCs w:val="22"/>
          <w:lang w:val="fr-FR"/>
        </w:rPr>
        <w:t>romouvoir le recrutement de nouvelles Parties de la r</w:t>
      </w:r>
      <w:r>
        <w:rPr>
          <w:rFonts w:ascii="Arial" w:hAnsi="Arial" w:cs="Arial"/>
          <w:sz w:val="22"/>
          <w:szCs w:val="22"/>
          <w:lang w:val="fr-FR"/>
        </w:rPr>
        <w:t>é</w:t>
      </w:r>
      <w:r w:rsidRPr="00AC1905">
        <w:rPr>
          <w:rFonts w:ascii="Arial" w:hAnsi="Arial" w:cs="Arial"/>
          <w:sz w:val="22"/>
          <w:szCs w:val="22"/>
          <w:lang w:val="fr-FR"/>
        </w:rPr>
        <w:t>gion</w:t>
      </w:r>
      <w:r>
        <w:rPr>
          <w:rFonts w:ascii="Arial" w:hAnsi="Arial" w:cs="Arial"/>
          <w:sz w:val="22"/>
          <w:szCs w:val="22"/>
          <w:lang w:val="fr-FR"/>
        </w:rPr>
        <w:t>, atelier qui a eu lieu à la Barbade</w:t>
      </w:r>
      <w:r w:rsidRPr="00AC1905">
        <w:rPr>
          <w:rFonts w:ascii="Arial" w:hAnsi="Arial" w:cs="Arial"/>
          <w:sz w:val="22"/>
          <w:szCs w:val="22"/>
          <w:lang w:val="fr-FR"/>
        </w:rPr>
        <w:t xml:space="preserve"> du 31 </w:t>
      </w:r>
      <w:r>
        <w:rPr>
          <w:rFonts w:ascii="Arial" w:hAnsi="Arial" w:cs="Arial"/>
          <w:sz w:val="22"/>
          <w:szCs w:val="22"/>
          <w:lang w:val="fr-FR"/>
        </w:rPr>
        <w:t>août</w:t>
      </w:r>
      <w:r w:rsidRPr="00AC1905">
        <w:rPr>
          <w:rFonts w:ascii="Arial" w:hAnsi="Arial" w:cs="Arial"/>
          <w:sz w:val="22"/>
          <w:szCs w:val="22"/>
          <w:lang w:val="fr-FR"/>
        </w:rPr>
        <w:t xml:space="preserve"> </w:t>
      </w:r>
      <w:r>
        <w:rPr>
          <w:rFonts w:ascii="Arial" w:hAnsi="Arial" w:cs="Arial"/>
          <w:sz w:val="22"/>
          <w:szCs w:val="22"/>
          <w:lang w:val="fr-FR"/>
        </w:rPr>
        <w:t>au</w:t>
      </w:r>
      <w:r w:rsidRPr="00AC1905">
        <w:rPr>
          <w:rFonts w:ascii="Arial" w:hAnsi="Arial" w:cs="Arial"/>
          <w:sz w:val="22"/>
          <w:szCs w:val="22"/>
          <w:lang w:val="fr-FR"/>
        </w:rPr>
        <w:t xml:space="preserve"> 2 </w:t>
      </w:r>
      <w:r>
        <w:rPr>
          <w:rFonts w:ascii="Arial" w:hAnsi="Arial" w:cs="Arial"/>
          <w:sz w:val="22"/>
          <w:szCs w:val="22"/>
          <w:lang w:val="fr-FR"/>
        </w:rPr>
        <w:t>s</w:t>
      </w:r>
      <w:r w:rsidRPr="00AC1905">
        <w:rPr>
          <w:rFonts w:ascii="Arial" w:hAnsi="Arial" w:cs="Arial"/>
          <w:sz w:val="22"/>
          <w:szCs w:val="22"/>
          <w:lang w:val="fr-FR"/>
        </w:rPr>
        <w:t>eptembr</w:t>
      </w:r>
      <w:r>
        <w:rPr>
          <w:rFonts w:ascii="Arial" w:hAnsi="Arial" w:cs="Arial"/>
          <w:sz w:val="22"/>
          <w:szCs w:val="22"/>
          <w:lang w:val="fr-FR"/>
        </w:rPr>
        <w:t>e</w:t>
      </w:r>
      <w:r w:rsidRPr="00AC1905">
        <w:rPr>
          <w:rFonts w:ascii="Arial" w:hAnsi="Arial" w:cs="Arial"/>
          <w:sz w:val="22"/>
          <w:szCs w:val="22"/>
          <w:lang w:val="fr-FR"/>
        </w:rPr>
        <w:t xml:space="preserve"> 2016.</w:t>
      </w:r>
    </w:p>
    <w:p w:rsidR="00410F07" w:rsidRPr="00AC1905" w:rsidRDefault="00410F07" w:rsidP="00E93921">
      <w:pPr>
        <w:tabs>
          <w:tab w:val="left" w:pos="450"/>
        </w:tabs>
        <w:ind w:left="360" w:hanging="360"/>
        <w:jc w:val="both"/>
        <w:rPr>
          <w:rFonts w:ascii="Arial" w:hAnsi="Arial" w:cs="Arial"/>
          <w:sz w:val="22"/>
          <w:szCs w:val="22"/>
          <w:lang w:val="fr-FR"/>
        </w:rPr>
      </w:pPr>
    </w:p>
    <w:p w:rsidR="00410F07" w:rsidRPr="00AC1905" w:rsidRDefault="00410F07" w:rsidP="00410F07">
      <w:pPr>
        <w:jc w:val="both"/>
        <w:rPr>
          <w:rFonts w:ascii="Arial" w:hAnsi="Arial" w:cs="Arial"/>
          <w:sz w:val="22"/>
          <w:szCs w:val="22"/>
          <w:lang w:val="fr-FR"/>
        </w:rPr>
      </w:pPr>
      <w:r w:rsidRPr="00AC1905">
        <w:rPr>
          <w:rFonts w:ascii="Arial" w:hAnsi="Arial" w:cs="Arial"/>
          <w:sz w:val="22"/>
          <w:szCs w:val="22"/>
          <w:u w:val="single"/>
          <w:lang w:val="fr-FR"/>
        </w:rPr>
        <w:t>Actions recommandées</w:t>
      </w:r>
    </w:p>
    <w:p w:rsidR="00410F07" w:rsidRPr="00AC1905" w:rsidRDefault="00410F07" w:rsidP="00410F07">
      <w:pPr>
        <w:jc w:val="both"/>
        <w:rPr>
          <w:rFonts w:ascii="Arial" w:hAnsi="Arial" w:cs="Arial"/>
          <w:sz w:val="22"/>
          <w:szCs w:val="22"/>
          <w:lang w:val="fr-FR" w:eastAsia="en-GB"/>
        </w:rPr>
      </w:pPr>
    </w:p>
    <w:p w:rsidR="00410F07" w:rsidRPr="00AC1905" w:rsidRDefault="00410F07" w:rsidP="00410F07">
      <w:pPr>
        <w:jc w:val="both"/>
        <w:rPr>
          <w:rFonts w:ascii="Arial" w:hAnsi="Arial" w:cs="Arial"/>
          <w:sz w:val="22"/>
          <w:szCs w:val="22"/>
          <w:lang w:val="fr-FR" w:eastAsia="en-GB"/>
        </w:rPr>
      </w:pPr>
      <w:r w:rsidRPr="00AC1905">
        <w:rPr>
          <w:rFonts w:ascii="Arial" w:hAnsi="Arial" w:cs="Arial"/>
          <w:sz w:val="22"/>
          <w:szCs w:val="22"/>
          <w:lang w:val="fr-FR" w:eastAsia="en-GB"/>
        </w:rPr>
        <w:t>La Conférence des Parties est invitée à:</w:t>
      </w:r>
    </w:p>
    <w:p w:rsidR="00410F07" w:rsidRPr="00AC1905" w:rsidRDefault="00410F07" w:rsidP="00410F07">
      <w:pPr>
        <w:jc w:val="both"/>
        <w:rPr>
          <w:rFonts w:ascii="Arial" w:hAnsi="Arial" w:cs="Arial"/>
          <w:sz w:val="22"/>
          <w:szCs w:val="22"/>
          <w:lang w:val="fr-FR"/>
        </w:rPr>
      </w:pPr>
    </w:p>
    <w:p w:rsidR="00410F07" w:rsidRPr="00AC1905" w:rsidRDefault="00410F07" w:rsidP="00E5416E">
      <w:pPr>
        <w:numPr>
          <w:ilvl w:val="0"/>
          <w:numId w:val="2"/>
        </w:numPr>
        <w:contextualSpacing/>
        <w:jc w:val="both"/>
        <w:rPr>
          <w:rFonts w:ascii="Arial" w:hAnsi="Arial" w:cs="Arial"/>
          <w:sz w:val="22"/>
          <w:szCs w:val="22"/>
          <w:lang w:val="fr-FR"/>
        </w:rPr>
      </w:pPr>
      <w:r w:rsidRPr="00AC1905">
        <w:rPr>
          <w:rFonts w:ascii="Arial" w:hAnsi="Arial" w:cs="Arial"/>
          <w:sz w:val="22"/>
          <w:szCs w:val="22"/>
          <w:lang w:val="fr-FR"/>
        </w:rPr>
        <w:t>adopter les amendements propos</w:t>
      </w:r>
      <w:r>
        <w:rPr>
          <w:rFonts w:ascii="Arial" w:hAnsi="Arial" w:cs="Arial"/>
          <w:sz w:val="22"/>
          <w:szCs w:val="22"/>
          <w:lang w:val="fr-FR"/>
        </w:rPr>
        <w:t>é</w:t>
      </w:r>
      <w:r w:rsidRPr="00AC1905">
        <w:rPr>
          <w:rFonts w:ascii="Arial" w:hAnsi="Arial" w:cs="Arial"/>
          <w:sz w:val="22"/>
          <w:szCs w:val="22"/>
          <w:lang w:val="fr-FR"/>
        </w:rPr>
        <w:t xml:space="preserve">s à la Résolution 11.10 </w:t>
      </w:r>
      <w:r>
        <w:rPr>
          <w:rFonts w:ascii="Arial" w:hAnsi="Arial" w:cs="Arial"/>
          <w:sz w:val="22"/>
          <w:szCs w:val="22"/>
          <w:lang w:val="fr-FR"/>
        </w:rPr>
        <w:t>figurant à l’Annexe</w:t>
      </w:r>
      <w:r w:rsidRPr="00AC1905">
        <w:rPr>
          <w:rFonts w:ascii="Arial" w:hAnsi="Arial" w:cs="Arial"/>
          <w:sz w:val="22"/>
          <w:szCs w:val="22"/>
          <w:lang w:val="fr-FR"/>
        </w:rPr>
        <w:t xml:space="preserve"> 1.</w:t>
      </w:r>
    </w:p>
    <w:p w:rsidR="00410F07" w:rsidRPr="00AC1905" w:rsidRDefault="00410F07" w:rsidP="00410F07">
      <w:pPr>
        <w:widowControl/>
        <w:autoSpaceDE/>
        <w:adjustRightInd/>
        <w:contextualSpacing/>
        <w:jc w:val="both"/>
        <w:rPr>
          <w:rFonts w:ascii="Arial" w:hAnsi="Arial" w:cs="Arial"/>
          <w:sz w:val="22"/>
          <w:szCs w:val="22"/>
          <w:lang w:val="fr-FR"/>
        </w:rPr>
      </w:pPr>
    </w:p>
    <w:p w:rsidR="00410F07" w:rsidRPr="00AC1905" w:rsidRDefault="00410F07" w:rsidP="00410F07">
      <w:pPr>
        <w:widowControl/>
        <w:autoSpaceDE/>
        <w:adjustRightInd/>
        <w:ind w:left="1440"/>
        <w:contextualSpacing/>
        <w:jc w:val="both"/>
        <w:rPr>
          <w:rFonts w:ascii="Arial" w:hAnsi="Arial" w:cs="Arial"/>
          <w:sz w:val="22"/>
          <w:szCs w:val="22"/>
          <w:lang w:val="fr-FR"/>
        </w:rPr>
      </w:pPr>
    </w:p>
    <w:p w:rsidR="00410F07" w:rsidRPr="00AC1905" w:rsidRDefault="00410F07" w:rsidP="00410F07">
      <w:pPr>
        <w:widowControl/>
        <w:autoSpaceDE/>
        <w:adjustRightInd/>
        <w:rPr>
          <w:rFonts w:ascii="Arial" w:hAnsi="Arial" w:cs="Arial"/>
          <w:sz w:val="22"/>
          <w:szCs w:val="22"/>
          <w:lang w:val="fr-FR"/>
        </w:rPr>
        <w:sectPr w:rsidR="00410F07" w:rsidRPr="00AC1905" w:rsidSect="00E93921">
          <w:headerReference w:type="default" r:id="rId20"/>
          <w:footerReference w:type="default" r:id="rId21"/>
          <w:headerReference w:type="first" r:id="rId22"/>
          <w:footerReference w:type="first" r:id="rId23"/>
          <w:endnotePr>
            <w:numFmt w:val="decimal"/>
          </w:endnotePr>
          <w:pgSz w:w="11905" w:h="16837" w:code="9"/>
          <w:pgMar w:top="1008" w:right="1411" w:bottom="1152" w:left="1440" w:header="432" w:footer="432" w:gutter="0"/>
          <w:cols w:space="720"/>
          <w:noEndnote/>
          <w:titlePg/>
          <w:docGrid w:linePitch="272"/>
        </w:sectPr>
      </w:pPr>
    </w:p>
    <w:p w:rsidR="00410F07" w:rsidRPr="00AC1905" w:rsidRDefault="00410F07" w:rsidP="00410F07">
      <w:pPr>
        <w:jc w:val="right"/>
        <w:rPr>
          <w:rFonts w:ascii="Arial" w:hAnsi="Arial" w:cs="Arial"/>
          <w:b/>
          <w:caps/>
          <w:sz w:val="22"/>
          <w:szCs w:val="22"/>
          <w:lang w:val="fr-FR"/>
        </w:rPr>
      </w:pPr>
      <w:r w:rsidRPr="00AC1905">
        <w:rPr>
          <w:rFonts w:ascii="Arial" w:hAnsi="Arial" w:cs="Arial"/>
          <w:b/>
          <w:caps/>
          <w:sz w:val="22"/>
          <w:szCs w:val="22"/>
          <w:lang w:val="fr-FR"/>
        </w:rPr>
        <w:lastRenderedPageBreak/>
        <w:t>AnnexE 1</w:t>
      </w:r>
    </w:p>
    <w:p w:rsidR="00410F07" w:rsidRPr="00AC1905" w:rsidRDefault="00410F07" w:rsidP="00410F07">
      <w:pPr>
        <w:jc w:val="right"/>
        <w:rPr>
          <w:rFonts w:ascii="Arial" w:hAnsi="Arial" w:cs="Arial"/>
          <w:sz w:val="22"/>
          <w:szCs w:val="22"/>
          <w:lang w:val="fr-FR"/>
        </w:rPr>
      </w:pPr>
    </w:p>
    <w:p w:rsidR="00410F07" w:rsidRPr="00E93921" w:rsidRDefault="00410F07" w:rsidP="00410F07">
      <w:pPr>
        <w:jc w:val="center"/>
        <w:rPr>
          <w:rFonts w:ascii="Arial" w:hAnsi="Arial" w:cs="Arial"/>
          <w:sz w:val="22"/>
          <w:szCs w:val="22"/>
          <w:lang w:val="fr-FR"/>
        </w:rPr>
      </w:pPr>
      <w:r w:rsidRPr="00E93921">
        <w:rPr>
          <w:rFonts w:ascii="Arial" w:hAnsi="Arial" w:cs="Arial"/>
          <w:sz w:val="22"/>
          <w:szCs w:val="22"/>
          <w:lang w:val="fr-FR"/>
        </w:rPr>
        <w:t>AMENDEMENTS PROPOSÉS À LA RÉSOLUTION 11.10</w:t>
      </w:r>
    </w:p>
    <w:p w:rsidR="00410F07" w:rsidRPr="00E93921" w:rsidRDefault="00410F07" w:rsidP="00410F07">
      <w:pPr>
        <w:jc w:val="center"/>
        <w:rPr>
          <w:rFonts w:ascii="Arial" w:hAnsi="Arial" w:cs="Arial"/>
          <w:sz w:val="22"/>
          <w:szCs w:val="22"/>
          <w:lang w:val="fr-FR"/>
        </w:rPr>
      </w:pPr>
    </w:p>
    <w:p w:rsidR="00410F07" w:rsidRPr="00E93921" w:rsidRDefault="00410F07" w:rsidP="00410F0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E93921">
        <w:rPr>
          <w:rFonts w:ascii="Arial" w:hAnsi="Arial" w:cs="Arial"/>
          <w:b/>
          <w:caps/>
          <w:sz w:val="22"/>
          <w:szCs w:val="22"/>
          <w:lang w:val="fr-FR"/>
        </w:rPr>
        <w:t xml:space="preserve">SYNERGIES et partenariats </w:t>
      </w:r>
    </w:p>
    <w:p w:rsidR="00410F07" w:rsidRPr="00E93921" w:rsidRDefault="00410F07" w:rsidP="00410F07">
      <w:pPr>
        <w:jc w:val="both"/>
        <w:rPr>
          <w:rFonts w:ascii="Arial" w:hAnsi="Arial" w:cs="Arial"/>
          <w:sz w:val="22"/>
          <w:szCs w:val="22"/>
          <w:lang w:val="fr-FR"/>
        </w:rPr>
      </w:pPr>
    </w:p>
    <w:p w:rsidR="00410F07" w:rsidRPr="009561E5" w:rsidRDefault="00410F07" w:rsidP="00410F07">
      <w:pPr>
        <w:jc w:val="both"/>
        <w:rPr>
          <w:rFonts w:ascii="Arial" w:hAnsi="Arial" w:cs="Arial"/>
          <w:i/>
          <w:strike/>
          <w:sz w:val="22"/>
          <w:szCs w:val="22"/>
          <w:lang w:val="fr-FR"/>
        </w:rPr>
      </w:pPr>
      <w:r w:rsidRPr="00AC1905">
        <w:rPr>
          <w:rFonts w:ascii="Arial" w:hAnsi="Arial" w:cs="Arial"/>
          <w:i/>
          <w:sz w:val="22"/>
          <w:szCs w:val="22"/>
          <w:lang w:val="fr-FR"/>
        </w:rPr>
        <w:t>NB:</w:t>
      </w:r>
      <w:r w:rsidRPr="00AC1905">
        <w:rPr>
          <w:rFonts w:ascii="Arial" w:hAnsi="Arial" w:cs="Arial"/>
          <w:i/>
          <w:sz w:val="22"/>
          <w:szCs w:val="22"/>
          <w:lang w:val="fr-FR"/>
        </w:rPr>
        <w:tab/>
        <w:t>Le nouvea</w:t>
      </w:r>
      <w:r>
        <w:rPr>
          <w:rFonts w:ascii="Arial" w:hAnsi="Arial" w:cs="Arial"/>
          <w:i/>
          <w:sz w:val="22"/>
          <w:szCs w:val="22"/>
          <w:lang w:val="fr-FR"/>
        </w:rPr>
        <w:t>u</w:t>
      </w:r>
      <w:r w:rsidRPr="00AC1905">
        <w:rPr>
          <w:rFonts w:ascii="Arial" w:hAnsi="Arial" w:cs="Arial"/>
          <w:i/>
          <w:sz w:val="22"/>
          <w:szCs w:val="22"/>
          <w:lang w:val="fr-FR"/>
        </w:rPr>
        <w:t xml:space="preserve"> texte propos</w:t>
      </w:r>
      <w:r>
        <w:rPr>
          <w:rFonts w:ascii="Arial" w:hAnsi="Arial" w:cs="Arial"/>
          <w:i/>
          <w:sz w:val="22"/>
          <w:szCs w:val="22"/>
          <w:lang w:val="fr-FR"/>
        </w:rPr>
        <w:t>é</w:t>
      </w:r>
      <w:r w:rsidRPr="00AC1905">
        <w:rPr>
          <w:rFonts w:ascii="Arial" w:hAnsi="Arial" w:cs="Arial"/>
          <w:i/>
          <w:sz w:val="22"/>
          <w:szCs w:val="22"/>
          <w:lang w:val="fr-FR"/>
        </w:rPr>
        <w:t xml:space="preserve"> est </w:t>
      </w:r>
      <w:r w:rsidRPr="009561E5">
        <w:rPr>
          <w:rFonts w:ascii="Arial" w:hAnsi="Arial" w:cs="Arial"/>
          <w:i/>
          <w:sz w:val="22"/>
          <w:szCs w:val="22"/>
          <w:u w:val="single"/>
          <w:lang w:val="fr-FR"/>
        </w:rPr>
        <w:t>souligné</w:t>
      </w:r>
      <w:r>
        <w:rPr>
          <w:rFonts w:ascii="Arial" w:hAnsi="Arial" w:cs="Arial"/>
          <w:i/>
          <w:sz w:val="22"/>
          <w:szCs w:val="22"/>
          <w:lang w:val="fr-FR"/>
        </w:rPr>
        <w:t xml:space="preserve">. </w:t>
      </w:r>
      <w:r w:rsidRPr="00AC1905">
        <w:rPr>
          <w:rFonts w:ascii="Arial" w:hAnsi="Arial" w:cs="Arial"/>
          <w:i/>
          <w:sz w:val="22"/>
          <w:szCs w:val="22"/>
          <w:lang w:val="fr-FR"/>
        </w:rPr>
        <w:t xml:space="preserve">Le texte à </w:t>
      </w:r>
      <w:r>
        <w:rPr>
          <w:rFonts w:ascii="Arial" w:hAnsi="Arial" w:cs="Arial"/>
          <w:i/>
          <w:sz w:val="22"/>
          <w:szCs w:val="22"/>
          <w:lang w:val="fr-FR"/>
        </w:rPr>
        <w:t xml:space="preserve">supprimer est </w:t>
      </w:r>
      <w:r>
        <w:rPr>
          <w:rFonts w:ascii="Arial" w:hAnsi="Arial" w:cs="Arial"/>
          <w:i/>
          <w:strike/>
          <w:sz w:val="22"/>
          <w:szCs w:val="22"/>
          <w:lang w:val="fr-FR"/>
        </w:rPr>
        <w:t>barré</w:t>
      </w:r>
      <w:r w:rsidRPr="009561E5">
        <w:rPr>
          <w:rFonts w:ascii="Arial" w:hAnsi="Arial" w:cs="Arial"/>
          <w:i/>
          <w:strike/>
          <w:sz w:val="22"/>
          <w:szCs w:val="22"/>
          <w:lang w:val="fr-FR"/>
        </w:rPr>
        <w:t>.</w:t>
      </w:r>
    </w:p>
    <w:p w:rsidR="00410F07" w:rsidRPr="00AC1905" w:rsidRDefault="00410F07" w:rsidP="00410F07">
      <w:pPr>
        <w:jc w:val="both"/>
        <w:rPr>
          <w:rFonts w:ascii="Arial" w:hAnsi="Arial" w:cs="Arial"/>
          <w:i/>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Rappelant </w:t>
      </w:r>
      <w:r w:rsidRPr="00AB2D1B">
        <w:rPr>
          <w:rFonts w:ascii="Arial" w:hAnsi="Arial" w:cs="Arial"/>
          <w:sz w:val="22"/>
          <w:szCs w:val="22"/>
          <w:lang w:val="fr-FR"/>
        </w:rPr>
        <w:t>la Résolution 7.9 sur la «Coopération avec d’autres organismes et processus», la Résolution 8.11 sur la «Coopération avec d’autres conventions», la Résolution 9.6 sur «La coopération avec d’autres organismes» et la Résolution 10.21 sur les «Synergies et partenariats», ainsi que la Résolution 10.25 sur le « Renforcement de l’engagement dans le Fonds pour l’Environnement Mondial»; </w:t>
      </w:r>
    </w:p>
    <w:p w:rsidR="00410F07" w:rsidRPr="00AB2D1B" w:rsidRDefault="00410F07" w:rsidP="00410F07">
      <w:pPr>
        <w:widowControl/>
        <w:autoSpaceDE/>
        <w:adjustRightInd/>
        <w:jc w:val="both"/>
        <w:rPr>
          <w:rStyle w:val="QuickFormat1"/>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Reconnaissant </w:t>
      </w:r>
      <w:r w:rsidRPr="00AB2D1B">
        <w:rPr>
          <w:rFonts w:ascii="Arial" w:hAnsi="Arial" w:cs="Arial"/>
          <w:sz w:val="22"/>
          <w:szCs w:val="22"/>
          <w:lang w:val="fr-FR"/>
        </w:rPr>
        <w:t>l’importance de la coopération et des synergies avec d’autres organismes, y compris les Accords multilatéraux sur l'environnement (</w:t>
      </w:r>
      <w:r>
        <w:rPr>
          <w:rFonts w:ascii="Arial" w:hAnsi="Arial" w:cs="Arial"/>
          <w:sz w:val="22"/>
          <w:szCs w:val="22"/>
          <w:lang w:val="fr-FR"/>
        </w:rPr>
        <w:t>AME</w:t>
      </w:r>
      <w:r w:rsidRPr="00AB2D1B">
        <w:rPr>
          <w:rFonts w:ascii="Arial" w:hAnsi="Arial" w:cs="Arial"/>
          <w:sz w:val="22"/>
          <w:szCs w:val="22"/>
          <w:lang w:val="fr-FR"/>
        </w:rPr>
        <w:t>) et organisations non gouvernementales, ainsi que le secteur privé;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Reconnaissant </w:t>
      </w:r>
      <w:r w:rsidRPr="00AB2D1B">
        <w:rPr>
          <w:rFonts w:ascii="Arial" w:hAnsi="Arial" w:cs="Arial"/>
          <w:sz w:val="22"/>
          <w:szCs w:val="22"/>
          <w:lang w:val="fr-FR"/>
        </w:rPr>
        <w:t>le rôle déterminant des organisations partenaires dans le développement et la mise en œuvre de la CMS, de ses initiatives et de ses campagnes de sensibilisation, y compris la négociation de la Convention elle-même;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Appréciant </w:t>
      </w:r>
      <w:r w:rsidRPr="00AB2D1B">
        <w:rPr>
          <w:rFonts w:ascii="Arial" w:hAnsi="Arial" w:cs="Arial"/>
          <w:sz w:val="22"/>
          <w:szCs w:val="22"/>
          <w:lang w:val="fr-FR"/>
        </w:rPr>
        <w:t>la valeur de ces partenariats permettant d’atteindre une audience plus vaste et d’améliorer la prise de conscience du grand public sur la Convention et sur l’importance de sauvegarder les espèces migratrices à l’échelle mondiale;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Notant avec reconnaissance </w:t>
      </w:r>
      <w:r w:rsidRPr="00AB2D1B">
        <w:rPr>
          <w:rFonts w:ascii="Arial" w:hAnsi="Arial" w:cs="Arial"/>
          <w:sz w:val="22"/>
          <w:szCs w:val="22"/>
          <w:lang w:val="fr-FR"/>
        </w:rPr>
        <w:t>tous les individus et toutes les organisations qui ont contribué aux succès de la campagne pour l’Année de la Tortue (2006), l’Année du Dauphin (2007/8), l’«Année du Gorille» (2009) et de la campagne pour l’«Année de la Chauve-souris» (2011/12);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Exprimant </w:t>
      </w:r>
      <w:r w:rsidRPr="00AB2D1B">
        <w:rPr>
          <w:rFonts w:ascii="Arial" w:hAnsi="Arial" w:cs="Arial"/>
          <w:sz w:val="22"/>
          <w:szCs w:val="22"/>
          <w:lang w:val="fr-FR"/>
        </w:rPr>
        <w:t>sa gratitude aux nombreuses organisations partenaires qui ont aidé à promouvoir la CMS et son mandat, par exemple, en facilitant les négociations et la mise en œuvre des accords sur les espèces au titre de la Convention;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Accueillant </w:t>
      </w:r>
      <w:r w:rsidRPr="00AB2D1B">
        <w:rPr>
          <w:rFonts w:ascii="Arial" w:hAnsi="Arial" w:cs="Arial"/>
          <w:sz w:val="22"/>
          <w:szCs w:val="22"/>
          <w:lang w:val="fr-FR"/>
        </w:rPr>
        <w:t xml:space="preserve">le rapport sur les synergies et les partenariats (PNUE/CMS/COP11/Doc.21.1), établi par le Secrétariat </w:t>
      </w:r>
      <w:r w:rsidRPr="00995C70">
        <w:rPr>
          <w:rFonts w:ascii="Arial" w:hAnsi="Arial" w:cs="Arial"/>
          <w:strike/>
          <w:sz w:val="22"/>
          <w:szCs w:val="22"/>
          <w:lang w:val="fr-FR"/>
        </w:rPr>
        <w:t>PNUE</w:t>
      </w:r>
      <w:r w:rsidRPr="00AB2D1B">
        <w:rPr>
          <w:rFonts w:ascii="Arial" w:hAnsi="Arial" w:cs="Arial"/>
          <w:sz w:val="22"/>
          <w:szCs w:val="22"/>
          <w:lang w:val="fr-FR"/>
        </w:rPr>
        <w:t>/</w:t>
      </w:r>
      <w:r>
        <w:rPr>
          <w:rFonts w:ascii="Arial" w:hAnsi="Arial" w:cs="Arial"/>
          <w:sz w:val="22"/>
          <w:szCs w:val="22"/>
          <w:lang w:val="fr-FR"/>
        </w:rPr>
        <w:t xml:space="preserve"> de </w:t>
      </w:r>
      <w:r w:rsidRPr="00546548">
        <w:rPr>
          <w:rFonts w:ascii="Arial" w:hAnsi="Arial" w:cs="Arial"/>
          <w:sz w:val="22"/>
          <w:szCs w:val="22"/>
          <w:lang w:val="fr-FR"/>
        </w:rPr>
        <w:t>l’ONU Environnement</w:t>
      </w:r>
      <w:r>
        <w:rPr>
          <w:rFonts w:ascii="Arial" w:hAnsi="Arial" w:cs="Arial"/>
          <w:sz w:val="22"/>
          <w:szCs w:val="22"/>
          <w:lang w:val="fr-FR"/>
        </w:rPr>
        <w:t>/</w:t>
      </w:r>
      <w:r w:rsidRPr="00AB2D1B">
        <w:rPr>
          <w:rFonts w:ascii="Arial" w:hAnsi="Arial" w:cs="Arial"/>
          <w:sz w:val="22"/>
          <w:szCs w:val="22"/>
          <w:lang w:val="fr-FR"/>
        </w:rPr>
        <w:t>CMS et des progrès accomplis en matière de renforcement de la coopération, de la coordination et des synergies ainsi que des partenariats avec les Conventions relatives à la biodiversité et d’autres institutions compétentes</w:t>
      </w:r>
      <w:r w:rsidRPr="00AB2D1B">
        <w:rPr>
          <w:sz w:val="23"/>
          <w:szCs w:val="23"/>
          <w:lang w:val="fr-FR"/>
        </w:rPr>
        <w:t>;</w:t>
      </w:r>
      <w:r w:rsidRPr="00AB2D1B">
        <w:rPr>
          <w:rFonts w:ascii="Arial" w:hAnsi="Arial" w:cs="Arial"/>
          <w:sz w:val="22"/>
          <w:szCs w:val="22"/>
          <w:lang w:val="fr-FR"/>
        </w:rPr>
        <w:t>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546548">
        <w:rPr>
          <w:rFonts w:ascii="Arial" w:hAnsi="Arial" w:cs="Arial"/>
          <w:i/>
          <w:iCs/>
          <w:sz w:val="22"/>
          <w:szCs w:val="22"/>
          <w:lang w:val="fr-FR"/>
        </w:rPr>
        <w:t>Prenant note en outre</w:t>
      </w:r>
      <w:r w:rsidRPr="00546548">
        <w:rPr>
          <w:rFonts w:ascii="Arial" w:hAnsi="Arial" w:cs="Arial"/>
          <w:iCs/>
          <w:sz w:val="22"/>
          <w:szCs w:val="22"/>
          <w:lang w:val="fr-FR"/>
        </w:rPr>
        <w:t xml:space="preserve"> des résultats du p</w:t>
      </w:r>
      <w:r>
        <w:rPr>
          <w:rFonts w:ascii="Arial" w:hAnsi="Arial" w:cs="Arial"/>
          <w:iCs/>
          <w:sz w:val="22"/>
          <w:szCs w:val="22"/>
          <w:lang w:val="fr-FR"/>
        </w:rPr>
        <w:t>r</w:t>
      </w:r>
      <w:r w:rsidRPr="00546548">
        <w:rPr>
          <w:rFonts w:ascii="Arial" w:hAnsi="Arial" w:cs="Arial"/>
          <w:iCs/>
          <w:sz w:val="22"/>
          <w:szCs w:val="22"/>
          <w:lang w:val="fr-FR"/>
        </w:rPr>
        <w:t>ojet</w:t>
      </w:r>
      <w:r>
        <w:rPr>
          <w:rFonts w:ascii="Arial" w:hAnsi="Arial" w:cs="Arial"/>
          <w:iCs/>
          <w:sz w:val="22"/>
          <w:szCs w:val="22"/>
          <w:lang w:val="fr-FR"/>
        </w:rPr>
        <w:t xml:space="preserve"> </w:t>
      </w:r>
      <w:r w:rsidRPr="00546548">
        <w:rPr>
          <w:rFonts w:ascii="Arial" w:hAnsi="Arial" w:cs="Arial"/>
          <w:iCs/>
          <w:strike/>
          <w:sz w:val="22"/>
          <w:szCs w:val="22"/>
          <w:lang w:val="fr-FR"/>
        </w:rPr>
        <w:t>du PNUE</w:t>
      </w:r>
      <w:r>
        <w:rPr>
          <w:rFonts w:ascii="Arial" w:hAnsi="Arial" w:cs="Arial"/>
          <w:iCs/>
          <w:sz w:val="22"/>
          <w:szCs w:val="22"/>
          <w:lang w:val="fr-FR"/>
        </w:rPr>
        <w:t xml:space="preserve"> </w:t>
      </w:r>
      <w:r w:rsidRPr="00546548">
        <w:rPr>
          <w:rFonts w:ascii="Arial" w:hAnsi="Arial" w:cs="Arial"/>
          <w:iCs/>
          <w:sz w:val="22"/>
          <w:szCs w:val="22"/>
          <w:lang w:val="fr-FR"/>
        </w:rPr>
        <w:t>de l’ONU Environnement</w:t>
      </w:r>
      <w:r>
        <w:rPr>
          <w:rFonts w:ascii="Arial" w:hAnsi="Arial" w:cs="Arial"/>
          <w:iCs/>
          <w:sz w:val="22"/>
          <w:szCs w:val="22"/>
          <w:lang w:val="fr-FR"/>
        </w:rPr>
        <w:t xml:space="preserve"> sur l’amélioration de l’efficacité et de la coopération entre les conventions relatives à la biodiversité et</w:t>
      </w:r>
      <w:r w:rsidRPr="00546548">
        <w:rPr>
          <w:rFonts w:ascii="Arial" w:hAnsi="Arial" w:cs="Arial"/>
          <w:sz w:val="22"/>
          <w:szCs w:val="22"/>
          <w:lang w:val="fr-FR"/>
        </w:rPr>
        <w:t xml:space="preserve"> </w:t>
      </w:r>
      <w:r>
        <w:rPr>
          <w:rFonts w:ascii="Arial" w:hAnsi="Arial" w:cs="Arial"/>
          <w:sz w:val="22"/>
          <w:szCs w:val="22"/>
          <w:lang w:val="fr-FR"/>
        </w:rPr>
        <w:t>explorer es possibilité s de synergies supplémentaires</w:t>
      </w:r>
      <w:r w:rsidRPr="00546548">
        <w:rPr>
          <w:rFonts w:ascii="Arial" w:hAnsi="Arial" w:cs="Arial"/>
          <w:sz w:val="22"/>
          <w:szCs w:val="22"/>
          <w:lang w:val="fr-FR"/>
        </w:rPr>
        <w:t>;</w:t>
      </w:r>
      <w:r w:rsidRPr="00AB2D1B">
        <w:rPr>
          <w:rFonts w:ascii="Arial" w:hAnsi="Arial" w:cs="Arial"/>
          <w:sz w:val="22"/>
          <w:szCs w:val="22"/>
          <w:lang w:val="fr-FR"/>
        </w:rPr>
        <w:t> </w:t>
      </w:r>
    </w:p>
    <w:p w:rsidR="00410F07" w:rsidRPr="00AB2D1B" w:rsidRDefault="00410F07" w:rsidP="00410F07">
      <w:pPr>
        <w:widowControl/>
        <w:autoSpaceDE/>
        <w:adjustRightInd/>
        <w:jc w:val="both"/>
        <w:rPr>
          <w:rFonts w:ascii="Arial" w:hAnsi="Arial" w:cs="Arial"/>
          <w:sz w:val="22"/>
          <w:szCs w:val="22"/>
          <w:lang w:val="fr-FR"/>
        </w:rPr>
      </w:pPr>
    </w:p>
    <w:p w:rsidR="00410F07" w:rsidRPr="00AB2D1B" w:rsidRDefault="00410F07" w:rsidP="00410F07">
      <w:pPr>
        <w:widowControl/>
        <w:autoSpaceDE/>
        <w:adjustRightInd/>
        <w:jc w:val="both"/>
        <w:rPr>
          <w:rFonts w:ascii="Arial" w:hAnsi="Arial" w:cs="Arial"/>
          <w:sz w:val="22"/>
          <w:szCs w:val="22"/>
          <w:lang w:val="fr-FR"/>
        </w:rPr>
      </w:pPr>
      <w:r w:rsidRPr="00AB2D1B">
        <w:rPr>
          <w:rFonts w:ascii="Arial" w:hAnsi="Arial" w:cs="Arial"/>
          <w:i/>
          <w:iCs/>
          <w:sz w:val="22"/>
          <w:szCs w:val="22"/>
          <w:lang w:val="fr-FR"/>
        </w:rPr>
        <w:t xml:space="preserve">Accueillant </w:t>
      </w:r>
      <w:r w:rsidRPr="00AB2D1B">
        <w:rPr>
          <w:rFonts w:ascii="Arial" w:hAnsi="Arial" w:cs="Arial"/>
          <w:sz w:val="22"/>
          <w:szCs w:val="22"/>
          <w:lang w:val="fr-FR"/>
        </w:rPr>
        <w:t>les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 </w:t>
      </w:r>
    </w:p>
    <w:p w:rsidR="00410F07" w:rsidRPr="00AB2D1B" w:rsidRDefault="00410F07" w:rsidP="00410F07">
      <w:pPr>
        <w:widowControl/>
        <w:autoSpaceDE/>
        <w:adjustRightInd/>
        <w:jc w:val="both"/>
        <w:rPr>
          <w:rFonts w:ascii="Arial" w:hAnsi="Arial" w:cs="Arial"/>
          <w:i/>
          <w:iCs/>
          <w:sz w:val="22"/>
          <w:szCs w:val="22"/>
          <w:lang w:val="fr-FR"/>
        </w:rPr>
      </w:pPr>
    </w:p>
    <w:p w:rsidR="00410F07" w:rsidRPr="00240B7E" w:rsidRDefault="00410F07" w:rsidP="00410F07">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Accueillant aussi </w:t>
      </w:r>
      <w:r w:rsidRPr="00240B7E">
        <w:rPr>
          <w:rFonts w:ascii="Arial" w:hAnsi="Arial" w:cs="Arial"/>
          <w:sz w:val="22"/>
          <w:szCs w:val="22"/>
          <w:lang w:val="fr-FR"/>
        </w:rPr>
        <w:t>la coopération constante et importante entre les secrétariats des conventions relatives à la biodiversité, y compris les Mémorandums d’entente entre le Secrétariat de la CMS et les Secrétariats de la Commission baleinière internationale, l’UNESCO, la Convention de Ramsar, la Convention de Berne et la CITES; </w:t>
      </w:r>
    </w:p>
    <w:p w:rsidR="00410F07" w:rsidRPr="00240B7E" w:rsidRDefault="00410F07" w:rsidP="00410F07">
      <w:pPr>
        <w:widowControl/>
        <w:autoSpaceDE/>
        <w:adjustRightInd/>
        <w:jc w:val="both"/>
        <w:rPr>
          <w:rFonts w:ascii="Arial" w:hAnsi="Arial" w:cs="Arial"/>
          <w:sz w:val="22"/>
          <w:szCs w:val="22"/>
          <w:lang w:val="fr-FR"/>
        </w:rPr>
      </w:pPr>
    </w:p>
    <w:p w:rsidR="00410F07" w:rsidRPr="00240B7E" w:rsidRDefault="00410F07" w:rsidP="00410F07">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Accueillant en outre </w:t>
      </w:r>
      <w:r w:rsidRPr="00240B7E">
        <w:rPr>
          <w:rFonts w:ascii="Arial" w:hAnsi="Arial" w:cs="Arial"/>
          <w:sz w:val="22"/>
          <w:szCs w:val="22"/>
          <w:lang w:val="fr-FR"/>
        </w:rPr>
        <w:t>les Mémorandums d’entente avec le Réseau sur la Faune Sauvage Migratrice</w:t>
      </w:r>
      <w:r w:rsidRPr="00240B7E">
        <w:rPr>
          <w:rStyle w:val="FootnoteReference"/>
          <w:rFonts w:ascii="Arial" w:hAnsi="Arial" w:cs="Arial"/>
          <w:sz w:val="22"/>
          <w:szCs w:val="22"/>
          <w:vertAlign w:val="superscript"/>
          <w:lang w:val="fr-FR"/>
        </w:rPr>
        <w:footnoteReference w:customMarkFollows="1" w:id="1"/>
        <w:t>1</w:t>
      </w:r>
      <w:r w:rsidRPr="00240B7E">
        <w:rPr>
          <w:rFonts w:ascii="Arial" w:hAnsi="Arial" w:cs="Arial"/>
          <w:sz w:val="22"/>
          <w:szCs w:val="22"/>
          <w:lang w:val="fr-FR"/>
        </w:rPr>
        <w:t xml:space="preserve"> et le Centre de droit de l’environnement de l’UICN; </w:t>
      </w:r>
    </w:p>
    <w:p w:rsidR="00410F07" w:rsidRPr="00240B7E" w:rsidRDefault="00410F07" w:rsidP="00410F07">
      <w:pPr>
        <w:widowControl/>
        <w:autoSpaceDE/>
        <w:adjustRightInd/>
        <w:jc w:val="both"/>
        <w:rPr>
          <w:rFonts w:ascii="Arial" w:hAnsi="Arial" w:cs="Arial"/>
          <w:sz w:val="22"/>
          <w:szCs w:val="22"/>
          <w:lang w:val="fr-FR"/>
        </w:rPr>
      </w:pPr>
    </w:p>
    <w:p w:rsidR="00410F07" w:rsidRPr="00240B7E" w:rsidRDefault="00410F07" w:rsidP="00410F07">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Consciente </w:t>
      </w:r>
      <w:r w:rsidRPr="00240B7E">
        <w:rPr>
          <w:rFonts w:ascii="Arial" w:hAnsi="Arial" w:cs="Arial"/>
          <w:sz w:val="22"/>
          <w:szCs w:val="22"/>
          <w:lang w:val="fr-FR"/>
        </w:rPr>
        <w:t xml:space="preserve">des débats en cours avec l’Organisation des Nations Unies pour l’alimentation et l’agriculture (FAO) concernant la formalisation d’un Mémorandum de coopération et </w:t>
      </w:r>
      <w:r w:rsidRPr="00240B7E">
        <w:rPr>
          <w:rFonts w:ascii="Arial" w:hAnsi="Arial" w:cs="Arial"/>
          <w:i/>
          <w:iCs/>
          <w:sz w:val="22"/>
          <w:szCs w:val="22"/>
          <w:lang w:val="fr-FR"/>
        </w:rPr>
        <w:t xml:space="preserve">appréciant </w:t>
      </w:r>
      <w:r w:rsidRPr="00240B7E">
        <w:rPr>
          <w:rFonts w:ascii="Arial" w:hAnsi="Arial" w:cs="Arial"/>
          <w:sz w:val="22"/>
          <w:szCs w:val="22"/>
          <w:lang w:val="fr-FR"/>
        </w:rPr>
        <w:t>les efforts importants faits par la CMS afin d’améliorer la relation avec les organisations qui ont des mandats ou buts différents, telle que la FAO, qui fournit des solutions multidisciplinaires visant à assurer simultanément la sécurité alimentaire, la conservation de la diversité biologique ainsi que la santé de la faune sauvage et de l’écosystème; </w:t>
      </w:r>
    </w:p>
    <w:p w:rsidR="00410F07" w:rsidRPr="00240B7E" w:rsidRDefault="00410F07" w:rsidP="00410F07">
      <w:pPr>
        <w:widowControl/>
        <w:autoSpaceDE/>
        <w:adjustRightInd/>
        <w:jc w:val="both"/>
        <w:rPr>
          <w:rFonts w:ascii="Arial" w:hAnsi="Arial" w:cs="Arial"/>
          <w:sz w:val="22"/>
          <w:szCs w:val="22"/>
          <w:lang w:val="fr-FR"/>
        </w:rPr>
      </w:pPr>
    </w:p>
    <w:p w:rsidR="00410F07" w:rsidRPr="00240B7E" w:rsidRDefault="00410F07" w:rsidP="00410F07">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Reconnaissant </w:t>
      </w:r>
      <w:r w:rsidRPr="00240B7E">
        <w:rPr>
          <w:rFonts w:ascii="Arial" w:hAnsi="Arial" w:cs="Arial"/>
          <w:sz w:val="22"/>
          <w:szCs w:val="22"/>
          <w:lang w:val="fr-FR"/>
        </w:rPr>
        <w:t>l’importance de la coopération continue entre les secrétariats des conventions relatives à la biodiversité à travers le Groupe de liaison sur la biodiversité pour mettre en œuvre le Plan stratégique 2011-2020 pour la diversité biologique afin d’atteindre les objectifs d’Aichi pour la biodiversité (Décision X/2 de la CDB); </w:t>
      </w:r>
    </w:p>
    <w:p w:rsidR="00410F07" w:rsidRPr="00240B7E" w:rsidRDefault="00410F07" w:rsidP="00410F07">
      <w:pPr>
        <w:widowControl/>
        <w:autoSpaceDE/>
        <w:adjustRightInd/>
        <w:jc w:val="both"/>
        <w:rPr>
          <w:rFonts w:ascii="Arial" w:hAnsi="Arial" w:cs="Arial"/>
          <w:i/>
          <w:iCs/>
          <w:sz w:val="22"/>
          <w:szCs w:val="22"/>
          <w:lang w:val="fr-FR"/>
        </w:rPr>
      </w:pPr>
    </w:p>
    <w:p w:rsidR="00410F07" w:rsidRPr="00240B7E" w:rsidRDefault="00410F07" w:rsidP="00410F07">
      <w:pPr>
        <w:widowControl/>
        <w:autoSpaceDE/>
        <w:adjustRightInd/>
        <w:jc w:val="both"/>
        <w:rPr>
          <w:rFonts w:ascii="Arial" w:hAnsi="Arial" w:cs="Arial"/>
          <w:sz w:val="22"/>
          <w:szCs w:val="22"/>
          <w:lang w:val="fr-FR"/>
        </w:rPr>
      </w:pPr>
      <w:r w:rsidRPr="00240B7E">
        <w:rPr>
          <w:rFonts w:ascii="Arial" w:hAnsi="Arial" w:cs="Arial"/>
          <w:i/>
          <w:iCs/>
          <w:sz w:val="22"/>
          <w:szCs w:val="22"/>
          <w:lang w:val="fr-FR"/>
        </w:rPr>
        <w:t xml:space="preserve">Soulignant </w:t>
      </w:r>
      <w:r w:rsidRPr="00240B7E">
        <w:rPr>
          <w:rFonts w:ascii="Arial" w:hAnsi="Arial" w:cs="Arial"/>
          <w:sz w:val="22"/>
          <w:szCs w:val="22"/>
          <w:lang w:val="fr-FR"/>
        </w:rPr>
        <w:t xml:space="preserve">le Plan stratégique pour la conservation des espèces migratrices 2015-2023 comme étant un cadre stratégique de synergies et de partenariats avec d'autres </w:t>
      </w:r>
      <w:r>
        <w:rPr>
          <w:rFonts w:ascii="Arial" w:hAnsi="Arial" w:cs="Arial"/>
          <w:sz w:val="22"/>
          <w:szCs w:val="22"/>
          <w:lang w:val="fr-FR"/>
        </w:rPr>
        <w:t>AME</w:t>
      </w:r>
      <w:r w:rsidRPr="00240B7E">
        <w:rPr>
          <w:rFonts w:ascii="Arial" w:hAnsi="Arial" w:cs="Arial"/>
          <w:sz w:val="22"/>
          <w:szCs w:val="22"/>
          <w:lang w:val="fr-FR"/>
        </w:rPr>
        <w:t xml:space="preserve">, les organisations et les parties prenantes, qui fournira une contribution importante au Plan stratégique 2011-2020 pour la biodiversité; </w:t>
      </w:r>
    </w:p>
    <w:p w:rsidR="00410F07" w:rsidRDefault="00410F07" w:rsidP="00410F07">
      <w:pPr>
        <w:widowControl/>
        <w:autoSpaceDE/>
        <w:adjustRightInd/>
        <w:jc w:val="both"/>
        <w:rPr>
          <w:sz w:val="23"/>
          <w:szCs w:val="23"/>
          <w:lang w:val="fr-FR"/>
        </w:rPr>
      </w:pPr>
    </w:p>
    <w:p w:rsidR="00410F07" w:rsidRPr="00EF5E30" w:rsidRDefault="00410F07" w:rsidP="00410F07">
      <w:pPr>
        <w:widowControl/>
        <w:autoSpaceDE/>
        <w:adjustRightInd/>
        <w:jc w:val="both"/>
        <w:rPr>
          <w:rFonts w:ascii="Arial" w:hAnsi="Arial" w:cs="Arial"/>
          <w:sz w:val="22"/>
          <w:szCs w:val="22"/>
          <w:lang w:val="fr-FR"/>
        </w:rPr>
      </w:pPr>
      <w:r w:rsidRPr="00EF5E30">
        <w:rPr>
          <w:rFonts w:ascii="Arial" w:hAnsi="Arial" w:cs="Arial"/>
          <w:i/>
          <w:iCs/>
          <w:sz w:val="22"/>
          <w:szCs w:val="22"/>
          <w:lang w:val="fr-FR"/>
        </w:rPr>
        <w:t xml:space="preserve">Reconnaissant en outre </w:t>
      </w:r>
      <w:r w:rsidRPr="00EF5E30">
        <w:rPr>
          <w:rFonts w:ascii="Arial" w:hAnsi="Arial" w:cs="Arial"/>
          <w:sz w:val="22"/>
          <w:szCs w:val="22"/>
          <w:lang w:val="fr-FR"/>
        </w:rPr>
        <w:t xml:space="preserve">le document final de la Conférence des Nations Unies sur le développement durable, </w:t>
      </w:r>
      <w:r w:rsidRPr="00EF5E30">
        <w:rPr>
          <w:rFonts w:ascii="Arial" w:hAnsi="Arial" w:cs="Arial"/>
          <w:i/>
          <w:iCs/>
          <w:sz w:val="22"/>
          <w:szCs w:val="22"/>
          <w:lang w:val="fr-FR"/>
        </w:rPr>
        <w:t>L'avenir que nous voulons</w:t>
      </w:r>
      <w:r w:rsidRPr="00EF5E30">
        <w:rPr>
          <w:rFonts w:ascii="Arial" w:hAnsi="Arial" w:cs="Arial"/>
          <w:sz w:val="22"/>
          <w:szCs w:val="22"/>
          <w:lang w:val="fr-FR"/>
        </w:rPr>
        <w:t xml:space="preserve">, qui constate les contributions importantes que les </w:t>
      </w:r>
      <w:r>
        <w:rPr>
          <w:rFonts w:ascii="Arial" w:hAnsi="Arial" w:cs="Arial"/>
          <w:sz w:val="22"/>
          <w:szCs w:val="22"/>
          <w:lang w:val="fr-FR"/>
        </w:rPr>
        <w:t>AME</w:t>
      </w:r>
      <w:r w:rsidRPr="00EF5E30">
        <w:rPr>
          <w:rFonts w:ascii="Arial" w:hAnsi="Arial" w:cs="Arial"/>
          <w:sz w:val="22"/>
          <w:szCs w:val="22"/>
          <w:lang w:val="fr-FR"/>
        </w:rPr>
        <w:t xml:space="preserve"> ont apportées au développement durable et </w:t>
      </w:r>
      <w:r w:rsidRPr="00EF5E30">
        <w:rPr>
          <w:rFonts w:ascii="Arial" w:hAnsi="Arial" w:cs="Arial"/>
          <w:i/>
          <w:iCs/>
          <w:sz w:val="22"/>
          <w:szCs w:val="22"/>
          <w:lang w:val="fr-FR"/>
        </w:rPr>
        <w:t xml:space="preserve">encourageant </w:t>
      </w:r>
      <w:r w:rsidRPr="00EF5E30">
        <w:rPr>
          <w:rFonts w:ascii="Arial" w:hAnsi="Arial" w:cs="Arial"/>
          <w:sz w:val="22"/>
          <w:szCs w:val="22"/>
          <w:lang w:val="fr-FR"/>
        </w:rPr>
        <w:t xml:space="preserve">les parties aux </w:t>
      </w:r>
      <w:r>
        <w:rPr>
          <w:rFonts w:ascii="Arial" w:hAnsi="Arial" w:cs="Arial"/>
          <w:sz w:val="22"/>
          <w:szCs w:val="22"/>
          <w:lang w:val="fr-FR"/>
        </w:rPr>
        <w:t>AME</w:t>
      </w:r>
      <w:r w:rsidRPr="00EF5E30">
        <w:rPr>
          <w:rFonts w:ascii="Arial" w:hAnsi="Arial" w:cs="Arial"/>
          <w:sz w:val="22"/>
          <w:szCs w:val="22"/>
          <w:lang w:val="fr-FR"/>
        </w:rPr>
        <w:t xml:space="preserve"> à envisager de nouvelles mesures pour promouvoir la cohérence des politiques à tous les niveaux requis, agir plus efficacement, réduire les chevauchements et doublons inutiles et renforcer la coordination et la coopération entre les </w:t>
      </w:r>
      <w:r>
        <w:rPr>
          <w:rFonts w:ascii="Arial" w:hAnsi="Arial" w:cs="Arial"/>
          <w:sz w:val="22"/>
          <w:szCs w:val="22"/>
          <w:lang w:val="fr-FR"/>
        </w:rPr>
        <w:t>AME</w:t>
      </w:r>
      <w:r w:rsidRPr="00EF5E30">
        <w:rPr>
          <w:rFonts w:ascii="Arial" w:hAnsi="Arial" w:cs="Arial"/>
          <w:sz w:val="22"/>
          <w:szCs w:val="22"/>
          <w:lang w:val="fr-FR"/>
        </w:rPr>
        <w:t>; </w:t>
      </w:r>
    </w:p>
    <w:p w:rsidR="00410F07" w:rsidRPr="00EF5E30" w:rsidRDefault="00410F07" w:rsidP="00410F07">
      <w:pPr>
        <w:widowControl/>
        <w:autoSpaceDE/>
        <w:adjustRightInd/>
        <w:jc w:val="both"/>
        <w:rPr>
          <w:rFonts w:ascii="Arial" w:hAnsi="Arial" w:cs="Arial"/>
          <w:i/>
          <w:iCs/>
          <w:sz w:val="22"/>
          <w:szCs w:val="22"/>
          <w:lang w:val="fr-FR"/>
        </w:rPr>
      </w:pPr>
    </w:p>
    <w:p w:rsidR="00410F07" w:rsidRPr="00EF5E30" w:rsidRDefault="00410F07" w:rsidP="00410F07">
      <w:pPr>
        <w:widowControl/>
        <w:autoSpaceDE/>
        <w:adjustRightInd/>
        <w:jc w:val="both"/>
        <w:rPr>
          <w:rFonts w:ascii="Arial" w:hAnsi="Arial" w:cs="Arial"/>
          <w:sz w:val="22"/>
          <w:szCs w:val="22"/>
          <w:lang w:val="fr-FR"/>
        </w:rPr>
      </w:pPr>
      <w:r w:rsidRPr="00EF5E30">
        <w:rPr>
          <w:rFonts w:ascii="Arial" w:hAnsi="Arial" w:cs="Arial"/>
          <w:i/>
          <w:iCs/>
          <w:sz w:val="22"/>
          <w:szCs w:val="22"/>
          <w:lang w:val="fr-FR"/>
        </w:rPr>
        <w:t xml:space="preserve">Convaincue </w:t>
      </w:r>
      <w:r w:rsidRPr="00EF5E30">
        <w:rPr>
          <w:rFonts w:ascii="Arial" w:hAnsi="Arial" w:cs="Arial"/>
          <w:sz w:val="22"/>
          <w:szCs w:val="22"/>
          <w:lang w:val="fr-FR"/>
        </w:rPr>
        <w:t>des énormes possibilités d'accroître la coopération, la coordination et les synergies entre les conventions relatives à la biodiversité pour améliorer la mise en oeuvre à l'échelle nationale de chacune de ces conventions; </w:t>
      </w:r>
    </w:p>
    <w:p w:rsidR="00410F07" w:rsidRPr="00EF5E30" w:rsidRDefault="00410F07" w:rsidP="00410F07">
      <w:pPr>
        <w:widowControl/>
        <w:autoSpaceDE/>
        <w:adjustRightInd/>
        <w:jc w:val="both"/>
        <w:rPr>
          <w:rFonts w:ascii="Arial" w:hAnsi="Arial" w:cs="Arial"/>
          <w:sz w:val="22"/>
          <w:szCs w:val="22"/>
          <w:lang w:val="fr-FR"/>
        </w:rPr>
      </w:pPr>
    </w:p>
    <w:p w:rsidR="00410F07" w:rsidRPr="009034FB" w:rsidRDefault="00410F07" w:rsidP="00410F07">
      <w:pPr>
        <w:jc w:val="both"/>
        <w:rPr>
          <w:rFonts w:ascii="Arial" w:hAnsi="Arial" w:cs="Arial"/>
          <w:sz w:val="22"/>
          <w:szCs w:val="22"/>
          <w:u w:val="single"/>
          <w:lang w:val="fr-FR"/>
        </w:rPr>
      </w:pPr>
      <w:r w:rsidRPr="009034FB">
        <w:rPr>
          <w:rFonts w:ascii="Arial" w:hAnsi="Arial" w:cs="Arial"/>
          <w:i/>
          <w:sz w:val="22"/>
          <w:szCs w:val="22"/>
          <w:u w:val="single"/>
          <w:lang w:val="fr-FR"/>
        </w:rPr>
        <w:t xml:space="preserve">Rappelant </w:t>
      </w:r>
      <w:r w:rsidRPr="009034FB">
        <w:rPr>
          <w:rFonts w:ascii="Arial" w:hAnsi="Arial" w:cs="Arial"/>
          <w:sz w:val="22"/>
          <w:szCs w:val="22"/>
          <w:u w:val="single"/>
          <w:lang w:val="fr-FR"/>
        </w:rPr>
        <w:t>la Résolution 11.11, qui invitait le Secrétariat</w:t>
      </w:r>
      <w:r>
        <w:rPr>
          <w:rFonts w:ascii="Arial" w:hAnsi="Arial" w:cs="Arial"/>
          <w:sz w:val="22"/>
          <w:szCs w:val="22"/>
          <w:u w:val="single"/>
          <w:lang w:val="fr-FR"/>
        </w:rPr>
        <w:t xml:space="preserve"> de la CMS</w:t>
      </w:r>
      <w:r w:rsidRPr="009034FB">
        <w:rPr>
          <w:rFonts w:ascii="Arial" w:hAnsi="Arial" w:cs="Arial"/>
          <w:sz w:val="22"/>
          <w:szCs w:val="22"/>
          <w:u w:val="single"/>
          <w:lang w:val="fr-FR"/>
        </w:rPr>
        <w:t>, les Parties, d’autres gouvernements</w:t>
      </w:r>
      <w:r>
        <w:rPr>
          <w:rFonts w:ascii="Arial" w:hAnsi="Arial" w:cs="Arial"/>
          <w:sz w:val="22"/>
          <w:szCs w:val="22"/>
          <w:u w:val="single"/>
          <w:lang w:val="fr-FR"/>
        </w:rPr>
        <w:t xml:space="preserve"> et les OSC et ONG</w:t>
      </w:r>
      <w:r w:rsidRPr="009034FB">
        <w:rPr>
          <w:rFonts w:ascii="Arial" w:hAnsi="Arial" w:cs="Arial"/>
          <w:sz w:val="22"/>
          <w:szCs w:val="22"/>
          <w:u w:val="single"/>
          <w:lang w:val="fr-FR"/>
        </w:rPr>
        <w:t xml:space="preserve"> partenaires à examiner</w:t>
      </w:r>
      <w:r>
        <w:rPr>
          <w:rFonts w:ascii="Arial" w:hAnsi="Arial" w:cs="Arial"/>
          <w:sz w:val="22"/>
          <w:szCs w:val="22"/>
          <w:u w:val="single"/>
          <w:lang w:val="fr-FR"/>
        </w:rPr>
        <w:t xml:space="preserve"> </w:t>
      </w:r>
      <w:bookmarkStart w:id="0" w:name="_GoBack"/>
      <w:bookmarkEnd w:id="0"/>
      <w:r w:rsidRPr="009034FB">
        <w:rPr>
          <w:rFonts w:ascii="Arial" w:hAnsi="Arial" w:cs="Arial"/>
          <w:sz w:val="22"/>
          <w:szCs w:val="22"/>
          <w:u w:val="single"/>
          <w:lang w:val="fr-FR"/>
        </w:rPr>
        <w:t xml:space="preserve">les options </w:t>
      </w:r>
      <w:r>
        <w:rPr>
          <w:rFonts w:ascii="Arial" w:hAnsi="Arial" w:cs="Arial"/>
          <w:sz w:val="22"/>
          <w:szCs w:val="22"/>
          <w:u w:val="single"/>
          <w:lang w:val="fr-FR"/>
        </w:rPr>
        <w:t xml:space="preserve">en vue d’un renforcement des </w:t>
      </w:r>
      <w:r w:rsidRPr="009034FB">
        <w:rPr>
          <w:rFonts w:ascii="Arial" w:hAnsi="Arial" w:cs="Arial"/>
          <w:sz w:val="22"/>
          <w:szCs w:val="22"/>
          <w:u w:val="single"/>
          <w:lang w:val="fr-FR"/>
        </w:rPr>
        <w:t xml:space="preserve">relations entre la Famille CMS et la société civile; et </w:t>
      </w:r>
    </w:p>
    <w:p w:rsidR="00410F07" w:rsidRPr="009034FB" w:rsidRDefault="00410F07" w:rsidP="00410F07">
      <w:pPr>
        <w:jc w:val="both"/>
        <w:rPr>
          <w:rFonts w:ascii="Arial" w:hAnsi="Arial" w:cs="Arial"/>
          <w:sz w:val="22"/>
          <w:szCs w:val="22"/>
          <w:u w:val="single"/>
          <w:lang w:val="fr-FR"/>
        </w:rPr>
      </w:pPr>
    </w:p>
    <w:p w:rsidR="00410F07" w:rsidRPr="009034FB" w:rsidRDefault="00410F07" w:rsidP="00410F07">
      <w:pPr>
        <w:jc w:val="both"/>
        <w:rPr>
          <w:rFonts w:ascii="Arial" w:hAnsi="Arial" w:cs="Arial"/>
          <w:sz w:val="22"/>
          <w:szCs w:val="22"/>
          <w:u w:val="single"/>
          <w:lang w:val="fr-FR"/>
        </w:rPr>
      </w:pPr>
      <w:r>
        <w:rPr>
          <w:rFonts w:ascii="Arial" w:hAnsi="Arial" w:cs="Arial"/>
          <w:i/>
          <w:sz w:val="22"/>
          <w:szCs w:val="22"/>
          <w:u w:val="single"/>
          <w:lang w:val="fr-FR"/>
        </w:rPr>
        <w:t>Faisant sienne</w:t>
      </w:r>
      <w:r w:rsidRPr="009034FB">
        <w:rPr>
          <w:rFonts w:ascii="Arial" w:hAnsi="Arial" w:cs="Arial"/>
          <w:i/>
          <w:sz w:val="22"/>
          <w:szCs w:val="22"/>
          <w:u w:val="single"/>
          <w:lang w:val="fr-FR"/>
        </w:rPr>
        <w:t xml:space="preserve"> </w:t>
      </w:r>
      <w:r w:rsidRPr="009034FB">
        <w:rPr>
          <w:rFonts w:ascii="Arial" w:hAnsi="Arial" w:cs="Arial"/>
          <w:sz w:val="22"/>
          <w:szCs w:val="22"/>
          <w:u w:val="single"/>
          <w:lang w:val="fr-FR"/>
        </w:rPr>
        <w:t>les recommandations visant à renfo</w:t>
      </w:r>
      <w:r>
        <w:rPr>
          <w:rFonts w:ascii="Arial" w:hAnsi="Arial" w:cs="Arial"/>
          <w:sz w:val="22"/>
          <w:szCs w:val="22"/>
          <w:u w:val="single"/>
          <w:lang w:val="fr-FR"/>
        </w:rPr>
        <w:t>r</w:t>
      </w:r>
      <w:r w:rsidRPr="009034FB">
        <w:rPr>
          <w:rFonts w:ascii="Arial" w:hAnsi="Arial" w:cs="Arial"/>
          <w:sz w:val="22"/>
          <w:szCs w:val="22"/>
          <w:u w:val="single"/>
          <w:lang w:val="fr-FR"/>
        </w:rPr>
        <w:t xml:space="preserve">cer les </w:t>
      </w:r>
      <w:r>
        <w:rPr>
          <w:rFonts w:ascii="Arial" w:hAnsi="Arial" w:cs="Arial"/>
          <w:sz w:val="22"/>
          <w:szCs w:val="22"/>
          <w:u w:val="single"/>
          <w:lang w:val="fr-FR"/>
        </w:rPr>
        <w:t>relations</w:t>
      </w:r>
      <w:r w:rsidRPr="009034FB">
        <w:rPr>
          <w:rFonts w:ascii="Arial" w:hAnsi="Arial" w:cs="Arial"/>
          <w:sz w:val="22"/>
          <w:szCs w:val="22"/>
          <w:u w:val="single"/>
          <w:lang w:val="fr-FR"/>
        </w:rPr>
        <w:t xml:space="preserve"> e</w:t>
      </w:r>
      <w:r>
        <w:rPr>
          <w:rFonts w:ascii="Arial" w:hAnsi="Arial" w:cs="Arial"/>
          <w:sz w:val="22"/>
          <w:szCs w:val="22"/>
          <w:u w:val="single"/>
          <w:lang w:val="fr-FR"/>
        </w:rPr>
        <w:t>n</w:t>
      </w:r>
      <w:r w:rsidRPr="009034FB">
        <w:rPr>
          <w:rFonts w:ascii="Arial" w:hAnsi="Arial" w:cs="Arial"/>
          <w:sz w:val="22"/>
          <w:szCs w:val="22"/>
          <w:u w:val="single"/>
          <w:lang w:val="fr-FR"/>
        </w:rPr>
        <w:t>tre la Famille CMS et la sociét</w:t>
      </w:r>
      <w:r>
        <w:rPr>
          <w:rFonts w:ascii="Arial" w:hAnsi="Arial" w:cs="Arial"/>
          <w:sz w:val="22"/>
          <w:szCs w:val="22"/>
          <w:u w:val="single"/>
          <w:lang w:val="fr-FR"/>
        </w:rPr>
        <w:t>é</w:t>
      </w:r>
      <w:r w:rsidRPr="009034FB">
        <w:rPr>
          <w:rFonts w:ascii="Arial" w:hAnsi="Arial" w:cs="Arial"/>
          <w:sz w:val="22"/>
          <w:szCs w:val="22"/>
          <w:u w:val="single"/>
          <w:lang w:val="fr-FR"/>
        </w:rPr>
        <w:t xml:space="preserve"> civil</w:t>
      </w:r>
      <w:r>
        <w:rPr>
          <w:rFonts w:ascii="Arial" w:hAnsi="Arial" w:cs="Arial"/>
          <w:sz w:val="22"/>
          <w:szCs w:val="22"/>
          <w:u w:val="single"/>
          <w:lang w:val="fr-FR"/>
        </w:rPr>
        <w:t xml:space="preserve">e </w:t>
      </w:r>
      <w:r w:rsidRPr="009034FB">
        <w:rPr>
          <w:rFonts w:ascii="Arial" w:hAnsi="Arial" w:cs="Arial"/>
          <w:sz w:val="22"/>
          <w:szCs w:val="22"/>
          <w:u w:val="single"/>
          <w:lang w:val="fr-FR"/>
        </w:rPr>
        <w:t xml:space="preserve">soumises </w:t>
      </w:r>
      <w:r>
        <w:rPr>
          <w:rFonts w:ascii="Arial" w:hAnsi="Arial" w:cs="Arial"/>
          <w:sz w:val="22"/>
          <w:szCs w:val="22"/>
          <w:u w:val="single"/>
          <w:lang w:val="fr-FR"/>
        </w:rPr>
        <w:t>à</w:t>
      </w:r>
      <w:r w:rsidRPr="009034FB">
        <w:rPr>
          <w:rFonts w:ascii="Arial" w:hAnsi="Arial" w:cs="Arial"/>
          <w:sz w:val="22"/>
          <w:szCs w:val="22"/>
          <w:u w:val="single"/>
          <w:lang w:val="fr-FR"/>
        </w:rPr>
        <w:t xml:space="preserve"> la Conf</w:t>
      </w:r>
      <w:r>
        <w:rPr>
          <w:rFonts w:ascii="Arial" w:hAnsi="Arial" w:cs="Arial"/>
          <w:sz w:val="22"/>
          <w:szCs w:val="22"/>
          <w:u w:val="single"/>
          <w:lang w:val="fr-FR"/>
        </w:rPr>
        <w:t>é</w:t>
      </w:r>
      <w:r w:rsidRPr="009034FB">
        <w:rPr>
          <w:rFonts w:ascii="Arial" w:hAnsi="Arial" w:cs="Arial"/>
          <w:sz w:val="22"/>
          <w:szCs w:val="22"/>
          <w:u w:val="single"/>
          <w:lang w:val="fr-FR"/>
        </w:rPr>
        <w:t xml:space="preserve">rence des </w:t>
      </w:r>
      <w:r>
        <w:rPr>
          <w:rFonts w:ascii="Arial" w:hAnsi="Arial" w:cs="Arial"/>
          <w:sz w:val="22"/>
          <w:szCs w:val="22"/>
          <w:u w:val="single"/>
          <w:lang w:val="fr-FR"/>
        </w:rPr>
        <w:t>P</w:t>
      </w:r>
      <w:r w:rsidRPr="009034FB">
        <w:rPr>
          <w:rFonts w:ascii="Arial" w:hAnsi="Arial" w:cs="Arial"/>
          <w:sz w:val="22"/>
          <w:szCs w:val="22"/>
          <w:u w:val="single"/>
          <w:lang w:val="fr-FR"/>
        </w:rPr>
        <w:t xml:space="preserve">arties; </w:t>
      </w:r>
    </w:p>
    <w:p w:rsidR="00410F07" w:rsidRPr="009034FB" w:rsidRDefault="00410F07" w:rsidP="00410F07">
      <w:pPr>
        <w:widowControl/>
        <w:autoSpaceDE/>
        <w:adjustRightInd/>
        <w:jc w:val="both"/>
        <w:rPr>
          <w:rFonts w:ascii="Arial" w:hAnsi="Arial" w:cs="Arial"/>
          <w:sz w:val="22"/>
          <w:szCs w:val="22"/>
          <w:lang w:val="fr-FR"/>
        </w:rPr>
      </w:pPr>
    </w:p>
    <w:p w:rsidR="00410F07" w:rsidRPr="009034FB" w:rsidRDefault="00410F07" w:rsidP="00410F07">
      <w:pPr>
        <w:widowControl/>
        <w:jc w:val="center"/>
        <w:rPr>
          <w:rFonts w:ascii="Arial" w:hAnsi="Arial" w:cs="Arial"/>
          <w:i/>
          <w:iCs/>
          <w:color w:val="000000"/>
          <w:sz w:val="22"/>
          <w:szCs w:val="22"/>
          <w:lang w:val="fr-FR"/>
        </w:rPr>
      </w:pPr>
    </w:p>
    <w:p w:rsidR="00410F07" w:rsidRPr="00EF5E30" w:rsidRDefault="00410F07" w:rsidP="00E5416E">
      <w:pPr>
        <w:widowControl/>
        <w:jc w:val="center"/>
        <w:rPr>
          <w:rFonts w:ascii="Arial" w:hAnsi="Arial" w:cs="Arial"/>
          <w:color w:val="000000"/>
          <w:sz w:val="22"/>
          <w:szCs w:val="22"/>
          <w:lang w:val="fr-FR"/>
        </w:rPr>
      </w:pPr>
      <w:r w:rsidRPr="00EF5E30">
        <w:rPr>
          <w:rFonts w:ascii="Arial" w:hAnsi="Arial" w:cs="Arial"/>
          <w:i/>
          <w:iCs/>
          <w:color w:val="000000"/>
          <w:sz w:val="22"/>
          <w:szCs w:val="22"/>
          <w:lang w:val="fr-FR"/>
        </w:rPr>
        <w:t>La Conférence des Parties à la</w:t>
      </w:r>
    </w:p>
    <w:p w:rsidR="00410F07" w:rsidRPr="005D0300" w:rsidRDefault="00410F07" w:rsidP="00E5416E">
      <w:pPr>
        <w:widowControl/>
        <w:autoSpaceDE/>
        <w:adjustRightInd/>
        <w:jc w:val="center"/>
        <w:rPr>
          <w:rFonts w:ascii="Arial" w:hAnsi="Arial" w:cs="Arial"/>
          <w:i/>
          <w:iCs/>
          <w:color w:val="000000"/>
          <w:sz w:val="22"/>
          <w:szCs w:val="22"/>
          <w:lang w:val="fr-FR"/>
        </w:rPr>
      </w:pPr>
      <w:r w:rsidRPr="005D0300">
        <w:rPr>
          <w:rFonts w:ascii="Arial" w:hAnsi="Arial" w:cs="Arial"/>
          <w:i/>
          <w:iCs/>
          <w:color w:val="000000"/>
          <w:sz w:val="22"/>
          <w:szCs w:val="22"/>
          <w:lang w:val="fr-FR"/>
        </w:rPr>
        <w:t>Convention sur la conservation des espèces migratrices appartenant à la faune sauvage</w:t>
      </w:r>
    </w:p>
    <w:p w:rsidR="00410F07" w:rsidRPr="009034FB" w:rsidRDefault="00410F07" w:rsidP="00E5416E">
      <w:pPr>
        <w:widowControl/>
        <w:ind w:left="540" w:hanging="54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Souligne </w:t>
      </w:r>
      <w:r w:rsidRPr="00E5416E">
        <w:rPr>
          <w:rFonts w:ascii="Arial" w:hAnsi="Arial" w:cs="Arial"/>
          <w:color w:val="000000"/>
          <w:sz w:val="22"/>
          <w:szCs w:val="22"/>
          <w:lang w:val="fr-FR"/>
        </w:rPr>
        <w:t xml:space="preserve">l’importance d’apporter un soutien aux objectifs des accords multilatéraux sur l’environnement relatifs à la biodiversité pour améliorer la collaboration, la communication et la coordination à l’échelle nationale avec les organisations et processus pertinents;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Secrétaire exécutif d'informer les accords liés à la biodiversité, y compris par le biais du Groupe de liaison de la biodiversité liée à des accords multilatéraux sur l'environnement et d'autres partenaires pertinents du plan stratégique pour les espèces migratrices 2015-2023 et, dans ce cadre, de poursuivre des activités liées aux synergies et partenariats;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continuer à œuvrer pour une coopération efficace et pratique avec les acteurs compétents, y compris les autres instruments et organisations internationales s’intéressant à la biodiversité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Demande en outre </w:t>
      </w:r>
      <w:r w:rsidRPr="00E5416E">
        <w:rPr>
          <w:rFonts w:ascii="Arial" w:hAnsi="Arial" w:cs="Arial"/>
          <w:color w:val="000000"/>
          <w:sz w:val="22"/>
          <w:szCs w:val="22"/>
          <w:lang w:val="fr-FR"/>
        </w:rPr>
        <w:t xml:space="preserve">au Secrétariat d’identifier d’éventuels partenaires stratégiques et de s’engager avec ceux-ci pour la mise en place de campagnes et d’autres activités de sensibilisation et </w:t>
      </w:r>
      <w:r w:rsidRPr="00E5416E">
        <w:rPr>
          <w:rFonts w:ascii="Arial" w:hAnsi="Arial" w:cs="Arial"/>
          <w:i/>
          <w:iCs/>
          <w:color w:val="000000"/>
          <w:sz w:val="22"/>
          <w:szCs w:val="22"/>
          <w:lang w:val="fr-FR"/>
        </w:rPr>
        <w:t xml:space="preserve">encourage </w:t>
      </w:r>
      <w:r w:rsidRPr="00E5416E">
        <w:rPr>
          <w:rFonts w:ascii="Arial" w:hAnsi="Arial" w:cs="Arial"/>
          <w:color w:val="000000"/>
          <w:sz w:val="22"/>
          <w:szCs w:val="22"/>
          <w:lang w:val="fr-FR"/>
        </w:rPr>
        <w:t xml:space="preserve">tous les acteurs à contribuer à ces initiatives ; </w:t>
      </w:r>
    </w:p>
    <w:p w:rsidR="00410F07" w:rsidRPr="005D0300"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autoSpaceDE/>
        <w:adjustRightInd/>
        <w:ind w:left="360"/>
        <w:jc w:val="both"/>
        <w:rPr>
          <w:rFonts w:ascii="Arial" w:hAnsi="Arial" w:cs="Arial"/>
          <w:iCs/>
          <w:sz w:val="22"/>
          <w:szCs w:val="22"/>
          <w:u w:val="single"/>
          <w:lang w:val="fr-FR"/>
        </w:rPr>
      </w:pPr>
      <w:r w:rsidRPr="00E5416E">
        <w:rPr>
          <w:rFonts w:ascii="Arial" w:hAnsi="Arial" w:cs="Arial"/>
          <w:i/>
          <w:iCs/>
          <w:sz w:val="22"/>
          <w:szCs w:val="22"/>
          <w:u w:val="single"/>
          <w:lang w:val="fr-FR"/>
        </w:rPr>
        <w:lastRenderedPageBreak/>
        <w:t>5.Se félicite</w:t>
      </w:r>
      <w:r w:rsidRPr="00E5416E">
        <w:rPr>
          <w:rFonts w:ascii="Arial" w:hAnsi="Arial" w:cs="Arial"/>
          <w:sz w:val="22"/>
          <w:szCs w:val="22"/>
          <w:u w:val="single"/>
          <w:lang w:val="fr-FR"/>
        </w:rPr>
        <w:t xml:space="preserve"> de la mise en œuvre des recommandations répondant à une demande</w:t>
      </w:r>
      <w:r w:rsidR="00E5416E">
        <w:rPr>
          <w:rFonts w:ascii="Arial" w:hAnsi="Arial" w:cs="Arial"/>
          <w:sz w:val="22"/>
          <w:szCs w:val="22"/>
          <w:u w:val="single"/>
          <w:lang w:val="fr-FR"/>
        </w:rPr>
        <w:t xml:space="preserve"> des Parties </w:t>
      </w:r>
      <w:r w:rsidRPr="00E5416E">
        <w:rPr>
          <w:rFonts w:ascii="Arial" w:hAnsi="Arial" w:cs="Arial"/>
          <w:sz w:val="22"/>
          <w:szCs w:val="22"/>
          <w:u w:val="single"/>
          <w:lang w:val="fr-FR"/>
        </w:rPr>
        <w:t xml:space="preserve">figurant dans la Résolution 11.11 visant à renforcer les relations entre la Famille CMS et la société civile aux niveaux national et international: </w:t>
      </w:r>
    </w:p>
    <w:p w:rsidR="00E5416E" w:rsidRPr="00E5416E" w:rsidRDefault="00E5416E" w:rsidP="00E5416E">
      <w:pPr>
        <w:pStyle w:val="ListParagraph"/>
        <w:rPr>
          <w:rFonts w:ascii="Arial" w:hAnsi="Arial" w:cs="Arial"/>
          <w:sz w:val="22"/>
          <w:szCs w:val="22"/>
          <w:u w:val="single"/>
          <w:lang w:val="fr-FR"/>
        </w:rPr>
      </w:pPr>
    </w:p>
    <w:p w:rsidR="00410F07" w:rsidRPr="00E5416E" w:rsidRDefault="00410F07" w:rsidP="00E5416E">
      <w:pPr>
        <w:pStyle w:val="ListParagraph"/>
        <w:widowControl/>
        <w:numPr>
          <w:ilvl w:val="0"/>
          <w:numId w:val="6"/>
        </w:numPr>
        <w:autoSpaceDE/>
        <w:adjustRightInd/>
        <w:spacing w:before="60" w:after="120"/>
        <w:jc w:val="both"/>
        <w:rPr>
          <w:rFonts w:ascii="Arial" w:hAnsi="Arial" w:cs="Arial"/>
          <w:sz w:val="22"/>
          <w:szCs w:val="22"/>
          <w:u w:val="single"/>
          <w:lang w:val="fr-FR"/>
        </w:rPr>
      </w:pPr>
      <w:r w:rsidRPr="00E5416E">
        <w:rPr>
          <w:rFonts w:ascii="Arial" w:hAnsi="Arial" w:cs="Arial"/>
          <w:sz w:val="22"/>
          <w:szCs w:val="22"/>
          <w:u w:val="single"/>
          <w:lang w:val="fr-FR"/>
        </w:rPr>
        <w:t>Étudier des moyens de permettre aux ONG et aux OSC d’établir formellement un rapport sur leurs activités qui sera soumis aux organes de décision de la Famille CMS;</w:t>
      </w:r>
    </w:p>
    <w:p w:rsidR="00410F07" w:rsidRPr="00E5416E" w:rsidRDefault="00410F07" w:rsidP="00E5416E">
      <w:pPr>
        <w:pStyle w:val="ListParagraph"/>
        <w:widowControl/>
        <w:numPr>
          <w:ilvl w:val="0"/>
          <w:numId w:val="6"/>
        </w:numPr>
        <w:autoSpaceDE/>
        <w:autoSpaceDN/>
        <w:adjustRightInd/>
        <w:spacing w:before="60" w:after="120"/>
        <w:jc w:val="both"/>
        <w:rPr>
          <w:rFonts w:ascii="Arial" w:hAnsi="Arial" w:cs="Arial"/>
          <w:sz w:val="22"/>
          <w:szCs w:val="22"/>
          <w:u w:val="single"/>
          <w:lang w:val="fr-FR"/>
        </w:rPr>
      </w:pPr>
      <w:r w:rsidRPr="00E5416E">
        <w:rPr>
          <w:rFonts w:ascii="Arial" w:hAnsi="Arial" w:cs="Arial"/>
          <w:sz w:val="22"/>
          <w:szCs w:val="22"/>
          <w:u w:val="single"/>
          <w:lang w:val="fr-FR"/>
        </w:rPr>
        <w:t xml:space="preserve">Assurer une participation plus importante des ONG et des OSC aux processus de la Famille CMS ainsi qu’aux réunions connexes par une meilleure utilisation de l’Internet et des technologies de communication et en facilitant des dialogues spécifiques avant les organes de décision de la Famille CMS; </w:t>
      </w:r>
    </w:p>
    <w:p w:rsidR="00410F07" w:rsidRPr="00E5416E" w:rsidRDefault="00410F07" w:rsidP="00E5416E">
      <w:pPr>
        <w:pStyle w:val="ListParagraph"/>
        <w:widowControl/>
        <w:numPr>
          <w:ilvl w:val="0"/>
          <w:numId w:val="6"/>
        </w:numPr>
        <w:adjustRightInd/>
        <w:spacing w:before="60" w:after="120"/>
        <w:jc w:val="both"/>
        <w:rPr>
          <w:rFonts w:ascii="Arial" w:hAnsi="Arial" w:cs="Arial"/>
          <w:sz w:val="22"/>
          <w:szCs w:val="22"/>
          <w:u w:val="single"/>
          <w:lang w:val="fr-FR"/>
        </w:rPr>
      </w:pPr>
      <w:r w:rsidRPr="00E5416E">
        <w:rPr>
          <w:rFonts w:ascii="Arial" w:hAnsi="Arial" w:cs="Arial"/>
          <w:sz w:val="22"/>
          <w:szCs w:val="22"/>
          <w:u w:val="single"/>
          <w:lang w:val="fr-FR"/>
        </w:rPr>
        <w:t xml:space="preserve">Accroître les connaissances et la capacité des ONG et des OSC à s’engager dans le programme de la Famille CMS moyennant l’élaboration de matériels de formation en ligne; </w:t>
      </w:r>
    </w:p>
    <w:p w:rsidR="00410F07" w:rsidRPr="00E5416E" w:rsidRDefault="00410F07" w:rsidP="00E5416E">
      <w:pPr>
        <w:pStyle w:val="ListParagraph"/>
        <w:widowControl/>
        <w:numPr>
          <w:ilvl w:val="0"/>
          <w:numId w:val="6"/>
        </w:numPr>
        <w:adjustRightInd/>
        <w:spacing w:before="60" w:after="120"/>
        <w:jc w:val="both"/>
        <w:rPr>
          <w:rFonts w:ascii="Arial" w:hAnsi="Arial" w:cs="Arial"/>
          <w:sz w:val="22"/>
          <w:szCs w:val="22"/>
          <w:u w:val="single"/>
          <w:lang w:val="fr-FR"/>
        </w:rPr>
      </w:pPr>
      <w:r w:rsidRPr="00E5416E">
        <w:rPr>
          <w:rFonts w:ascii="Arial" w:hAnsi="Arial" w:cs="Arial"/>
          <w:sz w:val="22"/>
          <w:szCs w:val="22"/>
          <w:u w:val="single"/>
          <w:lang w:val="fr-FR"/>
        </w:rPr>
        <w:t>Appuyer la création de comités et de plateformes nationaux, y compris avec des ONG et la société civile pour échanger des informations et des expériences et promouvoir des activités susceptibles de rehausser le profil de la CMS.</w:t>
      </w:r>
    </w:p>
    <w:p w:rsidR="00410F07" w:rsidRPr="007B6CB0"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aussi </w:t>
      </w:r>
      <w:r w:rsidRPr="00E5416E">
        <w:rPr>
          <w:rFonts w:ascii="Arial" w:hAnsi="Arial" w:cs="Arial"/>
          <w:color w:val="000000"/>
          <w:sz w:val="22"/>
          <w:szCs w:val="22"/>
          <w:lang w:val="fr-FR"/>
        </w:rPr>
        <w:t xml:space="preserve">le Secrétariat de faciliter une collaboration informelle avec des partenaires tels que la FAO qui peuvent aider à étendre le champ d’approches coopératives à un niveau multidisciplinaire et transdisciplinaire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continuer de renforcer les partenariats avec le secteur privé conformément au Code de conduite de la CMS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Demande en outre </w:t>
      </w:r>
      <w:r w:rsidRPr="00E5416E">
        <w:rPr>
          <w:rFonts w:ascii="Arial" w:hAnsi="Arial" w:cs="Arial"/>
          <w:color w:val="000000"/>
          <w:sz w:val="22"/>
          <w:szCs w:val="22"/>
          <w:lang w:val="fr-FR"/>
        </w:rPr>
        <w:t xml:space="preserve">au Secrétariat, à ses Accords associés dans le cadre des mandats assignés par les Parties/États signataires, et au Conseil scientifique de renforcer leur engagement auprès des comités d’experts et des processus lancés par des partenaires, le cas échéant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Accueillant </w:t>
      </w:r>
      <w:r w:rsidRPr="00E5416E">
        <w:rPr>
          <w:rFonts w:ascii="Arial" w:hAnsi="Arial" w:cs="Arial"/>
          <w:color w:val="000000"/>
          <w:sz w:val="22"/>
          <w:szCs w:val="22"/>
          <w:lang w:val="fr-FR"/>
        </w:rPr>
        <w:t xml:space="preserve">le programme de travail conjoint entre la CMS et CITES et </w:t>
      </w: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préparer des propositions, pour renforcer la coopération, la coordination et les synergies avec d’autres conventions relatives à la biodiversité, moyennant des plans de travail conjoints assortis de buts précis et de calendriers suivant de près le Plan stratégique de la CMS, pour examen par la prochaine Conférence des Parties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prendre des mesures pour renforcer la mise en œuvre de la CMS moyennant des processus sur la révision des Stratégies et plans d’action nationaux relatifs à la biodiversité (SPANB), y compris en coopérant avec les bureaux régionaux </w:t>
      </w:r>
      <w:r w:rsidRPr="00E5416E">
        <w:rPr>
          <w:rFonts w:ascii="Arial" w:hAnsi="Arial" w:cs="Arial"/>
          <w:strike/>
          <w:color w:val="000000"/>
          <w:sz w:val="22"/>
          <w:szCs w:val="22"/>
          <w:lang w:val="fr-FR"/>
        </w:rPr>
        <w:t>du</w:t>
      </w:r>
      <w:r w:rsidRPr="00E5416E">
        <w:rPr>
          <w:rFonts w:ascii="Arial" w:hAnsi="Arial" w:cs="Arial"/>
          <w:color w:val="000000"/>
          <w:sz w:val="22"/>
          <w:szCs w:val="22"/>
          <w:lang w:val="fr-FR"/>
        </w:rPr>
        <w:t xml:space="preserve"> </w:t>
      </w:r>
      <w:r w:rsidRPr="00E5416E">
        <w:rPr>
          <w:rFonts w:ascii="Arial" w:hAnsi="Arial" w:cs="Arial"/>
          <w:strike/>
          <w:color w:val="000000"/>
          <w:sz w:val="22"/>
          <w:szCs w:val="22"/>
          <w:lang w:val="fr-FR"/>
        </w:rPr>
        <w:t>PNUE</w:t>
      </w:r>
      <w:r w:rsidRPr="00E5416E">
        <w:rPr>
          <w:rFonts w:ascii="Arial" w:hAnsi="Arial" w:cs="Arial"/>
          <w:color w:val="000000"/>
          <w:sz w:val="22"/>
          <w:szCs w:val="22"/>
          <w:lang w:val="fr-FR"/>
        </w:rPr>
        <w:t xml:space="preserve"> de l’ONU Environnement; </w:t>
      </w:r>
    </w:p>
    <w:p w:rsidR="00410F07" w:rsidRPr="005D0300"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Demande en outre </w:t>
      </w:r>
      <w:r w:rsidRPr="00E5416E">
        <w:rPr>
          <w:rFonts w:ascii="Arial" w:hAnsi="Arial" w:cs="Arial"/>
          <w:color w:val="000000"/>
          <w:sz w:val="22"/>
          <w:szCs w:val="22"/>
          <w:lang w:val="fr-FR"/>
        </w:rPr>
        <w:t xml:space="preserve">au Secrétariat et </w:t>
      </w: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les Secrétariats d’autres conventions de continuer d’assurer la liaison avec les bureaux régionaux </w:t>
      </w:r>
      <w:r w:rsidRPr="00E5416E">
        <w:rPr>
          <w:rFonts w:ascii="Arial" w:hAnsi="Arial" w:cs="Arial"/>
          <w:strike/>
          <w:color w:val="000000"/>
          <w:sz w:val="22"/>
          <w:szCs w:val="22"/>
          <w:lang w:val="fr-FR"/>
        </w:rPr>
        <w:t xml:space="preserve">du PNUE </w:t>
      </w:r>
      <w:r w:rsidRPr="00E5416E">
        <w:rPr>
          <w:rFonts w:ascii="Arial" w:hAnsi="Arial" w:cs="Arial"/>
          <w:color w:val="000000"/>
          <w:sz w:val="22"/>
          <w:szCs w:val="22"/>
          <w:lang w:val="fr-FR"/>
        </w:rPr>
        <w:t xml:space="preserve">de l’ONU Environnement, et de faire tout leur possible pour contribuer à la mise en œuvre des AME liés à la biodiversité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la CMS et </w:t>
      </w: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œuvre des conventions relatives à la biodiversité du plan stratégique pour la biodiversité 2011-2020 et ses objectifs d'Aichi; et </w:t>
      </w: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faire rapport sur les progrès réalisés au Conseil Scientifique et à la COP12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d’intensifier la coopération par le biais du Groupe de liaison sur la biodiversité et le Partenariat sur les indicateurs de la biodiversité afin de disposer d’une meilleure série d’indicateurs de la biodiversité à l’échelle mondiale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en outre </w:t>
      </w:r>
      <w:r w:rsidRPr="00E5416E">
        <w:rPr>
          <w:rFonts w:ascii="Arial" w:hAnsi="Arial" w:cs="Arial"/>
          <w:color w:val="000000"/>
          <w:sz w:val="22"/>
          <w:szCs w:val="22"/>
          <w:lang w:val="fr-FR"/>
        </w:rPr>
        <w:t xml:space="preserve">le Secrétariat de renforcer la coopération, la coordination et les synergies avec la Convention de Ramsar afin de poursuivre les actions les plus efficaces pour la conservation des oiseaux d'eau migrateurs et de leurs habitats en zone humide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Accueille </w:t>
      </w:r>
      <w:r w:rsidRPr="00E5416E">
        <w:rPr>
          <w:rFonts w:ascii="Arial" w:hAnsi="Arial" w:cs="Arial"/>
          <w:color w:val="000000"/>
          <w:sz w:val="22"/>
          <w:szCs w:val="22"/>
          <w:lang w:val="fr-FR"/>
        </w:rPr>
        <w:t xml:space="preserve">la Déclaration de Gangwon adoptée à l'occasion de la douzième réunion de la Conférence des Parties à la Convention sur la diversité biologique qui accueille l'importance accordée à la biodiversité dans le document final du Groupe de travail sur les objectifs de développement durable et appelle à la poursuite de l’inclusion et l'intégration de la biodiversité dans le développement de l’agenda post-2015 et </w:t>
      </w: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continuer à s’engager dans le processus d’établir des objectifs de développement durable en coopération avec le Groupe de liaison sur la biodiversité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les membres du Groupe de liaison sur la biodiversité à renforcer la coopération et la coordination afin d’accroître les synergies parmi leurs explorations et développements de leurs systèmes de rapports en ligne respectifs étant un moyen d’augmenter les synergies sur les rapports nationaux au titre des conventions relatives à la biodiversité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Invite en outre </w:t>
      </w:r>
      <w:r w:rsidRPr="00E5416E">
        <w:rPr>
          <w:rFonts w:ascii="Arial" w:hAnsi="Arial" w:cs="Arial"/>
          <w:color w:val="000000"/>
          <w:sz w:val="22"/>
          <w:szCs w:val="22"/>
          <w:lang w:val="fr-FR"/>
        </w:rPr>
        <w:t xml:space="preserve">les membres du Groupe de liaison sur la biodiversité à étudier des moyens d’accroître la coopération s’agissant de leurs stratégies de sensibilisation et de communication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Invite en outre </w:t>
      </w:r>
      <w:r w:rsidRPr="00E5416E">
        <w:rPr>
          <w:rFonts w:ascii="Arial" w:hAnsi="Arial" w:cs="Arial"/>
          <w:color w:val="000000"/>
          <w:sz w:val="22"/>
          <w:szCs w:val="22"/>
          <w:lang w:val="fr-FR"/>
        </w:rPr>
        <w:t xml:space="preserve">le Groupe de liaison sur la biodiversité à tenir dûment compte de la nécessité d’optimiser les activités de suivi et de renforcer l’efficacité en utilisant des cadres de suivi et des systèmes d’indicateurs cohérents ; </w:t>
      </w:r>
    </w:p>
    <w:p w:rsidR="00410F07" w:rsidRPr="005D0300"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autant que possible, d'éviter la duplication des travaux sur les mêmes questions entre les AME qui se consacrent aux questions de protection de la nature, et </w:t>
      </w:r>
      <w:r w:rsidRPr="00E5416E">
        <w:rPr>
          <w:rFonts w:ascii="Arial" w:hAnsi="Arial" w:cs="Arial"/>
          <w:i/>
          <w:iCs/>
          <w:color w:val="000000"/>
          <w:sz w:val="22"/>
          <w:szCs w:val="22"/>
          <w:lang w:val="fr-FR"/>
        </w:rPr>
        <w:t xml:space="preserve">invite </w:t>
      </w:r>
      <w:r w:rsidRPr="00E5416E">
        <w:rPr>
          <w:rFonts w:ascii="Arial" w:hAnsi="Arial" w:cs="Arial"/>
          <w:color w:val="000000"/>
          <w:sz w:val="22"/>
          <w:szCs w:val="22"/>
          <w:lang w:val="fr-FR"/>
        </w:rPr>
        <w:t xml:space="preserve">le Groupe de liaison sur la biodiversité à aborder, au cours de ses prochaines réunions, les options pour une coopération renforcée en matière de travail sur des questions transversales, comme le changement climatique, la viande de brousse et les espèces exotiques envahissantes, y compris en envisageant la possibilité d'identifier les AME qui joueront un rôle central d'une manière conforme à leurs mandats, dispositions de gouvernance et programmes convenus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w:t>
      </w:r>
      <w:r w:rsidRPr="00E5416E">
        <w:rPr>
          <w:rFonts w:ascii="Arial" w:hAnsi="Arial" w:cs="Arial"/>
          <w:color w:val="000000"/>
          <w:sz w:val="22"/>
          <w:szCs w:val="22"/>
          <w:lang w:val="fr-FR"/>
        </w:rPr>
        <w:t xml:space="preserve">le Secrétariat de continuer de faire rapport au Comité permanent sur les progrès accomplis, y compris sur les résultats d’activités communes tel que discuté et approuvé au sein du Groupe de liaison sur la biodiversité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Reconnaît </w:t>
      </w:r>
      <w:r w:rsidRPr="00E5416E">
        <w:rPr>
          <w:rFonts w:ascii="Arial" w:hAnsi="Arial" w:cs="Arial"/>
          <w:color w:val="000000"/>
          <w:sz w:val="22"/>
          <w:szCs w:val="22"/>
          <w:lang w:val="fr-FR"/>
        </w:rPr>
        <w:t xml:space="preserve">que des ressources adéquates sont nécessaires pour permettre aux partenariats de se développer et que ces ressources pourraient être fournies en partie par les contributions volontaires des Parties, et </w:t>
      </w:r>
      <w:r w:rsidRPr="00E5416E">
        <w:rPr>
          <w:rFonts w:ascii="Arial" w:hAnsi="Arial" w:cs="Arial"/>
          <w:i/>
          <w:iCs/>
          <w:color w:val="000000"/>
          <w:sz w:val="22"/>
          <w:szCs w:val="22"/>
          <w:lang w:val="fr-FR"/>
        </w:rPr>
        <w:t xml:space="preserve">demande </w:t>
      </w:r>
      <w:r w:rsidRPr="00E5416E">
        <w:rPr>
          <w:rFonts w:ascii="Arial" w:hAnsi="Arial" w:cs="Arial"/>
          <w:color w:val="000000"/>
          <w:sz w:val="22"/>
          <w:szCs w:val="22"/>
          <w:lang w:val="fr-FR"/>
        </w:rPr>
        <w:t xml:space="preserve">aux Parties de faire en sorte que des ressources suffisantes soient allouées au Secrétariat afin que des partenariats puissent être créés et renforcés;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instamment </w:t>
      </w:r>
      <w:r w:rsidRPr="00E5416E">
        <w:rPr>
          <w:rFonts w:ascii="Arial" w:hAnsi="Arial" w:cs="Arial"/>
          <w:color w:val="000000"/>
          <w:sz w:val="22"/>
          <w:szCs w:val="22"/>
          <w:lang w:val="fr-FR"/>
        </w:rPr>
        <w:t xml:space="preserve">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d’AME pertinents et d’autres parties prenantes, entre autres, à travers des mesures dans les SPANB, les rapports nationaux harmonisés et l’adoption des positions nationales cohérentes pour chaque AME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Exhorte en outre </w:t>
      </w:r>
      <w:r w:rsidRPr="00E5416E">
        <w:rPr>
          <w:rFonts w:ascii="Arial" w:hAnsi="Arial" w:cs="Arial"/>
          <w:color w:val="000000"/>
          <w:sz w:val="22"/>
          <w:szCs w:val="22"/>
          <w:lang w:val="fr-FR"/>
        </w:rPr>
        <w:t xml:space="preserve">les Parties à faciliter la coopération entre les organisations internationales, et à promouvoir l'intégration des préoccupations liées à la biodiversité relative aux espèces migratrices dans tous les secteurs pertinents en coordonnant leurs </w:t>
      </w:r>
      <w:r w:rsidRPr="00E5416E">
        <w:rPr>
          <w:rFonts w:ascii="Arial" w:hAnsi="Arial" w:cs="Arial"/>
          <w:color w:val="000000"/>
          <w:sz w:val="22"/>
          <w:szCs w:val="22"/>
          <w:lang w:val="fr-FR"/>
        </w:rPr>
        <w:lastRenderedPageBreak/>
        <w:t xml:space="preserve">positions nationales avec les diverses conventions et autres instances internationales dans lesquelles elles sont impliquées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Encourage </w:t>
      </w:r>
      <w:r w:rsidRPr="00E5416E">
        <w:rPr>
          <w:rFonts w:ascii="Arial" w:hAnsi="Arial" w:cs="Arial"/>
          <w:color w:val="000000"/>
          <w:sz w:val="22"/>
          <w:szCs w:val="22"/>
          <w:lang w:val="fr-FR"/>
        </w:rPr>
        <w:t xml:space="preserve">les Parties, autres gouvernements et organisations à faire usage des outils en ligne tels que InforMEA lors du développement et de la mise en œuvre d’activités de soutien mutuel parmi les Accords de la CMS et les conventions relatives à la biodiversité afin d’assurer la cohérence dans leur mise en oeuvre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color w:val="000000"/>
          <w:sz w:val="22"/>
          <w:szCs w:val="22"/>
          <w:lang w:val="fr-FR"/>
        </w:rPr>
      </w:pPr>
      <w:r w:rsidRPr="00E5416E">
        <w:rPr>
          <w:rFonts w:ascii="Arial" w:hAnsi="Arial" w:cs="Arial"/>
          <w:i/>
          <w:iCs/>
          <w:color w:val="000000"/>
          <w:sz w:val="22"/>
          <w:szCs w:val="22"/>
          <w:lang w:val="fr-FR"/>
        </w:rPr>
        <w:t xml:space="preserve">Prie instamment </w:t>
      </w:r>
      <w:r w:rsidRPr="00E5416E">
        <w:rPr>
          <w:rFonts w:ascii="Arial" w:hAnsi="Arial" w:cs="Arial"/>
          <w:color w:val="000000"/>
          <w:sz w:val="22"/>
          <w:szCs w:val="22"/>
          <w:lang w:val="fr-FR"/>
        </w:rPr>
        <w:t xml:space="preserve">les organisations partenaires de continuer de promouvoir et de publier les bénéfices qui leur reviennent ainsi qu’à la CMS et à la conservation provenant d’une collaboration effective ; </w:t>
      </w:r>
    </w:p>
    <w:p w:rsidR="00410F07" w:rsidRPr="009D05CE" w:rsidRDefault="00410F07" w:rsidP="00E5416E">
      <w:pPr>
        <w:widowControl/>
        <w:ind w:left="360" w:hanging="360"/>
        <w:jc w:val="both"/>
        <w:rPr>
          <w:rFonts w:ascii="Arial" w:hAnsi="Arial" w:cs="Arial"/>
          <w:color w:val="000000"/>
          <w:sz w:val="22"/>
          <w:szCs w:val="22"/>
          <w:lang w:val="fr-FR"/>
        </w:rPr>
      </w:pPr>
    </w:p>
    <w:p w:rsidR="00410F07" w:rsidRPr="00E5416E" w:rsidRDefault="00410F07" w:rsidP="00E5416E">
      <w:pPr>
        <w:pStyle w:val="ListParagraph"/>
        <w:widowControl/>
        <w:numPr>
          <w:ilvl w:val="0"/>
          <w:numId w:val="5"/>
        </w:numPr>
        <w:ind w:left="360"/>
        <w:jc w:val="both"/>
        <w:rPr>
          <w:rFonts w:ascii="Arial" w:hAnsi="Arial" w:cs="Arial"/>
          <w:sz w:val="22"/>
          <w:szCs w:val="22"/>
          <w:lang w:val="fr-FR"/>
        </w:rPr>
      </w:pPr>
      <w:r w:rsidRPr="00E5416E">
        <w:rPr>
          <w:rFonts w:ascii="Arial" w:hAnsi="Arial" w:cs="Arial"/>
          <w:i/>
          <w:iCs/>
          <w:color w:val="000000"/>
          <w:sz w:val="22"/>
          <w:szCs w:val="22"/>
          <w:lang w:val="fr-FR"/>
        </w:rPr>
        <w:t xml:space="preserve">Abroge </w:t>
      </w:r>
      <w:r w:rsidRPr="00E5416E">
        <w:rPr>
          <w:rFonts w:ascii="Arial" w:hAnsi="Arial" w:cs="Arial"/>
          <w:color w:val="000000"/>
          <w:sz w:val="22"/>
          <w:szCs w:val="22"/>
          <w:lang w:val="fr-FR"/>
        </w:rPr>
        <w:t xml:space="preserve">la Résolution 7.9, la Résolution 8.11, la Résolution 9.6 et la Résolution 10.21. </w:t>
      </w:r>
    </w:p>
    <w:p w:rsidR="0079075D" w:rsidRPr="00410F07" w:rsidRDefault="0079075D" w:rsidP="00E5416E">
      <w:pPr>
        <w:pStyle w:val="Heading2"/>
        <w:keepNext w:val="0"/>
        <w:ind w:left="360" w:right="-367" w:hanging="360"/>
        <w:jc w:val="both"/>
        <w:rPr>
          <w:rFonts w:ascii="Arial" w:hAnsi="Arial" w:cs="Arial"/>
          <w:sz w:val="22"/>
          <w:szCs w:val="22"/>
          <w:lang w:val="fr-FR"/>
        </w:rPr>
      </w:pPr>
    </w:p>
    <w:sectPr w:rsidR="0079075D" w:rsidRPr="00410F07" w:rsidSect="00E5416E">
      <w:headerReference w:type="even" r:id="rId24"/>
      <w:headerReference w:type="default" r:id="rId25"/>
      <w:headerReference w:type="first" r:id="rId26"/>
      <w:footerReference w:type="first" r:id="rId2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90" w:rsidRDefault="00AA7A90">
      <w:r>
        <w:separator/>
      </w:r>
    </w:p>
  </w:endnote>
  <w:endnote w:type="continuationSeparator" w:id="0">
    <w:p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5416E">
      <w:rPr>
        <w:rFonts w:ascii="Arial" w:hAnsi="Arial" w:cs="Arial"/>
        <w:noProof/>
        <w:sz w:val="18"/>
        <w:szCs w:val="18"/>
      </w:rPr>
      <w:t>12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20040">
      <w:rPr>
        <w:rFonts w:ascii="Arial" w:hAnsi="Arial" w:cs="Arial"/>
        <w:noProof/>
        <w:sz w:val="18"/>
        <w:szCs w:val="18"/>
      </w:rPr>
      <w:t>2</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07" w:rsidRPr="004D0C2A" w:rsidRDefault="00410F07" w:rsidP="00056DC1">
    <w:pPr>
      <w:pStyle w:val="Footer"/>
      <w:ind w:right="-367"/>
      <w:jc w:val="center"/>
      <w:rPr>
        <w:rFonts w:cs="Arial"/>
        <w:szCs w:val="18"/>
      </w:rPr>
    </w:pPr>
    <w:r w:rsidRPr="004D0C2A">
      <w:rPr>
        <w:rFonts w:cs="Arial"/>
        <w:szCs w:val="18"/>
      </w:rPr>
      <w:fldChar w:fldCharType="begin"/>
    </w:r>
    <w:r w:rsidRPr="004D0C2A">
      <w:rPr>
        <w:rFonts w:cs="Arial"/>
        <w:szCs w:val="18"/>
      </w:rPr>
      <w:instrText xml:space="preserve"> PAGE   \* MERGEFORMAT </w:instrText>
    </w:r>
    <w:r w:rsidRPr="004D0C2A">
      <w:rPr>
        <w:rFonts w:cs="Arial"/>
        <w:szCs w:val="18"/>
      </w:rPr>
      <w:fldChar w:fldCharType="separate"/>
    </w:r>
    <w:r w:rsidR="00E5416E">
      <w:rPr>
        <w:rFonts w:cs="Arial"/>
        <w:noProof/>
        <w:szCs w:val="18"/>
      </w:rPr>
      <w:t>9</w:t>
    </w:r>
    <w:r w:rsidRPr="004D0C2A">
      <w:rPr>
        <w:rFonts w:cs="Arial"/>
        <w:noProof/>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45454"/>
      <w:docPartObj>
        <w:docPartGallery w:val="Page Numbers (Bottom of Page)"/>
        <w:docPartUnique/>
      </w:docPartObj>
    </w:sdtPr>
    <w:sdtEndPr>
      <w:rPr>
        <w:noProof/>
      </w:rPr>
    </w:sdtEndPr>
    <w:sdtContent>
      <w:p w:rsidR="00410F07" w:rsidRPr="004D0C2A" w:rsidRDefault="00410F07" w:rsidP="0086297D">
        <w:pPr>
          <w:pStyle w:val="Footer"/>
          <w:jc w:val="center"/>
        </w:pPr>
        <w:r>
          <w:fldChar w:fldCharType="begin"/>
        </w:r>
        <w:r>
          <w:instrText xml:space="preserve"> PAGE   \* MERGEFORMAT </w:instrText>
        </w:r>
        <w:r>
          <w:fldChar w:fldCharType="separate"/>
        </w:r>
        <w:r w:rsidR="00E5416E">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70" w:rsidRPr="00D605A4" w:rsidRDefault="00E5416E">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8</w:t>
    </w:r>
    <w:r w:rsidRPr="00D605A4">
      <w:rPr>
        <w:rFonts w:ascii="Arial" w:hAnsi="Arial" w:cs="Arial"/>
        <w:noProof/>
        <w:sz w:val="18"/>
        <w:szCs w:val="18"/>
      </w:rPr>
      <w:fldChar w:fldCharType="end"/>
    </w:r>
  </w:p>
  <w:p w:rsidR="00944270" w:rsidRPr="00D605A4" w:rsidRDefault="00E5416E"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90" w:rsidRDefault="00AA7A90">
      <w:r>
        <w:separator/>
      </w:r>
    </w:p>
  </w:footnote>
  <w:footnote w:type="continuationSeparator" w:id="0">
    <w:p w:rsidR="00AA7A90" w:rsidRDefault="00AA7A90">
      <w:r>
        <w:continuationSeparator/>
      </w:r>
    </w:p>
  </w:footnote>
  <w:footnote w:id="1">
    <w:p w:rsidR="00410F07" w:rsidRPr="00AB2D1B" w:rsidRDefault="00410F07" w:rsidP="00410F07">
      <w:pPr>
        <w:pStyle w:val="p1"/>
        <w:rPr>
          <w:rFonts w:ascii="Arial" w:eastAsia="Times New Roman" w:hAnsi="Arial" w:cs="Arial"/>
          <w:sz w:val="18"/>
          <w:szCs w:val="18"/>
          <w:lang w:val="fr-FR"/>
        </w:rPr>
      </w:pPr>
      <w:r w:rsidRPr="00AB2D1B">
        <w:rPr>
          <w:rStyle w:val="FootnoteReference"/>
          <w:rFonts w:ascii="Arial" w:hAnsi="Arial" w:cs="Arial"/>
          <w:sz w:val="18"/>
          <w:szCs w:val="18"/>
          <w:vertAlign w:val="superscript"/>
          <w:lang w:val="fr-FR"/>
        </w:rPr>
        <w:t>1</w:t>
      </w:r>
      <w:r w:rsidRPr="00AB2D1B">
        <w:rPr>
          <w:rFonts w:ascii="Arial" w:hAnsi="Arial" w:cs="Arial"/>
          <w:sz w:val="18"/>
          <w:szCs w:val="18"/>
          <w:lang w:val="fr-FR"/>
        </w:rPr>
        <w:t xml:space="preserve"> </w:t>
      </w:r>
      <w:r>
        <w:rPr>
          <w:rFonts w:ascii="Arial" w:hAnsi="Arial" w:cs="Arial"/>
          <w:sz w:val="18"/>
          <w:szCs w:val="18"/>
          <w:lang w:val="fr-FR"/>
        </w:rPr>
        <w:t xml:space="preserve">Dénommé à présent </w:t>
      </w:r>
      <w:r w:rsidRPr="00AB2D1B">
        <w:rPr>
          <w:rFonts w:ascii="Arial" w:eastAsia="Times New Roman" w:hAnsi="Arial" w:cs="Arial"/>
          <w:sz w:val="18"/>
          <w:szCs w:val="18"/>
          <w:lang w:val="fr-FR"/>
        </w:rPr>
        <w:t>Wild Migration.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Pr="00922791">
      <w:rPr>
        <w:rFonts w:ascii="Arial" w:hAnsi="Arial" w:cs="Arial"/>
        <w:b w:val="0"/>
        <w:i/>
        <w:sz w:val="18"/>
        <w:szCs w:val="18"/>
        <w:lang w:val="en-US"/>
      </w:rPr>
      <w:t>/Doc.</w:t>
    </w:r>
    <w:r w:rsidR="00410F07">
      <w:rPr>
        <w:rFonts w:ascii="Arial" w:hAnsi="Arial" w:cs="Arial"/>
        <w:b w:val="0"/>
        <w:i/>
        <w:sz w:val="18"/>
        <w:szCs w:val="18"/>
        <w:lang w:val="en-US"/>
      </w:rPr>
      <w:t>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354A9C" w:rsidRPr="00922791">
      <w:rPr>
        <w:rFonts w:ascii="Arial" w:hAnsi="Arial" w:cs="Arial"/>
        <w:b w:val="0"/>
        <w:i/>
        <w:sz w:val="18"/>
        <w:szCs w:val="18"/>
        <w:lang w:val="en-US"/>
      </w:rPr>
      <w:t>.6.</w:t>
    </w:r>
    <w:r w:rsidR="00056DC1" w:rsidRPr="00922791">
      <w:rPr>
        <w:rFonts w:ascii="Arial" w:hAnsi="Arial" w:cs="Arial"/>
        <w:b w:val="0"/>
        <w:i/>
        <w:sz w:val="18"/>
        <w:szCs w:val="18"/>
        <w:lang w:val="en-US"/>
      </w:rPr>
      <w:t>1</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9A4CD2">
    <w:pPr>
      <w:pStyle w:val="Header"/>
    </w:pPr>
    <w:r>
      <w:rPr>
        <w:noProof/>
        <w:lang w:val="en-US"/>
      </w:rPr>
      <w:drawing>
        <wp:anchor distT="0" distB="0" distL="114300" distR="114300" simplePos="0" relativeHeight="251659776" behindDoc="1" locked="0" layoutInCell="1" allowOverlap="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07" w:rsidRPr="00410F07" w:rsidRDefault="00410F07" w:rsidP="0086297D">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sidRPr="00410F07">
      <w:rPr>
        <w:rFonts w:ascii="Arial" w:hAnsi="Arial" w:cs="Arial"/>
        <w:b w:val="0"/>
        <w:i/>
        <w:sz w:val="18"/>
        <w:szCs w:val="18"/>
        <w:lang w:val="fr-FR"/>
      </w:rPr>
      <w:t>UNEP/CMS/COP12/Doc.23.1</w:t>
    </w:r>
  </w:p>
  <w:p w:rsidR="00410F07" w:rsidRPr="00410F07" w:rsidRDefault="00410F07" w:rsidP="00A27BE3">
    <w:pPr>
      <w:jc w:val="right"/>
      <w:rPr>
        <w:rFonts w:ascii="Arial" w:hAnsi="Arial" w:cs="Arial"/>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07" w:rsidRPr="00410F07" w:rsidRDefault="00410F07" w:rsidP="00D605A4">
    <w:pPr>
      <w:pStyle w:val="Header"/>
      <w:pBdr>
        <w:bottom w:val="single" w:sz="4" w:space="1" w:color="auto"/>
      </w:pBdr>
      <w:rPr>
        <w:rFonts w:ascii="Arial" w:hAnsi="Arial" w:cs="Arial"/>
        <w:i/>
        <w:sz w:val="18"/>
        <w:szCs w:val="18"/>
        <w:lang w:val="de-DE"/>
      </w:rPr>
    </w:pPr>
    <w:r w:rsidRPr="00410F07">
      <w:rPr>
        <w:rFonts w:ascii="Arial" w:hAnsi="Arial" w:cs="Arial"/>
        <w:i/>
        <w:sz w:val="18"/>
        <w:szCs w:val="18"/>
        <w:lang w:val="de-DE"/>
      </w:rPr>
      <w:t>UNEP/CMS/COP12/Doc.23.1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6E" w:rsidRPr="00922791" w:rsidRDefault="00E5416E"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w:t>
    </w:r>
    <w:r>
      <w:rPr>
        <w:rFonts w:ascii="Arial" w:hAnsi="Arial" w:cs="Arial"/>
        <w:b w:val="0"/>
        <w:i/>
        <w:sz w:val="18"/>
        <w:szCs w:val="18"/>
        <w:lang w:val="en-US"/>
      </w:rPr>
      <w:t>23.1/Annexe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6E" w:rsidRPr="00410F07" w:rsidRDefault="00E5416E" w:rsidP="0086297D">
    <w:pPr>
      <w:pStyle w:val="Heading1"/>
      <w:keepNext w:val="0"/>
      <w:pBdr>
        <w:bottom w:val="single" w:sz="4" w:space="1" w:color="auto"/>
      </w:pBdr>
      <w:tabs>
        <w:tab w:val="clear" w:pos="-720"/>
      </w:tabs>
      <w:ind w:left="261" w:right="11" w:hanging="261"/>
      <w:jc w:val="right"/>
      <w:rPr>
        <w:rFonts w:ascii="Arial" w:hAnsi="Arial" w:cs="Arial"/>
        <w:b w:val="0"/>
        <w:i/>
        <w:sz w:val="18"/>
        <w:szCs w:val="18"/>
        <w:lang w:val="fr-FR"/>
      </w:rPr>
    </w:pPr>
    <w:r w:rsidRPr="00410F07">
      <w:rPr>
        <w:rFonts w:ascii="Arial" w:hAnsi="Arial" w:cs="Arial"/>
        <w:b w:val="0"/>
        <w:i/>
        <w:sz w:val="18"/>
        <w:szCs w:val="18"/>
        <w:lang w:val="fr-FR"/>
      </w:rPr>
      <w:t>UNEP/CMS/COP12/Doc.23.1</w:t>
    </w:r>
    <w:r>
      <w:rPr>
        <w:rFonts w:ascii="Arial" w:hAnsi="Arial" w:cs="Arial"/>
        <w:b w:val="0"/>
        <w:i/>
        <w:sz w:val="18"/>
        <w:szCs w:val="18"/>
        <w:lang w:val="fr-FR"/>
      </w:rPr>
      <w:t>/Annexe 1</w:t>
    </w:r>
  </w:p>
  <w:p w:rsidR="00E5416E" w:rsidRPr="00410F07" w:rsidRDefault="00E5416E" w:rsidP="00A27BE3">
    <w:pPr>
      <w:jc w:val="right"/>
      <w:rPr>
        <w:rFonts w:ascii="Arial" w:hAnsi="Arial" w:cs="Arial"/>
        <w:i/>
        <w:szCs w:val="20"/>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70" w:rsidRPr="00D605A4" w:rsidRDefault="00E5416E"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00410F07">
      <w:rPr>
        <w:rFonts w:ascii="Arial" w:hAnsi="Arial" w:cs="Arial"/>
        <w:i/>
        <w:sz w:val="18"/>
        <w:szCs w:val="18"/>
        <w:lang w:val="de-DE"/>
      </w:rPr>
      <w:t>23.1/Annexe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055B08"/>
    <w:multiLevelType w:val="hybridMultilevel"/>
    <w:tmpl w:val="17FA53DA"/>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8B4"/>
    <w:multiLevelType w:val="hybridMultilevel"/>
    <w:tmpl w:val="0B701932"/>
    <w:lvl w:ilvl="0" w:tplc="DE863D96">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4252B"/>
    <w:multiLevelType w:val="hybridMultilevel"/>
    <w:tmpl w:val="FF4A57B4"/>
    <w:lvl w:ilvl="0" w:tplc="9E02219E">
      <w:start w:val="1"/>
      <w:numFmt w:val="decimal"/>
      <w:lvlText w:val="%1."/>
      <w:lvlJc w:val="left"/>
      <w:pPr>
        <w:ind w:left="92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90C490B"/>
    <w:multiLevelType w:val="hybridMultilevel"/>
    <w:tmpl w:val="C9B015A8"/>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7CC2"/>
    <w:rsid w:val="002F6F9B"/>
    <w:rsid w:val="0030336E"/>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410F07"/>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6141"/>
    <w:rsid w:val="005C3F15"/>
    <w:rsid w:val="005F3989"/>
    <w:rsid w:val="005F4303"/>
    <w:rsid w:val="00601B52"/>
    <w:rsid w:val="0060280B"/>
    <w:rsid w:val="00604422"/>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B1A69"/>
    <w:rsid w:val="008B67AF"/>
    <w:rsid w:val="008C1A39"/>
    <w:rsid w:val="008E7DFB"/>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471BD"/>
    <w:rsid w:val="00B50C2D"/>
    <w:rsid w:val="00B64904"/>
    <w:rsid w:val="00BA60C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475D4"/>
    <w:rsid w:val="00E5416E"/>
    <w:rsid w:val="00E74D1C"/>
    <w:rsid w:val="00E8776E"/>
    <w:rsid w:val="00E9237A"/>
    <w:rsid w:val="00E93921"/>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1047183"/>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customStyle="1" w:styleId="p1">
    <w:name w:val="p1"/>
    <w:basedOn w:val="Normal"/>
    <w:rsid w:val="00410F07"/>
    <w:pPr>
      <w:widowControl/>
      <w:autoSpaceDE/>
      <w:autoSpaceDN/>
      <w:adjustRightInd/>
    </w:pPr>
    <w:rPr>
      <w:rFonts w:ascii="Times" w:eastAsia="MS Mincho" w:hAnsi="Times"/>
      <w:sz w:val="17"/>
      <w:szCs w:val="17"/>
    </w:rPr>
  </w:style>
  <w:style w:type="character" w:customStyle="1" w:styleId="QuickFormat1">
    <w:name w:val="QuickFormat1"/>
    <w:rsid w:val="00410F07"/>
    <w:rPr>
      <w:sz w:val="23"/>
      <w:szCs w:val="23"/>
      <w:lang w:val="en-GB"/>
    </w:rPr>
  </w:style>
  <w:style w:type="character" w:styleId="Strong">
    <w:name w:val="Strong"/>
    <w:uiPriority w:val="22"/>
    <w:qFormat/>
    <w:locked/>
    <w:rsid w:val="00410F0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rmea.org" TargetMode="External"/><Relationship Id="rId18" Type="http://schemas.openxmlformats.org/officeDocument/2006/relationships/hyperlink" Target="http://www.cms.int/sites/default/files/document/cms_stc45_Inf.1_e.pdf"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sites/default/files/document/cms_cop12_doc.24.3.1.1_initiative-carnivores-afrique_f.pdf"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cms.int/sites/default/files/document/cms_cop12_doc.24.3.1.3_conservation-gestion-lion-afrique_f.pdf"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cms.int/sites/default/files/document/African_Lions_Meeting_Communique_E.pdf"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ms.int/sites/default/files/document/stC44_report_approved_nov2016_e.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meeting/joint-cms-cites-african-lion-range-state-meeting-closed-meeting" TargetMode="External"/><Relationship Id="rId22" Type="http://schemas.openxmlformats.org/officeDocument/2006/relationships/header" Target="header5.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12</Pages>
  <Words>5664</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2017-01-20T10:09:00Z</cp:lastPrinted>
  <dcterms:created xsi:type="dcterms:W3CDTF">2017-08-09T10:43:00Z</dcterms:created>
  <dcterms:modified xsi:type="dcterms:W3CDTF">2017-08-09T10:43:00Z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