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94"/>
        <w:tblW w:w="9552" w:type="dxa"/>
        <w:tblLayout w:type="fixed"/>
        <w:tblCellMar>
          <w:top w:w="198" w:type="dxa"/>
        </w:tblCellMar>
        <w:tblLook w:val="0000" w:firstRow="0" w:lastRow="0" w:firstColumn="0" w:lastColumn="0" w:noHBand="0" w:noVBand="0"/>
      </w:tblPr>
      <w:tblGrid>
        <w:gridCol w:w="1527"/>
        <w:gridCol w:w="4413"/>
        <w:gridCol w:w="3612"/>
      </w:tblGrid>
      <w:tr w:rsidR="00E966DE" w:rsidRPr="00FD56E6" w14:paraId="38D2A3B3" w14:textId="77777777" w:rsidTr="00EB3607">
        <w:trPr>
          <w:cantSplit/>
          <w:trHeight w:val="762"/>
        </w:trPr>
        <w:tc>
          <w:tcPr>
            <w:tcW w:w="9552" w:type="dxa"/>
            <w:gridSpan w:val="3"/>
            <w:tcBorders>
              <w:bottom w:val="single" w:sz="4" w:space="0" w:color="auto"/>
            </w:tcBorders>
            <w:tcMar>
              <w:top w:w="85" w:type="dxa"/>
            </w:tcMar>
          </w:tcPr>
          <w:p w14:paraId="3CB9A3EE" w14:textId="2A71F082" w:rsidR="001A259F" w:rsidRPr="001A259F" w:rsidRDefault="00EB3607" w:rsidP="00EB3607">
            <w:pPr>
              <w:tabs>
                <w:tab w:val="left" w:pos="-1057"/>
                <w:tab w:val="left" w:pos="-720"/>
                <w:tab w:val="left" w:pos="0"/>
                <w:tab w:val="left" w:pos="141"/>
                <w:tab w:val="left" w:pos="720"/>
                <w:tab w:val="right" w:pos="8955"/>
              </w:tabs>
              <w:jc w:val="both"/>
              <w:rPr>
                <w:lang w:val="en-GB"/>
              </w:rPr>
            </w:pPr>
            <w:r>
              <w:rPr>
                <w:noProof/>
              </w:rPr>
              <w:drawing>
                <wp:anchor distT="0" distB="0" distL="114300" distR="114300" simplePos="0" relativeHeight="251661312" behindDoc="0" locked="0" layoutInCell="1" allowOverlap="1" wp14:anchorId="7A9E7FA8" wp14:editId="49A4F371">
                  <wp:simplePos x="0" y="0"/>
                  <wp:positionH relativeFrom="column">
                    <wp:posOffset>-48260</wp:posOffset>
                  </wp:positionH>
                  <wp:positionV relativeFrom="page">
                    <wp:posOffset>-21590</wp:posOffset>
                  </wp:positionV>
                  <wp:extent cx="636270" cy="4667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Environment_Logo_Spanish_Full_bla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4999" b="11667"/>
                          <a:stretch/>
                        </pic:blipFill>
                        <pic:spPr bwMode="auto">
                          <a:xfrm>
                            <a:off x="0" y="0"/>
                            <a:ext cx="636270"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13E">
              <w:rPr>
                <w:noProof/>
              </w:rPr>
              <w:drawing>
                <wp:anchor distT="0" distB="0" distL="114300" distR="114300" simplePos="0" relativeHeight="251660288" behindDoc="0" locked="0" layoutInCell="1" allowOverlap="1" wp14:anchorId="2C4D1156" wp14:editId="2E5D3AC9">
                  <wp:simplePos x="0" y="0"/>
                  <wp:positionH relativeFrom="column">
                    <wp:posOffset>654685</wp:posOffset>
                  </wp:positionH>
                  <wp:positionV relativeFrom="paragraph">
                    <wp:posOffset>-8255</wp:posOffset>
                  </wp:positionV>
                  <wp:extent cx="255905" cy="359410"/>
                  <wp:effectExtent l="0" t="0" r="0" b="2540"/>
                  <wp:wrapNone/>
                  <wp:docPr id="7" name="Picture 8"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cms_logo-for_letterhead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90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966DE" w:rsidRPr="00CF7936" w14:paraId="2D85A1D7" w14:textId="77777777" w:rsidTr="00EB3607">
        <w:trPr>
          <w:trHeight w:val="1406"/>
        </w:trPr>
        <w:tc>
          <w:tcPr>
            <w:tcW w:w="1527" w:type="dxa"/>
            <w:tcBorders>
              <w:top w:val="single" w:sz="4" w:space="0" w:color="auto"/>
              <w:bottom w:val="single" w:sz="4" w:space="0" w:color="auto"/>
            </w:tcBorders>
            <w:tcMar>
              <w:top w:w="85" w:type="dxa"/>
            </w:tcMar>
          </w:tcPr>
          <w:p w14:paraId="03DED363" w14:textId="77777777" w:rsidR="00E966DE" w:rsidRPr="00FD56E6" w:rsidRDefault="00E966DE" w:rsidP="009750BD">
            <w:pPr>
              <w:jc w:val="both"/>
              <w:rPr>
                <w:lang w:val="en-GB"/>
              </w:rPr>
            </w:pPr>
            <w:r>
              <w:rPr>
                <w:noProof/>
              </w:rPr>
              <w:drawing>
                <wp:anchor distT="0" distB="0" distL="114300" distR="114300" simplePos="0" relativeHeight="251659264" behindDoc="0" locked="0" layoutInCell="1" allowOverlap="1" wp14:anchorId="22EB94C7" wp14:editId="4C269EC7">
                  <wp:simplePos x="0" y="0"/>
                  <wp:positionH relativeFrom="column">
                    <wp:posOffset>8890</wp:posOffset>
                  </wp:positionH>
                  <wp:positionV relativeFrom="paragraph">
                    <wp:posOffset>5715</wp:posOffset>
                  </wp:positionV>
                  <wp:extent cx="964528" cy="823595"/>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17097" t="4031" r="6290" b="3818"/>
                          <a:stretch>
                            <a:fillRect/>
                          </a:stretch>
                        </pic:blipFill>
                        <pic:spPr bwMode="auto">
                          <a:xfrm>
                            <a:off x="0" y="0"/>
                            <a:ext cx="964528" cy="8235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13" w:type="dxa"/>
            <w:tcBorders>
              <w:top w:val="single" w:sz="4" w:space="0" w:color="auto"/>
              <w:bottom w:val="single" w:sz="4" w:space="0" w:color="auto"/>
            </w:tcBorders>
            <w:tcMar>
              <w:top w:w="85" w:type="dxa"/>
            </w:tcMar>
          </w:tcPr>
          <w:p w14:paraId="166029C6" w14:textId="77777777" w:rsidR="00E966DE" w:rsidRPr="0081661F" w:rsidRDefault="00E966DE" w:rsidP="009750BD">
            <w:pPr>
              <w:spacing w:before="40"/>
              <w:ind w:left="274"/>
              <w:rPr>
                <w:rFonts w:ascii="Arial" w:hAnsi="Arial" w:cs="Arial"/>
                <w:b/>
                <w:bCs/>
                <w:sz w:val="10"/>
                <w:szCs w:val="10"/>
                <w:lang w:val="es-ES"/>
              </w:rPr>
            </w:pPr>
          </w:p>
          <w:p w14:paraId="022F5C3D" w14:textId="77777777" w:rsidR="00E966DE" w:rsidRPr="00F73717" w:rsidRDefault="00E966DE" w:rsidP="009750BD">
            <w:pPr>
              <w:spacing w:before="40"/>
              <w:ind w:left="274"/>
              <w:rPr>
                <w:rFonts w:ascii="Arial" w:hAnsi="Arial" w:cs="Arial"/>
                <w:b/>
                <w:bCs/>
                <w:lang w:val="es-ES"/>
              </w:rPr>
            </w:pPr>
            <w:r w:rsidRPr="00F73717">
              <w:rPr>
                <w:rFonts w:ascii="Arial" w:hAnsi="Arial" w:cs="Arial"/>
                <w:b/>
                <w:bCs/>
                <w:lang w:val="es-ES"/>
              </w:rPr>
              <w:t>MEMORANDO DE ENTENDIMIENTO SOBRE LA CONSERVACI</w:t>
            </w:r>
            <w:r w:rsidRPr="009A5554">
              <w:rPr>
                <w:rFonts w:ascii="Arial" w:hAnsi="Arial" w:cs="Arial"/>
                <w:b/>
                <w:bCs/>
                <w:lang w:val="es-ES"/>
              </w:rPr>
              <w:t>Ó</w:t>
            </w:r>
            <w:r w:rsidRPr="00F73717">
              <w:rPr>
                <w:rFonts w:ascii="Arial" w:hAnsi="Arial" w:cs="Arial"/>
                <w:b/>
                <w:bCs/>
                <w:lang w:val="es-ES"/>
              </w:rPr>
              <w:t>N DE TIBURONES MIGRATORIOS</w:t>
            </w:r>
          </w:p>
        </w:tc>
        <w:tc>
          <w:tcPr>
            <w:tcW w:w="3612" w:type="dxa"/>
            <w:tcBorders>
              <w:top w:val="single" w:sz="4" w:space="0" w:color="auto"/>
              <w:bottom w:val="single" w:sz="4" w:space="0" w:color="auto"/>
            </w:tcBorders>
            <w:tcMar>
              <w:top w:w="85" w:type="dxa"/>
            </w:tcMar>
          </w:tcPr>
          <w:p w14:paraId="6DF23253" w14:textId="77777777" w:rsidR="00E966DE" w:rsidRPr="0081661F" w:rsidRDefault="00E966DE" w:rsidP="009750BD">
            <w:pPr>
              <w:spacing w:before="40" w:after="40"/>
              <w:rPr>
                <w:rFonts w:ascii="Arial" w:hAnsi="Arial" w:cs="Arial"/>
                <w:sz w:val="10"/>
                <w:szCs w:val="10"/>
                <w:lang w:val="es-ES"/>
              </w:rPr>
            </w:pPr>
          </w:p>
          <w:p w14:paraId="7F8193C2" w14:textId="51107E45" w:rsidR="00E966DE" w:rsidRPr="00CF7936" w:rsidRDefault="00E966DE" w:rsidP="009750BD">
            <w:pPr>
              <w:spacing w:before="40" w:after="40"/>
              <w:rPr>
                <w:rFonts w:ascii="Arial" w:hAnsi="Arial" w:cs="Arial"/>
              </w:rPr>
            </w:pPr>
            <w:r w:rsidRPr="00CF7936">
              <w:rPr>
                <w:rFonts w:ascii="Arial" w:hAnsi="Arial" w:cs="Arial"/>
              </w:rPr>
              <w:t>CMS/Sharks/MOS4/Doc.</w:t>
            </w:r>
            <w:r w:rsidR="00CF7936" w:rsidRPr="00CF7936">
              <w:rPr>
                <w:rFonts w:ascii="Arial" w:hAnsi="Arial" w:cs="Arial"/>
              </w:rPr>
              <w:t>11.2</w:t>
            </w:r>
          </w:p>
          <w:p w14:paraId="290E891E" w14:textId="283F07FA" w:rsidR="00E966DE" w:rsidRPr="00CF7936" w:rsidRDefault="00CF7936" w:rsidP="009750BD">
            <w:pPr>
              <w:spacing w:before="40" w:after="40"/>
              <w:rPr>
                <w:rFonts w:ascii="Arial" w:hAnsi="Arial" w:cs="Arial"/>
              </w:rPr>
            </w:pPr>
            <w:r w:rsidRPr="00CF7936">
              <w:rPr>
                <w:rFonts w:ascii="Arial" w:hAnsi="Arial" w:cs="Arial"/>
              </w:rPr>
              <w:t>29 N</w:t>
            </w:r>
            <w:r>
              <w:rPr>
                <w:rFonts w:ascii="Arial" w:hAnsi="Arial" w:cs="Arial"/>
              </w:rPr>
              <w:t>ovember 2022</w:t>
            </w:r>
          </w:p>
          <w:p w14:paraId="2DAEFF51" w14:textId="77777777" w:rsidR="00E966DE" w:rsidRPr="00E66323" w:rsidRDefault="00E966DE" w:rsidP="009750BD">
            <w:pPr>
              <w:spacing w:before="40" w:after="40"/>
              <w:rPr>
                <w:lang w:val="es-ES"/>
              </w:rPr>
            </w:pPr>
            <w:r w:rsidRPr="00F73871">
              <w:rPr>
                <w:rFonts w:ascii="Arial" w:hAnsi="Arial" w:cs="Arial"/>
                <w:lang w:val="es-ES"/>
              </w:rPr>
              <w:t xml:space="preserve">Original: </w:t>
            </w:r>
            <w:proofErr w:type="gramStart"/>
            <w:r w:rsidRPr="00F73871">
              <w:rPr>
                <w:rFonts w:ascii="Arial" w:hAnsi="Arial" w:cs="Arial"/>
                <w:lang w:val="es-ES"/>
              </w:rPr>
              <w:t>Inglés</w:t>
            </w:r>
            <w:proofErr w:type="gramEnd"/>
          </w:p>
        </w:tc>
      </w:tr>
    </w:tbl>
    <w:p w14:paraId="4E9B14C4" w14:textId="62800295" w:rsidR="00E966DE" w:rsidRPr="00E966DE" w:rsidRDefault="00E966DE" w:rsidP="00E966DE">
      <w:pPr>
        <w:widowControl w:val="0"/>
        <w:autoSpaceDE w:val="0"/>
        <w:autoSpaceDN w:val="0"/>
        <w:adjustRightInd w:val="0"/>
        <w:spacing w:before="40" w:after="0" w:line="240" w:lineRule="auto"/>
        <w:jc w:val="both"/>
        <w:rPr>
          <w:rFonts w:ascii="Arial" w:eastAsia="Times New Roman" w:hAnsi="Arial" w:cs="Arial"/>
          <w:spacing w:val="-4"/>
          <w:lang w:val="es-ES"/>
        </w:rPr>
      </w:pPr>
      <w:r w:rsidRPr="00E966DE">
        <w:rPr>
          <w:rFonts w:ascii="Arial" w:eastAsia="Times New Roman" w:hAnsi="Arial" w:cs="Arial"/>
          <w:spacing w:val="-4"/>
          <w:lang w:val="es-ES"/>
        </w:rPr>
        <w:t>4</w:t>
      </w:r>
      <w:r w:rsidRPr="00E966DE">
        <w:rPr>
          <w:rFonts w:ascii="Arial" w:eastAsia="Times New Roman" w:hAnsi="Arial" w:cs="Arial"/>
          <w:spacing w:val="-4"/>
          <w:vertAlign w:val="superscript"/>
          <w:lang w:val="es-ES"/>
        </w:rPr>
        <w:t xml:space="preserve">a </w:t>
      </w:r>
      <w:r w:rsidRPr="00E966DE">
        <w:rPr>
          <w:rFonts w:ascii="Arial" w:eastAsia="Times New Roman" w:hAnsi="Arial" w:cs="Arial"/>
          <w:spacing w:val="-4"/>
          <w:lang w:val="es-ES"/>
        </w:rPr>
        <w:t xml:space="preserve">Reunión de los Signatarios </w:t>
      </w:r>
    </w:p>
    <w:p w14:paraId="2E788E47" w14:textId="77777777" w:rsidR="00E966DE" w:rsidRPr="00E966DE" w:rsidRDefault="00E966DE" w:rsidP="00E966DE">
      <w:pPr>
        <w:widowControl w:val="0"/>
        <w:autoSpaceDE w:val="0"/>
        <w:autoSpaceDN w:val="0"/>
        <w:adjustRightInd w:val="0"/>
        <w:spacing w:after="0" w:line="240" w:lineRule="auto"/>
        <w:jc w:val="both"/>
        <w:rPr>
          <w:rFonts w:ascii="Arial" w:eastAsia="Times New Roman" w:hAnsi="Arial" w:cs="Arial"/>
          <w:iCs/>
          <w:lang w:val="es-ES"/>
        </w:rPr>
      </w:pPr>
      <w:r w:rsidRPr="00E966DE">
        <w:rPr>
          <w:rFonts w:ascii="Arial" w:eastAsia="Times New Roman" w:hAnsi="Arial" w:cs="Arial"/>
          <w:bCs/>
          <w:lang w:val="es-ES"/>
        </w:rPr>
        <w:t>Bonn,28 de febrero-2 de marzo 2023</w:t>
      </w:r>
    </w:p>
    <w:p w14:paraId="61F702EC" w14:textId="2099AECD" w:rsidR="00E966DE" w:rsidRDefault="00E966DE" w:rsidP="00E966DE">
      <w:pPr>
        <w:widowControl w:val="0"/>
        <w:autoSpaceDE w:val="0"/>
        <w:autoSpaceDN w:val="0"/>
        <w:adjustRightInd w:val="0"/>
        <w:spacing w:after="0" w:line="240" w:lineRule="auto"/>
        <w:jc w:val="both"/>
        <w:rPr>
          <w:rFonts w:ascii="Arial" w:eastAsia="Times New Roman" w:hAnsi="Arial" w:cs="Arial"/>
          <w:bCs/>
          <w:lang w:val="es-ES"/>
        </w:rPr>
      </w:pPr>
      <w:r w:rsidRPr="00E966DE">
        <w:rPr>
          <w:rFonts w:ascii="Arial" w:eastAsia="Times New Roman" w:hAnsi="Arial" w:cs="Arial"/>
          <w:bCs/>
          <w:lang w:val="es-ES"/>
        </w:rPr>
        <w:t xml:space="preserve">Orden del día </w:t>
      </w:r>
      <w:r w:rsidR="00CF7936">
        <w:rPr>
          <w:rFonts w:ascii="Arial" w:eastAsia="Times New Roman" w:hAnsi="Arial" w:cs="Arial"/>
          <w:bCs/>
          <w:lang w:val="es-ES"/>
        </w:rPr>
        <w:t>11</w:t>
      </w:r>
    </w:p>
    <w:p w14:paraId="66D5FF68" w14:textId="3AB429D9" w:rsidR="00E966DE" w:rsidRDefault="00E966DE" w:rsidP="00E966DE">
      <w:pPr>
        <w:widowControl w:val="0"/>
        <w:autoSpaceDE w:val="0"/>
        <w:autoSpaceDN w:val="0"/>
        <w:adjustRightInd w:val="0"/>
        <w:spacing w:after="0" w:line="240" w:lineRule="auto"/>
        <w:jc w:val="both"/>
        <w:rPr>
          <w:rFonts w:ascii="Arial" w:eastAsia="Times New Roman" w:hAnsi="Arial" w:cs="Arial"/>
          <w:bCs/>
          <w:lang w:val="es-ES"/>
        </w:rPr>
      </w:pPr>
    </w:p>
    <w:p w14:paraId="2CB64758" w14:textId="77777777" w:rsidR="00E966DE" w:rsidRPr="00E966DE" w:rsidRDefault="00E966DE" w:rsidP="00E966DE">
      <w:pPr>
        <w:widowControl w:val="0"/>
        <w:autoSpaceDE w:val="0"/>
        <w:autoSpaceDN w:val="0"/>
        <w:adjustRightInd w:val="0"/>
        <w:spacing w:after="0" w:line="240" w:lineRule="auto"/>
        <w:jc w:val="both"/>
        <w:rPr>
          <w:rFonts w:ascii="Arial" w:eastAsia="Times New Roman" w:hAnsi="Arial" w:cs="Arial"/>
          <w:bCs/>
          <w:lang w:val="es-ES"/>
        </w:rPr>
      </w:pPr>
    </w:p>
    <w:p w14:paraId="2E8E4880" w14:textId="77777777" w:rsidR="00CF7936" w:rsidRPr="00CF7936" w:rsidRDefault="00CF7936" w:rsidP="00CF7936">
      <w:pPr>
        <w:widowControl w:val="0"/>
        <w:autoSpaceDE w:val="0"/>
        <w:autoSpaceDN w:val="0"/>
        <w:adjustRightInd w:val="0"/>
        <w:spacing w:after="0" w:line="240" w:lineRule="auto"/>
        <w:ind w:right="252"/>
        <w:jc w:val="center"/>
        <w:rPr>
          <w:rFonts w:ascii="Arial" w:eastAsia="Times New Roman" w:hAnsi="Arial" w:cs="Arial"/>
          <w:b/>
          <w:bCs/>
          <w:lang w:val="es-ES"/>
        </w:rPr>
      </w:pPr>
      <w:r w:rsidRPr="00CF7936">
        <w:rPr>
          <w:rFonts w:ascii="Arial" w:eastAsia="Times New Roman" w:hAnsi="Arial" w:cs="Arial"/>
          <w:b/>
          <w:bCs/>
          <w:lang w:val="es-ES"/>
        </w:rPr>
        <w:t xml:space="preserve">COMPENDIO GLOBAL </w:t>
      </w:r>
    </w:p>
    <w:p w14:paraId="23803224" w14:textId="77777777" w:rsidR="00CF7936" w:rsidRPr="00CF7936" w:rsidRDefault="00CF7936" w:rsidP="00CF7936">
      <w:pPr>
        <w:widowControl w:val="0"/>
        <w:autoSpaceDE w:val="0"/>
        <w:autoSpaceDN w:val="0"/>
        <w:adjustRightInd w:val="0"/>
        <w:spacing w:after="120" w:line="240" w:lineRule="auto"/>
        <w:ind w:right="259"/>
        <w:jc w:val="center"/>
        <w:rPr>
          <w:rFonts w:ascii="Arial" w:eastAsia="Times New Roman" w:hAnsi="Arial" w:cs="Arial"/>
          <w:b/>
          <w:bCs/>
          <w:lang w:val="es-ES"/>
        </w:rPr>
      </w:pPr>
      <w:r w:rsidRPr="00CF7936">
        <w:rPr>
          <w:rFonts w:ascii="Arial" w:eastAsia="Times New Roman" w:hAnsi="Arial" w:cs="Arial"/>
          <w:b/>
          <w:bCs/>
          <w:lang w:val="es-ES"/>
        </w:rPr>
        <w:t xml:space="preserve">DEL ESTADO DE CONSERVACIÓN Y LAS MEDIDAS DE GESTIÓN DE LOS TIBURONES </w:t>
      </w:r>
    </w:p>
    <w:p w14:paraId="0810482D" w14:textId="77777777" w:rsidR="00CF7936" w:rsidRPr="00CF7936" w:rsidRDefault="00CF7936" w:rsidP="00CF7936">
      <w:pPr>
        <w:widowControl w:val="0"/>
        <w:autoSpaceDE w:val="0"/>
        <w:autoSpaceDN w:val="0"/>
        <w:adjustRightInd w:val="0"/>
        <w:spacing w:after="0" w:line="240" w:lineRule="auto"/>
        <w:ind w:right="252"/>
        <w:jc w:val="center"/>
        <w:rPr>
          <w:rFonts w:ascii="Arial" w:eastAsia="Times New Roman" w:hAnsi="Arial" w:cs="Arial"/>
          <w:bCs/>
          <w:i/>
          <w:lang w:val="es-ES"/>
        </w:rPr>
      </w:pPr>
      <w:r w:rsidRPr="00CF7936">
        <w:rPr>
          <w:rFonts w:ascii="Arial" w:eastAsia="Times New Roman" w:hAnsi="Arial" w:cs="Arial"/>
          <w:bCs/>
          <w:iCs/>
          <w:lang w:val="es-ES"/>
        </w:rPr>
        <w:t>(</w:t>
      </w:r>
      <w:r w:rsidRPr="00CF7936">
        <w:rPr>
          <w:rFonts w:ascii="Arial" w:eastAsia="Times New Roman" w:hAnsi="Arial" w:cs="Arial"/>
          <w:bCs/>
          <w:i/>
          <w:lang w:val="es-ES"/>
        </w:rPr>
        <w:t>Presentado por la Unión Europea</w:t>
      </w:r>
      <w:r w:rsidRPr="00CF7936">
        <w:rPr>
          <w:rFonts w:ascii="Arial" w:eastAsia="Times New Roman" w:hAnsi="Arial" w:cs="Arial"/>
          <w:bCs/>
          <w:iCs/>
          <w:lang w:val="es-ES"/>
        </w:rPr>
        <w:t>)</w:t>
      </w:r>
    </w:p>
    <w:p w14:paraId="73ADA98E" w14:textId="1D752C33" w:rsidR="00CF7936" w:rsidRPr="00CF7936" w:rsidRDefault="00CF7936" w:rsidP="00CF7936">
      <w:pPr>
        <w:widowControl w:val="0"/>
        <w:autoSpaceDE w:val="0"/>
        <w:autoSpaceDN w:val="0"/>
        <w:adjustRightInd w:val="0"/>
        <w:spacing w:after="0" w:line="240" w:lineRule="auto"/>
        <w:ind w:right="252"/>
        <w:jc w:val="center"/>
        <w:rPr>
          <w:rFonts w:ascii="Arial" w:eastAsia="Times New Roman" w:hAnsi="Arial" w:cs="Arial"/>
          <w:bCs/>
          <w:i/>
          <w:lang w:val="es-ES"/>
        </w:rPr>
      </w:pPr>
    </w:p>
    <w:p w14:paraId="684EAA2A" w14:textId="332D58BA" w:rsidR="00CF7936" w:rsidRPr="00CF7936" w:rsidRDefault="00CF7936" w:rsidP="00CF7936">
      <w:pPr>
        <w:widowControl w:val="0"/>
        <w:autoSpaceDE w:val="0"/>
        <w:autoSpaceDN w:val="0"/>
        <w:adjustRightInd w:val="0"/>
        <w:spacing w:after="0" w:line="240" w:lineRule="auto"/>
        <w:ind w:right="252"/>
        <w:jc w:val="center"/>
        <w:rPr>
          <w:rFonts w:ascii="Arial" w:eastAsia="Times New Roman" w:hAnsi="Arial" w:cs="Arial"/>
          <w:bCs/>
          <w:i/>
          <w:lang w:val="es-ES"/>
        </w:rPr>
      </w:pPr>
      <w:r w:rsidRPr="00CF7936">
        <w:rPr>
          <w:rFonts w:ascii="Arial" w:eastAsia="Times New Roman" w:hAnsi="Arial" w:cs="Arial"/>
          <w:bCs/>
          <w:i/>
          <w:noProof/>
          <w:lang w:val="es-ES"/>
        </w:rPr>
        <mc:AlternateContent>
          <mc:Choice Requires="wps">
            <w:drawing>
              <wp:anchor distT="45720" distB="45720" distL="114300" distR="114300" simplePos="0" relativeHeight="251663360" behindDoc="0" locked="0" layoutInCell="1" allowOverlap="1" wp14:anchorId="4EDB2C58" wp14:editId="0CF65995">
                <wp:simplePos x="0" y="0"/>
                <wp:positionH relativeFrom="margin">
                  <wp:posOffset>363220</wp:posOffset>
                </wp:positionH>
                <wp:positionV relativeFrom="paragraph">
                  <wp:posOffset>140970</wp:posOffset>
                </wp:positionV>
                <wp:extent cx="5229225" cy="5019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5019675"/>
                        </a:xfrm>
                        <a:prstGeom prst="rect">
                          <a:avLst/>
                        </a:prstGeom>
                        <a:solidFill>
                          <a:srgbClr val="FFFFFF"/>
                        </a:solidFill>
                        <a:ln w="9525">
                          <a:solidFill>
                            <a:srgbClr val="000000"/>
                          </a:solidFill>
                          <a:miter lim="800000"/>
                          <a:headEnd/>
                          <a:tailEnd/>
                        </a:ln>
                      </wps:spPr>
                      <wps:txbx>
                        <w:txbxContent>
                          <w:p w14:paraId="385BB297" w14:textId="77777777" w:rsidR="00CF7936" w:rsidRPr="00CF7936" w:rsidRDefault="00CF7936" w:rsidP="00CF7936">
                            <w:pPr>
                              <w:spacing w:after="0"/>
                              <w:jc w:val="both"/>
                              <w:rPr>
                                <w:rFonts w:ascii="Arial" w:hAnsi="Arial" w:cs="Arial"/>
                                <w:lang w:val="es-ES"/>
                              </w:rPr>
                            </w:pPr>
                            <w:r w:rsidRPr="00CF7936">
                              <w:rPr>
                                <w:rFonts w:ascii="Arial" w:hAnsi="Arial" w:cs="Arial"/>
                                <w:lang w:val="es-ES"/>
                              </w:rPr>
                              <w:t xml:space="preserve">Este documento recoge una propuesta, presentada por la Unión Europea, para que se establezca un compendio global sobre el estado de conservación y la gestión de los tiburones. </w:t>
                            </w:r>
                          </w:p>
                          <w:p w14:paraId="30DF16FC" w14:textId="77777777" w:rsidR="00CF7936" w:rsidRPr="00CF7936" w:rsidRDefault="00CF7936" w:rsidP="00CF7936">
                            <w:pPr>
                              <w:spacing w:after="0"/>
                              <w:jc w:val="both"/>
                              <w:rPr>
                                <w:rFonts w:ascii="Arial" w:hAnsi="Arial" w:cs="Arial"/>
                                <w:lang w:val="es-ES"/>
                              </w:rPr>
                            </w:pPr>
                          </w:p>
                          <w:p w14:paraId="79818A00" w14:textId="77777777" w:rsidR="00CF7936" w:rsidRPr="00CF7936" w:rsidRDefault="00CF7936" w:rsidP="00CF7936">
                            <w:pPr>
                              <w:spacing w:after="0"/>
                              <w:jc w:val="both"/>
                              <w:rPr>
                                <w:rFonts w:ascii="Arial" w:hAnsi="Arial" w:cs="Arial"/>
                                <w:lang w:val="es-ES"/>
                              </w:rPr>
                            </w:pPr>
                            <w:r w:rsidRPr="00CF7936">
                              <w:rPr>
                                <w:rFonts w:ascii="Arial" w:hAnsi="Arial" w:cs="Arial"/>
                                <w:u w:val="single"/>
                                <w:lang w:val="es-ES"/>
                              </w:rPr>
                              <w:t>El Anexo</w:t>
                            </w:r>
                            <w:r w:rsidRPr="00CF7936">
                              <w:rPr>
                                <w:rFonts w:ascii="Arial" w:hAnsi="Arial" w:cs="Arial"/>
                                <w:lang w:val="es-ES"/>
                              </w:rPr>
                              <w:t xml:space="preserve">, en respuesta a la propuesta, contiene comentarios de la Secretaría que quizá los Signatarios deseen considerar para adoptar una decisión con respecto a dicha propuesta. </w:t>
                            </w:r>
                          </w:p>
                          <w:p w14:paraId="799814A3" w14:textId="77777777" w:rsidR="00CF7936" w:rsidRPr="00CF7936" w:rsidRDefault="00CF7936" w:rsidP="00CF7936">
                            <w:pPr>
                              <w:spacing w:after="0"/>
                              <w:rPr>
                                <w:rFonts w:ascii="Arial" w:hAnsi="Arial" w:cs="Arial"/>
                                <w:lang w:val="es-ES"/>
                              </w:rPr>
                            </w:pPr>
                          </w:p>
                          <w:p w14:paraId="5A5CAE1E" w14:textId="77777777" w:rsidR="00CF7936" w:rsidRPr="00CF7936" w:rsidRDefault="00CF7936" w:rsidP="00CF7936">
                            <w:pPr>
                              <w:spacing w:after="80"/>
                              <w:rPr>
                                <w:rFonts w:ascii="Arial" w:hAnsi="Arial" w:cs="Arial"/>
                                <w:u w:val="single"/>
                                <w:lang w:val="es-ES"/>
                              </w:rPr>
                            </w:pPr>
                            <w:r w:rsidRPr="00CF7936">
                              <w:rPr>
                                <w:rFonts w:ascii="Arial" w:hAnsi="Arial" w:cs="Arial"/>
                                <w:u w:val="single"/>
                                <w:lang w:val="es-ES"/>
                              </w:rPr>
                              <w:t xml:space="preserve">Acción que se solicita: </w:t>
                            </w:r>
                          </w:p>
                          <w:p w14:paraId="3090AD4F" w14:textId="77777777" w:rsidR="00CF7936" w:rsidRPr="00CF7936" w:rsidRDefault="00CF7936" w:rsidP="00CF7936">
                            <w:pPr>
                              <w:spacing w:after="80"/>
                              <w:jc w:val="both"/>
                              <w:rPr>
                                <w:rFonts w:ascii="Arial" w:hAnsi="Arial" w:cs="Arial"/>
                                <w:lang w:val="es-ES"/>
                              </w:rPr>
                            </w:pPr>
                            <w:r w:rsidRPr="00CF7936">
                              <w:rPr>
                                <w:rFonts w:ascii="Arial" w:hAnsi="Arial" w:cs="Arial"/>
                                <w:lang w:val="es-ES"/>
                              </w:rPr>
                              <w:t>Se solicita a la Reunión que:</w:t>
                            </w:r>
                          </w:p>
                          <w:p w14:paraId="39558591" w14:textId="77777777" w:rsidR="00CF7936" w:rsidRPr="00CF7936" w:rsidRDefault="00CF7936" w:rsidP="00CF7936">
                            <w:pPr>
                              <w:pStyle w:val="ListParagraph"/>
                              <w:numPr>
                                <w:ilvl w:val="0"/>
                                <w:numId w:val="5"/>
                              </w:numPr>
                              <w:autoSpaceDN w:val="0"/>
                              <w:spacing w:after="80" w:line="240" w:lineRule="auto"/>
                              <w:ind w:left="540"/>
                              <w:contextualSpacing w:val="0"/>
                              <w:jc w:val="both"/>
                              <w:rPr>
                                <w:rFonts w:ascii="Arial" w:hAnsi="Arial" w:cs="Arial"/>
                                <w:lang w:val="es-ES"/>
                              </w:rPr>
                            </w:pPr>
                            <w:r w:rsidRPr="00CF7936">
                              <w:rPr>
                                <w:rFonts w:ascii="Arial" w:hAnsi="Arial" w:cs="Arial"/>
                                <w:lang w:val="es-ES"/>
                              </w:rPr>
                              <w:t>Analice y debata la propuesta de la UE de solicitar a la Secretaría que establezca un compendio global sobre el estado de conservación y la gestión de los tiburones;</w:t>
                            </w:r>
                          </w:p>
                          <w:p w14:paraId="20F1EBA9" w14:textId="77777777" w:rsidR="00CF7936" w:rsidRPr="00CF7936" w:rsidRDefault="00CF7936" w:rsidP="00CF7936">
                            <w:pPr>
                              <w:pStyle w:val="ListParagraph"/>
                              <w:numPr>
                                <w:ilvl w:val="0"/>
                                <w:numId w:val="5"/>
                              </w:numPr>
                              <w:autoSpaceDN w:val="0"/>
                              <w:spacing w:after="80" w:line="240" w:lineRule="auto"/>
                              <w:ind w:left="540"/>
                              <w:contextualSpacing w:val="0"/>
                              <w:jc w:val="both"/>
                              <w:rPr>
                                <w:rFonts w:ascii="Arial" w:hAnsi="Arial" w:cs="Arial"/>
                                <w:lang w:val="es-ES"/>
                              </w:rPr>
                            </w:pPr>
                            <w:r w:rsidRPr="00CF7936">
                              <w:rPr>
                                <w:rFonts w:ascii="Arial" w:hAnsi="Arial" w:cs="Arial"/>
                                <w:lang w:val="es-ES"/>
                              </w:rPr>
                              <w:t>Tenga en cuenta los comentarios que proporcione la Secretaría en el Anexo del presente documento;</w:t>
                            </w:r>
                          </w:p>
                          <w:p w14:paraId="7BEA8004" w14:textId="77777777" w:rsidR="00CF7936" w:rsidRPr="00CF7936" w:rsidRDefault="00CF7936" w:rsidP="00CF7936">
                            <w:pPr>
                              <w:pStyle w:val="ListParagraph"/>
                              <w:numPr>
                                <w:ilvl w:val="0"/>
                                <w:numId w:val="5"/>
                              </w:numPr>
                              <w:autoSpaceDN w:val="0"/>
                              <w:spacing w:after="80" w:line="240" w:lineRule="auto"/>
                              <w:ind w:left="540"/>
                              <w:contextualSpacing w:val="0"/>
                              <w:jc w:val="both"/>
                              <w:rPr>
                                <w:rFonts w:ascii="Arial" w:hAnsi="Arial" w:cs="Arial"/>
                                <w:lang w:val="es-ES"/>
                              </w:rPr>
                            </w:pPr>
                            <w:r w:rsidRPr="00CF7936">
                              <w:rPr>
                                <w:rFonts w:ascii="Arial" w:hAnsi="Arial" w:cs="Arial"/>
                                <w:lang w:val="es-ES"/>
                              </w:rPr>
                              <w:t>Cree un Grupo de Trabajo durante la sesión que se encargue de elaborar un documento presupuestario del proyecto para desarrollar un "Compendio global del estado de conservación y medidas de gestión de los tiburones" para que se incluya en el Resultado 4.x de esta reunión;</w:t>
                            </w:r>
                          </w:p>
                          <w:p w14:paraId="6E3E208C" w14:textId="77777777" w:rsidR="00CF7936" w:rsidRPr="00CF7936" w:rsidRDefault="00CF7936" w:rsidP="00CF7936">
                            <w:pPr>
                              <w:pStyle w:val="ListParagraph"/>
                              <w:numPr>
                                <w:ilvl w:val="0"/>
                                <w:numId w:val="5"/>
                              </w:numPr>
                              <w:autoSpaceDN w:val="0"/>
                              <w:spacing w:after="80" w:line="240" w:lineRule="auto"/>
                              <w:ind w:left="540"/>
                              <w:contextualSpacing w:val="0"/>
                              <w:jc w:val="both"/>
                              <w:rPr>
                                <w:rFonts w:ascii="Arial" w:hAnsi="Arial" w:cs="Arial"/>
                                <w:lang w:val="es-ES"/>
                              </w:rPr>
                            </w:pPr>
                            <w:r w:rsidRPr="00CF7936">
                              <w:rPr>
                                <w:rFonts w:ascii="Arial" w:hAnsi="Arial" w:cs="Arial"/>
                                <w:lang w:val="es-ES"/>
                              </w:rPr>
                              <w:t>Considere la posibilidad de incluir la implementación del proyecto en el Programa de Trabajo (2023-2025) que también se debate en el punto 12 del orden del día;</w:t>
                            </w:r>
                          </w:p>
                          <w:p w14:paraId="607387E1" w14:textId="77777777" w:rsidR="00CF7936" w:rsidRPr="00CF7936" w:rsidRDefault="00CF7936" w:rsidP="00CF7936">
                            <w:pPr>
                              <w:pStyle w:val="ListParagraph"/>
                              <w:numPr>
                                <w:ilvl w:val="0"/>
                                <w:numId w:val="5"/>
                              </w:numPr>
                              <w:autoSpaceDN w:val="0"/>
                              <w:spacing w:after="0" w:line="240" w:lineRule="auto"/>
                              <w:ind w:left="540"/>
                              <w:jc w:val="both"/>
                              <w:rPr>
                                <w:rFonts w:ascii="Arial" w:hAnsi="Arial" w:cs="Arial"/>
                                <w:lang w:val="es-ES"/>
                              </w:rPr>
                            </w:pPr>
                            <w:r w:rsidRPr="00CF7936">
                              <w:rPr>
                                <w:rFonts w:ascii="Arial" w:hAnsi="Arial" w:cs="Arial"/>
                                <w:lang w:val="es-ES"/>
                              </w:rPr>
                              <w:t xml:space="preserve">En caso de que el Grupo de Trabajo durante la sesión necesite más tiempo para finalizar su labor, estudie la posibilidad de establecer un Grupo de Trabajo </w:t>
                            </w:r>
                            <w:proofErr w:type="spellStart"/>
                            <w:r w:rsidRPr="00CF7936">
                              <w:rPr>
                                <w:rFonts w:ascii="Arial" w:hAnsi="Arial" w:cs="Arial"/>
                                <w:lang w:val="es-ES"/>
                              </w:rPr>
                              <w:t>Intersesional</w:t>
                            </w:r>
                            <w:proofErr w:type="spellEnd"/>
                            <w:r w:rsidRPr="00CF7936">
                              <w:rPr>
                                <w:rFonts w:ascii="Arial" w:hAnsi="Arial" w:cs="Arial"/>
                                <w:lang w:val="es-ES"/>
                              </w:rPr>
                              <w:t xml:space="preserve"> (GTI) para concluir el documento del proyecto después de la MOS4 y elabore el Marco de Referencia para este GTI durante la MOS4. </w:t>
                            </w:r>
                          </w:p>
                          <w:p w14:paraId="4B30A7AB" w14:textId="77777777" w:rsidR="00CF7936" w:rsidRPr="00CF7936" w:rsidRDefault="00CF7936" w:rsidP="00CF7936">
                            <w:pPr>
                              <w:pStyle w:val="ListParagraph"/>
                              <w:spacing w:after="0"/>
                              <w:ind w:hanging="360"/>
                              <w:jc w:val="both"/>
                              <w:rPr>
                                <w:rFonts w:ascii="Arial" w:hAnsi="Arial" w:cs="Arial"/>
                                <w:lang w:val="es-ES"/>
                              </w:rPr>
                            </w:pPr>
                          </w:p>
                          <w:p w14:paraId="249D184D" w14:textId="77777777" w:rsidR="00CF7936" w:rsidRPr="00CF7936" w:rsidRDefault="00CF7936" w:rsidP="00CF7936">
                            <w:pPr>
                              <w:spacing w:after="0"/>
                              <w:rPr>
                                <w:rFonts w:ascii="Arial" w:hAnsi="Arial" w:cs="Arial"/>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DB2C58" id="_x0000_t202" coordsize="21600,21600" o:spt="202" path="m,l,21600r21600,l21600,xe">
                <v:stroke joinstyle="miter"/>
                <v:path gradientshapeok="t" o:connecttype="rect"/>
              </v:shapetype>
              <v:shape id="Text Box 2" o:spid="_x0000_s1026" type="#_x0000_t202" style="position:absolute;left:0;text-align:left;margin-left:28.6pt;margin-top:11.1pt;width:411.75pt;height:395.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">
                <v:textbox>
                  <w:txbxContent>
                    <w:p w14:paraId="385BB297" w14:textId="77777777" w:rsidR="00CF7936" w:rsidRPr="00CF7936" w:rsidRDefault="00CF7936" w:rsidP="00CF7936">
                      <w:pPr>
                        <w:spacing w:after="0"/>
                        <w:jc w:val="both"/>
                        <w:rPr>
                          <w:rFonts w:ascii="Arial" w:hAnsi="Arial" w:cs="Arial"/>
                          <w:lang w:val="es-ES"/>
                        </w:rPr>
                      </w:pPr>
                      <w:r w:rsidRPr="00CF7936">
                        <w:rPr>
                          <w:rFonts w:ascii="Arial" w:hAnsi="Arial" w:cs="Arial"/>
                          <w:lang w:val="es-ES"/>
                        </w:rPr>
                        <w:t xml:space="preserve">Este documento recoge una propuesta, presentada por la Unión Europea, para que se establezca un compendio global sobre el estado de conservación y la gestión de los tiburones. </w:t>
                      </w:r>
                    </w:p>
                    <w:p w14:paraId="30DF16FC" w14:textId="77777777" w:rsidR="00CF7936" w:rsidRPr="00CF7936" w:rsidRDefault="00CF7936" w:rsidP="00CF7936">
                      <w:pPr>
                        <w:spacing w:after="0"/>
                        <w:jc w:val="both"/>
                        <w:rPr>
                          <w:rFonts w:ascii="Arial" w:hAnsi="Arial" w:cs="Arial"/>
                          <w:lang w:val="es-ES"/>
                        </w:rPr>
                      </w:pPr>
                    </w:p>
                    <w:p w14:paraId="79818A00" w14:textId="77777777" w:rsidR="00CF7936" w:rsidRPr="00CF7936" w:rsidRDefault="00CF7936" w:rsidP="00CF7936">
                      <w:pPr>
                        <w:spacing w:after="0"/>
                        <w:jc w:val="both"/>
                        <w:rPr>
                          <w:rFonts w:ascii="Arial" w:hAnsi="Arial" w:cs="Arial"/>
                          <w:lang w:val="es-ES"/>
                        </w:rPr>
                      </w:pPr>
                      <w:r w:rsidRPr="00CF7936">
                        <w:rPr>
                          <w:rFonts w:ascii="Arial" w:hAnsi="Arial" w:cs="Arial"/>
                          <w:u w:val="single"/>
                          <w:lang w:val="es-ES"/>
                        </w:rPr>
                        <w:t>El Anexo</w:t>
                      </w:r>
                      <w:r w:rsidRPr="00CF7936">
                        <w:rPr>
                          <w:rFonts w:ascii="Arial" w:hAnsi="Arial" w:cs="Arial"/>
                          <w:lang w:val="es-ES"/>
                        </w:rPr>
                        <w:t xml:space="preserve">, en respuesta a la propuesta, contiene comentarios de la Secretaría que quizá los Signatarios deseen considerar para adoptar una decisión con respecto a dicha propuesta. </w:t>
                      </w:r>
                    </w:p>
                    <w:p w14:paraId="799814A3" w14:textId="77777777" w:rsidR="00CF7936" w:rsidRPr="00CF7936" w:rsidRDefault="00CF7936" w:rsidP="00CF7936">
                      <w:pPr>
                        <w:spacing w:after="0"/>
                        <w:rPr>
                          <w:rFonts w:ascii="Arial" w:hAnsi="Arial" w:cs="Arial"/>
                          <w:lang w:val="es-ES"/>
                        </w:rPr>
                      </w:pPr>
                    </w:p>
                    <w:p w14:paraId="5A5CAE1E" w14:textId="77777777" w:rsidR="00CF7936" w:rsidRPr="00CF7936" w:rsidRDefault="00CF7936" w:rsidP="00CF7936">
                      <w:pPr>
                        <w:spacing w:after="80"/>
                        <w:rPr>
                          <w:rFonts w:ascii="Arial" w:hAnsi="Arial" w:cs="Arial"/>
                          <w:u w:val="single"/>
                          <w:lang w:val="es-ES"/>
                        </w:rPr>
                      </w:pPr>
                      <w:r w:rsidRPr="00CF7936">
                        <w:rPr>
                          <w:rFonts w:ascii="Arial" w:hAnsi="Arial" w:cs="Arial"/>
                          <w:u w:val="single"/>
                          <w:lang w:val="es-ES"/>
                        </w:rPr>
                        <w:t xml:space="preserve">Acción que se solicita: </w:t>
                      </w:r>
                    </w:p>
                    <w:p w14:paraId="3090AD4F" w14:textId="77777777" w:rsidR="00CF7936" w:rsidRPr="00CF7936" w:rsidRDefault="00CF7936" w:rsidP="00CF7936">
                      <w:pPr>
                        <w:spacing w:after="80"/>
                        <w:jc w:val="both"/>
                        <w:rPr>
                          <w:rFonts w:ascii="Arial" w:hAnsi="Arial" w:cs="Arial"/>
                          <w:lang w:val="es-ES"/>
                        </w:rPr>
                      </w:pPr>
                      <w:r w:rsidRPr="00CF7936">
                        <w:rPr>
                          <w:rFonts w:ascii="Arial" w:hAnsi="Arial" w:cs="Arial"/>
                          <w:lang w:val="es-ES"/>
                        </w:rPr>
                        <w:t>Se solicita a la Reunión que:</w:t>
                      </w:r>
                    </w:p>
                    <w:p w14:paraId="39558591" w14:textId="77777777" w:rsidR="00CF7936" w:rsidRPr="00CF7936" w:rsidRDefault="00CF7936" w:rsidP="00CF7936">
                      <w:pPr>
                        <w:pStyle w:val="ListParagraph"/>
                        <w:numPr>
                          <w:ilvl w:val="0"/>
                          <w:numId w:val="5"/>
                        </w:numPr>
                        <w:autoSpaceDN w:val="0"/>
                        <w:spacing w:after="80" w:line="240" w:lineRule="auto"/>
                        <w:ind w:left="540"/>
                        <w:contextualSpacing w:val="0"/>
                        <w:jc w:val="both"/>
                        <w:rPr>
                          <w:rFonts w:ascii="Arial" w:hAnsi="Arial" w:cs="Arial"/>
                          <w:lang w:val="es-ES"/>
                        </w:rPr>
                      </w:pPr>
                      <w:r w:rsidRPr="00CF7936">
                        <w:rPr>
                          <w:rFonts w:ascii="Arial" w:hAnsi="Arial" w:cs="Arial"/>
                          <w:lang w:val="es-ES"/>
                        </w:rPr>
                        <w:t>Analice y debata la propuesta de la UE de solicitar a la Secretaría que establezca un compendio global sobre el estado de conservación y la gestión de los tiburones;</w:t>
                      </w:r>
                    </w:p>
                    <w:p w14:paraId="20F1EBA9" w14:textId="77777777" w:rsidR="00CF7936" w:rsidRPr="00CF7936" w:rsidRDefault="00CF7936" w:rsidP="00CF7936">
                      <w:pPr>
                        <w:pStyle w:val="ListParagraph"/>
                        <w:numPr>
                          <w:ilvl w:val="0"/>
                          <w:numId w:val="5"/>
                        </w:numPr>
                        <w:autoSpaceDN w:val="0"/>
                        <w:spacing w:after="80" w:line="240" w:lineRule="auto"/>
                        <w:ind w:left="540"/>
                        <w:contextualSpacing w:val="0"/>
                        <w:jc w:val="both"/>
                        <w:rPr>
                          <w:rFonts w:ascii="Arial" w:hAnsi="Arial" w:cs="Arial"/>
                          <w:lang w:val="es-ES"/>
                        </w:rPr>
                      </w:pPr>
                      <w:r w:rsidRPr="00CF7936">
                        <w:rPr>
                          <w:rFonts w:ascii="Arial" w:hAnsi="Arial" w:cs="Arial"/>
                          <w:lang w:val="es-ES"/>
                        </w:rPr>
                        <w:t>Tenga en cuenta los comentarios que proporcione la Secretaría en el Anexo del presente documento;</w:t>
                      </w:r>
                    </w:p>
                    <w:p w14:paraId="7BEA8004" w14:textId="77777777" w:rsidR="00CF7936" w:rsidRPr="00CF7936" w:rsidRDefault="00CF7936" w:rsidP="00CF7936">
                      <w:pPr>
                        <w:pStyle w:val="ListParagraph"/>
                        <w:numPr>
                          <w:ilvl w:val="0"/>
                          <w:numId w:val="5"/>
                        </w:numPr>
                        <w:autoSpaceDN w:val="0"/>
                        <w:spacing w:after="80" w:line="240" w:lineRule="auto"/>
                        <w:ind w:left="540"/>
                        <w:contextualSpacing w:val="0"/>
                        <w:jc w:val="both"/>
                        <w:rPr>
                          <w:rFonts w:ascii="Arial" w:hAnsi="Arial" w:cs="Arial"/>
                          <w:lang w:val="es-ES"/>
                        </w:rPr>
                      </w:pPr>
                      <w:r w:rsidRPr="00CF7936">
                        <w:rPr>
                          <w:rFonts w:ascii="Arial" w:hAnsi="Arial" w:cs="Arial"/>
                          <w:lang w:val="es-ES"/>
                        </w:rPr>
                        <w:t>Cree un Grupo de Trabajo durante la sesión que se encargue de elaborar un documento presupuestario del proyecto para desarrollar un "Compendio global del estado de conservación y medidas de gestión de los tiburones" para que se incluya en el Resultado 4.x de esta reunión;</w:t>
                      </w:r>
                    </w:p>
                    <w:p w14:paraId="6E3E208C" w14:textId="77777777" w:rsidR="00CF7936" w:rsidRPr="00CF7936" w:rsidRDefault="00CF7936" w:rsidP="00CF7936">
                      <w:pPr>
                        <w:pStyle w:val="ListParagraph"/>
                        <w:numPr>
                          <w:ilvl w:val="0"/>
                          <w:numId w:val="5"/>
                        </w:numPr>
                        <w:autoSpaceDN w:val="0"/>
                        <w:spacing w:after="80" w:line="240" w:lineRule="auto"/>
                        <w:ind w:left="540"/>
                        <w:contextualSpacing w:val="0"/>
                        <w:jc w:val="both"/>
                        <w:rPr>
                          <w:rFonts w:ascii="Arial" w:hAnsi="Arial" w:cs="Arial"/>
                          <w:lang w:val="es-ES"/>
                        </w:rPr>
                      </w:pPr>
                      <w:r w:rsidRPr="00CF7936">
                        <w:rPr>
                          <w:rFonts w:ascii="Arial" w:hAnsi="Arial" w:cs="Arial"/>
                          <w:lang w:val="es-ES"/>
                        </w:rPr>
                        <w:t>Considere la posibilidad de incluir la implementación del proyecto en el Programa de Trabajo (2023-2025) que también se debate en el punto 12 del orden del día;</w:t>
                      </w:r>
                    </w:p>
                    <w:p w14:paraId="607387E1" w14:textId="77777777" w:rsidR="00CF7936" w:rsidRPr="00CF7936" w:rsidRDefault="00CF7936" w:rsidP="00CF7936">
                      <w:pPr>
                        <w:pStyle w:val="ListParagraph"/>
                        <w:numPr>
                          <w:ilvl w:val="0"/>
                          <w:numId w:val="5"/>
                        </w:numPr>
                        <w:autoSpaceDN w:val="0"/>
                        <w:spacing w:after="0" w:line="240" w:lineRule="auto"/>
                        <w:ind w:left="540"/>
                        <w:jc w:val="both"/>
                        <w:rPr>
                          <w:rFonts w:ascii="Arial" w:hAnsi="Arial" w:cs="Arial"/>
                          <w:lang w:val="es-ES"/>
                        </w:rPr>
                      </w:pPr>
                      <w:r w:rsidRPr="00CF7936">
                        <w:rPr>
                          <w:rFonts w:ascii="Arial" w:hAnsi="Arial" w:cs="Arial"/>
                          <w:lang w:val="es-ES"/>
                        </w:rPr>
                        <w:t xml:space="preserve">En caso de que el Grupo de Trabajo durante la sesión necesite más tiempo para finalizar su labor, estudie la posibilidad de establecer un Grupo de Trabajo </w:t>
                      </w:r>
                      <w:proofErr w:type="spellStart"/>
                      <w:r w:rsidRPr="00CF7936">
                        <w:rPr>
                          <w:rFonts w:ascii="Arial" w:hAnsi="Arial" w:cs="Arial"/>
                          <w:lang w:val="es-ES"/>
                        </w:rPr>
                        <w:t>Intersesional</w:t>
                      </w:r>
                      <w:proofErr w:type="spellEnd"/>
                      <w:r w:rsidRPr="00CF7936">
                        <w:rPr>
                          <w:rFonts w:ascii="Arial" w:hAnsi="Arial" w:cs="Arial"/>
                          <w:lang w:val="es-ES"/>
                        </w:rPr>
                        <w:t xml:space="preserve"> (GTI) para concluir el documento del proyecto después de la MOS4 y elabore el Marco de Referencia para este GTI durante la MOS4. </w:t>
                      </w:r>
                    </w:p>
                    <w:p w14:paraId="4B30A7AB" w14:textId="77777777" w:rsidR="00CF7936" w:rsidRPr="00CF7936" w:rsidRDefault="00CF7936" w:rsidP="00CF7936">
                      <w:pPr>
                        <w:pStyle w:val="ListParagraph"/>
                        <w:spacing w:after="0"/>
                        <w:ind w:hanging="360"/>
                        <w:jc w:val="both"/>
                        <w:rPr>
                          <w:rFonts w:ascii="Arial" w:hAnsi="Arial" w:cs="Arial"/>
                          <w:lang w:val="es-ES"/>
                        </w:rPr>
                      </w:pPr>
                    </w:p>
                    <w:p w14:paraId="249D184D" w14:textId="77777777" w:rsidR="00CF7936" w:rsidRPr="00CF7936" w:rsidRDefault="00CF7936" w:rsidP="00CF7936">
                      <w:pPr>
                        <w:spacing w:after="0"/>
                        <w:rPr>
                          <w:rFonts w:ascii="Arial" w:hAnsi="Arial" w:cs="Arial"/>
                          <w:lang w:val="es-ES"/>
                        </w:rPr>
                      </w:pPr>
                    </w:p>
                  </w:txbxContent>
                </v:textbox>
                <w10:wrap type="square" anchorx="margin"/>
              </v:shape>
            </w:pict>
          </mc:Fallback>
        </mc:AlternateContent>
      </w:r>
    </w:p>
    <w:p w14:paraId="2CE2F795" w14:textId="77777777" w:rsidR="00CF7936" w:rsidRPr="00CF7936" w:rsidRDefault="00CF7936" w:rsidP="00CF7936">
      <w:pPr>
        <w:widowControl w:val="0"/>
        <w:autoSpaceDE w:val="0"/>
        <w:autoSpaceDN w:val="0"/>
        <w:adjustRightInd w:val="0"/>
        <w:spacing w:after="0" w:line="240" w:lineRule="auto"/>
        <w:ind w:right="252"/>
        <w:jc w:val="center"/>
        <w:rPr>
          <w:rFonts w:ascii="Arial" w:eastAsia="Times New Roman" w:hAnsi="Arial" w:cs="Arial"/>
          <w:bCs/>
          <w:iCs/>
          <w:lang w:val="es-ES"/>
        </w:rPr>
      </w:pPr>
    </w:p>
    <w:p w14:paraId="1A40DF4E" w14:textId="77777777" w:rsidR="00CF7936" w:rsidRPr="00CF7936" w:rsidRDefault="00CF7936" w:rsidP="00CF7936">
      <w:pPr>
        <w:rPr>
          <w:rFonts w:ascii="Arial" w:eastAsia="Times New Roman" w:hAnsi="Arial" w:cs="Arial"/>
          <w:bCs/>
          <w:iCs/>
          <w:lang w:val="es-ES"/>
        </w:rPr>
      </w:pPr>
      <w:r w:rsidRPr="00CF7936">
        <w:rPr>
          <w:rFonts w:ascii="Arial" w:eastAsia="Times New Roman" w:hAnsi="Arial" w:cs="Arial"/>
          <w:bCs/>
          <w:iCs/>
          <w:lang w:val="es-ES"/>
        </w:rPr>
        <w:br w:type="page"/>
      </w:r>
    </w:p>
    <w:p w14:paraId="45C37473" w14:textId="732B9430" w:rsidR="00CF7936" w:rsidRDefault="00CF7936" w:rsidP="00CF7936">
      <w:pPr>
        <w:widowControl w:val="0"/>
        <w:autoSpaceDE w:val="0"/>
        <w:autoSpaceDN w:val="0"/>
        <w:adjustRightInd w:val="0"/>
        <w:spacing w:after="0" w:line="240" w:lineRule="auto"/>
        <w:ind w:right="252"/>
        <w:jc w:val="center"/>
        <w:rPr>
          <w:rFonts w:ascii="Arial" w:eastAsia="Times New Roman" w:hAnsi="Arial" w:cs="Arial"/>
          <w:bCs/>
          <w:iCs/>
          <w:lang w:val="es-ES"/>
        </w:rPr>
      </w:pPr>
    </w:p>
    <w:p w14:paraId="69E0FA6F" w14:textId="77777777" w:rsidR="00744B69" w:rsidRPr="00CF7936" w:rsidRDefault="00744B69" w:rsidP="00CF7936">
      <w:pPr>
        <w:widowControl w:val="0"/>
        <w:autoSpaceDE w:val="0"/>
        <w:autoSpaceDN w:val="0"/>
        <w:adjustRightInd w:val="0"/>
        <w:spacing w:after="0" w:line="240" w:lineRule="auto"/>
        <w:ind w:right="252"/>
        <w:jc w:val="center"/>
        <w:rPr>
          <w:rFonts w:ascii="Arial" w:eastAsia="Times New Roman" w:hAnsi="Arial" w:cs="Arial"/>
          <w:bCs/>
          <w:iCs/>
          <w:lang w:val="es-ES"/>
        </w:rPr>
      </w:pPr>
    </w:p>
    <w:p w14:paraId="765733B2" w14:textId="77777777" w:rsidR="00CF7936" w:rsidRPr="00CF7936" w:rsidRDefault="00CF7936" w:rsidP="00CF7936">
      <w:pPr>
        <w:widowControl w:val="0"/>
        <w:autoSpaceDE w:val="0"/>
        <w:autoSpaceDN w:val="0"/>
        <w:adjustRightInd w:val="0"/>
        <w:spacing w:after="0" w:line="240" w:lineRule="auto"/>
        <w:ind w:right="252"/>
        <w:jc w:val="center"/>
        <w:rPr>
          <w:rFonts w:ascii="Arial" w:eastAsia="Times New Roman" w:hAnsi="Arial" w:cs="Arial"/>
          <w:b/>
          <w:bCs/>
          <w:lang w:val="es-ES"/>
        </w:rPr>
      </w:pPr>
      <w:r w:rsidRPr="00CF7936">
        <w:rPr>
          <w:rFonts w:ascii="Arial" w:eastAsia="Times New Roman" w:hAnsi="Arial" w:cs="Arial"/>
          <w:b/>
          <w:bCs/>
          <w:lang w:val="es-ES"/>
        </w:rPr>
        <w:t xml:space="preserve">COMPENDIO GLOBAL </w:t>
      </w:r>
    </w:p>
    <w:p w14:paraId="0A671E4A" w14:textId="77777777" w:rsidR="00CF7936" w:rsidRPr="00CF7936" w:rsidRDefault="00CF7936" w:rsidP="00CF7936">
      <w:pPr>
        <w:widowControl w:val="0"/>
        <w:autoSpaceDE w:val="0"/>
        <w:autoSpaceDN w:val="0"/>
        <w:adjustRightInd w:val="0"/>
        <w:spacing w:after="120" w:line="240" w:lineRule="auto"/>
        <w:ind w:right="259"/>
        <w:jc w:val="center"/>
        <w:rPr>
          <w:rFonts w:ascii="Arial" w:eastAsia="Times New Roman" w:hAnsi="Arial" w:cs="Arial"/>
          <w:b/>
          <w:bCs/>
          <w:lang w:val="es-ES"/>
        </w:rPr>
      </w:pPr>
      <w:r w:rsidRPr="00CF7936">
        <w:rPr>
          <w:rFonts w:ascii="Arial" w:eastAsia="Times New Roman" w:hAnsi="Arial" w:cs="Arial"/>
          <w:b/>
          <w:bCs/>
          <w:lang w:val="es-ES"/>
        </w:rPr>
        <w:t xml:space="preserve">DEL ESTADO DE CONSERVACIÓN Y LAS MEDIDAS DE GESTIÓN DE LOS TIBURONES </w:t>
      </w:r>
    </w:p>
    <w:p w14:paraId="3101C2A4" w14:textId="77777777" w:rsidR="00CF7936" w:rsidRPr="00CF7936" w:rsidRDefault="00CF7936" w:rsidP="00CF7936">
      <w:pPr>
        <w:widowControl w:val="0"/>
        <w:autoSpaceDE w:val="0"/>
        <w:autoSpaceDN w:val="0"/>
        <w:adjustRightInd w:val="0"/>
        <w:spacing w:after="0" w:line="240" w:lineRule="auto"/>
        <w:ind w:right="252"/>
        <w:jc w:val="center"/>
        <w:rPr>
          <w:rFonts w:ascii="Arial" w:eastAsia="Times New Roman" w:hAnsi="Arial" w:cs="Arial"/>
          <w:bCs/>
          <w:i/>
          <w:lang w:val="es-ES"/>
        </w:rPr>
      </w:pPr>
      <w:r w:rsidRPr="00CF7936">
        <w:rPr>
          <w:rFonts w:ascii="Arial" w:eastAsia="Times New Roman" w:hAnsi="Arial" w:cs="Arial"/>
          <w:bCs/>
          <w:iCs/>
          <w:lang w:val="es-ES"/>
        </w:rPr>
        <w:t>(</w:t>
      </w:r>
      <w:r w:rsidRPr="00CF7936">
        <w:rPr>
          <w:rFonts w:ascii="Arial" w:eastAsia="Times New Roman" w:hAnsi="Arial" w:cs="Arial"/>
          <w:bCs/>
          <w:i/>
          <w:lang w:val="es-ES"/>
        </w:rPr>
        <w:t>Presentado por la Unión Europea</w:t>
      </w:r>
      <w:r w:rsidRPr="00CF7936">
        <w:rPr>
          <w:rFonts w:ascii="Arial" w:eastAsia="Times New Roman" w:hAnsi="Arial" w:cs="Arial"/>
          <w:bCs/>
          <w:iCs/>
          <w:lang w:val="es-ES"/>
        </w:rPr>
        <w:t>)</w:t>
      </w:r>
    </w:p>
    <w:p w14:paraId="2B94EB8A" w14:textId="77777777" w:rsidR="00CF7936" w:rsidRPr="00CF7936" w:rsidRDefault="00CF7936" w:rsidP="00CF7936">
      <w:pPr>
        <w:widowControl w:val="0"/>
        <w:autoSpaceDE w:val="0"/>
        <w:autoSpaceDN w:val="0"/>
        <w:adjustRightInd w:val="0"/>
        <w:spacing w:after="0" w:line="240" w:lineRule="auto"/>
        <w:ind w:left="360"/>
        <w:rPr>
          <w:rFonts w:ascii="Arial" w:eastAsia="Times New Roman" w:hAnsi="Arial" w:cs="Times New Roman"/>
          <w:lang w:val="es-ES"/>
        </w:rPr>
      </w:pPr>
    </w:p>
    <w:p w14:paraId="0B1CDE6F" w14:textId="77777777" w:rsidR="00CF7936" w:rsidRPr="00CF7936" w:rsidRDefault="00CF7936" w:rsidP="00CF7936">
      <w:pPr>
        <w:widowControl w:val="0"/>
        <w:autoSpaceDE w:val="0"/>
        <w:autoSpaceDN w:val="0"/>
        <w:adjustRightInd w:val="0"/>
        <w:spacing w:after="0" w:line="240" w:lineRule="auto"/>
        <w:ind w:left="360"/>
        <w:rPr>
          <w:rFonts w:ascii="Arial" w:eastAsia="Times New Roman" w:hAnsi="Arial" w:cs="Times New Roman"/>
          <w:lang w:val="es-ES"/>
        </w:rPr>
      </w:pPr>
    </w:p>
    <w:p w14:paraId="6D8DFEDF" w14:textId="77777777" w:rsidR="00CF7936" w:rsidRPr="00CF7936" w:rsidRDefault="00CF7936" w:rsidP="00CF7936">
      <w:pPr>
        <w:widowControl w:val="0"/>
        <w:numPr>
          <w:ilvl w:val="0"/>
          <w:numId w:val="6"/>
        </w:numPr>
        <w:autoSpaceDE w:val="0"/>
        <w:autoSpaceDN w:val="0"/>
        <w:adjustRightInd w:val="0"/>
        <w:spacing w:after="0" w:line="240" w:lineRule="auto"/>
        <w:ind w:left="540" w:hanging="540"/>
        <w:contextualSpacing/>
        <w:jc w:val="both"/>
        <w:rPr>
          <w:rFonts w:ascii="Arial" w:eastAsia="Times New Roman" w:hAnsi="Arial" w:cs="Times New Roman"/>
          <w:lang w:val="es-ES"/>
        </w:rPr>
      </w:pPr>
      <w:r w:rsidRPr="00CF7936">
        <w:rPr>
          <w:rFonts w:ascii="Arial" w:eastAsia="Times New Roman" w:hAnsi="Arial" w:cs="Times New Roman"/>
          <w:lang w:val="es-ES"/>
        </w:rPr>
        <w:t xml:space="preserve">Con el fin de facilitar el acceso oportuno y el intercambio de la información necesaria para coordinar las medidas de conservación y gestión, así como desarrollar los métodos más adecuados para la difusión de la información y su intercambio periódico entre las distintas partes interesadas, se debe preparar y difundir el compendio global sobre el estado de conservación y las medidas de gestión de los tiburones. </w:t>
      </w:r>
    </w:p>
    <w:p w14:paraId="7B7793D7" w14:textId="77777777" w:rsidR="00CF7936" w:rsidRPr="00CF7936" w:rsidRDefault="00CF7936" w:rsidP="00CF7936">
      <w:pPr>
        <w:widowControl w:val="0"/>
        <w:autoSpaceDE w:val="0"/>
        <w:autoSpaceDN w:val="0"/>
        <w:adjustRightInd w:val="0"/>
        <w:spacing w:after="0" w:line="240" w:lineRule="auto"/>
        <w:ind w:left="720"/>
        <w:contextualSpacing/>
        <w:jc w:val="both"/>
        <w:rPr>
          <w:rFonts w:ascii="Arial" w:eastAsia="Times New Roman" w:hAnsi="Arial" w:cs="Times New Roman"/>
          <w:lang w:val="es-ES"/>
        </w:rPr>
      </w:pPr>
    </w:p>
    <w:p w14:paraId="356F8F6D" w14:textId="77777777" w:rsidR="00CF7936" w:rsidRPr="00CF7936" w:rsidRDefault="00CF7936" w:rsidP="00CF7936">
      <w:pPr>
        <w:widowControl w:val="0"/>
        <w:numPr>
          <w:ilvl w:val="0"/>
          <w:numId w:val="6"/>
        </w:numPr>
        <w:autoSpaceDE w:val="0"/>
        <w:autoSpaceDN w:val="0"/>
        <w:adjustRightInd w:val="0"/>
        <w:spacing w:after="0" w:line="240" w:lineRule="auto"/>
        <w:ind w:left="540" w:hanging="540"/>
        <w:contextualSpacing/>
        <w:jc w:val="both"/>
        <w:rPr>
          <w:rFonts w:ascii="Arial" w:eastAsia="Times New Roman" w:hAnsi="Arial" w:cs="Times New Roman"/>
          <w:lang w:val="es-ES"/>
        </w:rPr>
      </w:pPr>
      <w:r w:rsidRPr="00CF7936">
        <w:rPr>
          <w:rFonts w:ascii="Arial" w:eastAsia="Times New Roman" w:hAnsi="Arial" w:cs="Times New Roman"/>
          <w:lang w:val="es-ES"/>
        </w:rPr>
        <w:t>El objetivo concreto del proyecto es crear una base de datos dinámica para los Signatarios del Memorando de Entendimiento sobre la Conservación de los Tiburones Migratorios (</w:t>
      </w:r>
      <w:proofErr w:type="spellStart"/>
      <w:r w:rsidRPr="00CF7936">
        <w:rPr>
          <w:rFonts w:ascii="Arial" w:eastAsia="Times New Roman" w:hAnsi="Arial" w:cs="Times New Roman"/>
          <w:lang w:val="es-ES"/>
        </w:rPr>
        <w:t>MdE</w:t>
      </w:r>
      <w:proofErr w:type="spellEnd"/>
      <w:r w:rsidRPr="00CF7936">
        <w:rPr>
          <w:rFonts w:ascii="Arial" w:eastAsia="Times New Roman" w:hAnsi="Arial" w:cs="Times New Roman"/>
          <w:lang w:val="es-ES"/>
        </w:rPr>
        <w:t xml:space="preserve"> sobre los Tiburones), el Comité Asesor (CA), la Secretaría y los Socios Colaboradores con el fin de proporcionarles una idea clara acerca de la situación de conservación en todo el mundo, ayudando de este modo a identificar posibles lagunas en los datos y problemas de conservación que sería necesario abordar, ya sea mediante la intervención directa del </w:t>
      </w:r>
      <w:proofErr w:type="spellStart"/>
      <w:r w:rsidRPr="00CF7936">
        <w:rPr>
          <w:rFonts w:ascii="Arial" w:eastAsia="Times New Roman" w:hAnsi="Arial" w:cs="Times New Roman"/>
          <w:lang w:val="es-ES"/>
        </w:rPr>
        <w:t>MdE</w:t>
      </w:r>
      <w:proofErr w:type="spellEnd"/>
      <w:r w:rsidRPr="00CF7936">
        <w:rPr>
          <w:rFonts w:ascii="Arial" w:eastAsia="Times New Roman" w:hAnsi="Arial" w:cs="Times New Roman"/>
          <w:lang w:val="es-ES"/>
        </w:rPr>
        <w:t xml:space="preserve"> o a través de la contribución que los Signatarios puedan proporcionar en otros foros de ordenación de la pesca, en particular las Organizaciones Regionales de Ordenación Pesquera (OROP).</w:t>
      </w:r>
    </w:p>
    <w:p w14:paraId="13DE06DE" w14:textId="77777777" w:rsidR="00CF7936" w:rsidRPr="00CF7936" w:rsidRDefault="00CF7936" w:rsidP="00CF7936">
      <w:pPr>
        <w:widowControl w:val="0"/>
        <w:autoSpaceDE w:val="0"/>
        <w:autoSpaceDN w:val="0"/>
        <w:adjustRightInd w:val="0"/>
        <w:spacing w:after="0" w:line="240" w:lineRule="auto"/>
        <w:ind w:left="720"/>
        <w:contextualSpacing/>
        <w:jc w:val="both"/>
        <w:rPr>
          <w:rFonts w:ascii="Arial" w:eastAsia="Times New Roman" w:hAnsi="Arial" w:cs="Times New Roman"/>
          <w:lang w:val="es-ES"/>
        </w:rPr>
      </w:pPr>
    </w:p>
    <w:p w14:paraId="47BA23F3" w14:textId="77777777" w:rsidR="00CF7936" w:rsidRPr="00CF7936" w:rsidRDefault="00CF7936" w:rsidP="00CF7936">
      <w:pPr>
        <w:widowControl w:val="0"/>
        <w:numPr>
          <w:ilvl w:val="0"/>
          <w:numId w:val="6"/>
        </w:numPr>
        <w:autoSpaceDE w:val="0"/>
        <w:autoSpaceDN w:val="0"/>
        <w:adjustRightInd w:val="0"/>
        <w:spacing w:after="0" w:line="240" w:lineRule="auto"/>
        <w:ind w:left="540" w:hanging="540"/>
        <w:contextualSpacing/>
        <w:jc w:val="both"/>
        <w:rPr>
          <w:rFonts w:ascii="Arial" w:eastAsia="Times New Roman" w:hAnsi="Arial" w:cs="Times New Roman"/>
          <w:lang w:val="es-ES"/>
        </w:rPr>
      </w:pPr>
      <w:r w:rsidRPr="00CF7936">
        <w:rPr>
          <w:rFonts w:ascii="Arial" w:eastAsia="Times New Roman" w:hAnsi="Arial" w:cs="Times New Roman"/>
          <w:lang w:val="es-ES"/>
        </w:rPr>
        <w:t>La creación del compendio se debería financiar mediante aportaciones voluntarias y contribuciones en especie de los Signatarios y otros países u organizaciones contribuyentes.</w:t>
      </w:r>
    </w:p>
    <w:p w14:paraId="4B020F0C" w14:textId="77777777" w:rsidR="00CF7936" w:rsidRPr="00CF7936" w:rsidRDefault="00CF7936" w:rsidP="00CF7936">
      <w:pPr>
        <w:widowControl w:val="0"/>
        <w:autoSpaceDE w:val="0"/>
        <w:autoSpaceDN w:val="0"/>
        <w:adjustRightInd w:val="0"/>
        <w:spacing w:after="0" w:line="240" w:lineRule="auto"/>
        <w:ind w:left="720"/>
        <w:contextualSpacing/>
        <w:jc w:val="both"/>
        <w:rPr>
          <w:rFonts w:ascii="Arial" w:eastAsia="Times New Roman" w:hAnsi="Arial" w:cs="Times New Roman"/>
          <w:lang w:val="es-ES"/>
        </w:rPr>
      </w:pPr>
    </w:p>
    <w:p w14:paraId="29081D2C" w14:textId="77777777" w:rsidR="00CF7936" w:rsidRPr="00CF7936" w:rsidRDefault="00CF7936" w:rsidP="00CF7936">
      <w:pPr>
        <w:widowControl w:val="0"/>
        <w:numPr>
          <w:ilvl w:val="0"/>
          <w:numId w:val="6"/>
        </w:numPr>
        <w:autoSpaceDE w:val="0"/>
        <w:autoSpaceDN w:val="0"/>
        <w:adjustRightInd w:val="0"/>
        <w:spacing w:after="0" w:line="240" w:lineRule="auto"/>
        <w:ind w:left="540" w:hanging="540"/>
        <w:contextualSpacing/>
        <w:jc w:val="both"/>
        <w:rPr>
          <w:rFonts w:ascii="Arial" w:eastAsia="Times New Roman" w:hAnsi="Arial" w:cs="Times New Roman"/>
          <w:lang w:val="es-ES"/>
        </w:rPr>
      </w:pPr>
      <w:r w:rsidRPr="00CF7936">
        <w:rPr>
          <w:rFonts w:ascii="Arial" w:eastAsia="Times New Roman" w:hAnsi="Arial" w:cs="Times New Roman"/>
          <w:lang w:val="es-ES"/>
        </w:rPr>
        <w:t>Siempre que sea posible, la Secretaría debe apoyar este tipo de actividades en el contexto de otras actividades de divulgación y capacitación afines.</w:t>
      </w:r>
    </w:p>
    <w:p w14:paraId="3753E459" w14:textId="77777777" w:rsidR="00CF7936" w:rsidRPr="00CF7936" w:rsidRDefault="00CF7936" w:rsidP="00CF7936">
      <w:pPr>
        <w:widowControl w:val="0"/>
        <w:autoSpaceDE w:val="0"/>
        <w:autoSpaceDN w:val="0"/>
        <w:adjustRightInd w:val="0"/>
        <w:spacing w:after="0" w:line="240" w:lineRule="auto"/>
        <w:jc w:val="both"/>
        <w:rPr>
          <w:rFonts w:ascii="Arial" w:eastAsia="Times New Roman" w:hAnsi="Arial" w:cs="Times New Roman"/>
          <w:lang w:val="es-ES"/>
        </w:rPr>
      </w:pPr>
    </w:p>
    <w:p w14:paraId="286BE920" w14:textId="77777777" w:rsidR="00CF7936" w:rsidRPr="00CF7936" w:rsidRDefault="00CF7936" w:rsidP="00CF7936">
      <w:pPr>
        <w:widowControl w:val="0"/>
        <w:numPr>
          <w:ilvl w:val="0"/>
          <w:numId w:val="6"/>
        </w:numPr>
        <w:autoSpaceDE w:val="0"/>
        <w:autoSpaceDN w:val="0"/>
        <w:adjustRightInd w:val="0"/>
        <w:spacing w:after="0" w:line="240" w:lineRule="auto"/>
        <w:ind w:left="540" w:hanging="540"/>
        <w:contextualSpacing/>
        <w:jc w:val="both"/>
        <w:rPr>
          <w:rFonts w:ascii="Arial" w:eastAsia="Times New Roman" w:hAnsi="Arial" w:cs="Times New Roman"/>
          <w:lang w:val="es-ES"/>
        </w:rPr>
      </w:pPr>
      <w:r w:rsidRPr="00CF7936">
        <w:rPr>
          <w:rFonts w:ascii="Arial" w:eastAsia="Times New Roman" w:hAnsi="Arial" w:cs="Times New Roman"/>
          <w:lang w:val="es-ES"/>
        </w:rPr>
        <w:t>Según proceda y sea viable, esta tarea se debe llevar a cabo en colaboración con otras organizaciones pertinentes, en particular, entre otras, la Convención sobre el Comercio Internacional de Especies Amenazadas de Fauna y Flora Silvestres (CITES), la Organización de las Naciones Unidas para la Alimentación y la Agricultura (FAO), las OROP y las Convenciones y Planes de Acción de Mares Regionales (RSC), así como las organizaciones sin ánimo de lucro competentes y el sector privado.</w:t>
      </w:r>
    </w:p>
    <w:p w14:paraId="5C37FC5D" w14:textId="758B9BFD" w:rsidR="00E966DE" w:rsidRDefault="00E966DE" w:rsidP="00E966DE">
      <w:pPr>
        <w:widowControl w:val="0"/>
        <w:autoSpaceDE w:val="0"/>
        <w:autoSpaceDN w:val="0"/>
        <w:adjustRightInd w:val="0"/>
        <w:spacing w:after="0" w:line="240" w:lineRule="auto"/>
        <w:jc w:val="both"/>
        <w:rPr>
          <w:rFonts w:ascii="Arial" w:eastAsia="Times New Roman" w:hAnsi="Arial" w:cs="Arial"/>
          <w:lang w:val="es-ES"/>
        </w:rPr>
      </w:pPr>
    </w:p>
    <w:p w14:paraId="07EC1D2B" w14:textId="07ABF952" w:rsidR="002E7625" w:rsidRDefault="002E7625" w:rsidP="00E966DE">
      <w:pPr>
        <w:widowControl w:val="0"/>
        <w:autoSpaceDE w:val="0"/>
        <w:autoSpaceDN w:val="0"/>
        <w:adjustRightInd w:val="0"/>
        <w:spacing w:after="0" w:line="240" w:lineRule="auto"/>
        <w:jc w:val="both"/>
        <w:rPr>
          <w:rFonts w:ascii="Arial" w:eastAsia="Times New Roman" w:hAnsi="Arial" w:cs="Arial"/>
          <w:lang w:val="es-ES"/>
        </w:rPr>
      </w:pPr>
    </w:p>
    <w:p w14:paraId="13BE3892" w14:textId="77777777" w:rsidR="00CF7936" w:rsidRDefault="00CF7936" w:rsidP="00E966DE">
      <w:pPr>
        <w:widowControl w:val="0"/>
        <w:autoSpaceDE w:val="0"/>
        <w:autoSpaceDN w:val="0"/>
        <w:adjustRightInd w:val="0"/>
        <w:spacing w:after="0" w:line="240" w:lineRule="auto"/>
        <w:jc w:val="both"/>
        <w:rPr>
          <w:rFonts w:ascii="Arial" w:eastAsia="Times New Roman" w:hAnsi="Arial" w:cs="Arial"/>
          <w:lang w:val="es-ES"/>
        </w:rPr>
        <w:sectPr w:rsidR="00CF7936" w:rsidSect="001A259F">
          <w:headerReference w:type="even" r:id="rId10"/>
          <w:headerReference w:type="default" r:id="rId11"/>
          <w:footerReference w:type="even" r:id="rId12"/>
          <w:footerReference w:type="default" r:id="rId13"/>
          <w:headerReference w:type="first" r:id="rId14"/>
          <w:footerReference w:type="first" r:id="rId15"/>
          <w:pgSz w:w="11906" w:h="16838" w:code="9"/>
          <w:pgMar w:top="1138" w:right="1138" w:bottom="1138" w:left="1138" w:header="708" w:footer="708" w:gutter="0"/>
          <w:cols w:space="708"/>
          <w:titlePg/>
          <w:docGrid w:linePitch="360"/>
        </w:sectPr>
      </w:pPr>
    </w:p>
    <w:tbl>
      <w:tblPr>
        <w:tblStyle w:val="PlainTable23"/>
        <w:tblW w:w="5000" w:type="pct"/>
        <w:tblCellMar>
          <w:top w:w="28" w:type="dxa"/>
          <w:bottom w:w="28" w:type="dxa"/>
        </w:tblCellMar>
        <w:tblLook w:val="04A0" w:firstRow="1" w:lastRow="0" w:firstColumn="1" w:lastColumn="0" w:noHBand="0" w:noVBand="1"/>
      </w:tblPr>
      <w:tblGrid>
        <w:gridCol w:w="4246"/>
        <w:gridCol w:w="2024"/>
        <w:gridCol w:w="2545"/>
        <w:gridCol w:w="1908"/>
        <w:gridCol w:w="3839"/>
      </w:tblGrid>
      <w:tr w:rsidR="00CF7936" w:rsidRPr="00CF7936" w14:paraId="5FE9B220" w14:textId="77777777" w:rsidTr="008B2A98">
        <w:trPr>
          <w:cnfStyle w:val="100000000000" w:firstRow="1" w:lastRow="0" w:firstColumn="0" w:lastColumn="0" w:oddVBand="0" w:evenVBand="0" w:oddHBand="0" w:evenHBand="0" w:firstRowFirstColumn="0" w:firstRowLastColumn="0" w:lastRowFirstColumn="0" w:lastRowLastColumn="0"/>
          <w:cantSplit/>
          <w:trHeight w:val="466"/>
          <w:tblHeader/>
        </w:trPr>
        <w:tc>
          <w:tcPr>
            <w:cnfStyle w:val="001000000000" w:firstRow="0" w:lastRow="0" w:firstColumn="1" w:lastColumn="0" w:oddVBand="0" w:evenVBand="0" w:oddHBand="0" w:evenHBand="0" w:firstRowFirstColumn="0" w:firstRowLastColumn="0" w:lastRowFirstColumn="0" w:lastRowLastColumn="0"/>
            <w:tcW w:w="1458" w:type="pct"/>
          </w:tcPr>
          <w:p w14:paraId="4D33339C" w14:textId="77777777" w:rsidR="00CF7936" w:rsidRPr="00CF7936" w:rsidRDefault="00CF7936" w:rsidP="00CF7936">
            <w:pPr>
              <w:widowControl w:val="0"/>
              <w:autoSpaceDE w:val="0"/>
              <w:autoSpaceDN w:val="0"/>
              <w:adjustRightInd w:val="0"/>
              <w:rPr>
                <w:rFonts w:ascii="Arial" w:eastAsia="Times New Roman" w:hAnsi="Arial" w:cs="Arial"/>
                <w:sz w:val="20"/>
                <w:szCs w:val="20"/>
                <w:lang w:val="es-ES"/>
              </w:rPr>
            </w:pPr>
            <w:r w:rsidRPr="00CF7936">
              <w:rPr>
                <w:rFonts w:ascii="Arial" w:eastAsia="Times New Roman" w:hAnsi="Arial" w:cs="Arial"/>
                <w:sz w:val="20"/>
                <w:szCs w:val="20"/>
                <w:lang w:val="es-ES"/>
              </w:rPr>
              <w:lastRenderedPageBreak/>
              <w:t>Actividades</w:t>
            </w:r>
          </w:p>
        </w:tc>
        <w:tc>
          <w:tcPr>
            <w:tcW w:w="695" w:type="pct"/>
          </w:tcPr>
          <w:p w14:paraId="404FBB84" w14:textId="77777777" w:rsidR="00CF7936" w:rsidRPr="00CF7936" w:rsidRDefault="00CF7936" w:rsidP="00CF7936">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s-ES"/>
              </w:rPr>
            </w:pPr>
            <w:r w:rsidRPr="00CF7936">
              <w:rPr>
                <w:rFonts w:ascii="Arial" w:eastAsia="Times New Roman" w:hAnsi="Arial" w:cs="Arial"/>
                <w:sz w:val="20"/>
                <w:szCs w:val="20"/>
                <w:lang w:val="es-ES"/>
              </w:rPr>
              <w:t>Entidad encargada de la implementación</w:t>
            </w:r>
          </w:p>
        </w:tc>
        <w:tc>
          <w:tcPr>
            <w:tcW w:w="874" w:type="pct"/>
          </w:tcPr>
          <w:p w14:paraId="4DD99A9B" w14:textId="77777777" w:rsidR="00CF7936" w:rsidRPr="00CF7936" w:rsidRDefault="00CF7936" w:rsidP="00CF7936">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s-ES"/>
              </w:rPr>
            </w:pPr>
            <w:r w:rsidRPr="00CF7936">
              <w:rPr>
                <w:rFonts w:ascii="Arial" w:eastAsia="Times New Roman" w:hAnsi="Arial" w:cs="Arial"/>
                <w:sz w:val="20"/>
                <w:szCs w:val="20"/>
                <w:lang w:val="es-ES"/>
              </w:rPr>
              <w:t xml:space="preserve">Objetivo correspondiente en el Anexo 3 del </w:t>
            </w:r>
            <w:proofErr w:type="spellStart"/>
            <w:r w:rsidRPr="00CF7936">
              <w:rPr>
                <w:rFonts w:ascii="Arial" w:eastAsia="Times New Roman" w:hAnsi="Arial" w:cs="Arial"/>
                <w:sz w:val="20"/>
                <w:szCs w:val="20"/>
                <w:lang w:val="es-ES"/>
              </w:rPr>
              <w:t>MdE</w:t>
            </w:r>
            <w:proofErr w:type="spellEnd"/>
            <w:r w:rsidRPr="00CF7936">
              <w:rPr>
                <w:rFonts w:ascii="Arial" w:eastAsia="Times New Roman" w:hAnsi="Arial" w:cs="Arial"/>
                <w:sz w:val="20"/>
                <w:szCs w:val="20"/>
                <w:lang w:val="es-ES"/>
              </w:rPr>
              <w:t>: Plan de Conservación, actividades (A) y prioridades que se asignan a la actividad (P)</w:t>
            </w:r>
          </w:p>
        </w:tc>
        <w:tc>
          <w:tcPr>
            <w:tcW w:w="655" w:type="pct"/>
          </w:tcPr>
          <w:p w14:paraId="300D1C7A" w14:textId="77777777" w:rsidR="00CF7936" w:rsidRPr="00CF7936" w:rsidRDefault="00CF7936" w:rsidP="00CF7936">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s-ES"/>
              </w:rPr>
            </w:pPr>
            <w:r w:rsidRPr="00CF7936">
              <w:rPr>
                <w:rFonts w:ascii="Arial" w:eastAsia="Times New Roman" w:hAnsi="Arial" w:cs="Arial"/>
                <w:sz w:val="20"/>
                <w:szCs w:val="20"/>
                <w:lang w:val="es-ES"/>
              </w:rPr>
              <w:t>Calendario de implementación</w:t>
            </w:r>
          </w:p>
        </w:tc>
        <w:tc>
          <w:tcPr>
            <w:tcW w:w="1318" w:type="pct"/>
          </w:tcPr>
          <w:p w14:paraId="020A4AF1" w14:textId="77777777" w:rsidR="00CF7936" w:rsidRPr="00CF7936" w:rsidRDefault="00CF7936" w:rsidP="00CF7936">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s-ES"/>
              </w:rPr>
            </w:pPr>
            <w:r w:rsidRPr="00CF7936">
              <w:rPr>
                <w:rFonts w:ascii="Arial" w:eastAsia="Times New Roman" w:hAnsi="Arial" w:cs="Arial"/>
                <w:sz w:val="20"/>
                <w:szCs w:val="20"/>
                <w:lang w:val="es-ES"/>
              </w:rPr>
              <w:t>Observaciones</w:t>
            </w:r>
          </w:p>
        </w:tc>
      </w:tr>
      <w:tr w:rsidR="00CF7936" w:rsidRPr="00CF7936" w14:paraId="2FA7786F" w14:textId="77777777" w:rsidTr="008B2A98">
        <w:trPr>
          <w:cnfStyle w:val="000000100000" w:firstRow="0" w:lastRow="0" w:firstColumn="0" w:lastColumn="0" w:oddVBand="0" w:evenVBand="0" w:oddHBand="1" w:evenHBand="0" w:firstRowFirstColumn="0" w:firstRowLastColumn="0" w:lastRowFirstColumn="0" w:lastRowLastColumn="0"/>
          <w:cantSplit/>
          <w:trHeight w:val="14"/>
        </w:trPr>
        <w:tc>
          <w:tcPr>
            <w:cnfStyle w:val="001000000000" w:firstRow="0" w:lastRow="0" w:firstColumn="1" w:lastColumn="0" w:oddVBand="0" w:evenVBand="0" w:oddHBand="0" w:evenHBand="0" w:firstRowFirstColumn="0" w:firstRowLastColumn="0" w:lastRowFirstColumn="0" w:lastRowLastColumn="0"/>
            <w:tcW w:w="1458" w:type="pct"/>
          </w:tcPr>
          <w:p w14:paraId="236366C5" w14:textId="77777777" w:rsidR="00CF7936" w:rsidRPr="00CF7936" w:rsidRDefault="00CF7936" w:rsidP="00CF7936">
            <w:pPr>
              <w:widowControl w:val="0"/>
              <w:numPr>
                <w:ilvl w:val="0"/>
                <w:numId w:val="9"/>
              </w:numPr>
              <w:autoSpaceDE w:val="0"/>
              <w:autoSpaceDN w:val="0"/>
              <w:adjustRightInd w:val="0"/>
              <w:spacing w:before="120" w:after="120"/>
              <w:ind w:left="286" w:hanging="304"/>
              <w:contextualSpacing/>
              <w:rPr>
                <w:rFonts w:ascii="Arial" w:eastAsia="Times New Roman" w:hAnsi="Arial" w:cs="Arial"/>
                <w:sz w:val="20"/>
                <w:szCs w:val="20"/>
                <w:lang w:val="es-ES"/>
              </w:rPr>
            </w:pPr>
            <w:r w:rsidRPr="00CF7936">
              <w:rPr>
                <w:rFonts w:ascii="Arial" w:eastAsia="Times New Roman" w:hAnsi="Arial" w:cs="Arial"/>
                <w:sz w:val="20"/>
                <w:szCs w:val="20"/>
                <w:lang w:val="es-ES"/>
              </w:rPr>
              <w:t>Capacitación técnica:</w:t>
            </w:r>
          </w:p>
        </w:tc>
        <w:tc>
          <w:tcPr>
            <w:tcW w:w="695" w:type="pct"/>
          </w:tcPr>
          <w:p w14:paraId="376A68B0" w14:textId="77777777" w:rsidR="00CF7936" w:rsidRPr="00CF7936" w:rsidRDefault="00CF7936" w:rsidP="00CF793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rPr>
            </w:pPr>
          </w:p>
        </w:tc>
        <w:tc>
          <w:tcPr>
            <w:tcW w:w="874" w:type="pct"/>
          </w:tcPr>
          <w:p w14:paraId="083EE89B" w14:textId="77777777" w:rsidR="00CF7936" w:rsidRPr="00CF7936" w:rsidRDefault="00CF7936" w:rsidP="00CF793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rPr>
            </w:pPr>
          </w:p>
        </w:tc>
        <w:tc>
          <w:tcPr>
            <w:tcW w:w="655" w:type="pct"/>
          </w:tcPr>
          <w:p w14:paraId="706E2C6A" w14:textId="77777777" w:rsidR="00CF7936" w:rsidRPr="00CF7936" w:rsidRDefault="00CF7936" w:rsidP="00CF793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rPr>
            </w:pPr>
          </w:p>
        </w:tc>
        <w:tc>
          <w:tcPr>
            <w:tcW w:w="1318" w:type="pct"/>
          </w:tcPr>
          <w:p w14:paraId="4DAAE1DB" w14:textId="77777777" w:rsidR="00CF7936" w:rsidRPr="00CF7936" w:rsidRDefault="00CF7936" w:rsidP="00CF793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rPr>
            </w:pPr>
          </w:p>
        </w:tc>
      </w:tr>
      <w:tr w:rsidR="00CF7936" w:rsidRPr="0030356E" w14:paraId="4BCBE50C" w14:textId="77777777" w:rsidTr="008B2A98">
        <w:trPr>
          <w:cantSplit/>
          <w:trHeight w:val="293"/>
        </w:trPr>
        <w:tc>
          <w:tcPr>
            <w:cnfStyle w:val="001000000000" w:firstRow="0" w:lastRow="0" w:firstColumn="1" w:lastColumn="0" w:oddVBand="0" w:evenVBand="0" w:oddHBand="0" w:evenHBand="0" w:firstRowFirstColumn="0" w:firstRowLastColumn="0" w:lastRowFirstColumn="0" w:lastRowLastColumn="0"/>
            <w:tcW w:w="1458" w:type="pct"/>
          </w:tcPr>
          <w:p w14:paraId="46C4070D" w14:textId="77777777" w:rsidR="00CF7936" w:rsidRPr="00CF7936" w:rsidRDefault="00CF7936" w:rsidP="00CF7936">
            <w:pPr>
              <w:widowControl w:val="0"/>
              <w:numPr>
                <w:ilvl w:val="0"/>
                <w:numId w:val="7"/>
              </w:numPr>
              <w:autoSpaceDE w:val="0"/>
              <w:autoSpaceDN w:val="0"/>
              <w:adjustRightInd w:val="0"/>
              <w:spacing w:before="120" w:after="120"/>
              <w:ind w:left="435" w:hanging="435"/>
              <w:contextualSpacing/>
              <w:rPr>
                <w:rFonts w:ascii="Arial" w:eastAsia="Times New Roman" w:hAnsi="Arial" w:cs="Arial"/>
                <w:sz w:val="20"/>
                <w:szCs w:val="20"/>
                <w:lang w:val="es-ES"/>
              </w:rPr>
            </w:pPr>
            <w:r w:rsidRPr="00CF7936">
              <w:rPr>
                <w:rFonts w:ascii="Arial" w:eastAsia="Times New Roman" w:hAnsi="Arial" w:cs="Arial"/>
                <w:sz w:val="20"/>
                <w:szCs w:val="20"/>
                <w:lang w:val="es-ES"/>
              </w:rPr>
              <w:t>Identificar materiales existentes en:</w:t>
            </w:r>
          </w:p>
          <w:p w14:paraId="694F578F" w14:textId="77777777" w:rsidR="00CF7936" w:rsidRPr="00CF7936" w:rsidRDefault="00CF7936" w:rsidP="00CF7936">
            <w:pPr>
              <w:widowControl w:val="0"/>
              <w:numPr>
                <w:ilvl w:val="1"/>
                <w:numId w:val="8"/>
              </w:numPr>
              <w:autoSpaceDE w:val="0"/>
              <w:autoSpaceDN w:val="0"/>
              <w:adjustRightInd w:val="0"/>
              <w:spacing w:before="120" w:after="120"/>
              <w:ind w:left="795"/>
              <w:contextualSpacing/>
              <w:rPr>
                <w:rFonts w:ascii="Arial" w:eastAsia="Times New Roman" w:hAnsi="Arial" w:cs="Arial"/>
                <w:sz w:val="20"/>
                <w:szCs w:val="20"/>
                <w:lang w:val="es-ES"/>
              </w:rPr>
            </w:pPr>
            <w:r w:rsidRPr="00CF7936">
              <w:rPr>
                <w:rFonts w:ascii="Arial" w:eastAsia="Times New Roman" w:hAnsi="Arial" w:cs="Arial"/>
                <w:sz w:val="20"/>
                <w:szCs w:val="20"/>
                <w:lang w:val="es-ES"/>
              </w:rPr>
              <w:t>Identificación de especies</w:t>
            </w:r>
          </w:p>
          <w:p w14:paraId="23DF00FD" w14:textId="77777777" w:rsidR="00CF7936" w:rsidRPr="00CF7936" w:rsidRDefault="00CF7936" w:rsidP="00CF7936">
            <w:pPr>
              <w:widowControl w:val="0"/>
              <w:numPr>
                <w:ilvl w:val="1"/>
                <w:numId w:val="8"/>
              </w:numPr>
              <w:autoSpaceDE w:val="0"/>
              <w:autoSpaceDN w:val="0"/>
              <w:adjustRightInd w:val="0"/>
              <w:spacing w:before="120" w:after="120"/>
              <w:ind w:left="795"/>
              <w:contextualSpacing/>
              <w:rPr>
                <w:rFonts w:ascii="Arial" w:eastAsia="Times New Roman" w:hAnsi="Arial" w:cs="Arial"/>
                <w:sz w:val="20"/>
                <w:szCs w:val="20"/>
                <w:lang w:val="es-ES"/>
              </w:rPr>
            </w:pPr>
            <w:r w:rsidRPr="00CF7936">
              <w:rPr>
                <w:rFonts w:ascii="Arial" w:eastAsia="Times New Roman" w:hAnsi="Arial" w:cs="Arial"/>
                <w:sz w:val="20"/>
                <w:szCs w:val="20"/>
                <w:lang w:val="es-ES"/>
              </w:rPr>
              <w:t>Resumen de la situación jurídica y los instrumentos</w:t>
            </w:r>
          </w:p>
          <w:p w14:paraId="3D359CF0" w14:textId="77777777" w:rsidR="00CF7936" w:rsidRPr="00CF7936" w:rsidRDefault="00CF7936" w:rsidP="00CF7936">
            <w:pPr>
              <w:widowControl w:val="0"/>
              <w:numPr>
                <w:ilvl w:val="1"/>
                <w:numId w:val="8"/>
              </w:numPr>
              <w:autoSpaceDE w:val="0"/>
              <w:autoSpaceDN w:val="0"/>
              <w:adjustRightInd w:val="0"/>
              <w:spacing w:before="120" w:after="120"/>
              <w:ind w:left="795"/>
              <w:contextualSpacing/>
              <w:rPr>
                <w:rFonts w:ascii="Arial" w:eastAsia="Times New Roman" w:hAnsi="Arial" w:cs="Arial"/>
                <w:sz w:val="20"/>
                <w:szCs w:val="20"/>
                <w:lang w:val="es-ES"/>
              </w:rPr>
            </w:pPr>
            <w:r w:rsidRPr="00CF7936">
              <w:rPr>
                <w:rFonts w:ascii="Arial" w:eastAsia="Times New Roman" w:hAnsi="Arial" w:cs="Arial"/>
                <w:sz w:val="20"/>
                <w:szCs w:val="20"/>
                <w:lang w:val="es-ES"/>
              </w:rPr>
              <w:t>Estado de las especies en diversas OROP</w:t>
            </w:r>
          </w:p>
          <w:p w14:paraId="4CD2716A" w14:textId="77777777" w:rsidR="00CF7936" w:rsidRPr="00CF7936" w:rsidRDefault="00CF7936" w:rsidP="00CF7936">
            <w:pPr>
              <w:widowControl w:val="0"/>
              <w:numPr>
                <w:ilvl w:val="1"/>
                <w:numId w:val="8"/>
              </w:numPr>
              <w:autoSpaceDE w:val="0"/>
              <w:autoSpaceDN w:val="0"/>
              <w:adjustRightInd w:val="0"/>
              <w:spacing w:before="120" w:after="120"/>
              <w:ind w:left="795"/>
              <w:contextualSpacing/>
              <w:rPr>
                <w:rFonts w:ascii="Arial" w:eastAsia="Times New Roman" w:hAnsi="Arial" w:cs="Arial"/>
                <w:sz w:val="20"/>
                <w:szCs w:val="20"/>
                <w:lang w:val="es-ES"/>
              </w:rPr>
            </w:pPr>
            <w:r w:rsidRPr="00CF7936">
              <w:rPr>
                <w:rFonts w:ascii="Arial" w:eastAsia="Times New Roman" w:hAnsi="Arial" w:cs="Arial"/>
                <w:sz w:val="20"/>
                <w:szCs w:val="20"/>
                <w:lang w:val="es-ES"/>
              </w:rPr>
              <w:t>Recopilación de datos</w:t>
            </w:r>
          </w:p>
        </w:tc>
        <w:tc>
          <w:tcPr>
            <w:tcW w:w="695" w:type="pct"/>
          </w:tcPr>
          <w:p w14:paraId="4055BB43" w14:textId="77777777" w:rsidR="00CF7936" w:rsidRPr="00CF7936" w:rsidRDefault="00CF7936" w:rsidP="00CF7936">
            <w:pPr>
              <w:widowControl w:val="0"/>
              <w:numPr>
                <w:ilvl w:val="0"/>
                <w:numId w:val="10"/>
              </w:numPr>
              <w:autoSpaceDE w:val="0"/>
              <w:autoSpaceDN w:val="0"/>
              <w:adjustRightInd w:val="0"/>
              <w:spacing w:before="120" w:after="120"/>
              <w:ind w:left="354"/>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rPr>
            </w:pPr>
            <w:r w:rsidRPr="00CF7936">
              <w:rPr>
                <w:rFonts w:ascii="Arial" w:eastAsia="Times New Roman" w:hAnsi="Arial" w:cs="Arial"/>
                <w:sz w:val="20"/>
                <w:szCs w:val="20"/>
                <w:lang w:val="es-ES"/>
              </w:rPr>
              <w:t>Secretaría</w:t>
            </w:r>
          </w:p>
          <w:p w14:paraId="33FDC551" w14:textId="77777777" w:rsidR="00CF7936" w:rsidRPr="00CF7936" w:rsidRDefault="00CF7936" w:rsidP="00CF7936">
            <w:pPr>
              <w:widowControl w:val="0"/>
              <w:numPr>
                <w:ilvl w:val="0"/>
                <w:numId w:val="10"/>
              </w:numPr>
              <w:autoSpaceDE w:val="0"/>
              <w:autoSpaceDN w:val="0"/>
              <w:adjustRightInd w:val="0"/>
              <w:spacing w:before="120" w:after="120"/>
              <w:ind w:left="354"/>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rPr>
            </w:pPr>
            <w:r w:rsidRPr="00CF7936">
              <w:rPr>
                <w:rFonts w:ascii="Arial" w:eastAsia="Times New Roman" w:hAnsi="Arial" w:cs="Arial"/>
                <w:sz w:val="20"/>
                <w:szCs w:val="20"/>
                <w:lang w:val="es-ES"/>
              </w:rPr>
              <w:t>CA (Consejo científico)</w:t>
            </w:r>
          </w:p>
          <w:p w14:paraId="2987954F" w14:textId="77777777" w:rsidR="00CF7936" w:rsidRPr="00CF7936" w:rsidRDefault="00CF7936" w:rsidP="00CF7936">
            <w:pPr>
              <w:widowControl w:val="0"/>
              <w:numPr>
                <w:ilvl w:val="0"/>
                <w:numId w:val="10"/>
              </w:numPr>
              <w:autoSpaceDE w:val="0"/>
              <w:autoSpaceDN w:val="0"/>
              <w:adjustRightInd w:val="0"/>
              <w:spacing w:before="120" w:after="120"/>
              <w:ind w:left="354"/>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rPr>
            </w:pPr>
            <w:r w:rsidRPr="00CF7936">
              <w:rPr>
                <w:rFonts w:ascii="Arial" w:eastAsia="Times New Roman" w:hAnsi="Arial" w:cs="Arial"/>
                <w:sz w:val="20"/>
                <w:szCs w:val="20"/>
                <w:lang w:val="es-ES"/>
              </w:rPr>
              <w:t>Enlace con las OROP</w:t>
            </w:r>
          </w:p>
        </w:tc>
        <w:tc>
          <w:tcPr>
            <w:tcW w:w="874" w:type="pct"/>
          </w:tcPr>
          <w:p w14:paraId="5177CC38" w14:textId="77777777" w:rsidR="00CF7936" w:rsidRPr="00CF7936" w:rsidRDefault="00CF7936" w:rsidP="00CF793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shd w:val="clear" w:color="auto" w:fill="FFFFFF"/>
                <w:lang w:val="es-ES"/>
              </w:rPr>
            </w:pPr>
            <w:r w:rsidRPr="00CF7936">
              <w:rPr>
                <w:rFonts w:ascii="Arial" w:eastAsia="Times New Roman" w:hAnsi="Arial" w:cs="Arial"/>
                <w:b/>
                <w:bCs/>
                <w:color w:val="000000"/>
                <w:sz w:val="20"/>
                <w:szCs w:val="20"/>
                <w:shd w:val="clear" w:color="auto" w:fill="FFFFFF"/>
                <w:lang w:val="es-ES"/>
              </w:rPr>
              <w:t>Objetivo A: </w:t>
            </w:r>
            <w:r w:rsidRPr="00CF7936">
              <w:rPr>
                <w:rFonts w:ascii="Arial" w:eastAsia="Times New Roman" w:hAnsi="Arial" w:cs="Arial"/>
                <w:color w:val="000000"/>
                <w:sz w:val="20"/>
                <w:szCs w:val="20"/>
                <w:shd w:val="clear" w:color="auto" w:fill="FFFFFF"/>
                <w:lang w:val="es-ES"/>
              </w:rPr>
              <w:t>mejorar el conocimiento de las poblaciones de tiburones migratorios mediante la investigación, seguimiento e intercambio de información (A 2.1 (P 5), 2.2 (P 5), 2.5 (P 5))</w:t>
            </w:r>
          </w:p>
        </w:tc>
        <w:tc>
          <w:tcPr>
            <w:tcW w:w="655" w:type="pct"/>
          </w:tcPr>
          <w:p w14:paraId="7BE255FC" w14:textId="77777777" w:rsidR="00CF7936" w:rsidRPr="00CF7936" w:rsidRDefault="00CF7936" w:rsidP="00CF793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rPr>
            </w:pPr>
            <w:r w:rsidRPr="00CF7936">
              <w:rPr>
                <w:rFonts w:ascii="Arial" w:eastAsia="Times New Roman" w:hAnsi="Arial" w:cs="Arial"/>
                <w:sz w:val="20"/>
                <w:szCs w:val="20"/>
                <w:lang w:val="es-ES"/>
              </w:rPr>
              <w:t>Junio de 2023 (pendiente de confirmación)</w:t>
            </w:r>
          </w:p>
        </w:tc>
        <w:tc>
          <w:tcPr>
            <w:tcW w:w="1318" w:type="pct"/>
          </w:tcPr>
          <w:p w14:paraId="350995FD" w14:textId="77777777" w:rsidR="00CF7936" w:rsidRPr="00CF7936" w:rsidRDefault="00CF7936" w:rsidP="00CF7936">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rPr>
            </w:pPr>
            <w:r w:rsidRPr="00CF7936">
              <w:rPr>
                <w:rFonts w:ascii="Arial" w:eastAsia="Times New Roman" w:hAnsi="Arial" w:cs="Arial"/>
                <w:sz w:val="20"/>
                <w:szCs w:val="20"/>
                <w:lang w:val="es-ES"/>
              </w:rPr>
              <w:t>Secretaría en colaboración con las OROP</w:t>
            </w:r>
          </w:p>
        </w:tc>
      </w:tr>
      <w:tr w:rsidR="00CF7936" w:rsidRPr="0030356E" w14:paraId="497FE4D9" w14:textId="77777777" w:rsidTr="008B2A98">
        <w:trPr>
          <w:cnfStyle w:val="000000100000" w:firstRow="0" w:lastRow="0" w:firstColumn="0" w:lastColumn="0" w:oddVBand="0" w:evenVBand="0" w:oddHBand="1" w:evenHBand="0" w:firstRowFirstColumn="0" w:firstRowLastColumn="0" w:lastRowFirstColumn="0" w:lastRowLastColumn="0"/>
          <w:cantSplit/>
          <w:trHeight w:val="293"/>
        </w:trPr>
        <w:tc>
          <w:tcPr>
            <w:cnfStyle w:val="001000000000" w:firstRow="0" w:lastRow="0" w:firstColumn="1" w:lastColumn="0" w:oddVBand="0" w:evenVBand="0" w:oddHBand="0" w:evenHBand="0" w:firstRowFirstColumn="0" w:firstRowLastColumn="0" w:lastRowFirstColumn="0" w:lastRowLastColumn="0"/>
            <w:tcW w:w="1458" w:type="pct"/>
          </w:tcPr>
          <w:p w14:paraId="681EEAE7" w14:textId="77777777" w:rsidR="00CF7936" w:rsidRPr="00CF7936" w:rsidRDefault="00CF7936" w:rsidP="00CF7936">
            <w:pPr>
              <w:widowControl w:val="0"/>
              <w:numPr>
                <w:ilvl w:val="0"/>
                <w:numId w:val="7"/>
              </w:numPr>
              <w:autoSpaceDE w:val="0"/>
              <w:autoSpaceDN w:val="0"/>
              <w:adjustRightInd w:val="0"/>
              <w:spacing w:before="120" w:after="120"/>
              <w:ind w:left="435" w:hanging="435"/>
              <w:contextualSpacing/>
              <w:rPr>
                <w:rFonts w:ascii="Arial" w:eastAsia="Times New Roman" w:hAnsi="Arial" w:cs="Arial"/>
                <w:sz w:val="20"/>
                <w:szCs w:val="20"/>
                <w:lang w:val="es-ES"/>
              </w:rPr>
            </w:pPr>
            <w:r w:rsidRPr="00CF7936">
              <w:rPr>
                <w:rFonts w:ascii="Arial" w:eastAsia="Times New Roman" w:hAnsi="Arial" w:cs="Arial"/>
                <w:sz w:val="20"/>
                <w:szCs w:val="20"/>
                <w:lang w:val="es-ES"/>
              </w:rPr>
              <w:t>Desarrollar un compendio sobre los tiburones;</w:t>
            </w:r>
          </w:p>
        </w:tc>
        <w:tc>
          <w:tcPr>
            <w:tcW w:w="695" w:type="pct"/>
          </w:tcPr>
          <w:p w14:paraId="05268F31" w14:textId="77777777" w:rsidR="00CF7936" w:rsidRPr="00CF7936" w:rsidRDefault="00CF7936" w:rsidP="00CF7936">
            <w:pPr>
              <w:widowControl w:val="0"/>
              <w:numPr>
                <w:ilvl w:val="0"/>
                <w:numId w:val="10"/>
              </w:numPr>
              <w:autoSpaceDE w:val="0"/>
              <w:autoSpaceDN w:val="0"/>
              <w:adjustRightInd w:val="0"/>
              <w:spacing w:before="120" w:after="120"/>
              <w:ind w:left="354"/>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rPr>
            </w:pPr>
            <w:r w:rsidRPr="00CF7936">
              <w:rPr>
                <w:rFonts w:ascii="Arial" w:eastAsia="Times New Roman" w:hAnsi="Arial" w:cs="Arial"/>
                <w:sz w:val="20"/>
                <w:szCs w:val="20"/>
                <w:lang w:val="es-ES"/>
              </w:rPr>
              <w:t>Secretaría</w:t>
            </w:r>
          </w:p>
          <w:p w14:paraId="334FF42A" w14:textId="77777777" w:rsidR="00CF7936" w:rsidRPr="00CF7936" w:rsidRDefault="00CF7936" w:rsidP="00CF7936">
            <w:pPr>
              <w:widowControl w:val="0"/>
              <w:numPr>
                <w:ilvl w:val="0"/>
                <w:numId w:val="10"/>
              </w:numPr>
              <w:autoSpaceDE w:val="0"/>
              <w:autoSpaceDN w:val="0"/>
              <w:adjustRightInd w:val="0"/>
              <w:spacing w:before="120" w:after="120"/>
              <w:ind w:left="354"/>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rPr>
            </w:pPr>
            <w:r w:rsidRPr="00CF7936">
              <w:rPr>
                <w:rFonts w:ascii="Arial" w:eastAsia="Times New Roman" w:hAnsi="Arial" w:cs="Arial"/>
                <w:sz w:val="20"/>
                <w:szCs w:val="20"/>
                <w:lang w:val="es-ES"/>
              </w:rPr>
              <w:t>Consejo científico del CA</w:t>
            </w:r>
          </w:p>
        </w:tc>
        <w:tc>
          <w:tcPr>
            <w:tcW w:w="874" w:type="pct"/>
          </w:tcPr>
          <w:p w14:paraId="1D56ACED" w14:textId="77777777" w:rsidR="00CF7936" w:rsidRPr="00CF7936" w:rsidRDefault="00CF7936" w:rsidP="00CF793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shd w:val="clear" w:color="auto" w:fill="FFFFFF"/>
                <w:lang w:val="es-ES"/>
              </w:rPr>
            </w:pPr>
            <w:r w:rsidRPr="00CF7936">
              <w:rPr>
                <w:rFonts w:ascii="Arial" w:eastAsia="Times New Roman" w:hAnsi="Arial" w:cs="Arial"/>
                <w:b/>
                <w:bCs/>
                <w:color w:val="000000"/>
                <w:sz w:val="20"/>
                <w:szCs w:val="20"/>
                <w:shd w:val="clear" w:color="auto" w:fill="FFFFFF"/>
                <w:lang w:val="es-ES"/>
              </w:rPr>
              <w:t>Objetivo A: </w:t>
            </w:r>
            <w:r w:rsidRPr="00CF7936">
              <w:rPr>
                <w:rFonts w:ascii="Arial" w:eastAsia="Times New Roman" w:hAnsi="Arial" w:cs="Arial"/>
                <w:color w:val="000000"/>
                <w:sz w:val="20"/>
                <w:szCs w:val="20"/>
                <w:shd w:val="clear" w:color="auto" w:fill="FFFFFF"/>
                <w:lang w:val="es-ES"/>
              </w:rPr>
              <w:t>mejorar el conocimiento de las poblaciones de tiburones migratorios mediante la investigación, seguimiento e intercambio de información (A 2.1 (P 5), 2.3 (P 5))</w:t>
            </w:r>
          </w:p>
        </w:tc>
        <w:tc>
          <w:tcPr>
            <w:tcW w:w="655" w:type="pct"/>
          </w:tcPr>
          <w:p w14:paraId="2134C662" w14:textId="77777777" w:rsidR="00CF7936" w:rsidRPr="00CF7936" w:rsidRDefault="00CF7936" w:rsidP="00CF793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rPr>
            </w:pPr>
            <w:r w:rsidRPr="00CF7936">
              <w:rPr>
                <w:rFonts w:ascii="Arial" w:eastAsia="Times New Roman" w:hAnsi="Arial" w:cs="Arial"/>
                <w:sz w:val="20"/>
                <w:szCs w:val="20"/>
                <w:lang w:val="es-ES"/>
              </w:rPr>
              <w:t>20XX</w:t>
            </w:r>
          </w:p>
        </w:tc>
        <w:tc>
          <w:tcPr>
            <w:tcW w:w="1318" w:type="pct"/>
          </w:tcPr>
          <w:p w14:paraId="00AB5F9E" w14:textId="77777777" w:rsidR="00CF7936" w:rsidRPr="00CF7936" w:rsidRDefault="00CF7936" w:rsidP="00CF7936">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rPr>
            </w:pPr>
            <w:r w:rsidRPr="00CF7936">
              <w:rPr>
                <w:rFonts w:ascii="Arial" w:eastAsia="Times New Roman" w:hAnsi="Arial" w:cs="Arial"/>
                <w:sz w:val="20"/>
                <w:szCs w:val="20"/>
                <w:lang w:val="es-ES"/>
              </w:rPr>
              <w:t xml:space="preserve">El objetivo concreto del proyecto identificado es proporcionar una idea clara a los Signatarios del </w:t>
            </w:r>
            <w:proofErr w:type="spellStart"/>
            <w:r w:rsidRPr="00CF7936">
              <w:rPr>
                <w:rFonts w:ascii="Arial" w:eastAsia="Times New Roman" w:hAnsi="Arial" w:cs="Arial"/>
                <w:sz w:val="20"/>
                <w:szCs w:val="20"/>
                <w:lang w:val="es-ES"/>
              </w:rPr>
              <w:t>MdE</w:t>
            </w:r>
            <w:proofErr w:type="spellEnd"/>
            <w:r w:rsidRPr="00CF7936">
              <w:rPr>
                <w:rFonts w:ascii="Arial" w:eastAsia="Times New Roman" w:hAnsi="Arial" w:cs="Arial"/>
                <w:sz w:val="20"/>
                <w:szCs w:val="20"/>
                <w:lang w:val="es-ES"/>
              </w:rPr>
              <w:t xml:space="preserve"> sobre los tiburones acerca de la situación en la que se encuentra la conservación en todo el mundo, para identificar posibles lagunas en los datos que sería necesario abordar, ya sea mediante la intervención directa del </w:t>
            </w:r>
            <w:proofErr w:type="spellStart"/>
            <w:r w:rsidRPr="00CF7936">
              <w:rPr>
                <w:rFonts w:ascii="Arial" w:eastAsia="Times New Roman" w:hAnsi="Arial" w:cs="Arial"/>
                <w:sz w:val="20"/>
                <w:szCs w:val="20"/>
                <w:lang w:val="es-ES"/>
              </w:rPr>
              <w:t>MdE</w:t>
            </w:r>
            <w:proofErr w:type="spellEnd"/>
            <w:r w:rsidRPr="00CF7936">
              <w:rPr>
                <w:rFonts w:ascii="Arial" w:eastAsia="Times New Roman" w:hAnsi="Arial" w:cs="Arial"/>
                <w:sz w:val="20"/>
                <w:szCs w:val="20"/>
                <w:lang w:val="es-ES"/>
              </w:rPr>
              <w:t xml:space="preserve"> o a través de la contribución que los Signatarios puedan realizar en otros foros de ordenación pesquera, en particular, las OROP.</w:t>
            </w:r>
          </w:p>
        </w:tc>
      </w:tr>
      <w:tr w:rsidR="00CF7936" w:rsidRPr="00CF7936" w14:paraId="3891965E" w14:textId="77777777" w:rsidTr="008B2A98">
        <w:trPr>
          <w:cantSplit/>
          <w:trHeight w:val="293"/>
        </w:trPr>
        <w:tc>
          <w:tcPr>
            <w:cnfStyle w:val="001000000000" w:firstRow="0" w:lastRow="0" w:firstColumn="1" w:lastColumn="0" w:oddVBand="0" w:evenVBand="0" w:oddHBand="0" w:evenHBand="0" w:firstRowFirstColumn="0" w:firstRowLastColumn="0" w:lastRowFirstColumn="0" w:lastRowLastColumn="0"/>
            <w:tcW w:w="1458" w:type="pct"/>
          </w:tcPr>
          <w:p w14:paraId="4A7B385E" w14:textId="77777777" w:rsidR="00CF7936" w:rsidRPr="00CF7936" w:rsidRDefault="00CF7936" w:rsidP="00CF7936">
            <w:pPr>
              <w:widowControl w:val="0"/>
              <w:numPr>
                <w:ilvl w:val="0"/>
                <w:numId w:val="7"/>
              </w:numPr>
              <w:autoSpaceDE w:val="0"/>
              <w:autoSpaceDN w:val="0"/>
              <w:adjustRightInd w:val="0"/>
              <w:spacing w:before="120" w:after="120"/>
              <w:ind w:left="435" w:hanging="435"/>
              <w:contextualSpacing/>
              <w:rPr>
                <w:rFonts w:ascii="Arial" w:eastAsia="Times New Roman" w:hAnsi="Arial" w:cs="Arial"/>
                <w:sz w:val="20"/>
                <w:szCs w:val="20"/>
                <w:lang w:val="es-ES"/>
              </w:rPr>
            </w:pPr>
            <w:r w:rsidRPr="00CF7936">
              <w:rPr>
                <w:rFonts w:ascii="Arial" w:eastAsia="Times New Roman" w:hAnsi="Arial" w:cs="Arial"/>
                <w:sz w:val="20"/>
                <w:szCs w:val="20"/>
                <w:lang w:val="es-ES"/>
              </w:rPr>
              <w:t xml:space="preserve">Traducir (si se acuerda o necesita) y difundir un compendio de los tiburones. </w:t>
            </w:r>
          </w:p>
        </w:tc>
        <w:tc>
          <w:tcPr>
            <w:tcW w:w="695" w:type="pct"/>
          </w:tcPr>
          <w:p w14:paraId="742E43CA" w14:textId="77777777" w:rsidR="00CF7936" w:rsidRPr="00CF7936" w:rsidRDefault="00CF7936" w:rsidP="00CF7936">
            <w:pPr>
              <w:widowControl w:val="0"/>
              <w:numPr>
                <w:ilvl w:val="0"/>
                <w:numId w:val="10"/>
              </w:numPr>
              <w:autoSpaceDE w:val="0"/>
              <w:autoSpaceDN w:val="0"/>
              <w:adjustRightInd w:val="0"/>
              <w:spacing w:before="120" w:after="120"/>
              <w:ind w:left="354"/>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rPr>
            </w:pPr>
            <w:r w:rsidRPr="00CF7936">
              <w:rPr>
                <w:rFonts w:ascii="Arial" w:eastAsia="Times New Roman" w:hAnsi="Arial" w:cs="Arial"/>
                <w:sz w:val="20"/>
                <w:szCs w:val="20"/>
                <w:lang w:val="es-ES"/>
              </w:rPr>
              <w:t>Secretaría</w:t>
            </w:r>
          </w:p>
        </w:tc>
        <w:tc>
          <w:tcPr>
            <w:tcW w:w="874" w:type="pct"/>
          </w:tcPr>
          <w:p w14:paraId="2DEB8DD3" w14:textId="77777777" w:rsidR="00CF7936" w:rsidRPr="00CF7936" w:rsidRDefault="00CF7936" w:rsidP="00CF793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rPr>
            </w:pPr>
            <w:r w:rsidRPr="00CF7936">
              <w:rPr>
                <w:rFonts w:ascii="Arial" w:eastAsia="Times New Roman" w:hAnsi="Arial" w:cs="Arial"/>
                <w:b/>
                <w:bCs/>
                <w:color w:val="000000"/>
                <w:sz w:val="20"/>
                <w:szCs w:val="20"/>
                <w:shd w:val="clear" w:color="auto" w:fill="FFFFFF"/>
                <w:lang w:val="es-ES"/>
              </w:rPr>
              <w:t>Objetivo A: </w:t>
            </w:r>
            <w:r w:rsidRPr="00CF7936">
              <w:rPr>
                <w:rFonts w:ascii="Arial" w:eastAsia="Times New Roman" w:hAnsi="Arial" w:cs="Arial"/>
                <w:color w:val="000000"/>
                <w:sz w:val="20"/>
                <w:szCs w:val="20"/>
                <w:shd w:val="clear" w:color="auto" w:fill="FFFFFF"/>
                <w:lang w:val="es-ES"/>
              </w:rPr>
              <w:t xml:space="preserve">Mejorar el conocimiento de las poblaciones de tiburones migratorios mediante la investigación, seguimiento e intercambio de información, Anexo 3 del </w:t>
            </w:r>
            <w:proofErr w:type="spellStart"/>
            <w:r w:rsidRPr="00CF7936">
              <w:rPr>
                <w:rFonts w:ascii="Arial" w:eastAsia="Times New Roman" w:hAnsi="Arial" w:cs="Arial"/>
                <w:color w:val="000000"/>
                <w:sz w:val="20"/>
                <w:szCs w:val="20"/>
                <w:shd w:val="clear" w:color="auto" w:fill="FFFFFF"/>
                <w:lang w:val="es-ES"/>
              </w:rPr>
              <w:t>MdE</w:t>
            </w:r>
            <w:proofErr w:type="spellEnd"/>
            <w:r w:rsidRPr="00CF7936">
              <w:rPr>
                <w:rFonts w:ascii="Arial" w:eastAsia="Times New Roman" w:hAnsi="Arial" w:cs="Arial"/>
                <w:color w:val="000000"/>
                <w:sz w:val="20"/>
                <w:szCs w:val="20"/>
                <w:shd w:val="clear" w:color="auto" w:fill="FFFFFF"/>
                <w:lang w:val="es-ES"/>
              </w:rPr>
              <w:t>, (A 2.1 (P 5), 2.3 (P 5))</w:t>
            </w:r>
          </w:p>
        </w:tc>
        <w:tc>
          <w:tcPr>
            <w:tcW w:w="655" w:type="pct"/>
          </w:tcPr>
          <w:p w14:paraId="40ACB1CB" w14:textId="77777777" w:rsidR="00CF7936" w:rsidRPr="00CF7936" w:rsidRDefault="00CF7936" w:rsidP="00CF793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rPr>
            </w:pPr>
            <w:r w:rsidRPr="00CF7936">
              <w:rPr>
                <w:rFonts w:ascii="Arial" w:eastAsia="Times New Roman" w:hAnsi="Arial" w:cs="Arial"/>
                <w:sz w:val="20"/>
                <w:szCs w:val="20"/>
                <w:lang w:val="es-ES"/>
              </w:rPr>
              <w:t>20XX</w:t>
            </w:r>
          </w:p>
        </w:tc>
        <w:tc>
          <w:tcPr>
            <w:tcW w:w="1318" w:type="pct"/>
          </w:tcPr>
          <w:p w14:paraId="3C2D7FEE" w14:textId="77777777" w:rsidR="00CF7936" w:rsidRPr="00CF7936" w:rsidRDefault="00CF7936" w:rsidP="00CF7936">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rPr>
            </w:pPr>
          </w:p>
        </w:tc>
      </w:tr>
      <w:tr w:rsidR="00CF7936" w:rsidRPr="0030356E" w14:paraId="7373EDF4" w14:textId="77777777" w:rsidTr="008B2A98">
        <w:trPr>
          <w:cnfStyle w:val="000000100000" w:firstRow="0" w:lastRow="0" w:firstColumn="0" w:lastColumn="0" w:oddVBand="0" w:evenVBand="0" w:oddHBand="1" w:evenHBand="0" w:firstRowFirstColumn="0" w:firstRowLastColumn="0" w:lastRowFirstColumn="0" w:lastRowLastColumn="0"/>
          <w:cantSplit/>
          <w:trHeight w:val="293"/>
        </w:trPr>
        <w:tc>
          <w:tcPr>
            <w:cnfStyle w:val="001000000000" w:firstRow="0" w:lastRow="0" w:firstColumn="1" w:lastColumn="0" w:oddVBand="0" w:evenVBand="0" w:oddHBand="0" w:evenHBand="0" w:firstRowFirstColumn="0" w:firstRowLastColumn="0" w:lastRowFirstColumn="0" w:lastRowLastColumn="0"/>
            <w:tcW w:w="1458" w:type="pct"/>
          </w:tcPr>
          <w:p w14:paraId="444263DF" w14:textId="77777777" w:rsidR="00CF7936" w:rsidRPr="00CF7936" w:rsidRDefault="00CF7936" w:rsidP="00CF7936">
            <w:pPr>
              <w:widowControl w:val="0"/>
              <w:numPr>
                <w:ilvl w:val="0"/>
                <w:numId w:val="7"/>
              </w:numPr>
              <w:autoSpaceDE w:val="0"/>
              <w:autoSpaceDN w:val="0"/>
              <w:adjustRightInd w:val="0"/>
              <w:spacing w:before="120" w:after="120"/>
              <w:ind w:left="435" w:hanging="435"/>
              <w:contextualSpacing/>
              <w:rPr>
                <w:rFonts w:ascii="Arial" w:eastAsia="Times New Roman" w:hAnsi="Arial" w:cs="Arial"/>
                <w:sz w:val="20"/>
                <w:szCs w:val="20"/>
                <w:lang w:val="es-ES"/>
              </w:rPr>
            </w:pPr>
            <w:r w:rsidRPr="00CF7936">
              <w:rPr>
                <w:rFonts w:ascii="Arial" w:eastAsia="Times New Roman" w:hAnsi="Arial" w:cs="Arial"/>
                <w:sz w:val="20"/>
                <w:szCs w:val="20"/>
                <w:lang w:val="es-ES"/>
              </w:rPr>
              <w:lastRenderedPageBreak/>
              <w:t>Identificar otros materiales que conviene desarrollar:</w:t>
            </w:r>
          </w:p>
          <w:p w14:paraId="41FE460B" w14:textId="77777777" w:rsidR="00CF7936" w:rsidRPr="00CF7936" w:rsidRDefault="00CF7936" w:rsidP="00CF7936">
            <w:pPr>
              <w:widowControl w:val="0"/>
              <w:numPr>
                <w:ilvl w:val="1"/>
                <w:numId w:val="8"/>
              </w:numPr>
              <w:autoSpaceDE w:val="0"/>
              <w:autoSpaceDN w:val="0"/>
              <w:adjustRightInd w:val="0"/>
              <w:spacing w:before="120" w:after="120"/>
              <w:ind w:left="795"/>
              <w:contextualSpacing/>
              <w:rPr>
                <w:rFonts w:ascii="Arial" w:eastAsia="Times New Roman" w:hAnsi="Arial" w:cs="Arial"/>
                <w:sz w:val="20"/>
                <w:szCs w:val="20"/>
                <w:lang w:val="es-ES"/>
              </w:rPr>
            </w:pPr>
            <w:r w:rsidRPr="00CF7936">
              <w:rPr>
                <w:rFonts w:ascii="Arial" w:eastAsia="Times New Roman" w:hAnsi="Arial" w:cs="Arial"/>
                <w:sz w:val="20"/>
                <w:szCs w:val="20"/>
                <w:lang w:val="es-ES"/>
              </w:rPr>
              <w:t>Identificación de especies</w:t>
            </w:r>
          </w:p>
          <w:p w14:paraId="52D1DA47" w14:textId="77777777" w:rsidR="00CF7936" w:rsidRPr="00CF7936" w:rsidRDefault="00CF7936" w:rsidP="00CF7936">
            <w:pPr>
              <w:widowControl w:val="0"/>
              <w:numPr>
                <w:ilvl w:val="1"/>
                <w:numId w:val="8"/>
              </w:numPr>
              <w:autoSpaceDE w:val="0"/>
              <w:autoSpaceDN w:val="0"/>
              <w:adjustRightInd w:val="0"/>
              <w:spacing w:before="120" w:after="120"/>
              <w:ind w:left="795"/>
              <w:contextualSpacing/>
              <w:rPr>
                <w:rFonts w:ascii="Arial" w:eastAsia="Times New Roman" w:hAnsi="Arial" w:cs="Arial"/>
                <w:sz w:val="20"/>
                <w:szCs w:val="20"/>
                <w:lang w:val="es-ES"/>
              </w:rPr>
            </w:pPr>
            <w:r w:rsidRPr="00CF7936">
              <w:rPr>
                <w:rFonts w:ascii="Arial" w:eastAsia="Times New Roman" w:hAnsi="Arial" w:cs="Arial"/>
                <w:sz w:val="20"/>
                <w:szCs w:val="20"/>
                <w:lang w:val="es-ES"/>
              </w:rPr>
              <w:t>Resumen de la situación jurídica y los instrumentos</w:t>
            </w:r>
          </w:p>
          <w:p w14:paraId="57AFBE2B" w14:textId="77777777" w:rsidR="00CF7936" w:rsidRPr="00CF7936" w:rsidRDefault="00CF7936" w:rsidP="00CF7936">
            <w:pPr>
              <w:widowControl w:val="0"/>
              <w:numPr>
                <w:ilvl w:val="1"/>
                <w:numId w:val="8"/>
              </w:numPr>
              <w:autoSpaceDE w:val="0"/>
              <w:autoSpaceDN w:val="0"/>
              <w:adjustRightInd w:val="0"/>
              <w:spacing w:before="120" w:after="120"/>
              <w:ind w:left="795"/>
              <w:contextualSpacing/>
              <w:rPr>
                <w:rFonts w:ascii="Arial" w:eastAsia="Times New Roman" w:hAnsi="Arial" w:cs="Arial"/>
                <w:sz w:val="20"/>
                <w:szCs w:val="20"/>
                <w:lang w:val="es-ES"/>
              </w:rPr>
            </w:pPr>
            <w:r w:rsidRPr="00CF7936">
              <w:rPr>
                <w:rFonts w:ascii="Arial" w:eastAsia="Times New Roman" w:hAnsi="Arial" w:cs="Arial"/>
                <w:sz w:val="20"/>
                <w:szCs w:val="20"/>
                <w:lang w:val="es-ES"/>
              </w:rPr>
              <w:t>Estado de las especies en diversas OROP</w:t>
            </w:r>
          </w:p>
          <w:p w14:paraId="0C1F5270" w14:textId="77777777" w:rsidR="00CF7936" w:rsidRPr="00CF7936" w:rsidRDefault="00CF7936" w:rsidP="00CF7936">
            <w:pPr>
              <w:widowControl w:val="0"/>
              <w:numPr>
                <w:ilvl w:val="1"/>
                <w:numId w:val="8"/>
              </w:numPr>
              <w:autoSpaceDE w:val="0"/>
              <w:autoSpaceDN w:val="0"/>
              <w:adjustRightInd w:val="0"/>
              <w:spacing w:before="120" w:after="120"/>
              <w:ind w:left="795"/>
              <w:contextualSpacing/>
              <w:rPr>
                <w:rFonts w:ascii="Arial" w:eastAsia="Times New Roman" w:hAnsi="Arial" w:cs="Arial"/>
                <w:sz w:val="20"/>
                <w:szCs w:val="20"/>
                <w:lang w:val="es-ES"/>
              </w:rPr>
            </w:pPr>
            <w:r w:rsidRPr="00CF7936">
              <w:rPr>
                <w:rFonts w:ascii="Arial" w:eastAsia="Times New Roman" w:hAnsi="Arial" w:cs="Arial"/>
                <w:sz w:val="20"/>
                <w:szCs w:val="20"/>
                <w:lang w:val="es-ES"/>
              </w:rPr>
              <w:t>Recopilación de datos;</w:t>
            </w:r>
          </w:p>
        </w:tc>
        <w:tc>
          <w:tcPr>
            <w:tcW w:w="695" w:type="pct"/>
          </w:tcPr>
          <w:p w14:paraId="28AA4BDC" w14:textId="77777777" w:rsidR="00CF7936" w:rsidRPr="00CF7936" w:rsidRDefault="00CF7936" w:rsidP="00CF7936">
            <w:pPr>
              <w:widowControl w:val="0"/>
              <w:numPr>
                <w:ilvl w:val="0"/>
                <w:numId w:val="10"/>
              </w:numPr>
              <w:autoSpaceDE w:val="0"/>
              <w:autoSpaceDN w:val="0"/>
              <w:adjustRightInd w:val="0"/>
              <w:spacing w:before="120" w:after="120"/>
              <w:ind w:left="354"/>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rPr>
            </w:pPr>
            <w:r w:rsidRPr="00CF7936">
              <w:rPr>
                <w:rFonts w:ascii="Arial" w:eastAsia="Times New Roman" w:hAnsi="Arial" w:cs="Arial"/>
                <w:sz w:val="20"/>
                <w:szCs w:val="20"/>
                <w:lang w:val="es-ES"/>
              </w:rPr>
              <w:t>Secretaría</w:t>
            </w:r>
          </w:p>
          <w:p w14:paraId="282D011A" w14:textId="77777777" w:rsidR="00CF7936" w:rsidRPr="00CF7936" w:rsidRDefault="00CF7936" w:rsidP="00CF7936">
            <w:pPr>
              <w:spacing w:before="120" w:after="120"/>
              <w:ind w:left="354"/>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rPr>
            </w:pPr>
            <w:r w:rsidRPr="00CF7936">
              <w:rPr>
                <w:rFonts w:ascii="Arial" w:eastAsia="Times New Roman" w:hAnsi="Arial" w:cs="Arial"/>
                <w:sz w:val="20"/>
                <w:szCs w:val="20"/>
                <w:lang w:val="es-ES"/>
              </w:rPr>
              <w:t>en cooperación con las OROP</w:t>
            </w:r>
          </w:p>
        </w:tc>
        <w:tc>
          <w:tcPr>
            <w:tcW w:w="874" w:type="pct"/>
          </w:tcPr>
          <w:p w14:paraId="6190158A" w14:textId="77777777" w:rsidR="00CF7936" w:rsidRPr="00CF7936" w:rsidRDefault="00CF7936" w:rsidP="00CF793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rPr>
            </w:pPr>
            <w:r w:rsidRPr="00CF7936">
              <w:rPr>
                <w:rFonts w:ascii="Arial" w:eastAsia="Times New Roman" w:hAnsi="Arial" w:cs="Arial"/>
                <w:b/>
                <w:bCs/>
                <w:color w:val="000000"/>
                <w:sz w:val="20"/>
                <w:szCs w:val="20"/>
                <w:shd w:val="clear" w:color="auto" w:fill="FFFFFF"/>
                <w:lang w:val="es-ES"/>
              </w:rPr>
              <w:t>Objetivo A: </w:t>
            </w:r>
            <w:r w:rsidRPr="00CF7936">
              <w:rPr>
                <w:rFonts w:ascii="Arial" w:eastAsia="Times New Roman" w:hAnsi="Arial" w:cs="Arial"/>
                <w:color w:val="000000"/>
                <w:sz w:val="20"/>
                <w:szCs w:val="20"/>
                <w:shd w:val="clear" w:color="auto" w:fill="FFFFFF"/>
                <w:lang w:val="es-ES"/>
              </w:rPr>
              <w:t xml:space="preserve">Mejorar el conocimiento de las poblaciones de tiburones migratorios mediante la investigación, seguimiento e intercambio de información, Anexo 3 del </w:t>
            </w:r>
            <w:proofErr w:type="spellStart"/>
            <w:r w:rsidRPr="00CF7936">
              <w:rPr>
                <w:rFonts w:ascii="Arial" w:eastAsia="Times New Roman" w:hAnsi="Arial" w:cs="Arial"/>
                <w:color w:val="000000"/>
                <w:sz w:val="20"/>
                <w:szCs w:val="20"/>
                <w:shd w:val="clear" w:color="auto" w:fill="FFFFFF"/>
                <w:lang w:val="es-ES"/>
              </w:rPr>
              <w:t>MdE</w:t>
            </w:r>
            <w:proofErr w:type="spellEnd"/>
            <w:r w:rsidRPr="00CF7936">
              <w:rPr>
                <w:rFonts w:ascii="Arial" w:eastAsia="Times New Roman" w:hAnsi="Arial" w:cs="Arial"/>
                <w:color w:val="000000"/>
                <w:sz w:val="20"/>
                <w:szCs w:val="20"/>
                <w:shd w:val="clear" w:color="auto" w:fill="FFFFFF"/>
                <w:lang w:val="es-ES"/>
              </w:rPr>
              <w:t>, (A 2.3 (P 5), 2.4 (P 5))</w:t>
            </w:r>
          </w:p>
        </w:tc>
        <w:tc>
          <w:tcPr>
            <w:tcW w:w="655" w:type="pct"/>
          </w:tcPr>
          <w:p w14:paraId="6F9739D4" w14:textId="77777777" w:rsidR="00CF7936" w:rsidRPr="00CF7936" w:rsidRDefault="00CF7936" w:rsidP="00CF793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rPr>
            </w:pPr>
            <w:r w:rsidRPr="00CF7936">
              <w:rPr>
                <w:rFonts w:ascii="Arial" w:eastAsia="Times New Roman" w:hAnsi="Arial" w:cs="Arial"/>
                <w:sz w:val="20"/>
                <w:szCs w:val="20"/>
                <w:lang w:val="es-ES"/>
              </w:rPr>
              <w:t>20XX</w:t>
            </w:r>
          </w:p>
        </w:tc>
        <w:tc>
          <w:tcPr>
            <w:tcW w:w="1318" w:type="pct"/>
          </w:tcPr>
          <w:p w14:paraId="17926D09" w14:textId="77777777" w:rsidR="00CF7936" w:rsidRPr="00CF7936" w:rsidRDefault="00CF7936" w:rsidP="00CF7936">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rPr>
            </w:pPr>
            <w:r w:rsidRPr="00CF7936">
              <w:rPr>
                <w:rFonts w:ascii="Arial" w:eastAsia="Times New Roman" w:hAnsi="Arial" w:cs="Arial"/>
                <w:sz w:val="20"/>
                <w:szCs w:val="20"/>
                <w:lang w:val="es-ES"/>
              </w:rPr>
              <w:t xml:space="preserve">La "Base de datos de medidas de conservación y gestión de los tiburones" de la FAO y la MOS1 ya habían desarrollado material al respecto y se podía disponer de gran parte de la información en las distintas OROP. </w:t>
            </w:r>
          </w:p>
          <w:p w14:paraId="676D9EDA" w14:textId="77777777" w:rsidR="00CF7936" w:rsidRPr="00CF7936" w:rsidRDefault="00CF7936" w:rsidP="00CF7936">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rPr>
            </w:pPr>
          </w:p>
        </w:tc>
      </w:tr>
      <w:tr w:rsidR="00CF7936" w:rsidRPr="00CF7936" w14:paraId="7445A9E3" w14:textId="77777777" w:rsidTr="008B2A98">
        <w:trPr>
          <w:cantSplit/>
          <w:trHeight w:val="293"/>
        </w:trPr>
        <w:tc>
          <w:tcPr>
            <w:cnfStyle w:val="001000000000" w:firstRow="0" w:lastRow="0" w:firstColumn="1" w:lastColumn="0" w:oddVBand="0" w:evenVBand="0" w:oddHBand="0" w:evenHBand="0" w:firstRowFirstColumn="0" w:firstRowLastColumn="0" w:lastRowFirstColumn="0" w:lastRowLastColumn="0"/>
            <w:tcW w:w="2153" w:type="pct"/>
            <w:gridSpan w:val="2"/>
          </w:tcPr>
          <w:p w14:paraId="417CA4E6" w14:textId="77777777" w:rsidR="00CF7936" w:rsidRPr="00CF7936" w:rsidRDefault="00CF7936" w:rsidP="00CF7936">
            <w:pPr>
              <w:widowControl w:val="0"/>
              <w:numPr>
                <w:ilvl w:val="0"/>
                <w:numId w:val="9"/>
              </w:numPr>
              <w:autoSpaceDE w:val="0"/>
              <w:autoSpaceDN w:val="0"/>
              <w:adjustRightInd w:val="0"/>
              <w:spacing w:before="120" w:after="120"/>
              <w:ind w:left="286" w:hanging="304"/>
              <w:contextualSpacing/>
              <w:rPr>
                <w:rFonts w:ascii="Arial" w:eastAsia="Times New Roman" w:hAnsi="Arial" w:cs="Arial"/>
                <w:sz w:val="20"/>
                <w:szCs w:val="20"/>
                <w:lang w:val="es-ES"/>
              </w:rPr>
            </w:pPr>
            <w:r w:rsidRPr="00CF7936">
              <w:rPr>
                <w:rFonts w:ascii="Arial" w:eastAsia="Times New Roman" w:hAnsi="Arial" w:cs="Arial"/>
                <w:sz w:val="20"/>
                <w:szCs w:val="20"/>
                <w:lang w:val="es-ES"/>
              </w:rPr>
              <w:t>Sensibilización y Comunicación:</w:t>
            </w:r>
          </w:p>
        </w:tc>
        <w:tc>
          <w:tcPr>
            <w:tcW w:w="874" w:type="pct"/>
          </w:tcPr>
          <w:p w14:paraId="65CEDDC0" w14:textId="77777777" w:rsidR="00CF7936" w:rsidRPr="00CF7936" w:rsidRDefault="00CF7936" w:rsidP="00CF793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rPr>
            </w:pPr>
          </w:p>
        </w:tc>
        <w:tc>
          <w:tcPr>
            <w:tcW w:w="655" w:type="pct"/>
          </w:tcPr>
          <w:p w14:paraId="4C1DF28E" w14:textId="77777777" w:rsidR="00CF7936" w:rsidRPr="00CF7936" w:rsidRDefault="00CF7936" w:rsidP="00CF793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rPr>
            </w:pPr>
          </w:p>
        </w:tc>
        <w:tc>
          <w:tcPr>
            <w:tcW w:w="1318" w:type="pct"/>
          </w:tcPr>
          <w:p w14:paraId="33EF0954" w14:textId="77777777" w:rsidR="00CF7936" w:rsidRPr="00CF7936" w:rsidRDefault="00CF7936" w:rsidP="00CF793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rPr>
            </w:pPr>
          </w:p>
        </w:tc>
      </w:tr>
      <w:tr w:rsidR="00CF7936" w:rsidRPr="0030356E" w14:paraId="38A5D786" w14:textId="77777777" w:rsidTr="008B2A98">
        <w:trPr>
          <w:cnfStyle w:val="000000100000" w:firstRow="0" w:lastRow="0" w:firstColumn="0" w:lastColumn="0" w:oddVBand="0" w:evenVBand="0" w:oddHBand="1" w:evenHBand="0" w:firstRowFirstColumn="0" w:firstRowLastColumn="0" w:lastRowFirstColumn="0" w:lastRowLastColumn="0"/>
          <w:cantSplit/>
          <w:trHeight w:val="293"/>
        </w:trPr>
        <w:tc>
          <w:tcPr>
            <w:cnfStyle w:val="001000000000" w:firstRow="0" w:lastRow="0" w:firstColumn="1" w:lastColumn="0" w:oddVBand="0" w:evenVBand="0" w:oddHBand="0" w:evenHBand="0" w:firstRowFirstColumn="0" w:firstRowLastColumn="0" w:lastRowFirstColumn="0" w:lastRowLastColumn="0"/>
            <w:tcW w:w="1458" w:type="pct"/>
          </w:tcPr>
          <w:p w14:paraId="2F936985" w14:textId="77777777" w:rsidR="00CF7936" w:rsidRPr="00CF7936" w:rsidRDefault="00CF7936" w:rsidP="00CF7936">
            <w:pPr>
              <w:spacing w:before="120" w:after="120"/>
              <w:contextualSpacing/>
              <w:rPr>
                <w:rFonts w:ascii="Arial" w:eastAsia="Times New Roman" w:hAnsi="Arial" w:cs="Arial"/>
                <w:sz w:val="20"/>
                <w:szCs w:val="20"/>
                <w:lang w:val="es-ES"/>
              </w:rPr>
            </w:pPr>
            <w:r w:rsidRPr="00CF7936">
              <w:rPr>
                <w:rFonts w:ascii="Arial" w:eastAsia="Times New Roman" w:hAnsi="Arial" w:cs="Arial"/>
                <w:sz w:val="20"/>
                <w:szCs w:val="20"/>
                <w:lang w:val="es-ES"/>
              </w:rPr>
              <w:t>Desarrollar materiales de sensibilización o identificar los ya existentes y difundirlos.</w:t>
            </w:r>
          </w:p>
        </w:tc>
        <w:tc>
          <w:tcPr>
            <w:tcW w:w="695" w:type="pct"/>
          </w:tcPr>
          <w:p w14:paraId="4543D720" w14:textId="77777777" w:rsidR="00CF7936" w:rsidRPr="00CF7936" w:rsidRDefault="00CF7936" w:rsidP="00CF7936">
            <w:pPr>
              <w:widowControl w:val="0"/>
              <w:numPr>
                <w:ilvl w:val="0"/>
                <w:numId w:val="10"/>
              </w:numPr>
              <w:autoSpaceDE w:val="0"/>
              <w:autoSpaceDN w:val="0"/>
              <w:adjustRightInd w:val="0"/>
              <w:spacing w:before="120" w:after="120"/>
              <w:ind w:left="354"/>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rPr>
            </w:pPr>
            <w:r w:rsidRPr="00CF7936">
              <w:rPr>
                <w:rFonts w:ascii="Arial" w:eastAsia="Times New Roman" w:hAnsi="Arial" w:cs="Arial"/>
                <w:sz w:val="20"/>
                <w:szCs w:val="20"/>
                <w:lang w:val="es-ES"/>
              </w:rPr>
              <w:t>Socios colaboradores</w:t>
            </w:r>
          </w:p>
          <w:p w14:paraId="56A0CF39" w14:textId="77777777" w:rsidR="00CF7936" w:rsidRPr="00CF7936" w:rsidRDefault="00CF7936" w:rsidP="00CF7936">
            <w:pPr>
              <w:widowControl w:val="0"/>
              <w:numPr>
                <w:ilvl w:val="0"/>
                <w:numId w:val="10"/>
              </w:numPr>
              <w:autoSpaceDE w:val="0"/>
              <w:autoSpaceDN w:val="0"/>
              <w:adjustRightInd w:val="0"/>
              <w:spacing w:before="120" w:after="120"/>
              <w:ind w:left="354"/>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rPr>
            </w:pPr>
            <w:r w:rsidRPr="00CF7936">
              <w:rPr>
                <w:rFonts w:ascii="Arial" w:eastAsia="Times New Roman" w:hAnsi="Arial" w:cs="Arial"/>
                <w:sz w:val="20"/>
                <w:szCs w:val="20"/>
                <w:lang w:val="es-ES"/>
              </w:rPr>
              <w:t>Secretaría</w:t>
            </w:r>
          </w:p>
          <w:p w14:paraId="723AAD6C" w14:textId="77777777" w:rsidR="00CF7936" w:rsidRPr="00CF7936" w:rsidRDefault="00CF7936" w:rsidP="00CF7936">
            <w:pPr>
              <w:widowControl w:val="0"/>
              <w:numPr>
                <w:ilvl w:val="0"/>
                <w:numId w:val="10"/>
              </w:numPr>
              <w:autoSpaceDE w:val="0"/>
              <w:autoSpaceDN w:val="0"/>
              <w:adjustRightInd w:val="0"/>
              <w:spacing w:before="120" w:after="120"/>
              <w:ind w:left="354"/>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rPr>
            </w:pPr>
            <w:r w:rsidRPr="00CF7936">
              <w:rPr>
                <w:rFonts w:ascii="Arial" w:eastAsia="Times New Roman" w:hAnsi="Arial" w:cs="Arial"/>
                <w:sz w:val="20"/>
                <w:szCs w:val="20"/>
                <w:lang w:val="es-ES"/>
              </w:rPr>
              <w:t>CA</w:t>
            </w:r>
          </w:p>
        </w:tc>
        <w:tc>
          <w:tcPr>
            <w:tcW w:w="874" w:type="pct"/>
          </w:tcPr>
          <w:p w14:paraId="501C01C4" w14:textId="77777777" w:rsidR="00CF7936" w:rsidRPr="00CF7936" w:rsidRDefault="00CF7936" w:rsidP="00CF793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shd w:val="clear" w:color="auto" w:fill="FFFFFF"/>
                <w:lang w:val="es-ES"/>
              </w:rPr>
            </w:pPr>
            <w:r w:rsidRPr="00CF7936">
              <w:rPr>
                <w:rFonts w:ascii="Arial" w:eastAsia="Times New Roman" w:hAnsi="Arial" w:cs="Arial"/>
                <w:b/>
                <w:bCs/>
                <w:color w:val="000000"/>
                <w:sz w:val="20"/>
                <w:szCs w:val="20"/>
                <w:shd w:val="clear" w:color="auto" w:fill="FFFFFF"/>
                <w:lang w:val="es-ES"/>
              </w:rPr>
              <w:t>Objetivo D: </w:t>
            </w:r>
            <w:r w:rsidRPr="00CF7936">
              <w:rPr>
                <w:rFonts w:ascii="Arial" w:eastAsia="Times New Roman" w:hAnsi="Arial" w:cs="Arial"/>
                <w:color w:val="000000"/>
                <w:sz w:val="20"/>
                <w:szCs w:val="20"/>
                <w:shd w:val="clear" w:color="auto" w:fill="FFFFFF"/>
                <w:lang w:val="es-ES"/>
              </w:rPr>
              <w:t>aumentar la concienciación pública acerca de las amenazas para los tiburones y sus hábitats y potenciar la participación pública en las actividades de conservación.</w:t>
            </w:r>
            <w:r w:rsidRPr="00CF7936">
              <w:rPr>
                <w:rFonts w:ascii="Arial" w:eastAsia="Times New Roman" w:hAnsi="Arial" w:cs="Arial"/>
                <w:color w:val="000000"/>
                <w:sz w:val="20"/>
                <w:szCs w:val="20"/>
                <w:shd w:val="clear" w:color="auto" w:fill="FFFFFF"/>
                <w:lang w:val="es-ES"/>
              </w:rPr>
              <w:br/>
              <w:t xml:space="preserve"> Anexo 3 del </w:t>
            </w:r>
            <w:proofErr w:type="spellStart"/>
            <w:r w:rsidRPr="00CF7936">
              <w:rPr>
                <w:rFonts w:ascii="Arial" w:eastAsia="Times New Roman" w:hAnsi="Arial" w:cs="Arial"/>
                <w:color w:val="000000"/>
                <w:sz w:val="20"/>
                <w:szCs w:val="20"/>
                <w:shd w:val="clear" w:color="auto" w:fill="FFFFFF"/>
                <w:lang w:val="es-ES"/>
              </w:rPr>
              <w:t>MdE</w:t>
            </w:r>
            <w:proofErr w:type="spellEnd"/>
            <w:r w:rsidRPr="00CF7936">
              <w:rPr>
                <w:rFonts w:ascii="Arial" w:eastAsia="Times New Roman" w:hAnsi="Arial" w:cs="Arial"/>
                <w:color w:val="000000"/>
                <w:sz w:val="20"/>
                <w:szCs w:val="20"/>
                <w:shd w:val="clear" w:color="auto" w:fill="FFFFFF"/>
                <w:lang w:val="es-ES"/>
              </w:rPr>
              <w:t>, A 12.1 (P 2), A 13.1 (P 4)</w:t>
            </w:r>
          </w:p>
        </w:tc>
        <w:tc>
          <w:tcPr>
            <w:tcW w:w="655" w:type="pct"/>
          </w:tcPr>
          <w:p w14:paraId="5D7CAE05" w14:textId="77777777" w:rsidR="00CF7936" w:rsidRPr="00CF7936" w:rsidRDefault="00CF7936" w:rsidP="00CF793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rPr>
            </w:pPr>
            <w:r w:rsidRPr="00CF7936">
              <w:rPr>
                <w:rFonts w:ascii="Arial" w:eastAsia="Times New Roman" w:hAnsi="Arial" w:cs="Arial"/>
                <w:sz w:val="20"/>
                <w:szCs w:val="20"/>
                <w:lang w:val="es-ES"/>
              </w:rPr>
              <w:t>20XX</w:t>
            </w:r>
          </w:p>
        </w:tc>
        <w:tc>
          <w:tcPr>
            <w:tcW w:w="1318" w:type="pct"/>
          </w:tcPr>
          <w:p w14:paraId="132CCC49" w14:textId="77777777" w:rsidR="00CF7936" w:rsidRPr="00CF7936" w:rsidRDefault="00CF7936" w:rsidP="00CF793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rPr>
            </w:pPr>
            <w:r w:rsidRPr="00CF7936">
              <w:rPr>
                <w:rFonts w:ascii="Arial" w:eastAsia="Times New Roman" w:hAnsi="Arial" w:cs="Arial"/>
                <w:sz w:val="20"/>
                <w:szCs w:val="20"/>
                <w:lang w:val="es-ES"/>
              </w:rPr>
              <w:t>Es posible que la información ya esté disponible a través de los Signatarios o las ONG.</w:t>
            </w:r>
          </w:p>
        </w:tc>
      </w:tr>
      <w:tr w:rsidR="00CF7936" w:rsidRPr="0030356E" w14:paraId="138E08B4" w14:textId="77777777" w:rsidTr="008B2A98">
        <w:trPr>
          <w:cantSplit/>
          <w:trHeight w:val="293"/>
        </w:trPr>
        <w:tc>
          <w:tcPr>
            <w:cnfStyle w:val="001000000000" w:firstRow="0" w:lastRow="0" w:firstColumn="1" w:lastColumn="0" w:oddVBand="0" w:evenVBand="0" w:oddHBand="0" w:evenHBand="0" w:firstRowFirstColumn="0" w:firstRowLastColumn="0" w:lastRowFirstColumn="0" w:lastRowLastColumn="0"/>
            <w:tcW w:w="2153" w:type="pct"/>
            <w:gridSpan w:val="2"/>
          </w:tcPr>
          <w:p w14:paraId="4D4A02B3" w14:textId="77777777" w:rsidR="00CF7936" w:rsidRPr="00CF7936" w:rsidRDefault="00CF7936" w:rsidP="00CF7936">
            <w:pPr>
              <w:widowControl w:val="0"/>
              <w:numPr>
                <w:ilvl w:val="0"/>
                <w:numId w:val="9"/>
              </w:numPr>
              <w:autoSpaceDE w:val="0"/>
              <w:autoSpaceDN w:val="0"/>
              <w:adjustRightInd w:val="0"/>
              <w:spacing w:before="120" w:after="120"/>
              <w:ind w:left="286" w:hanging="304"/>
              <w:contextualSpacing/>
              <w:rPr>
                <w:rFonts w:ascii="Arial" w:eastAsia="Times New Roman" w:hAnsi="Arial" w:cs="Arial"/>
                <w:sz w:val="20"/>
                <w:szCs w:val="20"/>
                <w:lang w:val="es-ES"/>
              </w:rPr>
            </w:pPr>
            <w:r w:rsidRPr="00CF7936">
              <w:rPr>
                <w:rFonts w:ascii="Arial" w:eastAsia="Times New Roman" w:hAnsi="Arial" w:cs="Arial"/>
                <w:sz w:val="20"/>
                <w:szCs w:val="20"/>
                <w:lang w:val="es-ES"/>
              </w:rPr>
              <w:t>Cooperación con otros Estados del área de distribución:</w:t>
            </w:r>
          </w:p>
        </w:tc>
        <w:tc>
          <w:tcPr>
            <w:tcW w:w="874" w:type="pct"/>
          </w:tcPr>
          <w:p w14:paraId="2B5670C2" w14:textId="77777777" w:rsidR="00CF7936" w:rsidRPr="00CF7936" w:rsidRDefault="00CF7936" w:rsidP="00CF793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rPr>
            </w:pPr>
          </w:p>
        </w:tc>
        <w:tc>
          <w:tcPr>
            <w:tcW w:w="655" w:type="pct"/>
          </w:tcPr>
          <w:p w14:paraId="2E309340" w14:textId="77777777" w:rsidR="00CF7936" w:rsidRPr="00CF7936" w:rsidRDefault="00CF7936" w:rsidP="00CF793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rPr>
            </w:pPr>
          </w:p>
        </w:tc>
        <w:tc>
          <w:tcPr>
            <w:tcW w:w="1318" w:type="pct"/>
          </w:tcPr>
          <w:p w14:paraId="188DD0C0" w14:textId="77777777" w:rsidR="00CF7936" w:rsidRPr="00CF7936" w:rsidRDefault="00CF7936" w:rsidP="00CF793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rPr>
            </w:pPr>
          </w:p>
        </w:tc>
      </w:tr>
      <w:tr w:rsidR="00CF7936" w:rsidRPr="0030356E" w14:paraId="22C73951" w14:textId="77777777" w:rsidTr="008B2A98">
        <w:trPr>
          <w:cnfStyle w:val="000000100000" w:firstRow="0" w:lastRow="0" w:firstColumn="0" w:lastColumn="0" w:oddVBand="0" w:evenVBand="0" w:oddHBand="1" w:evenHBand="0" w:firstRowFirstColumn="0" w:firstRowLastColumn="0" w:lastRowFirstColumn="0" w:lastRowLastColumn="0"/>
          <w:cantSplit/>
          <w:trHeight w:val="293"/>
        </w:trPr>
        <w:tc>
          <w:tcPr>
            <w:cnfStyle w:val="001000000000" w:firstRow="0" w:lastRow="0" w:firstColumn="1" w:lastColumn="0" w:oddVBand="0" w:evenVBand="0" w:oddHBand="0" w:evenHBand="0" w:firstRowFirstColumn="0" w:firstRowLastColumn="0" w:lastRowFirstColumn="0" w:lastRowLastColumn="0"/>
            <w:tcW w:w="1458" w:type="pct"/>
          </w:tcPr>
          <w:p w14:paraId="4AF0A8A6" w14:textId="77777777" w:rsidR="00CF7936" w:rsidRPr="00CF7936" w:rsidRDefault="00CF7936" w:rsidP="00CF7936">
            <w:pPr>
              <w:spacing w:before="120" w:after="120"/>
              <w:contextualSpacing/>
              <w:rPr>
                <w:rFonts w:ascii="Arial" w:eastAsia="Times New Roman" w:hAnsi="Arial" w:cs="Arial"/>
                <w:sz w:val="20"/>
                <w:szCs w:val="20"/>
                <w:lang w:val="es-ES"/>
              </w:rPr>
            </w:pPr>
            <w:r w:rsidRPr="00CF7936">
              <w:rPr>
                <w:rFonts w:ascii="Arial" w:eastAsia="Times New Roman" w:hAnsi="Arial" w:cs="Arial"/>
                <w:sz w:val="20"/>
                <w:szCs w:val="20"/>
                <w:lang w:val="es-ES"/>
              </w:rPr>
              <w:t>Informar a los Signatarios sobre las oportunidades de cooperación regional o internacional, como iniciativas, proyectos o reuniones transnacionales.</w:t>
            </w:r>
          </w:p>
        </w:tc>
        <w:tc>
          <w:tcPr>
            <w:tcW w:w="695" w:type="pct"/>
          </w:tcPr>
          <w:p w14:paraId="0D82B82F" w14:textId="77777777" w:rsidR="00CF7936" w:rsidRPr="00CF7936" w:rsidRDefault="00CF7936" w:rsidP="00CF7936">
            <w:pPr>
              <w:widowControl w:val="0"/>
              <w:numPr>
                <w:ilvl w:val="0"/>
                <w:numId w:val="10"/>
              </w:numPr>
              <w:autoSpaceDE w:val="0"/>
              <w:autoSpaceDN w:val="0"/>
              <w:adjustRightInd w:val="0"/>
              <w:spacing w:before="120" w:after="120"/>
              <w:ind w:left="354"/>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rPr>
            </w:pPr>
            <w:r w:rsidRPr="00CF7936">
              <w:rPr>
                <w:rFonts w:ascii="Arial" w:eastAsia="Times New Roman" w:hAnsi="Arial" w:cs="Arial"/>
                <w:sz w:val="20"/>
                <w:szCs w:val="20"/>
                <w:lang w:val="es-ES"/>
              </w:rPr>
              <w:t>Signatarios</w:t>
            </w:r>
          </w:p>
          <w:p w14:paraId="6AE08850" w14:textId="77777777" w:rsidR="00CF7936" w:rsidRPr="00CF7936" w:rsidRDefault="00CF7936" w:rsidP="00CF7936">
            <w:pPr>
              <w:widowControl w:val="0"/>
              <w:numPr>
                <w:ilvl w:val="0"/>
                <w:numId w:val="10"/>
              </w:numPr>
              <w:autoSpaceDE w:val="0"/>
              <w:autoSpaceDN w:val="0"/>
              <w:adjustRightInd w:val="0"/>
              <w:spacing w:before="120" w:after="120"/>
              <w:ind w:left="354"/>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rPr>
            </w:pPr>
            <w:r w:rsidRPr="00CF7936">
              <w:rPr>
                <w:rFonts w:ascii="Arial" w:eastAsia="Times New Roman" w:hAnsi="Arial" w:cs="Arial"/>
                <w:sz w:val="20"/>
                <w:szCs w:val="20"/>
                <w:lang w:val="es-ES"/>
              </w:rPr>
              <w:t>Secretaría</w:t>
            </w:r>
          </w:p>
          <w:p w14:paraId="42DA4977" w14:textId="77777777" w:rsidR="00CF7936" w:rsidRPr="00CF7936" w:rsidRDefault="00CF7936" w:rsidP="00CF7936">
            <w:pPr>
              <w:widowControl w:val="0"/>
              <w:numPr>
                <w:ilvl w:val="0"/>
                <w:numId w:val="10"/>
              </w:numPr>
              <w:autoSpaceDE w:val="0"/>
              <w:autoSpaceDN w:val="0"/>
              <w:adjustRightInd w:val="0"/>
              <w:spacing w:before="120" w:after="120"/>
              <w:ind w:left="354"/>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rPr>
            </w:pPr>
            <w:r w:rsidRPr="00CF7936">
              <w:rPr>
                <w:rFonts w:ascii="Arial" w:eastAsia="Times New Roman" w:hAnsi="Arial" w:cs="Arial"/>
                <w:sz w:val="20"/>
                <w:szCs w:val="20"/>
                <w:lang w:val="es-ES"/>
              </w:rPr>
              <w:t>Socios colaboradores</w:t>
            </w:r>
          </w:p>
        </w:tc>
        <w:tc>
          <w:tcPr>
            <w:tcW w:w="874" w:type="pct"/>
          </w:tcPr>
          <w:p w14:paraId="69D77894" w14:textId="77777777" w:rsidR="00CF7936" w:rsidRDefault="00CF7936" w:rsidP="00CF793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shd w:val="clear" w:color="auto" w:fill="FFFFFF"/>
                <w:lang w:val="es-ES"/>
              </w:rPr>
            </w:pPr>
            <w:r w:rsidRPr="00CF7936">
              <w:rPr>
                <w:rFonts w:ascii="Arial" w:eastAsia="Times New Roman" w:hAnsi="Arial" w:cs="Arial"/>
                <w:b/>
                <w:bCs/>
                <w:color w:val="000000"/>
                <w:sz w:val="20"/>
                <w:szCs w:val="20"/>
                <w:shd w:val="clear" w:color="auto" w:fill="FFFFFF"/>
                <w:lang w:val="es-ES"/>
              </w:rPr>
              <w:t>Objetivo E: </w:t>
            </w:r>
            <w:r w:rsidRPr="00CF7936">
              <w:rPr>
                <w:rFonts w:ascii="Arial" w:eastAsia="Times New Roman" w:hAnsi="Arial" w:cs="Arial"/>
                <w:color w:val="000000"/>
                <w:sz w:val="20"/>
                <w:szCs w:val="20"/>
                <w:shd w:val="clear" w:color="auto" w:fill="FFFFFF"/>
                <w:lang w:val="es-ES"/>
              </w:rPr>
              <w:t xml:space="preserve">mejora de la cooperación nacional, regional e internacional, Anexo 3 del </w:t>
            </w:r>
            <w:proofErr w:type="spellStart"/>
            <w:r w:rsidRPr="00CF7936">
              <w:rPr>
                <w:rFonts w:ascii="Arial" w:eastAsia="Times New Roman" w:hAnsi="Arial" w:cs="Arial"/>
                <w:color w:val="000000"/>
                <w:sz w:val="20"/>
                <w:szCs w:val="20"/>
                <w:shd w:val="clear" w:color="auto" w:fill="FFFFFF"/>
                <w:lang w:val="es-ES"/>
              </w:rPr>
              <w:t>MdE</w:t>
            </w:r>
            <w:proofErr w:type="spellEnd"/>
            <w:r w:rsidRPr="00CF7936">
              <w:rPr>
                <w:rFonts w:ascii="Arial" w:eastAsia="Times New Roman" w:hAnsi="Arial" w:cs="Arial"/>
                <w:color w:val="000000"/>
                <w:sz w:val="20"/>
                <w:szCs w:val="20"/>
                <w:shd w:val="clear" w:color="auto" w:fill="FFFFFF"/>
                <w:lang w:val="es-ES"/>
              </w:rPr>
              <w:t>, (A 15.1 (P 5))</w:t>
            </w:r>
          </w:p>
          <w:p w14:paraId="4B41435B" w14:textId="08A2D524" w:rsidR="0030356E" w:rsidRPr="00CF7936" w:rsidRDefault="0030356E" w:rsidP="00CF793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s-ES"/>
              </w:rPr>
            </w:pPr>
          </w:p>
        </w:tc>
        <w:tc>
          <w:tcPr>
            <w:tcW w:w="655" w:type="pct"/>
          </w:tcPr>
          <w:p w14:paraId="21C1CDD5" w14:textId="77777777" w:rsidR="00CF7936" w:rsidRPr="00CF7936" w:rsidRDefault="00CF7936" w:rsidP="00CF793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rPr>
            </w:pPr>
            <w:r w:rsidRPr="00CF7936">
              <w:rPr>
                <w:rFonts w:ascii="Arial" w:eastAsia="Times New Roman" w:hAnsi="Arial" w:cs="Arial"/>
                <w:sz w:val="20"/>
                <w:szCs w:val="20"/>
                <w:lang w:val="es-ES"/>
              </w:rPr>
              <w:t>20XX</w:t>
            </w:r>
          </w:p>
        </w:tc>
        <w:tc>
          <w:tcPr>
            <w:tcW w:w="1318" w:type="pct"/>
          </w:tcPr>
          <w:p w14:paraId="23021AB4" w14:textId="77777777" w:rsidR="00CF7936" w:rsidRPr="00CF7936" w:rsidRDefault="00CF7936" w:rsidP="00CF793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rPr>
            </w:pPr>
            <w:r w:rsidRPr="00CF7936">
              <w:rPr>
                <w:rFonts w:ascii="Arial" w:eastAsia="Times New Roman" w:hAnsi="Arial" w:cs="Arial"/>
                <w:sz w:val="20"/>
                <w:szCs w:val="20"/>
                <w:lang w:val="es-ES"/>
              </w:rPr>
              <w:t>Esta actividad se puede realizar con un coste reducido.</w:t>
            </w:r>
          </w:p>
        </w:tc>
      </w:tr>
      <w:tr w:rsidR="00CF7936" w:rsidRPr="0030356E" w14:paraId="034C6274" w14:textId="77777777" w:rsidTr="0030356E">
        <w:trPr>
          <w:cantSplit/>
          <w:trHeight w:val="643"/>
        </w:trPr>
        <w:tc>
          <w:tcPr>
            <w:cnfStyle w:val="001000000000" w:firstRow="0" w:lastRow="0" w:firstColumn="1" w:lastColumn="0" w:oddVBand="0" w:evenVBand="0" w:oddHBand="0" w:evenHBand="0" w:firstRowFirstColumn="0" w:firstRowLastColumn="0" w:lastRowFirstColumn="0" w:lastRowLastColumn="0"/>
            <w:tcW w:w="1458" w:type="pct"/>
            <w:tcBorders>
              <w:bottom w:val="nil"/>
            </w:tcBorders>
          </w:tcPr>
          <w:p w14:paraId="4FEEAEAB" w14:textId="77777777" w:rsidR="00CF7936" w:rsidRPr="00CF7936" w:rsidRDefault="00CF7936" w:rsidP="00CF7936">
            <w:pPr>
              <w:spacing w:before="120" w:after="120"/>
              <w:contextualSpacing/>
              <w:rPr>
                <w:rFonts w:ascii="Arial" w:eastAsia="Times New Roman" w:hAnsi="Arial" w:cs="Arial"/>
                <w:sz w:val="20"/>
                <w:szCs w:val="20"/>
                <w:lang w:val="es-ES"/>
              </w:rPr>
            </w:pPr>
          </w:p>
        </w:tc>
        <w:tc>
          <w:tcPr>
            <w:tcW w:w="695" w:type="pct"/>
            <w:tcBorders>
              <w:bottom w:val="nil"/>
            </w:tcBorders>
          </w:tcPr>
          <w:p w14:paraId="12AFB296" w14:textId="77777777" w:rsidR="00CF7936" w:rsidRPr="00CF7936" w:rsidRDefault="00CF7936" w:rsidP="00CF7936">
            <w:pPr>
              <w:spacing w:before="120" w:after="12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rPr>
            </w:pPr>
          </w:p>
        </w:tc>
        <w:tc>
          <w:tcPr>
            <w:tcW w:w="874" w:type="pct"/>
            <w:tcBorders>
              <w:bottom w:val="nil"/>
            </w:tcBorders>
          </w:tcPr>
          <w:p w14:paraId="7962DD82" w14:textId="77777777" w:rsidR="00CF7936" w:rsidRPr="00CF7936" w:rsidRDefault="00CF7936" w:rsidP="00CF793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shd w:val="clear" w:color="auto" w:fill="FFFFFF"/>
                <w:lang w:val="es-ES"/>
              </w:rPr>
            </w:pPr>
          </w:p>
        </w:tc>
        <w:tc>
          <w:tcPr>
            <w:tcW w:w="655" w:type="pct"/>
            <w:tcBorders>
              <w:bottom w:val="nil"/>
            </w:tcBorders>
          </w:tcPr>
          <w:p w14:paraId="60D8CD32" w14:textId="77777777" w:rsidR="00CF7936" w:rsidRPr="00CF7936" w:rsidRDefault="00CF7936" w:rsidP="00CF793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rPr>
            </w:pPr>
          </w:p>
        </w:tc>
        <w:tc>
          <w:tcPr>
            <w:tcW w:w="1318" w:type="pct"/>
            <w:tcBorders>
              <w:bottom w:val="nil"/>
            </w:tcBorders>
          </w:tcPr>
          <w:p w14:paraId="7844D280" w14:textId="77777777" w:rsidR="00CF7936" w:rsidRPr="00CF7936" w:rsidRDefault="00CF7936" w:rsidP="00CF793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rPr>
            </w:pPr>
          </w:p>
        </w:tc>
      </w:tr>
      <w:tr w:rsidR="00CF7936" w:rsidRPr="00CF7936" w14:paraId="001ED804" w14:textId="77777777" w:rsidTr="008B2A98">
        <w:trPr>
          <w:cnfStyle w:val="000000100000" w:firstRow="0" w:lastRow="0" w:firstColumn="0" w:lastColumn="0" w:oddVBand="0" w:evenVBand="0" w:oddHBand="1" w:evenHBand="0" w:firstRowFirstColumn="0" w:firstRowLastColumn="0" w:lastRowFirstColumn="0" w:lastRowLastColumn="0"/>
          <w:cantSplit/>
          <w:trHeight w:val="293"/>
        </w:trPr>
        <w:tc>
          <w:tcPr>
            <w:cnfStyle w:val="001000000000" w:firstRow="0" w:lastRow="0" w:firstColumn="1" w:lastColumn="0" w:oddVBand="0" w:evenVBand="0" w:oddHBand="0" w:evenHBand="0" w:firstRowFirstColumn="0" w:firstRowLastColumn="0" w:lastRowFirstColumn="0" w:lastRowLastColumn="0"/>
            <w:tcW w:w="1458" w:type="pct"/>
            <w:tcBorders>
              <w:top w:val="nil"/>
            </w:tcBorders>
          </w:tcPr>
          <w:p w14:paraId="2469A9A0" w14:textId="77777777" w:rsidR="00CF7936" w:rsidRPr="00CF7936" w:rsidRDefault="00CF7936" w:rsidP="00CF7936">
            <w:pPr>
              <w:widowControl w:val="0"/>
              <w:numPr>
                <w:ilvl w:val="0"/>
                <w:numId w:val="9"/>
              </w:numPr>
              <w:autoSpaceDE w:val="0"/>
              <w:autoSpaceDN w:val="0"/>
              <w:adjustRightInd w:val="0"/>
              <w:spacing w:before="120" w:after="120"/>
              <w:ind w:left="342"/>
              <w:contextualSpacing/>
              <w:rPr>
                <w:rFonts w:ascii="Arial" w:eastAsia="Times New Roman" w:hAnsi="Arial" w:cs="Arial"/>
                <w:sz w:val="20"/>
                <w:szCs w:val="20"/>
                <w:lang w:val="es-ES"/>
              </w:rPr>
            </w:pPr>
            <w:r w:rsidRPr="00CF7936">
              <w:rPr>
                <w:rFonts w:ascii="Arial" w:eastAsia="Times New Roman" w:hAnsi="Arial" w:cs="Arial"/>
                <w:sz w:val="20"/>
                <w:szCs w:val="20"/>
                <w:lang w:val="es-ES"/>
              </w:rPr>
              <w:lastRenderedPageBreak/>
              <w:t xml:space="preserve">Financiación: </w:t>
            </w:r>
          </w:p>
        </w:tc>
        <w:tc>
          <w:tcPr>
            <w:tcW w:w="695" w:type="pct"/>
            <w:tcBorders>
              <w:top w:val="nil"/>
            </w:tcBorders>
          </w:tcPr>
          <w:p w14:paraId="049D1C6C" w14:textId="77777777" w:rsidR="00CF7936" w:rsidRPr="00CF7936" w:rsidRDefault="00CF7936" w:rsidP="00CF793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rPr>
            </w:pPr>
          </w:p>
        </w:tc>
        <w:tc>
          <w:tcPr>
            <w:tcW w:w="874" w:type="pct"/>
            <w:tcBorders>
              <w:top w:val="nil"/>
            </w:tcBorders>
          </w:tcPr>
          <w:p w14:paraId="1A5815AE" w14:textId="77777777" w:rsidR="00CF7936" w:rsidRPr="00CF7936" w:rsidRDefault="00CF7936" w:rsidP="00CF793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rPr>
            </w:pPr>
          </w:p>
        </w:tc>
        <w:tc>
          <w:tcPr>
            <w:tcW w:w="655" w:type="pct"/>
            <w:tcBorders>
              <w:top w:val="nil"/>
            </w:tcBorders>
          </w:tcPr>
          <w:p w14:paraId="404481C3" w14:textId="77777777" w:rsidR="00CF7936" w:rsidRPr="00CF7936" w:rsidRDefault="00CF7936" w:rsidP="00CF793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rPr>
            </w:pPr>
          </w:p>
        </w:tc>
        <w:tc>
          <w:tcPr>
            <w:tcW w:w="1318" w:type="pct"/>
            <w:tcBorders>
              <w:top w:val="nil"/>
            </w:tcBorders>
          </w:tcPr>
          <w:p w14:paraId="1F32EF9B" w14:textId="77777777" w:rsidR="00CF7936" w:rsidRPr="00CF7936" w:rsidRDefault="00CF7936" w:rsidP="00CF793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rPr>
            </w:pPr>
          </w:p>
        </w:tc>
      </w:tr>
      <w:tr w:rsidR="00CF7936" w:rsidRPr="0030356E" w14:paraId="768E265E" w14:textId="77777777" w:rsidTr="008B2A98">
        <w:trPr>
          <w:cantSplit/>
          <w:trHeight w:val="293"/>
        </w:trPr>
        <w:tc>
          <w:tcPr>
            <w:cnfStyle w:val="001000000000" w:firstRow="0" w:lastRow="0" w:firstColumn="1" w:lastColumn="0" w:oddVBand="0" w:evenVBand="0" w:oddHBand="0" w:evenHBand="0" w:firstRowFirstColumn="0" w:firstRowLastColumn="0" w:lastRowFirstColumn="0" w:lastRowLastColumn="0"/>
            <w:tcW w:w="1458" w:type="pct"/>
          </w:tcPr>
          <w:p w14:paraId="3A51C89A" w14:textId="77777777" w:rsidR="00CF7936" w:rsidRPr="00CF7936" w:rsidRDefault="00CF7936" w:rsidP="00CF7936">
            <w:pPr>
              <w:spacing w:before="120" w:after="120"/>
              <w:contextualSpacing/>
              <w:rPr>
                <w:rFonts w:ascii="Arial" w:eastAsia="Times New Roman" w:hAnsi="Arial" w:cs="Arial"/>
                <w:sz w:val="20"/>
                <w:szCs w:val="20"/>
                <w:lang w:val="es-ES"/>
              </w:rPr>
            </w:pPr>
            <w:r w:rsidRPr="00CF7936">
              <w:rPr>
                <w:rFonts w:ascii="Arial" w:eastAsia="Times New Roman" w:hAnsi="Arial" w:cs="Arial"/>
                <w:sz w:val="20"/>
                <w:szCs w:val="20"/>
                <w:lang w:val="es-ES"/>
              </w:rPr>
              <w:t>Identificar los recursos adecuados y dar a conocer las oportunidades de financiación a los Signatarios y a los Estados del área de distribución para la implementación.</w:t>
            </w:r>
          </w:p>
        </w:tc>
        <w:tc>
          <w:tcPr>
            <w:tcW w:w="695" w:type="pct"/>
          </w:tcPr>
          <w:p w14:paraId="6E8989CB" w14:textId="77777777" w:rsidR="00CF7936" w:rsidRPr="00CF7936" w:rsidRDefault="00CF7936" w:rsidP="00CF7936">
            <w:pPr>
              <w:widowControl w:val="0"/>
              <w:numPr>
                <w:ilvl w:val="0"/>
                <w:numId w:val="10"/>
              </w:numPr>
              <w:autoSpaceDE w:val="0"/>
              <w:autoSpaceDN w:val="0"/>
              <w:adjustRightInd w:val="0"/>
              <w:spacing w:before="120" w:after="120"/>
              <w:ind w:left="354"/>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rPr>
            </w:pPr>
            <w:r w:rsidRPr="00CF7936">
              <w:rPr>
                <w:rFonts w:ascii="Arial" w:eastAsia="Times New Roman" w:hAnsi="Arial" w:cs="Arial"/>
                <w:sz w:val="20"/>
                <w:szCs w:val="20"/>
                <w:lang w:val="es-ES"/>
              </w:rPr>
              <w:t>Signatarios</w:t>
            </w:r>
          </w:p>
          <w:p w14:paraId="2D7834C5" w14:textId="77777777" w:rsidR="00CF7936" w:rsidRPr="00CF7936" w:rsidRDefault="00CF7936" w:rsidP="00CF7936">
            <w:pPr>
              <w:widowControl w:val="0"/>
              <w:numPr>
                <w:ilvl w:val="0"/>
                <w:numId w:val="10"/>
              </w:numPr>
              <w:autoSpaceDE w:val="0"/>
              <w:autoSpaceDN w:val="0"/>
              <w:adjustRightInd w:val="0"/>
              <w:spacing w:before="120" w:after="120"/>
              <w:ind w:left="354"/>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rPr>
            </w:pPr>
            <w:r w:rsidRPr="00CF7936">
              <w:rPr>
                <w:rFonts w:ascii="Arial" w:eastAsia="Times New Roman" w:hAnsi="Arial" w:cs="Arial"/>
                <w:sz w:val="20"/>
                <w:szCs w:val="20"/>
                <w:lang w:val="es-ES"/>
              </w:rPr>
              <w:t>Secretaría</w:t>
            </w:r>
          </w:p>
          <w:p w14:paraId="778D4580" w14:textId="77777777" w:rsidR="00CF7936" w:rsidRPr="00CF7936" w:rsidRDefault="00CF7936" w:rsidP="00CF7936">
            <w:pPr>
              <w:widowControl w:val="0"/>
              <w:numPr>
                <w:ilvl w:val="0"/>
                <w:numId w:val="10"/>
              </w:numPr>
              <w:autoSpaceDE w:val="0"/>
              <w:autoSpaceDN w:val="0"/>
              <w:adjustRightInd w:val="0"/>
              <w:spacing w:before="120" w:after="120"/>
              <w:ind w:left="354"/>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rPr>
            </w:pPr>
            <w:r w:rsidRPr="00CF7936">
              <w:rPr>
                <w:rFonts w:ascii="Arial" w:eastAsia="Times New Roman" w:hAnsi="Arial" w:cs="Arial"/>
                <w:sz w:val="20"/>
                <w:szCs w:val="20"/>
                <w:lang w:val="es-ES"/>
              </w:rPr>
              <w:t>Socios colaboradores</w:t>
            </w:r>
          </w:p>
          <w:p w14:paraId="01B03AD6" w14:textId="77777777" w:rsidR="00CF7936" w:rsidRPr="00CF7936" w:rsidRDefault="00CF7936" w:rsidP="00CF7936">
            <w:pPr>
              <w:widowControl w:val="0"/>
              <w:numPr>
                <w:ilvl w:val="0"/>
                <w:numId w:val="10"/>
              </w:numPr>
              <w:autoSpaceDE w:val="0"/>
              <w:autoSpaceDN w:val="0"/>
              <w:adjustRightInd w:val="0"/>
              <w:spacing w:before="120" w:after="120"/>
              <w:ind w:left="354"/>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rPr>
            </w:pPr>
            <w:r w:rsidRPr="00CF7936">
              <w:rPr>
                <w:rFonts w:ascii="Arial" w:eastAsia="Times New Roman" w:hAnsi="Arial" w:cs="Arial"/>
                <w:sz w:val="20"/>
                <w:szCs w:val="20"/>
                <w:lang w:val="es-ES"/>
              </w:rPr>
              <w:t>CA</w:t>
            </w:r>
          </w:p>
        </w:tc>
        <w:tc>
          <w:tcPr>
            <w:tcW w:w="874" w:type="pct"/>
          </w:tcPr>
          <w:p w14:paraId="60CDD69E" w14:textId="77777777" w:rsidR="00CF7936" w:rsidRPr="00CF7936" w:rsidRDefault="00CF7936" w:rsidP="00CF793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rPr>
            </w:pPr>
          </w:p>
        </w:tc>
        <w:tc>
          <w:tcPr>
            <w:tcW w:w="655" w:type="pct"/>
          </w:tcPr>
          <w:p w14:paraId="53AF520D" w14:textId="77777777" w:rsidR="00CF7936" w:rsidRPr="00CF7936" w:rsidRDefault="00CF7936" w:rsidP="00CF793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rPr>
            </w:pPr>
          </w:p>
        </w:tc>
        <w:tc>
          <w:tcPr>
            <w:tcW w:w="1318" w:type="pct"/>
          </w:tcPr>
          <w:p w14:paraId="07EBA7B9" w14:textId="77777777" w:rsidR="00CF7936" w:rsidRPr="00CF7936" w:rsidRDefault="00CF7936" w:rsidP="00CF793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rPr>
            </w:pPr>
            <w:r w:rsidRPr="00CF7936">
              <w:rPr>
                <w:rFonts w:ascii="Arial" w:eastAsia="Times New Roman" w:hAnsi="Arial" w:cs="Arial"/>
                <w:sz w:val="20"/>
                <w:szCs w:val="20"/>
                <w:lang w:val="es-ES"/>
              </w:rPr>
              <w:t>Los Signatarios, los Socios Colaboradores y el CA podrían aportar retroalimentación.</w:t>
            </w:r>
          </w:p>
        </w:tc>
      </w:tr>
    </w:tbl>
    <w:p w14:paraId="4662CCE6" w14:textId="77777777" w:rsidR="00CF7936" w:rsidRPr="00CF7936" w:rsidRDefault="00CF7936" w:rsidP="00CF7936">
      <w:pPr>
        <w:widowControl w:val="0"/>
        <w:autoSpaceDE w:val="0"/>
        <w:autoSpaceDN w:val="0"/>
        <w:adjustRightInd w:val="0"/>
        <w:spacing w:after="0" w:line="240" w:lineRule="auto"/>
        <w:ind w:right="252"/>
        <w:rPr>
          <w:rFonts w:ascii="Arial" w:eastAsia="Times New Roman" w:hAnsi="Arial" w:cs="Arial"/>
          <w:bCs/>
          <w:iCs/>
          <w:lang w:val="es-ES"/>
        </w:rPr>
      </w:pPr>
    </w:p>
    <w:p w14:paraId="575B6AFF" w14:textId="77777777" w:rsidR="00CF7936" w:rsidRPr="00CF7936" w:rsidRDefault="00CF7936" w:rsidP="00CF7936">
      <w:pPr>
        <w:widowControl w:val="0"/>
        <w:autoSpaceDE w:val="0"/>
        <w:autoSpaceDN w:val="0"/>
        <w:adjustRightInd w:val="0"/>
        <w:spacing w:after="0" w:line="240" w:lineRule="auto"/>
        <w:ind w:right="252"/>
        <w:rPr>
          <w:rFonts w:ascii="Arial" w:eastAsia="Times New Roman" w:hAnsi="Arial" w:cs="Arial"/>
          <w:bCs/>
          <w:iCs/>
          <w:lang w:val="es-ES"/>
        </w:rPr>
      </w:pPr>
    </w:p>
    <w:p w14:paraId="69249180" w14:textId="77777777" w:rsidR="00CF7936" w:rsidRDefault="00CF7936" w:rsidP="00E966DE">
      <w:pPr>
        <w:widowControl w:val="0"/>
        <w:autoSpaceDE w:val="0"/>
        <w:autoSpaceDN w:val="0"/>
        <w:adjustRightInd w:val="0"/>
        <w:spacing w:after="0" w:line="240" w:lineRule="auto"/>
        <w:jc w:val="both"/>
        <w:rPr>
          <w:rFonts w:ascii="Arial" w:eastAsia="Times New Roman" w:hAnsi="Arial" w:cs="Arial"/>
          <w:lang w:val="es-ES"/>
        </w:rPr>
        <w:sectPr w:rsidR="00CF7936" w:rsidSect="00CF7936">
          <w:headerReference w:type="even" r:id="rId16"/>
          <w:headerReference w:type="default" r:id="rId17"/>
          <w:headerReference w:type="first" r:id="rId18"/>
          <w:footerReference w:type="first" r:id="rId19"/>
          <w:pgSz w:w="16838" w:h="11906" w:orient="landscape" w:code="9"/>
          <w:pgMar w:top="1138" w:right="1138" w:bottom="1138" w:left="1138" w:header="708" w:footer="708" w:gutter="0"/>
          <w:cols w:space="708"/>
          <w:titlePg/>
          <w:docGrid w:linePitch="360"/>
        </w:sectPr>
      </w:pPr>
    </w:p>
    <w:p w14:paraId="69AD146B" w14:textId="77777777" w:rsidR="00CF7936" w:rsidRPr="00CF7936" w:rsidRDefault="00CF7936" w:rsidP="00CF7936">
      <w:pPr>
        <w:widowControl w:val="0"/>
        <w:autoSpaceDE w:val="0"/>
        <w:autoSpaceDN w:val="0"/>
        <w:adjustRightInd w:val="0"/>
        <w:spacing w:after="0" w:line="240" w:lineRule="auto"/>
        <w:ind w:right="252"/>
        <w:jc w:val="right"/>
        <w:rPr>
          <w:rFonts w:ascii="Arial" w:eastAsia="Times New Roman" w:hAnsi="Arial" w:cs="Arial"/>
          <w:b/>
          <w:iCs/>
          <w:lang w:val="es-ES"/>
        </w:rPr>
      </w:pPr>
      <w:r w:rsidRPr="00CF7936">
        <w:rPr>
          <w:rFonts w:ascii="Arial" w:eastAsia="Times New Roman" w:hAnsi="Arial" w:cs="Arial"/>
          <w:b/>
          <w:iCs/>
          <w:lang w:val="es-ES"/>
        </w:rPr>
        <w:lastRenderedPageBreak/>
        <w:t>ANEXO</w:t>
      </w:r>
    </w:p>
    <w:p w14:paraId="2FF54A87" w14:textId="77777777" w:rsidR="00CF7936" w:rsidRPr="00CF7936" w:rsidRDefault="00CF7936" w:rsidP="00CF7936">
      <w:pPr>
        <w:widowControl w:val="0"/>
        <w:autoSpaceDE w:val="0"/>
        <w:autoSpaceDN w:val="0"/>
        <w:adjustRightInd w:val="0"/>
        <w:spacing w:after="0" w:line="240" w:lineRule="auto"/>
        <w:ind w:right="252"/>
        <w:jc w:val="center"/>
        <w:rPr>
          <w:rFonts w:ascii="Arial" w:eastAsia="Times New Roman" w:hAnsi="Arial" w:cs="Arial"/>
          <w:b/>
          <w:iCs/>
          <w:lang w:val="es-ES"/>
        </w:rPr>
      </w:pPr>
    </w:p>
    <w:p w14:paraId="7038E7F8" w14:textId="77777777" w:rsidR="00CF7936" w:rsidRPr="00CF7936" w:rsidRDefault="00CF7936" w:rsidP="00CF7936">
      <w:pPr>
        <w:widowControl w:val="0"/>
        <w:autoSpaceDE w:val="0"/>
        <w:autoSpaceDN w:val="0"/>
        <w:adjustRightInd w:val="0"/>
        <w:spacing w:after="0" w:line="240" w:lineRule="auto"/>
        <w:ind w:right="252"/>
        <w:jc w:val="center"/>
        <w:rPr>
          <w:rFonts w:ascii="Arial" w:eastAsia="Times New Roman" w:hAnsi="Arial" w:cs="Arial"/>
          <w:b/>
          <w:iCs/>
          <w:lang w:val="es-ES"/>
        </w:rPr>
      </w:pPr>
      <w:r w:rsidRPr="00CF7936">
        <w:rPr>
          <w:rFonts w:ascii="Arial" w:eastAsia="Times New Roman" w:hAnsi="Arial" w:cs="Arial"/>
          <w:b/>
          <w:iCs/>
          <w:lang w:val="es-ES"/>
        </w:rPr>
        <w:t xml:space="preserve">COMENTARIOS DE LA SECRETARÍA </w:t>
      </w:r>
    </w:p>
    <w:p w14:paraId="52280782" w14:textId="77777777" w:rsidR="00CF7936" w:rsidRPr="00CF7936" w:rsidRDefault="00CF7936" w:rsidP="00CF7936">
      <w:pPr>
        <w:widowControl w:val="0"/>
        <w:autoSpaceDE w:val="0"/>
        <w:autoSpaceDN w:val="0"/>
        <w:adjustRightInd w:val="0"/>
        <w:spacing w:after="0" w:line="240" w:lineRule="auto"/>
        <w:ind w:right="252"/>
        <w:jc w:val="center"/>
        <w:rPr>
          <w:rFonts w:ascii="Arial" w:eastAsia="Times New Roman" w:hAnsi="Arial" w:cs="Arial"/>
          <w:b/>
          <w:iCs/>
          <w:lang w:val="es-ES"/>
        </w:rPr>
      </w:pPr>
    </w:p>
    <w:p w14:paraId="64B4EE26" w14:textId="77777777" w:rsidR="00CF7936" w:rsidRPr="00CF7936" w:rsidRDefault="00CF7936" w:rsidP="00CF7936">
      <w:pPr>
        <w:widowControl w:val="0"/>
        <w:autoSpaceDE w:val="0"/>
        <w:autoSpaceDN w:val="0"/>
        <w:adjustRightInd w:val="0"/>
        <w:spacing w:after="0" w:line="240" w:lineRule="auto"/>
        <w:ind w:right="252"/>
        <w:jc w:val="center"/>
        <w:rPr>
          <w:rFonts w:ascii="Arial" w:eastAsia="Times New Roman" w:hAnsi="Arial" w:cs="Arial"/>
          <w:b/>
          <w:iCs/>
          <w:lang w:val="es-ES"/>
        </w:rPr>
      </w:pPr>
    </w:p>
    <w:p w14:paraId="0C21258A" w14:textId="77777777" w:rsidR="00CF7936" w:rsidRPr="00CF7936" w:rsidRDefault="00CF7936" w:rsidP="00CF7936">
      <w:pPr>
        <w:widowControl w:val="0"/>
        <w:numPr>
          <w:ilvl w:val="0"/>
          <w:numId w:val="11"/>
        </w:numPr>
        <w:autoSpaceDE w:val="0"/>
        <w:autoSpaceDN w:val="0"/>
        <w:adjustRightInd w:val="0"/>
        <w:spacing w:after="0" w:line="240" w:lineRule="auto"/>
        <w:ind w:left="540" w:hanging="540"/>
        <w:contextualSpacing/>
        <w:jc w:val="both"/>
        <w:rPr>
          <w:rFonts w:ascii="Arial" w:eastAsia="Times New Roman" w:hAnsi="Arial" w:cs="Arial"/>
          <w:bCs/>
          <w:iCs/>
          <w:lang w:val="es-ES"/>
        </w:rPr>
      </w:pPr>
      <w:r w:rsidRPr="00CF7936">
        <w:rPr>
          <w:rFonts w:ascii="Arial" w:eastAsia="Times New Roman" w:hAnsi="Arial" w:cs="Arial"/>
          <w:bCs/>
          <w:iCs/>
          <w:lang w:val="es-ES"/>
        </w:rPr>
        <w:t>La Secretaría ha evaluado la propuesta de la Unión Europea (UE) de establecer un compendio global sobre el estado de conservación y las medidas de gestión de los tiburones y, a continuación, proporciona comentarios sobre los recursos que se necesitan en relación con las distintas opciones de implementación.</w:t>
      </w:r>
    </w:p>
    <w:p w14:paraId="6EA9CAAA" w14:textId="77777777" w:rsidR="00CF7936" w:rsidRPr="00CF7936" w:rsidRDefault="00CF7936" w:rsidP="00CF7936">
      <w:pPr>
        <w:widowControl w:val="0"/>
        <w:autoSpaceDE w:val="0"/>
        <w:autoSpaceDN w:val="0"/>
        <w:adjustRightInd w:val="0"/>
        <w:spacing w:after="0" w:line="240" w:lineRule="auto"/>
        <w:jc w:val="both"/>
        <w:rPr>
          <w:rFonts w:ascii="Arial" w:eastAsia="Times New Roman" w:hAnsi="Arial" w:cs="Arial"/>
          <w:bCs/>
          <w:iCs/>
          <w:lang w:val="es-ES"/>
        </w:rPr>
      </w:pPr>
    </w:p>
    <w:p w14:paraId="02D0CA0E" w14:textId="77777777" w:rsidR="00CF7936" w:rsidRPr="00CF7936" w:rsidRDefault="00CF7936" w:rsidP="00CF7936">
      <w:pPr>
        <w:widowControl w:val="0"/>
        <w:autoSpaceDE w:val="0"/>
        <w:autoSpaceDN w:val="0"/>
        <w:adjustRightInd w:val="0"/>
        <w:spacing w:after="0" w:line="240" w:lineRule="auto"/>
        <w:jc w:val="both"/>
        <w:rPr>
          <w:rFonts w:ascii="Arial" w:eastAsia="Times New Roman" w:hAnsi="Arial" w:cs="Arial"/>
          <w:b/>
          <w:iCs/>
          <w:lang w:val="es-ES"/>
        </w:rPr>
      </w:pPr>
      <w:r w:rsidRPr="00CF7936">
        <w:rPr>
          <w:rFonts w:ascii="Arial" w:eastAsia="Times New Roman" w:hAnsi="Arial" w:cs="Arial"/>
          <w:b/>
          <w:iCs/>
          <w:lang w:val="es-ES"/>
        </w:rPr>
        <w:t>Consideraciones generales</w:t>
      </w:r>
    </w:p>
    <w:p w14:paraId="1EE43CF3" w14:textId="77777777" w:rsidR="00CF7936" w:rsidRPr="00CF7936" w:rsidRDefault="00CF7936" w:rsidP="00CF7936">
      <w:pPr>
        <w:widowControl w:val="0"/>
        <w:autoSpaceDE w:val="0"/>
        <w:autoSpaceDN w:val="0"/>
        <w:adjustRightInd w:val="0"/>
        <w:spacing w:after="0" w:line="240" w:lineRule="auto"/>
        <w:jc w:val="both"/>
        <w:rPr>
          <w:rFonts w:ascii="Arial" w:eastAsia="Times New Roman" w:hAnsi="Arial" w:cs="Arial"/>
          <w:bCs/>
          <w:iCs/>
          <w:lang w:val="es-ES"/>
        </w:rPr>
      </w:pPr>
    </w:p>
    <w:p w14:paraId="35030328" w14:textId="77777777" w:rsidR="00CF7936" w:rsidRPr="00CF7936" w:rsidRDefault="00CF7936" w:rsidP="00CF7936">
      <w:pPr>
        <w:widowControl w:val="0"/>
        <w:numPr>
          <w:ilvl w:val="0"/>
          <w:numId w:val="11"/>
        </w:numPr>
        <w:autoSpaceDE w:val="0"/>
        <w:autoSpaceDN w:val="0"/>
        <w:adjustRightInd w:val="0"/>
        <w:spacing w:after="0" w:line="240" w:lineRule="auto"/>
        <w:ind w:left="540" w:hanging="540"/>
        <w:contextualSpacing/>
        <w:jc w:val="both"/>
        <w:rPr>
          <w:rFonts w:ascii="Arial" w:eastAsia="Times New Roman" w:hAnsi="Arial" w:cs="Arial"/>
          <w:bCs/>
          <w:iCs/>
          <w:lang w:val="es-ES"/>
        </w:rPr>
      </w:pPr>
      <w:r w:rsidRPr="00CF7936">
        <w:rPr>
          <w:rFonts w:ascii="Arial" w:eastAsia="Times New Roman" w:hAnsi="Arial" w:cs="Arial"/>
          <w:bCs/>
          <w:iCs/>
          <w:lang w:val="es-ES"/>
        </w:rPr>
        <w:t xml:space="preserve">La Secretaría acoge con satisfacción la iniciativa, aunque señala que las actividades propuestas podrían ser bastante extensas. Observamos que el compendio global propuesto en la actividad 1 (b) requeriría tanto de un desarrollo inicial como de actualizaciones periódicas, por lo que sería necesario contar con personal adicional de forma permanente o los servicios regulares de un organismo colaborador que esté dispuesto a ello. </w:t>
      </w:r>
    </w:p>
    <w:p w14:paraId="4F9CEDF2" w14:textId="77777777" w:rsidR="00CF7936" w:rsidRPr="00CF7936" w:rsidRDefault="00CF7936" w:rsidP="00CF7936">
      <w:pPr>
        <w:widowControl w:val="0"/>
        <w:autoSpaceDE w:val="0"/>
        <w:autoSpaceDN w:val="0"/>
        <w:adjustRightInd w:val="0"/>
        <w:spacing w:after="0" w:line="240" w:lineRule="auto"/>
        <w:ind w:left="540"/>
        <w:contextualSpacing/>
        <w:jc w:val="both"/>
        <w:rPr>
          <w:rFonts w:ascii="Arial" w:eastAsia="Times New Roman" w:hAnsi="Arial" w:cs="Arial"/>
          <w:bCs/>
          <w:iCs/>
          <w:lang w:val="es-ES"/>
        </w:rPr>
      </w:pPr>
    </w:p>
    <w:p w14:paraId="526143A4" w14:textId="77777777" w:rsidR="00CF7936" w:rsidRPr="00CF7936" w:rsidRDefault="00CF7936" w:rsidP="00CF7936">
      <w:pPr>
        <w:widowControl w:val="0"/>
        <w:numPr>
          <w:ilvl w:val="0"/>
          <w:numId w:val="11"/>
        </w:numPr>
        <w:autoSpaceDE w:val="0"/>
        <w:autoSpaceDN w:val="0"/>
        <w:adjustRightInd w:val="0"/>
        <w:spacing w:after="0" w:line="240" w:lineRule="auto"/>
        <w:ind w:left="540" w:hanging="540"/>
        <w:contextualSpacing/>
        <w:jc w:val="both"/>
        <w:rPr>
          <w:rFonts w:ascii="Arial" w:eastAsia="Times New Roman" w:hAnsi="Arial" w:cs="Arial"/>
          <w:bCs/>
          <w:iCs/>
          <w:lang w:val="es-ES"/>
        </w:rPr>
      </w:pPr>
      <w:r w:rsidRPr="00CF7936">
        <w:rPr>
          <w:rFonts w:ascii="Arial" w:eastAsia="Times New Roman" w:hAnsi="Arial" w:cs="Arial"/>
          <w:bCs/>
          <w:iCs/>
          <w:lang w:val="es-ES"/>
        </w:rPr>
        <w:t xml:space="preserve">Es necesario aclarar si la totalidad o parte de la información mencionada en las actividades 1-4 formaría parte del compendio global o si </w:t>
      </w:r>
      <w:proofErr w:type="gramStart"/>
      <w:r w:rsidRPr="00CF7936">
        <w:rPr>
          <w:rFonts w:ascii="Arial" w:eastAsia="Times New Roman" w:hAnsi="Arial" w:cs="Arial"/>
          <w:bCs/>
          <w:iCs/>
          <w:lang w:val="es-ES"/>
        </w:rPr>
        <w:t>constituirían</w:t>
      </w:r>
      <w:proofErr w:type="gramEnd"/>
      <w:r w:rsidRPr="00CF7936">
        <w:rPr>
          <w:rFonts w:ascii="Arial" w:eastAsia="Times New Roman" w:hAnsi="Arial" w:cs="Arial"/>
          <w:bCs/>
          <w:iCs/>
          <w:lang w:val="es-ES"/>
        </w:rPr>
        <w:t xml:space="preserve"> actividades independientes.</w:t>
      </w:r>
    </w:p>
    <w:p w14:paraId="786CC58A" w14:textId="77777777" w:rsidR="00CF7936" w:rsidRPr="00CF7936" w:rsidRDefault="00CF7936" w:rsidP="00CF7936">
      <w:pPr>
        <w:widowControl w:val="0"/>
        <w:autoSpaceDE w:val="0"/>
        <w:autoSpaceDN w:val="0"/>
        <w:adjustRightInd w:val="0"/>
        <w:spacing w:after="0" w:line="240" w:lineRule="auto"/>
        <w:ind w:left="540"/>
        <w:contextualSpacing/>
        <w:jc w:val="both"/>
        <w:rPr>
          <w:rFonts w:ascii="Arial" w:eastAsia="Times New Roman" w:hAnsi="Arial" w:cs="Arial"/>
          <w:bCs/>
          <w:iCs/>
          <w:lang w:val="es-ES"/>
        </w:rPr>
      </w:pPr>
    </w:p>
    <w:p w14:paraId="7FE32C99" w14:textId="77777777" w:rsidR="00CF7936" w:rsidRPr="00CF7936" w:rsidRDefault="00CF7936" w:rsidP="00CF7936">
      <w:pPr>
        <w:widowControl w:val="0"/>
        <w:numPr>
          <w:ilvl w:val="0"/>
          <w:numId w:val="11"/>
        </w:numPr>
        <w:autoSpaceDE w:val="0"/>
        <w:autoSpaceDN w:val="0"/>
        <w:adjustRightInd w:val="0"/>
        <w:spacing w:after="0" w:line="240" w:lineRule="auto"/>
        <w:ind w:left="540" w:hanging="540"/>
        <w:contextualSpacing/>
        <w:jc w:val="both"/>
        <w:rPr>
          <w:rFonts w:ascii="Arial" w:eastAsia="Times New Roman" w:hAnsi="Arial" w:cs="Arial"/>
          <w:bCs/>
          <w:iCs/>
          <w:lang w:val="es-ES"/>
        </w:rPr>
      </w:pPr>
      <w:r w:rsidRPr="00CF7936">
        <w:rPr>
          <w:rFonts w:ascii="Arial" w:eastAsia="Times New Roman" w:hAnsi="Arial" w:cs="Arial"/>
          <w:bCs/>
          <w:iCs/>
          <w:lang w:val="es-ES"/>
        </w:rPr>
        <w:t xml:space="preserve">Para proporcionar una estimación realista de los costes correspondientes, se necesitarían más datos, </w:t>
      </w:r>
      <w:proofErr w:type="gramStart"/>
      <w:r w:rsidRPr="00CF7936">
        <w:rPr>
          <w:rFonts w:ascii="Arial" w:eastAsia="Times New Roman" w:hAnsi="Arial" w:cs="Arial"/>
          <w:bCs/>
          <w:iCs/>
          <w:lang w:val="es-ES"/>
        </w:rPr>
        <w:t>como</w:t>
      </w:r>
      <w:proofErr w:type="gramEnd"/>
      <w:r w:rsidRPr="00CF7936">
        <w:rPr>
          <w:rFonts w:ascii="Arial" w:eastAsia="Times New Roman" w:hAnsi="Arial" w:cs="Arial"/>
          <w:bCs/>
          <w:iCs/>
          <w:lang w:val="es-ES"/>
        </w:rPr>
        <w:t xml:space="preserve"> por ejemplo, información sobre los objetivos previstos y la frecuencia de las actualizaciones, así como la plataforma prevista para el compendio.</w:t>
      </w:r>
    </w:p>
    <w:p w14:paraId="4932F852" w14:textId="77777777" w:rsidR="00CF7936" w:rsidRPr="00CF7936" w:rsidRDefault="00CF7936" w:rsidP="00CF7936">
      <w:pPr>
        <w:widowControl w:val="0"/>
        <w:autoSpaceDE w:val="0"/>
        <w:autoSpaceDN w:val="0"/>
        <w:adjustRightInd w:val="0"/>
        <w:spacing w:after="0" w:line="240" w:lineRule="auto"/>
        <w:ind w:left="540"/>
        <w:contextualSpacing/>
        <w:jc w:val="both"/>
        <w:rPr>
          <w:rFonts w:ascii="Arial" w:eastAsia="Times New Roman" w:hAnsi="Arial" w:cs="Arial"/>
          <w:bCs/>
          <w:iCs/>
          <w:lang w:val="es-ES"/>
        </w:rPr>
      </w:pPr>
    </w:p>
    <w:p w14:paraId="436D3CAD" w14:textId="77777777" w:rsidR="00CF7936" w:rsidRPr="00CF7936" w:rsidRDefault="00CF7936" w:rsidP="00CF7936">
      <w:pPr>
        <w:widowControl w:val="0"/>
        <w:autoSpaceDE w:val="0"/>
        <w:autoSpaceDN w:val="0"/>
        <w:adjustRightInd w:val="0"/>
        <w:spacing w:after="0" w:line="240" w:lineRule="auto"/>
        <w:jc w:val="both"/>
        <w:rPr>
          <w:rFonts w:ascii="Arial" w:eastAsia="Times New Roman" w:hAnsi="Arial" w:cs="Arial"/>
          <w:b/>
          <w:iCs/>
          <w:lang w:val="es-ES"/>
        </w:rPr>
      </w:pPr>
      <w:r w:rsidRPr="00CF7936">
        <w:rPr>
          <w:rFonts w:ascii="Arial" w:eastAsia="Times New Roman" w:hAnsi="Arial" w:cs="Arial"/>
          <w:b/>
          <w:iCs/>
          <w:lang w:val="es-ES"/>
        </w:rPr>
        <w:t>Páginas web y bases de datos ya existentes</w:t>
      </w:r>
    </w:p>
    <w:p w14:paraId="50BD9F59" w14:textId="77777777" w:rsidR="00CF7936" w:rsidRPr="00CF7936" w:rsidRDefault="00CF7936" w:rsidP="00CF7936">
      <w:pPr>
        <w:widowControl w:val="0"/>
        <w:autoSpaceDE w:val="0"/>
        <w:autoSpaceDN w:val="0"/>
        <w:adjustRightInd w:val="0"/>
        <w:spacing w:after="0" w:line="240" w:lineRule="auto"/>
        <w:jc w:val="both"/>
        <w:rPr>
          <w:rFonts w:ascii="Arial" w:eastAsia="Times New Roman" w:hAnsi="Arial" w:cs="Arial"/>
          <w:bCs/>
          <w:iCs/>
          <w:lang w:val="es-ES"/>
        </w:rPr>
      </w:pPr>
    </w:p>
    <w:p w14:paraId="159705C2" w14:textId="77777777" w:rsidR="00CF7936" w:rsidRPr="00CF7936" w:rsidRDefault="00CF7936" w:rsidP="00CF7936">
      <w:pPr>
        <w:widowControl w:val="0"/>
        <w:numPr>
          <w:ilvl w:val="0"/>
          <w:numId w:val="11"/>
        </w:numPr>
        <w:autoSpaceDE w:val="0"/>
        <w:autoSpaceDN w:val="0"/>
        <w:adjustRightInd w:val="0"/>
        <w:spacing w:after="0" w:line="240" w:lineRule="auto"/>
        <w:ind w:left="540" w:hanging="540"/>
        <w:contextualSpacing/>
        <w:jc w:val="both"/>
        <w:rPr>
          <w:rFonts w:ascii="Arial" w:eastAsia="Times New Roman" w:hAnsi="Arial" w:cs="Arial"/>
          <w:bCs/>
          <w:iCs/>
          <w:lang w:val="es-ES"/>
        </w:rPr>
      </w:pPr>
      <w:r w:rsidRPr="00CF7936">
        <w:rPr>
          <w:rFonts w:ascii="Arial" w:eastAsia="Times New Roman" w:hAnsi="Arial" w:cs="Arial"/>
          <w:bCs/>
          <w:iCs/>
          <w:lang w:val="es-ES"/>
        </w:rPr>
        <w:t>La Secretaría señala que parte de la información que se sugiere ya se facilita a través de otras organizaciones. Por ejemplo:</w:t>
      </w:r>
    </w:p>
    <w:p w14:paraId="5DC49095" w14:textId="77777777" w:rsidR="00CF7936" w:rsidRPr="00CF7936" w:rsidRDefault="00CF7936" w:rsidP="00CF7936">
      <w:pPr>
        <w:widowControl w:val="0"/>
        <w:autoSpaceDE w:val="0"/>
        <w:autoSpaceDN w:val="0"/>
        <w:adjustRightInd w:val="0"/>
        <w:spacing w:after="0" w:line="240" w:lineRule="auto"/>
        <w:ind w:left="720"/>
        <w:contextualSpacing/>
        <w:rPr>
          <w:rFonts w:ascii="Arial" w:eastAsia="Times New Roman" w:hAnsi="Arial" w:cs="Arial"/>
          <w:bCs/>
          <w:iCs/>
          <w:lang w:val="es-ES"/>
        </w:rPr>
      </w:pPr>
    </w:p>
    <w:p w14:paraId="58EB8B4E" w14:textId="26D967CA" w:rsidR="00CF7936" w:rsidRPr="00CF7936" w:rsidRDefault="00CF7936" w:rsidP="00CF7936">
      <w:pPr>
        <w:widowControl w:val="0"/>
        <w:numPr>
          <w:ilvl w:val="1"/>
          <w:numId w:val="11"/>
        </w:numPr>
        <w:autoSpaceDE w:val="0"/>
        <w:autoSpaceDN w:val="0"/>
        <w:adjustRightInd w:val="0"/>
        <w:spacing w:after="0" w:line="240" w:lineRule="auto"/>
        <w:ind w:left="1260"/>
        <w:contextualSpacing/>
        <w:jc w:val="both"/>
        <w:rPr>
          <w:rFonts w:ascii="Arial" w:eastAsia="Times New Roman" w:hAnsi="Arial" w:cs="Arial"/>
          <w:bCs/>
          <w:iCs/>
          <w:lang w:val="es-ES"/>
        </w:rPr>
      </w:pPr>
      <w:r w:rsidRPr="00CF7936">
        <w:rPr>
          <w:rFonts w:ascii="Arial" w:eastAsia="Times New Roman" w:hAnsi="Arial" w:cs="Arial"/>
          <w:bCs/>
          <w:iCs/>
          <w:lang w:val="es-ES"/>
        </w:rPr>
        <w:t xml:space="preserve">La </w:t>
      </w:r>
      <w:r w:rsidRPr="00CF7936">
        <w:rPr>
          <w:rFonts w:ascii="Arial" w:eastAsia="Times New Roman" w:hAnsi="Arial" w:cs="Arial"/>
          <w:b/>
          <w:iCs/>
          <w:lang w:val="es-ES"/>
        </w:rPr>
        <w:t>Organización de las Naciones Unidas para la Alimentación y la Agricultura (FAO)</w:t>
      </w:r>
      <w:r w:rsidRPr="00CF7936">
        <w:rPr>
          <w:rFonts w:ascii="Arial" w:eastAsia="Times New Roman" w:hAnsi="Arial" w:cs="Arial"/>
          <w:bCs/>
          <w:iCs/>
          <w:lang w:val="es-ES"/>
        </w:rPr>
        <w:t xml:space="preserve"> incluye en su “</w:t>
      </w:r>
      <w:hyperlink r:id="rId20" w:history="1">
        <w:r w:rsidRPr="00CF7936">
          <w:rPr>
            <w:rFonts w:ascii="Arial" w:eastAsia="Times New Roman" w:hAnsi="Arial" w:cs="Arial"/>
            <w:bCs/>
            <w:iCs/>
            <w:color w:val="0000FF"/>
            <w:u w:val="single"/>
            <w:lang w:val="es-ES"/>
          </w:rPr>
          <w:t>Base de datos de medidas sobre conservación y gestión de los tiburones</w:t>
        </w:r>
      </w:hyperlink>
      <w:r w:rsidRPr="00CF7936">
        <w:rPr>
          <w:rFonts w:ascii="Arial" w:eastAsia="Times New Roman" w:hAnsi="Arial" w:cs="Arial"/>
          <w:bCs/>
          <w:iCs/>
          <w:lang w:val="es-ES"/>
        </w:rPr>
        <w:t>”</w:t>
      </w:r>
      <w:r w:rsidRPr="00CF7936">
        <w:rPr>
          <w:rFonts w:ascii="Arial" w:eastAsia="Times New Roman" w:hAnsi="Arial" w:cs="Arial"/>
          <w:bCs/>
          <w:iCs/>
          <w:vertAlign w:val="superscript"/>
          <w:lang w:val="es-ES"/>
        </w:rPr>
        <w:footnoteReference w:id="1"/>
      </w:r>
      <w:r w:rsidRPr="00CF7936">
        <w:rPr>
          <w:rFonts w:ascii="Arial" w:eastAsia="Times New Roman" w:hAnsi="Arial" w:cs="Arial"/>
          <w:bCs/>
          <w:iCs/>
          <w:lang w:val="es-ES"/>
        </w:rPr>
        <w:t xml:space="preserve"> un listado de medios para la conservación y gestión de los tiburones. </w:t>
      </w:r>
    </w:p>
    <w:p w14:paraId="5F4C0DBE" w14:textId="77777777" w:rsidR="00CF7936" w:rsidRPr="00CF7936" w:rsidRDefault="00CF7936" w:rsidP="00CF7936">
      <w:pPr>
        <w:widowControl w:val="0"/>
        <w:autoSpaceDE w:val="0"/>
        <w:autoSpaceDN w:val="0"/>
        <w:adjustRightInd w:val="0"/>
        <w:spacing w:after="0" w:line="240" w:lineRule="auto"/>
        <w:ind w:left="1260" w:hanging="360"/>
        <w:contextualSpacing/>
        <w:jc w:val="both"/>
        <w:rPr>
          <w:rFonts w:ascii="Arial" w:eastAsia="Times New Roman" w:hAnsi="Arial" w:cs="Arial"/>
          <w:bCs/>
          <w:iCs/>
          <w:lang w:val="es-ES"/>
        </w:rPr>
      </w:pPr>
    </w:p>
    <w:p w14:paraId="03B82D22" w14:textId="77777777" w:rsidR="00CF7936" w:rsidRPr="00CF7936" w:rsidRDefault="00CF7936" w:rsidP="00CF7936">
      <w:pPr>
        <w:widowControl w:val="0"/>
        <w:autoSpaceDE w:val="0"/>
        <w:autoSpaceDN w:val="0"/>
        <w:adjustRightInd w:val="0"/>
        <w:spacing w:after="80" w:line="240" w:lineRule="auto"/>
        <w:ind w:left="1267"/>
        <w:jc w:val="both"/>
        <w:rPr>
          <w:rFonts w:ascii="Arial" w:eastAsia="Times New Roman" w:hAnsi="Arial" w:cs="Arial"/>
          <w:bCs/>
          <w:iCs/>
          <w:lang w:val="es-ES"/>
        </w:rPr>
      </w:pPr>
      <w:r w:rsidRPr="00CF7936">
        <w:rPr>
          <w:rFonts w:ascii="Arial" w:eastAsia="Times New Roman" w:hAnsi="Arial" w:cs="Arial"/>
          <w:bCs/>
          <w:iCs/>
          <w:lang w:val="es-ES"/>
        </w:rPr>
        <w:t>Tal y como se explica en la página web de la FAO:</w:t>
      </w:r>
    </w:p>
    <w:p w14:paraId="4BA83589" w14:textId="77777777" w:rsidR="00CF7936" w:rsidRPr="00CF7936" w:rsidRDefault="00CF7936" w:rsidP="00CF7936">
      <w:pPr>
        <w:widowControl w:val="0"/>
        <w:autoSpaceDE w:val="0"/>
        <w:autoSpaceDN w:val="0"/>
        <w:adjustRightInd w:val="0"/>
        <w:spacing w:after="80" w:line="240" w:lineRule="auto"/>
        <w:ind w:left="1267"/>
        <w:jc w:val="both"/>
        <w:rPr>
          <w:rFonts w:ascii="Arial" w:eastAsia="Times New Roman" w:hAnsi="Arial" w:cs="Arial"/>
          <w:bCs/>
          <w:i/>
          <w:lang w:val="es-ES"/>
        </w:rPr>
      </w:pPr>
      <w:r w:rsidRPr="00CF7936">
        <w:rPr>
          <w:rFonts w:ascii="Arial" w:eastAsia="Times New Roman" w:hAnsi="Arial" w:cs="Arial"/>
          <w:bCs/>
          <w:i/>
          <w:lang w:val="es-ES"/>
        </w:rPr>
        <w:t xml:space="preserve">"Estos instrumentos incluyen medidas de conservación y gestión vinculantes y no vinculantes, planes de acción y legislación nacional. Esta base de datos se ha desarrollado en colaboración con la Convención sobre el Comercio Internacional de Especies Amenazadas de Fauna y Flora Silvestres (CITES) y con el apoyo de la Unión Europea, el Gobierno de Japón y la Administración Nacional Oceánica y Atmosférica de los Estados Unidos de América (NOAA). La información que se incluye dentro de la base de datos se comprobará y actualizará cada seis meses, ...". </w:t>
      </w:r>
    </w:p>
    <w:p w14:paraId="0F1AADDA" w14:textId="77777777" w:rsidR="00CF7936" w:rsidRPr="00CF7936" w:rsidRDefault="00CF7936" w:rsidP="00CF7936">
      <w:pPr>
        <w:widowControl w:val="0"/>
        <w:autoSpaceDE w:val="0"/>
        <w:autoSpaceDN w:val="0"/>
        <w:adjustRightInd w:val="0"/>
        <w:spacing w:after="0" w:line="240" w:lineRule="auto"/>
        <w:ind w:left="1260"/>
        <w:contextualSpacing/>
        <w:jc w:val="both"/>
        <w:rPr>
          <w:rFonts w:ascii="Arial" w:eastAsia="Times New Roman" w:hAnsi="Arial" w:cs="Arial"/>
          <w:bCs/>
          <w:i/>
          <w:lang w:val="es-ES"/>
        </w:rPr>
      </w:pPr>
    </w:p>
    <w:p w14:paraId="0D8C38F3" w14:textId="77777777" w:rsidR="00CF7936" w:rsidRPr="00CF7936" w:rsidRDefault="00CF7936" w:rsidP="00CF7936">
      <w:pPr>
        <w:widowControl w:val="0"/>
        <w:autoSpaceDE w:val="0"/>
        <w:autoSpaceDN w:val="0"/>
        <w:adjustRightInd w:val="0"/>
        <w:spacing w:after="0" w:line="240" w:lineRule="auto"/>
        <w:ind w:left="1260"/>
        <w:contextualSpacing/>
        <w:jc w:val="both"/>
        <w:rPr>
          <w:rFonts w:ascii="Arial" w:eastAsia="Times New Roman" w:hAnsi="Arial" w:cs="Arial"/>
          <w:bCs/>
          <w:iCs/>
          <w:lang w:val="es-ES"/>
        </w:rPr>
      </w:pPr>
      <w:r w:rsidRPr="00CF7936">
        <w:rPr>
          <w:rFonts w:ascii="Arial" w:eastAsia="Times New Roman" w:hAnsi="Arial" w:cs="Arial"/>
          <w:bCs/>
          <w:iCs/>
          <w:lang w:val="es-ES"/>
        </w:rPr>
        <w:t xml:space="preserve">Conviene señalar que esta información se facilita para la mayoría de las especies enumeradas en el Anexo 1, pero no para todas; por otro lado, no se facilita </w:t>
      </w:r>
      <w:r w:rsidRPr="00CF7936">
        <w:rPr>
          <w:rFonts w:ascii="Arial" w:eastAsia="Times New Roman" w:hAnsi="Arial" w:cs="Arial"/>
          <w:bCs/>
          <w:iCs/>
          <w:lang w:val="es-ES"/>
        </w:rPr>
        <w:lastRenderedPageBreak/>
        <w:t xml:space="preserve">información sobre la legislación nacional de todos los Signatarios del </w:t>
      </w:r>
      <w:proofErr w:type="spellStart"/>
      <w:r w:rsidRPr="00CF7936">
        <w:rPr>
          <w:rFonts w:ascii="Arial" w:eastAsia="Times New Roman" w:hAnsi="Arial" w:cs="Arial"/>
          <w:bCs/>
          <w:iCs/>
          <w:lang w:val="es-ES"/>
        </w:rPr>
        <w:t>MdE</w:t>
      </w:r>
      <w:proofErr w:type="spellEnd"/>
      <w:r w:rsidRPr="00CF7936">
        <w:rPr>
          <w:rFonts w:ascii="Arial" w:eastAsia="Times New Roman" w:hAnsi="Arial" w:cs="Arial"/>
          <w:bCs/>
          <w:iCs/>
          <w:lang w:val="es-ES"/>
        </w:rPr>
        <w:t xml:space="preserve">. </w:t>
      </w:r>
    </w:p>
    <w:p w14:paraId="577170F5" w14:textId="77777777" w:rsidR="00CF7936" w:rsidRPr="00CF7936" w:rsidRDefault="00CF7936" w:rsidP="00CF7936">
      <w:pPr>
        <w:widowControl w:val="0"/>
        <w:autoSpaceDE w:val="0"/>
        <w:autoSpaceDN w:val="0"/>
        <w:adjustRightInd w:val="0"/>
        <w:spacing w:after="0" w:line="240" w:lineRule="auto"/>
        <w:ind w:left="1440"/>
        <w:contextualSpacing/>
        <w:jc w:val="both"/>
        <w:rPr>
          <w:rFonts w:ascii="Arial" w:eastAsia="Times New Roman" w:hAnsi="Arial" w:cs="Arial"/>
          <w:bCs/>
          <w:i/>
          <w:lang w:val="es-ES"/>
        </w:rPr>
      </w:pPr>
    </w:p>
    <w:p w14:paraId="36074710" w14:textId="5F6A9C02" w:rsidR="00CF7936" w:rsidRPr="00CF7936" w:rsidRDefault="00CF7936" w:rsidP="00CF7936">
      <w:pPr>
        <w:widowControl w:val="0"/>
        <w:numPr>
          <w:ilvl w:val="1"/>
          <w:numId w:val="11"/>
        </w:numPr>
        <w:autoSpaceDE w:val="0"/>
        <w:autoSpaceDN w:val="0"/>
        <w:adjustRightInd w:val="0"/>
        <w:spacing w:after="0" w:line="240" w:lineRule="auto"/>
        <w:contextualSpacing/>
        <w:jc w:val="both"/>
        <w:rPr>
          <w:rFonts w:ascii="Arial" w:eastAsia="Times New Roman" w:hAnsi="Arial" w:cs="Arial"/>
          <w:bCs/>
          <w:iCs/>
          <w:lang w:val="es-ES"/>
        </w:rPr>
      </w:pPr>
      <w:r w:rsidRPr="00CF7936">
        <w:rPr>
          <w:rFonts w:ascii="Arial" w:eastAsia="Times New Roman" w:hAnsi="Arial" w:cs="Arial"/>
          <w:bCs/>
          <w:iCs/>
          <w:lang w:val="es-ES"/>
        </w:rPr>
        <w:t xml:space="preserve">La </w:t>
      </w:r>
      <w:r w:rsidRPr="00CF7936">
        <w:rPr>
          <w:rFonts w:ascii="Arial" w:eastAsia="Times New Roman" w:hAnsi="Arial" w:cs="Arial"/>
          <w:b/>
          <w:iCs/>
          <w:lang w:val="es-ES"/>
        </w:rPr>
        <w:t>Unión Internacional para la Conservación de la Naturaleza (UICN)</w:t>
      </w:r>
      <w:r w:rsidRPr="00CF7936">
        <w:rPr>
          <w:rFonts w:ascii="Arial" w:eastAsia="Times New Roman" w:hAnsi="Arial" w:cs="Arial"/>
          <w:bCs/>
          <w:iCs/>
          <w:lang w:val="es-ES"/>
        </w:rPr>
        <w:t xml:space="preserve"> proporciona información sobre el estado de conservación de todas las especies incluidas en el anexo 1 en </w:t>
      </w:r>
      <w:hyperlink r:id="rId21" w:history="1">
        <w:r w:rsidRPr="00CF7936">
          <w:rPr>
            <w:rFonts w:ascii="Arial" w:eastAsia="Times New Roman" w:hAnsi="Arial" w:cs="Arial"/>
            <w:bCs/>
            <w:iCs/>
            <w:color w:val="0000FF"/>
            <w:u w:val="single"/>
            <w:lang w:val="es-ES"/>
          </w:rPr>
          <w:t>La Lista Roja de Especies Amenazadas de la UICN.</w:t>
        </w:r>
      </w:hyperlink>
      <w:r w:rsidRPr="00CF7936">
        <w:rPr>
          <w:rFonts w:ascii="Arial" w:eastAsia="Times New Roman" w:hAnsi="Arial" w:cs="Arial"/>
          <w:bCs/>
          <w:iCs/>
          <w:vertAlign w:val="superscript"/>
          <w:lang w:val="es-ES"/>
        </w:rPr>
        <w:t xml:space="preserve">  </w:t>
      </w:r>
      <w:r w:rsidRPr="00CF7936">
        <w:rPr>
          <w:rFonts w:ascii="Arial" w:eastAsia="Times New Roman" w:hAnsi="Arial" w:cs="Arial"/>
          <w:bCs/>
          <w:iCs/>
          <w:lang w:val="es-ES"/>
        </w:rPr>
        <w:t>Asimismo, esta Lista Roja facilita información sobre la zona de distribución de la especie, el tamaño de la población, el hábitat y la ecología, el uso o comercio, las amenazas y acciones de conservación destinadas a fundamentar las decisiones de conservación necesarias.</w:t>
      </w:r>
    </w:p>
    <w:p w14:paraId="503E0568" w14:textId="77777777" w:rsidR="00CF7936" w:rsidRPr="00CF7936" w:rsidRDefault="00CF7936" w:rsidP="00CF7936">
      <w:pPr>
        <w:widowControl w:val="0"/>
        <w:autoSpaceDE w:val="0"/>
        <w:autoSpaceDN w:val="0"/>
        <w:adjustRightInd w:val="0"/>
        <w:spacing w:after="0" w:line="240" w:lineRule="auto"/>
        <w:ind w:left="1440"/>
        <w:contextualSpacing/>
        <w:jc w:val="both"/>
        <w:rPr>
          <w:rFonts w:ascii="Arial" w:eastAsia="Times New Roman" w:hAnsi="Arial" w:cs="Arial"/>
          <w:bCs/>
          <w:iCs/>
          <w:lang w:val="es-ES"/>
        </w:rPr>
      </w:pPr>
    </w:p>
    <w:p w14:paraId="76624364" w14:textId="77777777" w:rsidR="00CF7936" w:rsidRPr="00CF7936" w:rsidRDefault="00CF7936" w:rsidP="00CF7936">
      <w:pPr>
        <w:widowControl w:val="0"/>
        <w:numPr>
          <w:ilvl w:val="1"/>
          <w:numId w:val="11"/>
        </w:numPr>
        <w:autoSpaceDE w:val="0"/>
        <w:autoSpaceDN w:val="0"/>
        <w:adjustRightInd w:val="0"/>
        <w:spacing w:after="0" w:line="240" w:lineRule="auto"/>
        <w:contextualSpacing/>
        <w:jc w:val="both"/>
        <w:rPr>
          <w:rFonts w:ascii="Arial" w:eastAsia="Times New Roman" w:hAnsi="Arial" w:cs="Arial"/>
          <w:bCs/>
          <w:iCs/>
          <w:lang w:val="es-ES"/>
        </w:rPr>
      </w:pPr>
      <w:r w:rsidRPr="00CF7936">
        <w:rPr>
          <w:rFonts w:ascii="Arial" w:eastAsia="Times New Roman" w:hAnsi="Arial" w:cs="Arial"/>
          <w:bCs/>
          <w:iCs/>
          <w:lang w:val="es-ES"/>
        </w:rPr>
        <w:t xml:space="preserve">El </w:t>
      </w:r>
      <w:r w:rsidRPr="00CF7936">
        <w:rPr>
          <w:rFonts w:ascii="Arial" w:eastAsia="Times New Roman" w:hAnsi="Arial" w:cs="Arial"/>
          <w:b/>
          <w:iCs/>
          <w:lang w:val="es-ES"/>
        </w:rPr>
        <w:t xml:space="preserve">Grupo de Especialistas en Tiburones de la Comisión de Supervivencia de Especies de la UICN (SSG de la CSE de la UICN) </w:t>
      </w:r>
      <w:r w:rsidRPr="00CF7936">
        <w:rPr>
          <w:rFonts w:ascii="Arial" w:eastAsia="Times New Roman" w:hAnsi="Arial" w:cs="Arial"/>
          <w:bCs/>
          <w:iCs/>
          <w:lang w:val="es-ES"/>
        </w:rPr>
        <w:t xml:space="preserve">ofrece en su </w:t>
      </w:r>
      <w:hyperlink r:id="rId22" w:history="1">
        <w:r w:rsidRPr="00CF7936">
          <w:rPr>
            <w:rFonts w:ascii="Arial" w:eastAsia="Times New Roman" w:hAnsi="Arial" w:cs="Arial"/>
            <w:bCs/>
            <w:iCs/>
            <w:color w:val="0000FF"/>
            <w:u w:val="single"/>
            <w:lang w:val="es-ES"/>
          </w:rPr>
          <w:t>página web,</w:t>
        </w:r>
      </w:hyperlink>
      <w:r w:rsidRPr="00CF7936">
        <w:rPr>
          <w:rFonts w:ascii="Arial" w:eastAsia="Times New Roman" w:hAnsi="Arial" w:cs="Arial"/>
          <w:bCs/>
          <w:iCs/>
          <w:lang w:val="es-ES"/>
        </w:rPr>
        <w:t xml:space="preserve"> entre otros recursos, un boletín trimestral, referencias sobre bibliografía científica relevante, publicaciones relativas a la gestión de la pesca, informes sobre la situación de las especies, guías de identificación de las especies, así como información sobre la CITES, la CMS, el </w:t>
      </w:r>
      <w:proofErr w:type="spellStart"/>
      <w:r w:rsidRPr="00CF7936">
        <w:rPr>
          <w:rFonts w:ascii="Arial" w:eastAsia="Times New Roman" w:hAnsi="Arial" w:cs="Arial"/>
          <w:bCs/>
          <w:iCs/>
          <w:lang w:val="es-ES"/>
        </w:rPr>
        <w:t>MdE</w:t>
      </w:r>
      <w:proofErr w:type="spellEnd"/>
      <w:r w:rsidRPr="00CF7936">
        <w:rPr>
          <w:rFonts w:ascii="Arial" w:eastAsia="Times New Roman" w:hAnsi="Arial" w:cs="Arial"/>
          <w:bCs/>
          <w:iCs/>
          <w:lang w:val="es-ES"/>
        </w:rPr>
        <w:t xml:space="preserve"> sobre los tiburones y las OROP.</w:t>
      </w:r>
    </w:p>
    <w:p w14:paraId="32C040A6" w14:textId="77777777" w:rsidR="00CF7936" w:rsidRPr="00CF7936" w:rsidRDefault="00CF7936" w:rsidP="00CF7936">
      <w:pPr>
        <w:widowControl w:val="0"/>
        <w:autoSpaceDE w:val="0"/>
        <w:autoSpaceDN w:val="0"/>
        <w:adjustRightInd w:val="0"/>
        <w:spacing w:after="0" w:line="240" w:lineRule="auto"/>
        <w:ind w:left="720"/>
        <w:contextualSpacing/>
        <w:rPr>
          <w:rFonts w:ascii="Arial" w:eastAsia="Times New Roman" w:hAnsi="Arial" w:cs="Arial"/>
          <w:bCs/>
          <w:iCs/>
          <w:lang w:val="es-ES"/>
        </w:rPr>
      </w:pPr>
    </w:p>
    <w:p w14:paraId="147CFABF" w14:textId="33A47913" w:rsidR="00CF7936" w:rsidRPr="00CF7936" w:rsidRDefault="00CF7936" w:rsidP="00CF7936">
      <w:pPr>
        <w:widowControl w:val="0"/>
        <w:numPr>
          <w:ilvl w:val="1"/>
          <w:numId w:val="11"/>
        </w:numPr>
        <w:autoSpaceDE w:val="0"/>
        <w:autoSpaceDN w:val="0"/>
        <w:adjustRightInd w:val="0"/>
        <w:spacing w:after="0" w:line="240" w:lineRule="auto"/>
        <w:contextualSpacing/>
        <w:jc w:val="both"/>
        <w:rPr>
          <w:rFonts w:ascii="Arial" w:eastAsia="Times New Roman" w:hAnsi="Arial" w:cs="Arial"/>
          <w:bCs/>
          <w:iCs/>
          <w:lang w:val="es-ES"/>
        </w:rPr>
      </w:pPr>
      <w:r w:rsidRPr="00CF7936">
        <w:rPr>
          <w:rFonts w:ascii="Arial" w:eastAsia="Times New Roman" w:hAnsi="Arial" w:cs="Arial"/>
          <w:bCs/>
          <w:iCs/>
          <w:lang w:val="es-ES"/>
        </w:rPr>
        <w:t xml:space="preserve">La </w:t>
      </w:r>
      <w:r w:rsidRPr="00CF7936">
        <w:rPr>
          <w:rFonts w:ascii="Arial" w:eastAsia="Times New Roman" w:hAnsi="Arial" w:cs="Arial"/>
          <w:b/>
          <w:iCs/>
          <w:lang w:val="es-ES"/>
        </w:rPr>
        <w:t>Convención sobre el Comercio Internacional de Especies Amenazadas de Fauna y Flora Silvestres (CITES)</w:t>
      </w:r>
      <w:r w:rsidRPr="00CF7936">
        <w:rPr>
          <w:rFonts w:ascii="Arial" w:eastAsia="Times New Roman" w:hAnsi="Arial" w:cs="Arial"/>
          <w:bCs/>
          <w:iCs/>
          <w:lang w:val="es-ES"/>
        </w:rPr>
        <w:t xml:space="preserve"> ofrece en su página web (sección "</w:t>
      </w:r>
      <w:hyperlink r:id="rId23" w:history="1">
        <w:r w:rsidRPr="00CF7936">
          <w:rPr>
            <w:rFonts w:ascii="Arial" w:eastAsia="Times New Roman" w:hAnsi="Arial" w:cs="Arial"/>
            <w:bCs/>
            <w:iCs/>
            <w:color w:val="0000FF"/>
            <w:u w:val="single"/>
            <w:lang w:val="es-ES"/>
          </w:rPr>
          <w:t>Tiburones y rayas</w:t>
        </w:r>
      </w:hyperlink>
      <w:r w:rsidRPr="00CF7936">
        <w:rPr>
          <w:rFonts w:ascii="Arial" w:eastAsia="Times New Roman" w:hAnsi="Arial" w:cs="Arial"/>
          <w:bCs/>
          <w:iCs/>
          <w:lang w:val="es-ES"/>
        </w:rPr>
        <w:t xml:space="preserve">") una recopilación de guías para la identificación de especies y otros materiales informativos. </w:t>
      </w:r>
    </w:p>
    <w:p w14:paraId="19AC2E15" w14:textId="77777777" w:rsidR="00CF7936" w:rsidRPr="00CF7936" w:rsidRDefault="00CF7936" w:rsidP="00CF7936">
      <w:pPr>
        <w:widowControl w:val="0"/>
        <w:autoSpaceDE w:val="0"/>
        <w:autoSpaceDN w:val="0"/>
        <w:adjustRightInd w:val="0"/>
        <w:spacing w:after="0" w:line="240" w:lineRule="auto"/>
        <w:jc w:val="both"/>
        <w:rPr>
          <w:rFonts w:ascii="Arial" w:eastAsia="Times New Roman" w:hAnsi="Arial" w:cs="Arial"/>
          <w:bCs/>
          <w:iCs/>
          <w:lang w:val="es-ES"/>
        </w:rPr>
      </w:pPr>
    </w:p>
    <w:p w14:paraId="7D70940C" w14:textId="77777777" w:rsidR="00CF7936" w:rsidRPr="00CF7936" w:rsidRDefault="00CF7936" w:rsidP="00CF7936">
      <w:pPr>
        <w:widowControl w:val="0"/>
        <w:numPr>
          <w:ilvl w:val="0"/>
          <w:numId w:val="11"/>
        </w:numPr>
        <w:autoSpaceDE w:val="0"/>
        <w:autoSpaceDN w:val="0"/>
        <w:adjustRightInd w:val="0"/>
        <w:spacing w:after="0" w:line="240" w:lineRule="auto"/>
        <w:ind w:left="540" w:hanging="540"/>
        <w:contextualSpacing/>
        <w:jc w:val="both"/>
        <w:rPr>
          <w:rFonts w:ascii="Arial" w:eastAsia="Times New Roman" w:hAnsi="Arial" w:cs="Arial"/>
          <w:bCs/>
          <w:iCs/>
          <w:lang w:val="es-ES"/>
        </w:rPr>
      </w:pPr>
      <w:r w:rsidRPr="00CF7936">
        <w:rPr>
          <w:rFonts w:ascii="Arial" w:eastAsia="Times New Roman" w:hAnsi="Arial" w:cs="Arial"/>
          <w:bCs/>
          <w:iCs/>
          <w:lang w:val="es-ES"/>
        </w:rPr>
        <w:t>Se puede proporcionar orientación sobre la relación entre esas bases de datos y fuentes de información ya existentes y el compendio previsto, sobre todo para generar</w:t>
      </w:r>
      <w:r w:rsidRPr="00CF7936">
        <w:rPr>
          <w:rFonts w:ascii="Segoe UI" w:eastAsia="Times New Roman" w:hAnsi="Segoe UI" w:cs="Segoe UI"/>
          <w:lang w:val="es-ES"/>
        </w:rPr>
        <w:t xml:space="preserve"> </w:t>
      </w:r>
      <w:r w:rsidRPr="00CF7936">
        <w:rPr>
          <w:rFonts w:ascii="Arial" w:eastAsia="Times New Roman" w:hAnsi="Arial" w:cs="Arial"/>
          <w:bCs/>
          <w:iCs/>
          <w:lang w:val="es-ES"/>
        </w:rPr>
        <w:t>posibles sinergias.</w:t>
      </w:r>
    </w:p>
    <w:p w14:paraId="62EC87F1" w14:textId="77777777" w:rsidR="00CF7936" w:rsidRPr="00CF7936" w:rsidRDefault="00CF7936" w:rsidP="00CF7936">
      <w:pPr>
        <w:widowControl w:val="0"/>
        <w:autoSpaceDE w:val="0"/>
        <w:autoSpaceDN w:val="0"/>
        <w:adjustRightInd w:val="0"/>
        <w:spacing w:after="0" w:line="240" w:lineRule="auto"/>
        <w:jc w:val="both"/>
        <w:rPr>
          <w:rFonts w:ascii="Arial" w:eastAsia="Times New Roman" w:hAnsi="Arial" w:cs="Arial"/>
          <w:bCs/>
          <w:iCs/>
          <w:lang w:val="es-ES"/>
        </w:rPr>
      </w:pPr>
    </w:p>
    <w:p w14:paraId="272824DC" w14:textId="77777777" w:rsidR="00CF7936" w:rsidRPr="00CF7936" w:rsidRDefault="00CF7936" w:rsidP="00CF7936">
      <w:pPr>
        <w:widowControl w:val="0"/>
        <w:autoSpaceDE w:val="0"/>
        <w:autoSpaceDN w:val="0"/>
        <w:adjustRightInd w:val="0"/>
        <w:spacing w:after="0" w:line="240" w:lineRule="auto"/>
        <w:jc w:val="both"/>
        <w:rPr>
          <w:rFonts w:ascii="Arial" w:eastAsia="Times New Roman" w:hAnsi="Arial" w:cs="Arial"/>
          <w:b/>
          <w:iCs/>
          <w:lang w:val="es-ES"/>
        </w:rPr>
      </w:pPr>
      <w:r w:rsidRPr="00CF7936">
        <w:rPr>
          <w:rFonts w:ascii="Arial" w:eastAsia="Times New Roman" w:hAnsi="Arial" w:cs="Arial"/>
          <w:b/>
          <w:iCs/>
          <w:lang w:val="es-ES"/>
        </w:rPr>
        <w:t xml:space="preserve">Centro de información de </w:t>
      </w:r>
      <w:proofErr w:type="spellStart"/>
      <w:r w:rsidRPr="00CF7936">
        <w:rPr>
          <w:rFonts w:ascii="Arial" w:eastAsia="Times New Roman" w:hAnsi="Arial" w:cs="Arial"/>
          <w:b/>
          <w:iCs/>
          <w:lang w:val="es-ES"/>
        </w:rPr>
        <w:t>MdE</w:t>
      </w:r>
      <w:proofErr w:type="spellEnd"/>
      <w:r w:rsidRPr="00CF7936">
        <w:rPr>
          <w:rFonts w:ascii="Arial" w:eastAsia="Times New Roman" w:hAnsi="Arial" w:cs="Arial"/>
          <w:b/>
          <w:iCs/>
          <w:lang w:val="es-ES"/>
        </w:rPr>
        <w:t xml:space="preserve"> de la CMS sobre los Tiburones</w:t>
      </w:r>
    </w:p>
    <w:p w14:paraId="4A1ACC83" w14:textId="77777777" w:rsidR="00CF7936" w:rsidRPr="00CF7936" w:rsidRDefault="00CF7936" w:rsidP="00CF7936">
      <w:pPr>
        <w:widowControl w:val="0"/>
        <w:autoSpaceDE w:val="0"/>
        <w:autoSpaceDN w:val="0"/>
        <w:adjustRightInd w:val="0"/>
        <w:spacing w:after="0" w:line="240" w:lineRule="auto"/>
        <w:jc w:val="both"/>
        <w:rPr>
          <w:rFonts w:ascii="Arial" w:eastAsia="Times New Roman" w:hAnsi="Arial" w:cs="Arial"/>
          <w:bCs/>
          <w:iCs/>
          <w:lang w:val="es-ES"/>
        </w:rPr>
      </w:pPr>
    </w:p>
    <w:p w14:paraId="01248719" w14:textId="7FEBA976" w:rsidR="00CF7936" w:rsidRPr="00CF7936" w:rsidRDefault="00CF7936" w:rsidP="00CF7936">
      <w:pPr>
        <w:widowControl w:val="0"/>
        <w:numPr>
          <w:ilvl w:val="0"/>
          <w:numId w:val="11"/>
        </w:numPr>
        <w:autoSpaceDE w:val="0"/>
        <w:autoSpaceDN w:val="0"/>
        <w:adjustRightInd w:val="0"/>
        <w:spacing w:after="0" w:line="240" w:lineRule="auto"/>
        <w:ind w:left="540" w:hanging="540"/>
        <w:contextualSpacing/>
        <w:jc w:val="both"/>
        <w:rPr>
          <w:rFonts w:ascii="Arial" w:eastAsia="Times New Roman" w:hAnsi="Arial" w:cs="Arial"/>
          <w:bCs/>
          <w:iCs/>
          <w:lang w:val="es-ES"/>
        </w:rPr>
      </w:pPr>
      <w:r w:rsidRPr="00CF7936">
        <w:rPr>
          <w:rFonts w:ascii="Arial" w:eastAsia="Times New Roman" w:hAnsi="Arial" w:cs="Arial"/>
          <w:bCs/>
          <w:iCs/>
          <w:lang w:val="es-ES"/>
        </w:rPr>
        <w:t>En 2019, la Secretaría creó en su página web un “</w:t>
      </w:r>
      <w:hyperlink r:id="rId24" w:history="1">
        <w:r w:rsidRPr="00CF7936">
          <w:rPr>
            <w:rFonts w:ascii="Arial" w:eastAsia="Times New Roman" w:hAnsi="Arial" w:cs="Arial"/>
            <w:iCs/>
            <w:color w:val="0000FF"/>
            <w:u w:val="single"/>
            <w:lang w:val="es-ES"/>
          </w:rPr>
          <w:t>Centro de información</w:t>
        </w:r>
      </w:hyperlink>
      <w:r w:rsidRPr="00CF7936">
        <w:rPr>
          <w:rFonts w:ascii="Arial" w:eastAsia="Times New Roman" w:hAnsi="Arial" w:cs="Arial"/>
          <w:bCs/>
          <w:iCs/>
          <w:lang w:val="es-ES"/>
        </w:rPr>
        <w:t xml:space="preserve">” sobre tiburones y rayas, en el que se proporcionan materiales como guías para la identificación de especies, documentos normativos, informes y evaluaciones científicas, conjuntos de herramientas y directrices sobre, por ejemplo, el turismo responsable, manejo y liberación seguras, así como de concienciación. </w:t>
      </w:r>
    </w:p>
    <w:p w14:paraId="715F84D3" w14:textId="77777777" w:rsidR="00CF7936" w:rsidRPr="00CF7936" w:rsidRDefault="00CF7936" w:rsidP="00CF7936">
      <w:pPr>
        <w:widowControl w:val="0"/>
        <w:autoSpaceDE w:val="0"/>
        <w:autoSpaceDN w:val="0"/>
        <w:adjustRightInd w:val="0"/>
        <w:spacing w:after="0" w:line="240" w:lineRule="auto"/>
        <w:ind w:left="540"/>
        <w:contextualSpacing/>
        <w:jc w:val="both"/>
        <w:rPr>
          <w:rFonts w:ascii="Arial" w:eastAsia="Times New Roman" w:hAnsi="Arial" w:cs="Arial"/>
          <w:bCs/>
          <w:iCs/>
          <w:lang w:val="es-ES"/>
        </w:rPr>
      </w:pPr>
    </w:p>
    <w:p w14:paraId="78777C13" w14:textId="77777777" w:rsidR="00CF7936" w:rsidRPr="00CF7936" w:rsidRDefault="00CF7936" w:rsidP="00CF7936">
      <w:pPr>
        <w:widowControl w:val="0"/>
        <w:numPr>
          <w:ilvl w:val="0"/>
          <w:numId w:val="11"/>
        </w:numPr>
        <w:autoSpaceDE w:val="0"/>
        <w:autoSpaceDN w:val="0"/>
        <w:adjustRightInd w:val="0"/>
        <w:spacing w:after="0" w:line="240" w:lineRule="auto"/>
        <w:ind w:left="540" w:hanging="540"/>
        <w:contextualSpacing/>
        <w:jc w:val="both"/>
        <w:rPr>
          <w:rFonts w:ascii="Arial" w:eastAsia="Times New Roman" w:hAnsi="Arial" w:cs="Arial"/>
          <w:bCs/>
          <w:iCs/>
          <w:lang w:val="es-ES"/>
        </w:rPr>
      </w:pPr>
      <w:r w:rsidRPr="00CF7936">
        <w:rPr>
          <w:rFonts w:ascii="Arial" w:eastAsia="Times New Roman" w:hAnsi="Arial" w:cs="Arial"/>
          <w:bCs/>
          <w:iCs/>
          <w:lang w:val="es-ES"/>
        </w:rPr>
        <w:t xml:space="preserve">Para incrementar este centro de información con datos adicionales, la Secretaría depende de la autorización para subir documentos, lo cual es necesario para garantizar que la información continúe disponible. Proporcionar enlaces a información de otras páginas web puede provocar la falta de disponibilidad de información en un plazo breve de tiempo, ya que los enlaces cambian a menudo. Conviene señalar que el proceso de identificación y recopilación de materiales, así como de obtención de permisos para su publicación requiere mucho tiempo, además de la </w:t>
      </w:r>
      <w:proofErr w:type="gramStart"/>
      <w:r w:rsidRPr="00CF7936">
        <w:rPr>
          <w:rFonts w:ascii="Arial" w:eastAsia="Times New Roman" w:hAnsi="Arial" w:cs="Arial"/>
          <w:bCs/>
          <w:iCs/>
          <w:lang w:val="es-ES"/>
        </w:rPr>
        <w:t>participación activa</w:t>
      </w:r>
      <w:proofErr w:type="gramEnd"/>
      <w:r w:rsidRPr="00CF7936">
        <w:rPr>
          <w:rFonts w:ascii="Arial" w:eastAsia="Times New Roman" w:hAnsi="Arial" w:cs="Arial"/>
          <w:bCs/>
          <w:iCs/>
          <w:lang w:val="es-ES"/>
        </w:rPr>
        <w:t xml:space="preserve"> y la ayuda de los autores de dichos materiales, incluidos los Signatarios y las organizaciones competentes. </w:t>
      </w:r>
    </w:p>
    <w:p w14:paraId="1ADFE029" w14:textId="77777777" w:rsidR="00CF7936" w:rsidRPr="00CF7936" w:rsidRDefault="00CF7936" w:rsidP="00CF7936">
      <w:pPr>
        <w:widowControl w:val="0"/>
        <w:autoSpaceDE w:val="0"/>
        <w:autoSpaceDN w:val="0"/>
        <w:adjustRightInd w:val="0"/>
        <w:spacing w:after="0" w:line="240" w:lineRule="auto"/>
        <w:jc w:val="both"/>
        <w:rPr>
          <w:rFonts w:ascii="Arial" w:eastAsia="Times New Roman" w:hAnsi="Arial" w:cs="Arial"/>
          <w:bCs/>
          <w:iCs/>
          <w:lang w:val="es-ES"/>
        </w:rPr>
      </w:pPr>
    </w:p>
    <w:p w14:paraId="19A75718" w14:textId="77777777" w:rsidR="00CF7936" w:rsidRPr="00CF7936" w:rsidRDefault="00CF7936" w:rsidP="00CF7936">
      <w:pPr>
        <w:widowControl w:val="0"/>
        <w:autoSpaceDE w:val="0"/>
        <w:autoSpaceDN w:val="0"/>
        <w:adjustRightInd w:val="0"/>
        <w:spacing w:after="0" w:line="240" w:lineRule="auto"/>
        <w:jc w:val="both"/>
        <w:rPr>
          <w:rFonts w:ascii="Arial" w:eastAsia="Times New Roman" w:hAnsi="Arial" w:cs="Arial"/>
          <w:b/>
          <w:iCs/>
          <w:lang w:val="es-ES"/>
        </w:rPr>
      </w:pPr>
      <w:r w:rsidRPr="00CF7936">
        <w:rPr>
          <w:rFonts w:ascii="Arial" w:eastAsia="Times New Roman" w:hAnsi="Arial" w:cs="Arial"/>
          <w:b/>
          <w:iCs/>
          <w:lang w:val="es-ES"/>
        </w:rPr>
        <w:t>Información acerca de la legislación nacional</w:t>
      </w:r>
    </w:p>
    <w:p w14:paraId="43C4F129" w14:textId="77777777" w:rsidR="00CF7936" w:rsidRPr="00CF7936" w:rsidRDefault="00CF7936" w:rsidP="00CF7936">
      <w:pPr>
        <w:widowControl w:val="0"/>
        <w:autoSpaceDE w:val="0"/>
        <w:autoSpaceDN w:val="0"/>
        <w:adjustRightInd w:val="0"/>
        <w:spacing w:after="0" w:line="240" w:lineRule="auto"/>
        <w:jc w:val="both"/>
        <w:rPr>
          <w:rFonts w:ascii="Arial" w:eastAsia="Times New Roman" w:hAnsi="Arial" w:cs="Arial"/>
          <w:bCs/>
          <w:iCs/>
          <w:lang w:val="es-ES"/>
        </w:rPr>
      </w:pPr>
    </w:p>
    <w:p w14:paraId="756489A2" w14:textId="77777777" w:rsidR="00CF7936" w:rsidRPr="00CF7936" w:rsidRDefault="00CF7936" w:rsidP="00CF7936">
      <w:pPr>
        <w:widowControl w:val="0"/>
        <w:numPr>
          <w:ilvl w:val="0"/>
          <w:numId w:val="11"/>
        </w:numPr>
        <w:autoSpaceDE w:val="0"/>
        <w:autoSpaceDN w:val="0"/>
        <w:adjustRightInd w:val="0"/>
        <w:spacing w:after="0" w:line="240" w:lineRule="auto"/>
        <w:ind w:left="540" w:hanging="540"/>
        <w:contextualSpacing/>
        <w:jc w:val="both"/>
        <w:rPr>
          <w:rFonts w:ascii="Arial" w:eastAsia="Times New Roman" w:hAnsi="Arial" w:cs="Arial"/>
          <w:bCs/>
          <w:iCs/>
          <w:lang w:val="es-ES"/>
        </w:rPr>
      </w:pPr>
      <w:r w:rsidRPr="00CF7936">
        <w:rPr>
          <w:rFonts w:ascii="Arial" w:eastAsia="Times New Roman" w:hAnsi="Arial" w:cs="Arial"/>
          <w:bCs/>
          <w:iCs/>
          <w:lang w:val="es-ES"/>
        </w:rPr>
        <w:t xml:space="preserve">Mientras que la información sobre regulaciones internacionales, como las Medidas de Conservación y Gestión acordadas por las Organizaciones Regionales de Ordenación Pesquera (OROP), está a disposición del público, la legislación y las políticas nacionales con frecuencia no se publican online. Por otra parte, incluso cuando está disponible online, dicha información a menudo está en formatos de archivo que no son legibles por máquina o en idiomas distintos a los del </w:t>
      </w:r>
      <w:proofErr w:type="spellStart"/>
      <w:r w:rsidRPr="00CF7936">
        <w:rPr>
          <w:rFonts w:ascii="Arial" w:eastAsia="Times New Roman" w:hAnsi="Arial" w:cs="Arial"/>
          <w:bCs/>
          <w:iCs/>
          <w:lang w:val="es-ES"/>
        </w:rPr>
        <w:t>MdE</w:t>
      </w:r>
      <w:proofErr w:type="spellEnd"/>
      <w:r w:rsidRPr="00CF7936">
        <w:rPr>
          <w:rFonts w:ascii="Arial" w:eastAsia="Times New Roman" w:hAnsi="Arial" w:cs="Arial"/>
          <w:bCs/>
          <w:iCs/>
          <w:lang w:val="es-ES"/>
        </w:rPr>
        <w:t xml:space="preserve"> sobre los tiburones. Esto iría más allá de la capacidad </w:t>
      </w:r>
      <w:r w:rsidRPr="00CF7936">
        <w:rPr>
          <w:rFonts w:ascii="Arial" w:eastAsia="Times New Roman" w:hAnsi="Arial" w:cs="Arial"/>
          <w:bCs/>
          <w:iCs/>
          <w:lang w:val="es-ES"/>
        </w:rPr>
        <w:lastRenderedPageBreak/>
        <w:t xml:space="preserve">actual de la Secretaría para identificar la información relevante para todos los Signatarios y mantenerla actualizada. </w:t>
      </w:r>
      <w:r w:rsidRPr="00CF7936">
        <w:rPr>
          <w:rFonts w:ascii="Arial" w:eastAsia="Times New Roman" w:hAnsi="Arial" w:cs="Arial"/>
          <w:lang w:val="es-ES"/>
        </w:rPr>
        <w:t xml:space="preserve">La obtención de información sobre la legislación nacional requiere conocimientos jurídicos de los que carece la Secretaría del </w:t>
      </w:r>
      <w:proofErr w:type="spellStart"/>
      <w:r w:rsidRPr="00CF7936">
        <w:rPr>
          <w:rFonts w:ascii="Arial" w:eastAsia="Times New Roman" w:hAnsi="Arial" w:cs="Arial"/>
          <w:lang w:val="es-ES"/>
        </w:rPr>
        <w:t>MdE</w:t>
      </w:r>
      <w:proofErr w:type="spellEnd"/>
      <w:r w:rsidRPr="00CF7936">
        <w:rPr>
          <w:rFonts w:ascii="Arial" w:eastAsia="Times New Roman" w:hAnsi="Arial" w:cs="Arial"/>
          <w:lang w:val="es-ES"/>
        </w:rPr>
        <w:t xml:space="preserve">. </w:t>
      </w:r>
    </w:p>
    <w:p w14:paraId="2D010097" w14:textId="77777777" w:rsidR="00CF7936" w:rsidRPr="00CF7936" w:rsidRDefault="00CF7936" w:rsidP="00CF7936">
      <w:pPr>
        <w:widowControl w:val="0"/>
        <w:autoSpaceDE w:val="0"/>
        <w:autoSpaceDN w:val="0"/>
        <w:adjustRightInd w:val="0"/>
        <w:spacing w:after="0" w:line="240" w:lineRule="auto"/>
        <w:jc w:val="both"/>
        <w:rPr>
          <w:rFonts w:ascii="Arial" w:eastAsia="Times New Roman" w:hAnsi="Arial" w:cs="Arial"/>
          <w:b/>
          <w:iCs/>
          <w:lang w:val="es-ES"/>
        </w:rPr>
      </w:pPr>
    </w:p>
    <w:p w14:paraId="04184CA3" w14:textId="77777777" w:rsidR="00CF7936" w:rsidRPr="00CF7936" w:rsidRDefault="00CF7936" w:rsidP="00CF7936">
      <w:pPr>
        <w:widowControl w:val="0"/>
        <w:autoSpaceDE w:val="0"/>
        <w:autoSpaceDN w:val="0"/>
        <w:adjustRightInd w:val="0"/>
        <w:spacing w:after="0" w:line="240" w:lineRule="auto"/>
        <w:jc w:val="both"/>
        <w:rPr>
          <w:rFonts w:ascii="Arial" w:eastAsia="Times New Roman" w:hAnsi="Arial" w:cs="Arial"/>
          <w:b/>
          <w:iCs/>
          <w:lang w:val="es-ES"/>
        </w:rPr>
      </w:pPr>
      <w:r w:rsidRPr="00CF7936">
        <w:rPr>
          <w:rFonts w:ascii="Arial" w:eastAsia="Times New Roman" w:hAnsi="Arial" w:cs="Arial"/>
          <w:b/>
          <w:iCs/>
          <w:lang w:val="es-ES"/>
        </w:rPr>
        <w:t xml:space="preserve">Propuestas para el futuro </w:t>
      </w:r>
    </w:p>
    <w:p w14:paraId="3340B114" w14:textId="77777777" w:rsidR="00CF7936" w:rsidRPr="00CF7936" w:rsidRDefault="00CF7936" w:rsidP="00CF7936">
      <w:pPr>
        <w:widowControl w:val="0"/>
        <w:autoSpaceDE w:val="0"/>
        <w:autoSpaceDN w:val="0"/>
        <w:adjustRightInd w:val="0"/>
        <w:spacing w:after="0" w:line="240" w:lineRule="auto"/>
        <w:jc w:val="both"/>
        <w:rPr>
          <w:rFonts w:ascii="Arial" w:eastAsia="Times New Roman" w:hAnsi="Arial" w:cs="Arial"/>
          <w:b/>
          <w:iCs/>
          <w:lang w:val="es-ES"/>
        </w:rPr>
      </w:pPr>
    </w:p>
    <w:p w14:paraId="53D61804" w14:textId="77777777" w:rsidR="00CF7936" w:rsidRPr="00CF7936" w:rsidRDefault="00CF7936" w:rsidP="00CF7936">
      <w:pPr>
        <w:widowControl w:val="0"/>
        <w:numPr>
          <w:ilvl w:val="0"/>
          <w:numId w:val="11"/>
        </w:numPr>
        <w:autoSpaceDE w:val="0"/>
        <w:autoSpaceDN w:val="0"/>
        <w:adjustRightInd w:val="0"/>
        <w:spacing w:after="0" w:line="240" w:lineRule="auto"/>
        <w:ind w:left="540" w:hanging="540"/>
        <w:contextualSpacing/>
        <w:jc w:val="both"/>
        <w:rPr>
          <w:rFonts w:ascii="Arial" w:eastAsia="Times New Roman" w:hAnsi="Arial" w:cs="Arial"/>
          <w:bCs/>
          <w:iCs/>
          <w:lang w:val="es-ES"/>
        </w:rPr>
      </w:pPr>
      <w:r w:rsidRPr="00CF7936">
        <w:rPr>
          <w:rFonts w:ascii="Arial" w:eastAsia="Times New Roman" w:hAnsi="Arial" w:cs="Arial"/>
          <w:bCs/>
          <w:iCs/>
          <w:lang w:val="es-ES"/>
        </w:rPr>
        <w:t>Los Signatarios deben acordar más detalles para aclarar el alcance del compendio propuesto, así como otros objetivos.</w:t>
      </w:r>
    </w:p>
    <w:p w14:paraId="576443CB" w14:textId="77777777" w:rsidR="00CF7936" w:rsidRPr="00CF7936" w:rsidRDefault="00CF7936" w:rsidP="00CF7936">
      <w:pPr>
        <w:widowControl w:val="0"/>
        <w:autoSpaceDE w:val="0"/>
        <w:autoSpaceDN w:val="0"/>
        <w:adjustRightInd w:val="0"/>
        <w:spacing w:after="0" w:line="240" w:lineRule="auto"/>
        <w:ind w:left="540"/>
        <w:contextualSpacing/>
        <w:jc w:val="both"/>
        <w:rPr>
          <w:rFonts w:ascii="Arial" w:eastAsia="Times New Roman" w:hAnsi="Arial" w:cs="Arial"/>
          <w:bCs/>
          <w:iCs/>
          <w:lang w:val="es-ES"/>
        </w:rPr>
      </w:pPr>
    </w:p>
    <w:p w14:paraId="3C89A3A1" w14:textId="77777777" w:rsidR="00CF7936" w:rsidRPr="00CF7936" w:rsidRDefault="00CF7936" w:rsidP="00CF7936">
      <w:pPr>
        <w:widowControl w:val="0"/>
        <w:numPr>
          <w:ilvl w:val="0"/>
          <w:numId w:val="11"/>
        </w:numPr>
        <w:autoSpaceDE w:val="0"/>
        <w:autoSpaceDN w:val="0"/>
        <w:adjustRightInd w:val="0"/>
        <w:spacing w:after="0" w:line="240" w:lineRule="auto"/>
        <w:ind w:left="540" w:hanging="540"/>
        <w:contextualSpacing/>
        <w:jc w:val="both"/>
        <w:rPr>
          <w:rFonts w:ascii="Arial" w:eastAsia="Times New Roman" w:hAnsi="Arial" w:cs="Arial"/>
          <w:bCs/>
          <w:iCs/>
          <w:lang w:val="es-ES"/>
        </w:rPr>
      </w:pPr>
      <w:r w:rsidRPr="00CF7936">
        <w:rPr>
          <w:rFonts w:ascii="Arial" w:eastAsia="Times New Roman" w:hAnsi="Arial" w:cs="Arial"/>
          <w:bCs/>
          <w:iCs/>
          <w:lang w:val="es-ES"/>
        </w:rPr>
        <w:t xml:space="preserve">A continuación, la Secretaría podrá estimar los costes iniciales de constitución, así como los costes fijos de mantenimiento y actualización de la información, entre los que se incluyen tanto los costes técnicos como los de personal. </w:t>
      </w:r>
    </w:p>
    <w:p w14:paraId="07572C03" w14:textId="77777777" w:rsidR="00CF7936" w:rsidRPr="00CF7936" w:rsidRDefault="00CF7936" w:rsidP="00CF7936">
      <w:pPr>
        <w:widowControl w:val="0"/>
        <w:autoSpaceDE w:val="0"/>
        <w:autoSpaceDN w:val="0"/>
        <w:adjustRightInd w:val="0"/>
        <w:spacing w:after="0" w:line="240" w:lineRule="auto"/>
        <w:jc w:val="both"/>
        <w:rPr>
          <w:rFonts w:ascii="Arial" w:eastAsia="Times New Roman" w:hAnsi="Arial" w:cs="Arial"/>
          <w:bCs/>
          <w:iCs/>
          <w:lang w:val="es-ES"/>
        </w:rPr>
      </w:pPr>
    </w:p>
    <w:p w14:paraId="36401E5F" w14:textId="77777777" w:rsidR="00CF7936" w:rsidRPr="00CF7936" w:rsidRDefault="00CF7936" w:rsidP="00CF7936">
      <w:pPr>
        <w:widowControl w:val="0"/>
        <w:numPr>
          <w:ilvl w:val="0"/>
          <w:numId w:val="11"/>
        </w:numPr>
        <w:autoSpaceDE w:val="0"/>
        <w:autoSpaceDN w:val="0"/>
        <w:adjustRightInd w:val="0"/>
        <w:spacing w:after="0" w:line="240" w:lineRule="auto"/>
        <w:ind w:left="540" w:hanging="540"/>
        <w:contextualSpacing/>
        <w:jc w:val="both"/>
        <w:rPr>
          <w:rFonts w:ascii="Arial" w:eastAsia="Times New Roman" w:hAnsi="Arial" w:cs="Arial"/>
          <w:bCs/>
          <w:iCs/>
          <w:lang w:val="es-ES"/>
        </w:rPr>
      </w:pPr>
      <w:r w:rsidRPr="00CF7936">
        <w:rPr>
          <w:rFonts w:ascii="Arial" w:eastAsia="Times New Roman" w:hAnsi="Arial" w:cs="Arial"/>
          <w:lang w:val="es-ES"/>
        </w:rPr>
        <w:t>Por lo tanto, como primera medida, la Secretaría propone la creación de un Grupo de Trabajo durante la sesión que se encargue de redactar un documento presupuestario del proyecto para elaborar un "Compendio global sobre el estado de conservación y las medidas de gestión de los tiburones" que se incluirá en el Resultado 4.x de esta reunión.</w:t>
      </w:r>
    </w:p>
    <w:p w14:paraId="54D9ED97" w14:textId="77777777" w:rsidR="00CF7936" w:rsidRPr="00CF7936" w:rsidRDefault="00CF7936" w:rsidP="00CF7936">
      <w:pPr>
        <w:widowControl w:val="0"/>
        <w:autoSpaceDE w:val="0"/>
        <w:autoSpaceDN w:val="0"/>
        <w:adjustRightInd w:val="0"/>
        <w:spacing w:after="0" w:line="240" w:lineRule="auto"/>
        <w:ind w:left="540"/>
        <w:contextualSpacing/>
        <w:jc w:val="both"/>
        <w:rPr>
          <w:rFonts w:ascii="Arial" w:eastAsia="Times New Roman" w:hAnsi="Arial" w:cs="Arial"/>
          <w:bCs/>
          <w:iCs/>
          <w:lang w:val="es-ES"/>
        </w:rPr>
      </w:pPr>
    </w:p>
    <w:p w14:paraId="477C93D8" w14:textId="77777777" w:rsidR="00CF7936" w:rsidRPr="00CF7936" w:rsidRDefault="00CF7936" w:rsidP="00CF7936">
      <w:pPr>
        <w:widowControl w:val="0"/>
        <w:numPr>
          <w:ilvl w:val="0"/>
          <w:numId w:val="11"/>
        </w:numPr>
        <w:autoSpaceDE w:val="0"/>
        <w:autoSpaceDN w:val="0"/>
        <w:adjustRightInd w:val="0"/>
        <w:spacing w:after="0" w:line="240" w:lineRule="auto"/>
        <w:ind w:left="540" w:hanging="540"/>
        <w:contextualSpacing/>
        <w:jc w:val="both"/>
        <w:rPr>
          <w:rFonts w:ascii="Arial" w:eastAsia="Times New Roman" w:hAnsi="Arial" w:cs="Arial"/>
          <w:bCs/>
          <w:iCs/>
          <w:lang w:val="es-ES"/>
        </w:rPr>
      </w:pPr>
      <w:r w:rsidRPr="00CF7936">
        <w:rPr>
          <w:rFonts w:ascii="Arial" w:eastAsia="Times New Roman" w:hAnsi="Arial" w:cs="Arial"/>
          <w:lang w:val="es-ES"/>
        </w:rPr>
        <w:t>A continuación, los Signatarios pueden incluir la implementación del proyecto en el Programa de Trabajo (2023-2025), que también se debate en el punto 12 del orden del día.</w:t>
      </w:r>
    </w:p>
    <w:p w14:paraId="1140A515" w14:textId="77777777" w:rsidR="00CF7936" w:rsidRPr="00CF7936" w:rsidRDefault="00CF7936" w:rsidP="00CF7936">
      <w:pPr>
        <w:widowControl w:val="0"/>
        <w:autoSpaceDE w:val="0"/>
        <w:autoSpaceDN w:val="0"/>
        <w:adjustRightInd w:val="0"/>
        <w:spacing w:after="0" w:line="240" w:lineRule="auto"/>
        <w:ind w:left="540"/>
        <w:contextualSpacing/>
        <w:jc w:val="both"/>
        <w:rPr>
          <w:rFonts w:ascii="Arial" w:eastAsia="Times New Roman" w:hAnsi="Arial" w:cs="Arial"/>
          <w:bCs/>
          <w:iCs/>
          <w:lang w:val="es-ES"/>
        </w:rPr>
      </w:pPr>
    </w:p>
    <w:p w14:paraId="7809C169" w14:textId="77777777" w:rsidR="00CF7936" w:rsidRPr="00CF7936" w:rsidRDefault="00CF7936" w:rsidP="00CF7936">
      <w:pPr>
        <w:widowControl w:val="0"/>
        <w:numPr>
          <w:ilvl w:val="0"/>
          <w:numId w:val="11"/>
        </w:numPr>
        <w:autoSpaceDE w:val="0"/>
        <w:autoSpaceDN w:val="0"/>
        <w:adjustRightInd w:val="0"/>
        <w:spacing w:after="0" w:line="240" w:lineRule="auto"/>
        <w:ind w:left="540" w:hanging="540"/>
        <w:contextualSpacing/>
        <w:jc w:val="both"/>
        <w:rPr>
          <w:rFonts w:ascii="Arial" w:eastAsia="Times New Roman" w:hAnsi="Arial" w:cs="Arial"/>
          <w:bCs/>
          <w:iCs/>
          <w:lang w:val="es-ES"/>
        </w:rPr>
      </w:pPr>
      <w:r w:rsidRPr="00CF7936">
        <w:rPr>
          <w:rFonts w:ascii="Arial" w:eastAsia="Times New Roman" w:hAnsi="Arial" w:cs="Arial"/>
          <w:lang w:val="es-ES"/>
        </w:rPr>
        <w:t xml:space="preserve">Si el Grupo de Trabajo durante la sesión necesita más tiempo para finalizar su tarea, los Signatarios pueden establecer un Grupo de Trabajo </w:t>
      </w:r>
      <w:proofErr w:type="spellStart"/>
      <w:r w:rsidRPr="00CF7936">
        <w:rPr>
          <w:rFonts w:ascii="Arial" w:eastAsia="Times New Roman" w:hAnsi="Arial" w:cs="Arial"/>
          <w:lang w:val="es-ES"/>
        </w:rPr>
        <w:t>Intersesional</w:t>
      </w:r>
      <w:proofErr w:type="spellEnd"/>
      <w:r w:rsidRPr="00CF7936">
        <w:rPr>
          <w:rFonts w:ascii="Arial" w:eastAsia="Times New Roman" w:hAnsi="Arial" w:cs="Arial"/>
          <w:lang w:val="es-ES"/>
        </w:rPr>
        <w:t xml:space="preserve"> (GTI) para finalizar el documento del proyecto después de la MOS4.  En este caso, el marco de referencia para orientar el trabajo del GTI se tendría que establecer durante esta reunión.</w:t>
      </w:r>
    </w:p>
    <w:p w14:paraId="294DCE7C" w14:textId="77777777" w:rsidR="00CF7936" w:rsidRPr="00CF7936" w:rsidRDefault="00CF7936" w:rsidP="00CF7936">
      <w:pPr>
        <w:widowControl w:val="0"/>
        <w:autoSpaceDE w:val="0"/>
        <w:autoSpaceDN w:val="0"/>
        <w:adjustRightInd w:val="0"/>
        <w:spacing w:after="0" w:line="240" w:lineRule="auto"/>
        <w:jc w:val="both"/>
        <w:rPr>
          <w:rFonts w:ascii="Arial" w:eastAsia="Times New Roman" w:hAnsi="Arial" w:cs="Arial"/>
          <w:bCs/>
          <w:iCs/>
          <w:lang w:val="es-ES"/>
        </w:rPr>
      </w:pPr>
    </w:p>
    <w:sectPr w:rsidR="00CF7936" w:rsidRPr="00CF7936" w:rsidSect="009062DF">
      <w:headerReference w:type="even" r:id="rId25"/>
      <w:headerReference w:type="default" r:id="rId26"/>
      <w:headerReference w:type="first" r:id="rId27"/>
      <w:pgSz w:w="12240" w:h="15840"/>
      <w:pgMar w:top="1440" w:right="1440" w:bottom="1440" w:left="1440" w:header="706" w:footer="706"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79892" w14:textId="77777777" w:rsidR="00E966DE" w:rsidRDefault="00E966DE" w:rsidP="00E966DE">
      <w:pPr>
        <w:spacing w:after="0" w:line="240" w:lineRule="auto"/>
      </w:pPr>
      <w:r>
        <w:separator/>
      </w:r>
    </w:p>
  </w:endnote>
  <w:endnote w:type="continuationSeparator" w:id="0">
    <w:p w14:paraId="06AB7F87" w14:textId="77777777" w:rsidR="00E966DE" w:rsidRDefault="00E966DE" w:rsidP="00E96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340849"/>
      <w:docPartObj>
        <w:docPartGallery w:val="Page Numbers (Bottom of Page)"/>
        <w:docPartUnique/>
      </w:docPartObj>
    </w:sdtPr>
    <w:sdtEndPr>
      <w:rPr>
        <w:rFonts w:ascii="Arial" w:hAnsi="Arial" w:cs="Arial"/>
        <w:noProof/>
        <w:sz w:val="18"/>
        <w:szCs w:val="18"/>
      </w:rPr>
    </w:sdtEndPr>
    <w:sdtContent>
      <w:p w14:paraId="7FF59FB6" w14:textId="5F562366" w:rsidR="002E7625" w:rsidRPr="002E7625" w:rsidRDefault="002E7625">
        <w:pPr>
          <w:pStyle w:val="Footer"/>
          <w:jc w:val="center"/>
          <w:rPr>
            <w:rFonts w:ascii="Arial" w:hAnsi="Arial" w:cs="Arial"/>
            <w:sz w:val="18"/>
            <w:szCs w:val="18"/>
          </w:rPr>
        </w:pPr>
        <w:r w:rsidRPr="002E7625">
          <w:rPr>
            <w:rFonts w:ascii="Arial" w:hAnsi="Arial" w:cs="Arial"/>
            <w:sz w:val="18"/>
            <w:szCs w:val="18"/>
          </w:rPr>
          <w:fldChar w:fldCharType="begin"/>
        </w:r>
        <w:r w:rsidRPr="002E7625">
          <w:rPr>
            <w:rFonts w:ascii="Arial" w:hAnsi="Arial" w:cs="Arial"/>
            <w:sz w:val="18"/>
            <w:szCs w:val="18"/>
          </w:rPr>
          <w:instrText xml:space="preserve"> PAGE   \* MERGEFORMAT </w:instrText>
        </w:r>
        <w:r w:rsidRPr="002E7625">
          <w:rPr>
            <w:rFonts w:ascii="Arial" w:hAnsi="Arial" w:cs="Arial"/>
            <w:sz w:val="18"/>
            <w:szCs w:val="18"/>
          </w:rPr>
          <w:fldChar w:fldCharType="separate"/>
        </w:r>
        <w:r w:rsidRPr="002E7625">
          <w:rPr>
            <w:rFonts w:ascii="Arial" w:hAnsi="Arial" w:cs="Arial"/>
            <w:noProof/>
            <w:sz w:val="18"/>
            <w:szCs w:val="18"/>
          </w:rPr>
          <w:t>2</w:t>
        </w:r>
        <w:r w:rsidRPr="002E7625">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174001"/>
      <w:docPartObj>
        <w:docPartGallery w:val="Page Numbers (Bottom of Page)"/>
        <w:docPartUnique/>
      </w:docPartObj>
    </w:sdtPr>
    <w:sdtEndPr>
      <w:rPr>
        <w:rFonts w:ascii="Arial" w:hAnsi="Arial" w:cs="Arial"/>
        <w:noProof/>
        <w:sz w:val="18"/>
        <w:szCs w:val="18"/>
      </w:rPr>
    </w:sdtEndPr>
    <w:sdtContent>
      <w:p w14:paraId="1D3B48F7" w14:textId="4E29EF9C" w:rsidR="002E7625" w:rsidRPr="002E7625" w:rsidRDefault="002E7625">
        <w:pPr>
          <w:pStyle w:val="Footer"/>
          <w:jc w:val="center"/>
          <w:rPr>
            <w:rFonts w:ascii="Arial" w:hAnsi="Arial" w:cs="Arial"/>
            <w:sz w:val="18"/>
            <w:szCs w:val="18"/>
          </w:rPr>
        </w:pPr>
        <w:r w:rsidRPr="002E7625">
          <w:rPr>
            <w:rFonts w:ascii="Arial" w:hAnsi="Arial" w:cs="Arial"/>
            <w:sz w:val="18"/>
            <w:szCs w:val="18"/>
          </w:rPr>
          <w:fldChar w:fldCharType="begin"/>
        </w:r>
        <w:r w:rsidRPr="002E7625">
          <w:rPr>
            <w:rFonts w:ascii="Arial" w:hAnsi="Arial" w:cs="Arial"/>
            <w:sz w:val="18"/>
            <w:szCs w:val="18"/>
          </w:rPr>
          <w:instrText xml:space="preserve"> PAGE   \* MERGEFORMAT </w:instrText>
        </w:r>
        <w:r w:rsidRPr="002E7625">
          <w:rPr>
            <w:rFonts w:ascii="Arial" w:hAnsi="Arial" w:cs="Arial"/>
            <w:sz w:val="18"/>
            <w:szCs w:val="18"/>
          </w:rPr>
          <w:fldChar w:fldCharType="separate"/>
        </w:r>
        <w:r w:rsidRPr="002E7625">
          <w:rPr>
            <w:rFonts w:ascii="Arial" w:hAnsi="Arial" w:cs="Arial"/>
            <w:noProof/>
            <w:sz w:val="18"/>
            <w:szCs w:val="18"/>
          </w:rPr>
          <w:t>2</w:t>
        </w:r>
        <w:r w:rsidRPr="002E7625">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D6746" w14:textId="0EF203E2" w:rsidR="003E6A17" w:rsidRPr="003E6A17" w:rsidRDefault="003E6A17">
    <w:pPr>
      <w:pStyle w:val="Footer"/>
      <w:jc w:val="center"/>
      <w:rPr>
        <w:rFonts w:ascii="Arial" w:hAnsi="Arial"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0033243"/>
      <w:docPartObj>
        <w:docPartGallery w:val="Page Numbers (Bottom of Page)"/>
        <w:docPartUnique/>
      </w:docPartObj>
    </w:sdtPr>
    <w:sdtEndPr>
      <w:rPr>
        <w:rFonts w:ascii="Arial" w:hAnsi="Arial" w:cs="Arial"/>
        <w:noProof/>
        <w:sz w:val="18"/>
        <w:szCs w:val="18"/>
      </w:rPr>
    </w:sdtEndPr>
    <w:sdtContent>
      <w:p w14:paraId="1641E817" w14:textId="12D6B04A" w:rsidR="000A33A8" w:rsidRPr="000A33A8" w:rsidRDefault="000A33A8">
        <w:pPr>
          <w:pStyle w:val="Footer"/>
          <w:jc w:val="center"/>
          <w:rPr>
            <w:rFonts w:ascii="Arial" w:hAnsi="Arial" w:cs="Arial"/>
            <w:sz w:val="18"/>
            <w:szCs w:val="18"/>
          </w:rPr>
        </w:pPr>
        <w:r w:rsidRPr="000A33A8">
          <w:rPr>
            <w:rFonts w:ascii="Arial" w:hAnsi="Arial" w:cs="Arial"/>
            <w:sz w:val="18"/>
            <w:szCs w:val="18"/>
          </w:rPr>
          <w:fldChar w:fldCharType="begin"/>
        </w:r>
        <w:r w:rsidRPr="000A33A8">
          <w:rPr>
            <w:rFonts w:ascii="Arial" w:hAnsi="Arial" w:cs="Arial"/>
            <w:sz w:val="18"/>
            <w:szCs w:val="18"/>
          </w:rPr>
          <w:instrText xml:space="preserve"> PAGE   \* MERGEFORMAT </w:instrText>
        </w:r>
        <w:r w:rsidRPr="000A33A8">
          <w:rPr>
            <w:rFonts w:ascii="Arial" w:hAnsi="Arial" w:cs="Arial"/>
            <w:sz w:val="18"/>
            <w:szCs w:val="18"/>
          </w:rPr>
          <w:fldChar w:fldCharType="separate"/>
        </w:r>
        <w:r w:rsidRPr="000A33A8">
          <w:rPr>
            <w:rFonts w:ascii="Arial" w:hAnsi="Arial" w:cs="Arial"/>
            <w:noProof/>
            <w:sz w:val="18"/>
            <w:szCs w:val="18"/>
          </w:rPr>
          <w:t>2</w:t>
        </w:r>
        <w:r w:rsidRPr="000A33A8">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F1A9F" w14:textId="77777777" w:rsidR="00E966DE" w:rsidRDefault="00E966DE" w:rsidP="00E966DE">
      <w:pPr>
        <w:spacing w:after="0" w:line="240" w:lineRule="auto"/>
      </w:pPr>
      <w:r>
        <w:separator/>
      </w:r>
    </w:p>
  </w:footnote>
  <w:footnote w:type="continuationSeparator" w:id="0">
    <w:p w14:paraId="25854B90" w14:textId="77777777" w:rsidR="00E966DE" w:rsidRDefault="00E966DE" w:rsidP="00E966DE">
      <w:pPr>
        <w:spacing w:after="0" w:line="240" w:lineRule="auto"/>
      </w:pPr>
      <w:r>
        <w:continuationSeparator/>
      </w:r>
    </w:p>
  </w:footnote>
  <w:footnote w:id="1">
    <w:p w14:paraId="2DF5AE59" w14:textId="497DC2C4" w:rsidR="00CF7936" w:rsidRPr="00744B69" w:rsidRDefault="00CF7936" w:rsidP="00CF7936">
      <w:pPr>
        <w:pStyle w:val="FootnoteText"/>
        <w:jc w:val="both"/>
        <w:rPr>
          <w:rFonts w:ascii="Arial" w:hAnsi="Arial" w:cs="Arial"/>
          <w:sz w:val="16"/>
          <w:szCs w:val="16"/>
          <w:lang w:val="es-ES"/>
        </w:rPr>
      </w:pPr>
      <w:r w:rsidRPr="006C5233">
        <w:rPr>
          <w:rStyle w:val="FootnoteReference"/>
          <w:rFonts w:ascii="Arial" w:hAnsi="Arial" w:cs="Arial"/>
          <w:sz w:val="16"/>
          <w:szCs w:val="16"/>
        </w:rPr>
        <w:footnoteRef/>
      </w:r>
      <w:r w:rsidRPr="00CF7936">
        <w:rPr>
          <w:rFonts w:ascii="Arial" w:hAnsi="Arial" w:cs="Arial"/>
          <w:sz w:val="16"/>
          <w:szCs w:val="16"/>
          <w:lang w:val="es-ES"/>
        </w:rPr>
        <w:t xml:space="preserve"> FAO. 2022. Base de datos de medidas de conservación y gestión de los tiburones. Publicada en: Organización de las Naciones Unidas para la Agricultura y la Alimentación [online]. Roma. Versión 1-2022 de la base de datos. </w:t>
      </w:r>
      <w:hyperlink r:id="rId1" w:history="1">
        <w:r w:rsidR="00744B69" w:rsidRPr="00744B69">
          <w:rPr>
            <w:rFonts w:ascii="Arial" w:hAnsi="Arial" w:cs="Arial"/>
            <w:color w:val="0000FF"/>
            <w:sz w:val="16"/>
            <w:szCs w:val="16"/>
            <w:u w:val="single"/>
            <w:lang w:val="es-ES"/>
          </w:rPr>
          <w:t>Base de datos de medidas sobre los tiburones | Plan de Acción Internacional para la conservación y gestión de las poblaciones de tiburones | Organización de las Naciones Unidas para la Alimentación y la Agricultura (fao.org)</w:t>
        </w:r>
      </w:hyperlink>
      <w:r w:rsidRPr="00744B69">
        <w:rPr>
          <w:rFonts w:ascii="Arial" w:hAnsi="Arial" w:cs="Arial"/>
          <w:sz w:val="16"/>
          <w:szCs w:val="16"/>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1E03" w14:textId="070C13D7" w:rsidR="00093A40" w:rsidRPr="000A33A8" w:rsidRDefault="003E6A17" w:rsidP="002E7625">
    <w:pPr>
      <w:pStyle w:val="Heading11"/>
      <w:keepNext w:val="0"/>
      <w:pBdr>
        <w:bottom w:val="single" w:sz="4" w:space="1" w:color="auto"/>
      </w:pBdr>
      <w:spacing w:before="0"/>
      <w:rPr>
        <w:rFonts w:ascii="Arial" w:hAnsi="Arial" w:cs="Arial"/>
        <w:sz w:val="18"/>
        <w:szCs w:val="18"/>
      </w:rPr>
    </w:pPr>
    <w:bookmarkStart w:id="0" w:name="_Hlk123649726"/>
    <w:bookmarkStart w:id="1" w:name="_Hlk123649727"/>
    <w:r w:rsidRPr="000A33A8">
      <w:rPr>
        <w:rFonts w:ascii="Arial" w:hAnsi="Arial" w:cs="Arial"/>
        <w:i/>
        <w:color w:val="auto"/>
        <w:sz w:val="18"/>
        <w:szCs w:val="18"/>
      </w:rPr>
      <w:t>CMS/Sharks/MOS</w:t>
    </w:r>
    <w:r w:rsidR="002E7625" w:rsidRPr="000A33A8">
      <w:rPr>
        <w:rFonts w:ascii="Arial" w:hAnsi="Arial" w:cs="Arial"/>
        <w:i/>
        <w:color w:val="auto"/>
        <w:sz w:val="18"/>
        <w:szCs w:val="18"/>
      </w:rPr>
      <w:t>4</w:t>
    </w:r>
    <w:r w:rsidRPr="000A33A8">
      <w:rPr>
        <w:rFonts w:ascii="Arial" w:hAnsi="Arial" w:cs="Arial"/>
        <w:i/>
        <w:color w:val="auto"/>
        <w:sz w:val="18"/>
        <w:szCs w:val="18"/>
      </w:rPr>
      <w:t>/Doc.</w:t>
    </w:r>
    <w:r w:rsidR="00CF7936" w:rsidRPr="000A33A8">
      <w:rPr>
        <w:rFonts w:ascii="Arial" w:hAnsi="Arial" w:cs="Arial"/>
        <w:i/>
        <w:color w:val="auto"/>
        <w:sz w:val="18"/>
        <w:szCs w:val="18"/>
      </w:rPr>
      <w:t>11.2</w:t>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00BD6" w14:textId="77777777" w:rsidR="002E7625" w:rsidRDefault="002E7625" w:rsidP="002E7625">
    <w:pPr>
      <w:pStyle w:val="Heading11"/>
      <w:keepNext w:val="0"/>
      <w:pBdr>
        <w:bottom w:val="single" w:sz="4" w:space="1" w:color="auto"/>
      </w:pBdr>
      <w:spacing w:before="0"/>
      <w:jc w:val="right"/>
    </w:pPr>
    <w:r>
      <w:rPr>
        <w:rFonts w:ascii="Arial" w:hAnsi="Arial" w:cs="Arial"/>
        <w:i/>
        <w:color w:val="auto"/>
        <w:sz w:val="18"/>
        <w:szCs w:val="18"/>
      </w:rPr>
      <w:t>CMS/Sharks/MOS4/</w:t>
    </w:r>
    <w:proofErr w:type="spellStart"/>
    <w:r>
      <w:rPr>
        <w:rFonts w:ascii="Arial" w:hAnsi="Arial" w:cs="Arial"/>
        <w:i/>
        <w:color w:val="auto"/>
        <w:sz w:val="18"/>
        <w:szCs w:val="18"/>
      </w:rPr>
      <w:t>Doc.XX</w:t>
    </w:r>
    <w:proofErr w:type="spellEnd"/>
  </w:p>
  <w:p w14:paraId="0A4D9E42" w14:textId="77777777" w:rsidR="002E7625" w:rsidRDefault="002E76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8D784" w14:textId="77777777" w:rsidR="00744B69" w:rsidRDefault="00744B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BE751" w14:textId="77777777" w:rsidR="000A33A8" w:rsidRPr="000A33A8" w:rsidRDefault="000A33A8" w:rsidP="002E7625">
    <w:pPr>
      <w:pStyle w:val="Heading11"/>
      <w:keepNext w:val="0"/>
      <w:pBdr>
        <w:bottom w:val="single" w:sz="4" w:space="1" w:color="auto"/>
      </w:pBdr>
      <w:spacing w:before="0"/>
      <w:rPr>
        <w:rFonts w:ascii="Arial" w:hAnsi="Arial" w:cs="Arial"/>
        <w:sz w:val="18"/>
        <w:szCs w:val="18"/>
      </w:rPr>
    </w:pPr>
    <w:r w:rsidRPr="000A33A8">
      <w:rPr>
        <w:rFonts w:ascii="Arial" w:hAnsi="Arial" w:cs="Arial"/>
        <w:i/>
        <w:color w:val="auto"/>
        <w:sz w:val="18"/>
        <w:szCs w:val="18"/>
      </w:rPr>
      <w:t>CMS/Sharks/MOS4/Doc.11.2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B8EDF" w14:textId="2D6CAB5E" w:rsidR="000A33A8" w:rsidRDefault="000A33A8" w:rsidP="002E7625">
    <w:pPr>
      <w:pStyle w:val="Heading11"/>
      <w:keepNext w:val="0"/>
      <w:pBdr>
        <w:bottom w:val="single" w:sz="4" w:space="1" w:color="auto"/>
      </w:pBdr>
      <w:spacing w:before="0"/>
      <w:jc w:val="right"/>
    </w:pPr>
    <w:r>
      <w:rPr>
        <w:rFonts w:ascii="Arial" w:hAnsi="Arial" w:cs="Arial"/>
        <w:i/>
        <w:color w:val="auto"/>
        <w:sz w:val="18"/>
        <w:szCs w:val="18"/>
      </w:rPr>
      <w:t>CMS/Sharks/MOS4/Doc.11.2</w:t>
    </w:r>
  </w:p>
  <w:p w14:paraId="6764FBD1" w14:textId="77777777" w:rsidR="000A33A8" w:rsidRDefault="000A33A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C42C6" w14:textId="77777777" w:rsidR="000A33A8" w:rsidRPr="000A33A8" w:rsidRDefault="000A33A8" w:rsidP="000A33A8">
    <w:pPr>
      <w:pStyle w:val="Heading11"/>
      <w:keepNext w:val="0"/>
      <w:pBdr>
        <w:bottom w:val="single" w:sz="4" w:space="1" w:color="auto"/>
      </w:pBdr>
      <w:spacing w:before="0"/>
      <w:jc w:val="right"/>
      <w:rPr>
        <w:rFonts w:ascii="Arial" w:hAnsi="Arial" w:cs="Arial"/>
        <w:sz w:val="18"/>
        <w:szCs w:val="18"/>
      </w:rPr>
    </w:pPr>
    <w:r w:rsidRPr="000A33A8">
      <w:rPr>
        <w:rFonts w:ascii="Arial" w:hAnsi="Arial" w:cs="Arial"/>
        <w:i/>
        <w:color w:val="auto"/>
        <w:sz w:val="18"/>
        <w:szCs w:val="18"/>
      </w:rPr>
      <w:t>CMS/Sharks/MOS4/Doc.11.2</w:t>
    </w:r>
  </w:p>
  <w:p w14:paraId="310D7AEF" w14:textId="77777777" w:rsidR="000A33A8" w:rsidRDefault="000A33A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E68B8" w14:textId="2CC33276" w:rsidR="00B05E2F" w:rsidRPr="009E2F56" w:rsidRDefault="00744B69" w:rsidP="009E2F56">
    <w:pPr>
      <w:pStyle w:val="Heading1"/>
      <w:keepNext w:val="0"/>
      <w:pBdr>
        <w:bottom w:val="single" w:sz="4" w:space="1" w:color="auto"/>
      </w:pBdr>
      <w:spacing w:before="0"/>
      <w:rPr>
        <w:rFonts w:ascii="Arial" w:hAnsi="Arial" w:cs="Arial"/>
        <w:b/>
        <w:i/>
        <w:color w:val="auto"/>
        <w:sz w:val="18"/>
        <w:szCs w:val="18"/>
      </w:rPr>
    </w:pPr>
    <w:r w:rsidRPr="00957E8B">
      <w:rPr>
        <w:rFonts w:ascii="Arial" w:hAnsi="Arial" w:cs="Arial"/>
        <w:i/>
        <w:color w:val="auto"/>
        <w:sz w:val="18"/>
        <w:szCs w:val="18"/>
      </w:rPr>
      <w:t>CMS/Sharks/MOS4/Doc.11.2/Anex</w:t>
    </w:r>
    <w:r>
      <w:rPr>
        <w:rFonts w:ascii="Arial" w:hAnsi="Arial" w:cs="Arial"/>
        <w:i/>
        <w:color w:val="auto"/>
        <w:sz w:val="18"/>
        <w:szCs w:val="18"/>
      </w:rPr>
      <w:t>o</w:t>
    </w:r>
  </w:p>
  <w:p w14:paraId="20743343" w14:textId="77777777" w:rsidR="00B05E2F" w:rsidRDefault="0030356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E415B" w14:textId="25D9BD26" w:rsidR="00B05E2F" w:rsidRPr="009E2F56" w:rsidRDefault="00744B69" w:rsidP="00D87D1E">
    <w:pPr>
      <w:pStyle w:val="Heading1"/>
      <w:keepNext w:val="0"/>
      <w:pBdr>
        <w:bottom w:val="single" w:sz="4" w:space="1" w:color="auto"/>
      </w:pBdr>
      <w:spacing w:before="0"/>
      <w:jc w:val="right"/>
      <w:rPr>
        <w:rFonts w:ascii="Arial" w:hAnsi="Arial" w:cs="Arial"/>
        <w:b/>
        <w:i/>
        <w:color w:val="auto"/>
        <w:sz w:val="18"/>
        <w:szCs w:val="18"/>
      </w:rPr>
    </w:pPr>
    <w:r>
      <w:rPr>
        <w:rFonts w:ascii="Arial" w:hAnsi="Arial" w:cs="Arial"/>
        <w:i/>
        <w:color w:val="auto"/>
        <w:sz w:val="18"/>
        <w:szCs w:val="18"/>
      </w:rPr>
      <w:t xml:space="preserve">CMS/Sharks/MOS4/Doc.11.2/Anexo </w:t>
    </w:r>
  </w:p>
  <w:p w14:paraId="232E072B" w14:textId="77777777" w:rsidR="00B05E2F" w:rsidRDefault="0030356E" w:rsidP="00F9613E">
    <w:pPr>
      <w:pStyle w:val="Header"/>
      <w:tabs>
        <w:tab w:val="left" w:pos="2712"/>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C47CC" w14:textId="6BE19EC5" w:rsidR="009062DF" w:rsidRPr="009E2F56" w:rsidRDefault="00744B69" w:rsidP="000F1664">
    <w:pPr>
      <w:pStyle w:val="Heading1"/>
      <w:keepNext w:val="0"/>
      <w:pBdr>
        <w:bottom w:val="single" w:sz="4" w:space="1" w:color="auto"/>
      </w:pBdr>
      <w:spacing w:before="0"/>
      <w:rPr>
        <w:rFonts w:ascii="Arial" w:hAnsi="Arial" w:cs="Arial"/>
        <w:b/>
        <w:i/>
        <w:color w:val="auto"/>
        <w:sz w:val="18"/>
        <w:szCs w:val="18"/>
      </w:rPr>
    </w:pPr>
    <w:r>
      <w:rPr>
        <w:rFonts w:ascii="Arial" w:hAnsi="Arial" w:cs="Arial"/>
        <w:i/>
        <w:color w:val="auto"/>
        <w:sz w:val="18"/>
        <w:szCs w:val="18"/>
      </w:rPr>
      <w:t>CMS/Sharks/MOS4/Doc.11.2/Anex</w:t>
    </w:r>
    <w:r w:rsidR="000A33A8">
      <w:rPr>
        <w:rFonts w:ascii="Arial" w:hAnsi="Arial" w:cs="Arial"/>
        <w:i/>
        <w:color w:val="auto"/>
        <w:sz w:val="18"/>
        <w:szCs w:val="18"/>
      </w:rPr>
      <w:t>o</w:t>
    </w:r>
    <w:r>
      <w:rPr>
        <w:rFonts w:ascii="Arial" w:hAnsi="Arial" w:cs="Arial"/>
        <w:i/>
        <w:color w:val="auto"/>
        <w:sz w:val="18"/>
        <w:szCs w:val="18"/>
      </w:rPr>
      <w:t xml:space="preserve"> </w:t>
    </w:r>
  </w:p>
  <w:p w14:paraId="725B1A66" w14:textId="77777777" w:rsidR="009062DF" w:rsidRDefault="0030356E" w:rsidP="00F9613E">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E4033"/>
    <w:multiLevelType w:val="hybridMultilevel"/>
    <w:tmpl w:val="C9AE9C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56CBC"/>
    <w:multiLevelType w:val="hybridMultilevel"/>
    <w:tmpl w:val="4002E1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5E6235"/>
    <w:multiLevelType w:val="hybridMultilevel"/>
    <w:tmpl w:val="CB5E8B96"/>
    <w:lvl w:ilvl="0" w:tplc="22289B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23802"/>
    <w:multiLevelType w:val="hybridMultilevel"/>
    <w:tmpl w:val="816219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025350"/>
    <w:multiLevelType w:val="hybridMultilevel"/>
    <w:tmpl w:val="BA76E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C615C0"/>
    <w:multiLevelType w:val="hybridMultilevel"/>
    <w:tmpl w:val="36E2C970"/>
    <w:lvl w:ilvl="0" w:tplc="04090017">
      <w:start w:val="1"/>
      <w:numFmt w:val="lowerLetter"/>
      <w:lvlText w:val="%1)"/>
      <w:lvlJc w:val="left"/>
      <w:pPr>
        <w:ind w:left="720" w:hanging="360"/>
      </w:pPr>
    </w:lvl>
    <w:lvl w:ilvl="1" w:tplc="22289BEC">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D164BE"/>
    <w:multiLevelType w:val="hybridMultilevel"/>
    <w:tmpl w:val="2AAC884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60752B18"/>
    <w:multiLevelType w:val="hybridMultilevel"/>
    <w:tmpl w:val="BA76EC2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F876DE2"/>
    <w:multiLevelType w:val="hybridMultilevel"/>
    <w:tmpl w:val="B2448842"/>
    <w:lvl w:ilvl="0" w:tplc="82DA62CE">
      <w:start w:val="1"/>
      <w:numFmt w:val="decimal"/>
      <w:lvlText w:val="%1."/>
      <w:lvlJc w:val="left"/>
      <w:pPr>
        <w:ind w:left="360" w:hanging="360"/>
      </w:pPr>
      <w:rPr>
        <w:b w:val="0"/>
        <w:bCs/>
      </w:rPr>
    </w:lvl>
    <w:lvl w:ilvl="1" w:tplc="08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D1C653E"/>
    <w:multiLevelType w:val="hybridMultilevel"/>
    <w:tmpl w:val="09323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A117A6"/>
    <w:multiLevelType w:val="hybridMultilevel"/>
    <w:tmpl w:val="E1D8D7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6"/>
  </w:num>
  <w:num w:numId="4">
    <w:abstractNumId w:val="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5"/>
  </w:num>
  <w:num w:numId="9">
    <w:abstractNumId w:val="3"/>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O3NDE0tTQ2NDI2sTBR0lEKTi0uzszPAykwrAUAqFmTbywAAAA="/>
  </w:docVars>
  <w:rsids>
    <w:rsidRoot w:val="00E966DE"/>
    <w:rsid w:val="000A33A8"/>
    <w:rsid w:val="001A259F"/>
    <w:rsid w:val="002E7625"/>
    <w:rsid w:val="0030356E"/>
    <w:rsid w:val="003E32B7"/>
    <w:rsid w:val="003E6A17"/>
    <w:rsid w:val="0056535F"/>
    <w:rsid w:val="006A38CA"/>
    <w:rsid w:val="00744B69"/>
    <w:rsid w:val="00B36D40"/>
    <w:rsid w:val="00CF7936"/>
    <w:rsid w:val="00E966DE"/>
    <w:rsid w:val="00EB3607"/>
    <w:rsid w:val="00FD1AEB"/>
    <w:rsid w:val="00FE1D65"/>
    <w:rsid w:val="00FE7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D34810"/>
  <w15:chartTrackingRefBased/>
  <w15:docId w15:val="{5BA2E732-AE75-484A-A12D-FD465AE5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6A17"/>
    <w:pPr>
      <w:keepNext/>
      <w:keepLines/>
      <w:spacing w:before="240" w:after="0"/>
      <w:outlineLvl w:val="0"/>
    </w:pPr>
    <w:rPr>
      <w:rFonts w:ascii="Calibri Light" w:eastAsia="MS Gothic" w:hAnsi="Calibri Light" w:cs="Times New Roman"/>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6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6DE"/>
  </w:style>
  <w:style w:type="paragraph" w:styleId="Footer">
    <w:name w:val="footer"/>
    <w:basedOn w:val="Normal"/>
    <w:link w:val="FooterChar"/>
    <w:uiPriority w:val="99"/>
    <w:unhideWhenUsed/>
    <w:rsid w:val="00E966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6DE"/>
  </w:style>
  <w:style w:type="paragraph" w:styleId="FootnoteText">
    <w:name w:val="footnote text"/>
    <w:basedOn w:val="Normal"/>
    <w:link w:val="FootnoteTextChar"/>
    <w:uiPriority w:val="99"/>
    <w:semiHidden/>
    <w:unhideWhenUsed/>
    <w:rsid w:val="00FE1D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1D65"/>
    <w:rPr>
      <w:sz w:val="20"/>
      <w:szCs w:val="20"/>
    </w:rPr>
  </w:style>
  <w:style w:type="character" w:styleId="Hyperlink">
    <w:name w:val="Hyperlink"/>
    <w:uiPriority w:val="99"/>
    <w:rsid w:val="00FE1D65"/>
    <w:rPr>
      <w:rFonts w:cs="Times New Roman"/>
      <w:color w:val="0000FF"/>
      <w:u w:val="single"/>
    </w:rPr>
  </w:style>
  <w:style w:type="character" w:styleId="FootnoteReference">
    <w:name w:val="footnote reference"/>
    <w:basedOn w:val="DefaultParagraphFont"/>
    <w:uiPriority w:val="99"/>
    <w:semiHidden/>
    <w:unhideWhenUsed/>
    <w:rsid w:val="00FE1D65"/>
    <w:rPr>
      <w:vertAlign w:val="superscript"/>
    </w:rPr>
  </w:style>
  <w:style w:type="table" w:customStyle="1" w:styleId="PlainTable21">
    <w:name w:val="Plain Table 21"/>
    <w:basedOn w:val="TableNormal"/>
    <w:next w:val="PlainTable2"/>
    <w:uiPriority w:val="42"/>
    <w:rsid w:val="00FE1D65"/>
    <w:pPr>
      <w:spacing w:after="0" w:line="240" w:lineRule="auto"/>
    </w:pPr>
    <w:rPr>
      <w:rFonts w:ascii="Trebuchet MS" w:hAnsi="Trebuchet MS" w:cs="Times New Roman"/>
      <w:sz w:val="28"/>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42"/>
    <w:rsid w:val="00FE1D6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FE1D65"/>
    <w:pPr>
      <w:ind w:left="720"/>
      <w:contextualSpacing/>
    </w:pPr>
  </w:style>
  <w:style w:type="paragraph" w:customStyle="1" w:styleId="Heading11">
    <w:name w:val="Heading 11"/>
    <w:basedOn w:val="Normal"/>
    <w:next w:val="Normal"/>
    <w:uiPriority w:val="9"/>
    <w:qFormat/>
    <w:rsid w:val="003E6A17"/>
    <w:pPr>
      <w:keepNext/>
      <w:keepLines/>
      <w:widowControl w:val="0"/>
      <w:autoSpaceDE w:val="0"/>
      <w:autoSpaceDN w:val="0"/>
      <w:adjustRightInd w:val="0"/>
      <w:spacing w:before="240" w:after="0" w:line="240" w:lineRule="auto"/>
      <w:outlineLvl w:val="0"/>
    </w:pPr>
    <w:rPr>
      <w:rFonts w:ascii="Calibri Light" w:eastAsia="MS Gothic" w:hAnsi="Calibri Light" w:cs="Times New Roman"/>
      <w:color w:val="2F5496"/>
      <w:sz w:val="32"/>
      <w:szCs w:val="32"/>
    </w:rPr>
  </w:style>
  <w:style w:type="character" w:customStyle="1" w:styleId="Heading1Char">
    <w:name w:val="Heading 1 Char"/>
    <w:basedOn w:val="DefaultParagraphFont"/>
    <w:link w:val="Heading1"/>
    <w:uiPriority w:val="9"/>
    <w:rsid w:val="003E6A17"/>
    <w:rPr>
      <w:rFonts w:ascii="Calibri Light" w:eastAsia="MS Gothic" w:hAnsi="Calibri Light" w:cs="Times New Roman"/>
      <w:color w:val="2F5496"/>
      <w:sz w:val="32"/>
      <w:szCs w:val="32"/>
    </w:rPr>
  </w:style>
  <w:style w:type="table" w:customStyle="1" w:styleId="PlainTable22">
    <w:name w:val="Plain Table 22"/>
    <w:basedOn w:val="TableNormal"/>
    <w:next w:val="PlainTable2"/>
    <w:uiPriority w:val="42"/>
    <w:rsid w:val="003E6A17"/>
    <w:pPr>
      <w:spacing w:after="0" w:line="240" w:lineRule="auto"/>
    </w:pPr>
    <w:rPr>
      <w:rFonts w:ascii="Trebuchet MS" w:hAnsi="Trebuchet MS" w:cs="Times New Roman"/>
      <w:sz w:val="28"/>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Heading1Char1">
    <w:name w:val="Heading 1 Char1"/>
    <w:basedOn w:val="DefaultParagraphFont"/>
    <w:uiPriority w:val="9"/>
    <w:rsid w:val="003E6A17"/>
    <w:rPr>
      <w:rFonts w:asciiTheme="majorHAnsi" w:eastAsiaTheme="majorEastAsia" w:hAnsiTheme="majorHAnsi" w:cstheme="majorBidi"/>
      <w:color w:val="2F5496" w:themeColor="accent1" w:themeShade="BF"/>
      <w:sz w:val="32"/>
      <w:szCs w:val="32"/>
    </w:rPr>
  </w:style>
  <w:style w:type="table" w:customStyle="1" w:styleId="PlainTable23">
    <w:name w:val="Plain Table 23"/>
    <w:basedOn w:val="TableNormal"/>
    <w:next w:val="PlainTable2"/>
    <w:uiPriority w:val="42"/>
    <w:rsid w:val="00CF7936"/>
    <w:pPr>
      <w:spacing w:after="0" w:line="240" w:lineRule="auto"/>
    </w:pPr>
    <w:rPr>
      <w:rFonts w:ascii="Trebuchet MS" w:hAnsi="Trebuchet MS" w:cs="Times New Roman"/>
      <w:sz w:val="28"/>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yperlink" Target="https://www.iucnredlist.org/es/" TargetMode="Externa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https://www.fao.org/ipoa-sharks/database-of-measures/e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s://www.cms.int/sharks/es/node/17895"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cites.org/esp/prog/shark"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 Id="rId22" Type="http://schemas.openxmlformats.org/officeDocument/2006/relationships/hyperlink" Target="https://www.iucnssg.org/cites.html" TargetMode="External"/><Relationship Id="rId27" Type="http://schemas.openxmlformats.org/officeDocument/2006/relationships/header" Target="header9.xml"/></Relationships>
</file>

<file path=word/_rels/footnotes.xml.rels><?xml version="1.0" encoding="UTF-8" standalone="yes"?>
<Relationships xmlns="http://schemas.openxmlformats.org/package/2006/relationships"><Relationship Id="rId1" Type="http://schemas.openxmlformats.org/officeDocument/2006/relationships/hyperlink" Target="https://www.fao.org/ipoa-sharks/database-of-measure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2100</Words>
  <Characters>11364</Characters>
  <Application>Microsoft Office Word</Application>
  <DocSecurity>0</DocSecurity>
  <Lines>391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Victoria Cancino Ordenes</dc:creator>
  <cp:keywords/>
  <dc:description/>
  <cp:lastModifiedBy>Ximena Victoria Cancino Ordenes</cp:lastModifiedBy>
  <cp:revision>3</cp:revision>
  <dcterms:created xsi:type="dcterms:W3CDTF">2023-01-03T14:02:00Z</dcterms:created>
  <dcterms:modified xsi:type="dcterms:W3CDTF">2023-01-03T14:04:00Z</dcterms:modified>
</cp:coreProperties>
</file>