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01"/>
        <w:tblW w:w="9552" w:type="dxa"/>
        <w:tblLayout w:type="fixed"/>
        <w:tblCellMar>
          <w:top w:w="198" w:type="dxa"/>
        </w:tblCellMar>
        <w:tblLook w:val="0000" w:firstRow="0" w:lastRow="0" w:firstColumn="0" w:lastColumn="0" w:noHBand="0" w:noVBand="0"/>
      </w:tblPr>
      <w:tblGrid>
        <w:gridCol w:w="1219"/>
        <w:gridCol w:w="4901"/>
        <w:gridCol w:w="3432"/>
      </w:tblGrid>
      <w:tr w:rsidR="00F9613E" w:rsidRPr="00403D1B" w14:paraId="40891A20" w14:textId="77777777" w:rsidTr="00BD64A0">
        <w:trPr>
          <w:trHeight w:val="305"/>
        </w:trPr>
        <w:tc>
          <w:tcPr>
            <w:tcW w:w="9552" w:type="dxa"/>
            <w:gridSpan w:val="3"/>
            <w:tcBorders>
              <w:top w:val="nil"/>
              <w:left w:val="nil"/>
              <w:bottom w:val="single" w:sz="12" w:space="0" w:color="auto"/>
              <w:right w:val="nil"/>
            </w:tcBorders>
            <w:tcMar>
              <w:top w:w="85" w:type="dxa"/>
              <w:left w:w="108" w:type="dxa"/>
              <w:bottom w:w="0" w:type="dxa"/>
              <w:right w:w="108" w:type="dxa"/>
            </w:tcMar>
          </w:tcPr>
          <w:p w14:paraId="151422D6" w14:textId="04ED321A" w:rsidR="00F9613E" w:rsidRPr="00403D1B" w:rsidRDefault="00F9613E" w:rsidP="00B67B59">
            <w:pPr>
              <w:tabs>
                <w:tab w:val="left" w:pos="-1057"/>
                <w:tab w:val="left" w:pos="-720"/>
                <w:tab w:val="left" w:pos="0"/>
                <w:tab w:val="left" w:pos="141"/>
                <w:tab w:val="left" w:pos="720"/>
                <w:tab w:val="left" w:pos="1155"/>
                <w:tab w:val="right" w:pos="9072"/>
                <w:tab w:val="right" w:pos="9432"/>
              </w:tabs>
              <w:rPr>
                <w:rFonts w:cs="Arial"/>
                <w:sz w:val="22"/>
                <w:szCs w:val="22"/>
                <w:lang w:val="en-GB"/>
              </w:rPr>
            </w:pPr>
          </w:p>
        </w:tc>
      </w:tr>
      <w:tr w:rsidR="00F9613E" w:rsidRPr="00403D1B" w14:paraId="553A2319" w14:textId="77777777" w:rsidTr="00485AD8">
        <w:trPr>
          <w:trHeight w:val="1481"/>
        </w:trPr>
        <w:tc>
          <w:tcPr>
            <w:tcW w:w="1219" w:type="dxa"/>
            <w:tcBorders>
              <w:top w:val="single" w:sz="12" w:space="0" w:color="auto"/>
              <w:left w:val="nil"/>
              <w:bottom w:val="single" w:sz="12" w:space="0" w:color="auto"/>
              <w:right w:val="nil"/>
            </w:tcBorders>
            <w:tcMar>
              <w:top w:w="85" w:type="dxa"/>
              <w:left w:w="108" w:type="dxa"/>
              <w:bottom w:w="0" w:type="dxa"/>
              <w:right w:w="108" w:type="dxa"/>
            </w:tcMar>
          </w:tcPr>
          <w:p w14:paraId="66BC01CF" w14:textId="07E6AAC8" w:rsidR="00F9613E" w:rsidRPr="00403D1B" w:rsidRDefault="00345DA0" w:rsidP="00B67B59">
            <w:pPr>
              <w:rPr>
                <w:rFonts w:cs="Arial"/>
                <w:sz w:val="22"/>
                <w:szCs w:val="22"/>
                <w:lang w:val="en-GB"/>
              </w:rPr>
            </w:pPr>
            <w:r w:rsidRPr="00403D1B">
              <w:rPr>
                <w:rFonts w:cs="Arial"/>
                <w:noProof/>
                <w:sz w:val="22"/>
                <w:szCs w:val="22"/>
              </w:rPr>
              <w:drawing>
                <wp:anchor distT="0" distB="0" distL="114300" distR="114300" simplePos="0" relativeHeight="251659264" behindDoc="0" locked="0" layoutInCell="1" allowOverlap="1" wp14:anchorId="0AEB13CD" wp14:editId="2B538E7A">
                  <wp:simplePos x="0" y="0"/>
                  <wp:positionH relativeFrom="column">
                    <wp:posOffset>-11430</wp:posOffset>
                  </wp:positionH>
                  <wp:positionV relativeFrom="paragraph">
                    <wp:posOffset>-34925</wp:posOffset>
                  </wp:positionV>
                  <wp:extent cx="970827" cy="829190"/>
                  <wp:effectExtent l="0" t="0" r="1270" b="952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7097" t="4031" r="6290" b="3818"/>
                          <a:stretch>
                            <a:fillRect/>
                          </a:stretch>
                        </pic:blipFill>
                        <pic:spPr bwMode="auto">
                          <a:xfrm>
                            <a:off x="0" y="0"/>
                            <a:ext cx="980210" cy="837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4747" w14:textId="77777777" w:rsidR="00F9613E" w:rsidRPr="00403D1B" w:rsidRDefault="00F9613E" w:rsidP="00B67B59">
            <w:pPr>
              <w:rPr>
                <w:rFonts w:cs="Arial"/>
                <w:sz w:val="22"/>
                <w:szCs w:val="22"/>
              </w:rPr>
            </w:pPr>
          </w:p>
        </w:tc>
        <w:tc>
          <w:tcPr>
            <w:tcW w:w="4901" w:type="dxa"/>
            <w:tcBorders>
              <w:top w:val="single" w:sz="12" w:space="0" w:color="auto"/>
              <w:left w:val="nil"/>
              <w:bottom w:val="single" w:sz="12" w:space="0" w:color="auto"/>
              <w:right w:val="nil"/>
            </w:tcBorders>
            <w:tcMar>
              <w:top w:w="85" w:type="dxa"/>
              <w:left w:w="108" w:type="dxa"/>
              <w:bottom w:w="0" w:type="dxa"/>
              <w:right w:w="108" w:type="dxa"/>
            </w:tcMar>
          </w:tcPr>
          <w:p w14:paraId="6C93CDA3" w14:textId="77777777" w:rsidR="00C26EE2" w:rsidRPr="00C26EE2" w:rsidRDefault="00C26EE2" w:rsidP="00B67B59">
            <w:pPr>
              <w:pStyle w:val="Heading2"/>
              <w:pBdr>
                <w:top w:val="none" w:sz="0" w:space="0" w:color="auto"/>
                <w:left w:val="none" w:sz="0" w:space="0" w:color="auto"/>
                <w:bottom w:val="none" w:sz="0" w:space="0" w:color="auto"/>
                <w:right w:val="none" w:sz="0" w:space="0" w:color="auto"/>
              </w:pBdr>
              <w:ind w:left="366" w:right="-418"/>
              <w:rPr>
                <w:rFonts w:cs="Arial"/>
                <w:bCs w:val="0"/>
                <w:sz w:val="10"/>
                <w:szCs w:val="10"/>
              </w:rPr>
            </w:pPr>
          </w:p>
          <w:p w14:paraId="320115D9" w14:textId="77777777" w:rsidR="00485AD8" w:rsidRDefault="00F9613E" w:rsidP="00B67B59">
            <w:pPr>
              <w:pStyle w:val="Heading2"/>
              <w:pBdr>
                <w:top w:val="none" w:sz="0" w:space="0" w:color="auto"/>
                <w:left w:val="none" w:sz="0" w:space="0" w:color="auto"/>
                <w:bottom w:val="none" w:sz="0" w:space="0" w:color="auto"/>
                <w:right w:val="none" w:sz="0" w:space="0" w:color="auto"/>
              </w:pBdr>
              <w:ind w:left="366" w:right="-418"/>
              <w:rPr>
                <w:rFonts w:cs="Arial"/>
                <w:bCs w:val="0"/>
                <w:sz w:val="22"/>
                <w:szCs w:val="22"/>
              </w:rPr>
            </w:pPr>
            <w:r w:rsidRPr="00403D1B">
              <w:rPr>
                <w:rFonts w:cs="Arial"/>
                <w:bCs w:val="0"/>
                <w:sz w:val="22"/>
                <w:szCs w:val="22"/>
              </w:rPr>
              <w:t xml:space="preserve">MEMORANDUM OF UNDERSTANDING </w:t>
            </w:r>
          </w:p>
          <w:p w14:paraId="6E697841" w14:textId="77777777" w:rsidR="00485AD8" w:rsidRDefault="00F9613E" w:rsidP="00B67B59">
            <w:pPr>
              <w:pStyle w:val="Heading2"/>
              <w:pBdr>
                <w:top w:val="none" w:sz="0" w:space="0" w:color="auto"/>
                <w:left w:val="none" w:sz="0" w:space="0" w:color="auto"/>
                <w:bottom w:val="none" w:sz="0" w:space="0" w:color="auto"/>
                <w:right w:val="none" w:sz="0" w:space="0" w:color="auto"/>
              </w:pBdr>
              <w:ind w:left="366" w:right="-418"/>
              <w:rPr>
                <w:rFonts w:cs="Arial"/>
                <w:bCs w:val="0"/>
                <w:sz w:val="22"/>
                <w:szCs w:val="22"/>
              </w:rPr>
            </w:pPr>
            <w:r w:rsidRPr="00403D1B">
              <w:rPr>
                <w:rFonts w:cs="Arial"/>
                <w:bCs w:val="0"/>
                <w:sz w:val="22"/>
                <w:szCs w:val="22"/>
              </w:rPr>
              <w:t xml:space="preserve">ON THE CONSERVATION OF </w:t>
            </w:r>
          </w:p>
          <w:p w14:paraId="7C1D1E52" w14:textId="6EAFEECF" w:rsidR="00F9613E" w:rsidRPr="00403D1B" w:rsidRDefault="00F9613E" w:rsidP="00B67B59">
            <w:pPr>
              <w:pStyle w:val="Heading2"/>
              <w:pBdr>
                <w:top w:val="none" w:sz="0" w:space="0" w:color="auto"/>
                <w:left w:val="none" w:sz="0" w:space="0" w:color="auto"/>
                <w:bottom w:val="none" w:sz="0" w:space="0" w:color="auto"/>
                <w:right w:val="none" w:sz="0" w:space="0" w:color="auto"/>
              </w:pBdr>
              <w:ind w:left="366" w:right="-418"/>
              <w:rPr>
                <w:rFonts w:cs="Arial"/>
                <w:bCs w:val="0"/>
                <w:sz w:val="22"/>
                <w:szCs w:val="22"/>
              </w:rPr>
            </w:pPr>
            <w:r w:rsidRPr="00403D1B">
              <w:rPr>
                <w:rFonts w:cs="Arial"/>
                <w:bCs w:val="0"/>
                <w:sz w:val="22"/>
                <w:szCs w:val="22"/>
              </w:rPr>
              <w:t xml:space="preserve">MIGRATORY SHARKS </w:t>
            </w:r>
          </w:p>
        </w:tc>
        <w:tc>
          <w:tcPr>
            <w:tcW w:w="3432" w:type="dxa"/>
            <w:tcBorders>
              <w:top w:val="single" w:sz="12" w:space="0" w:color="auto"/>
              <w:left w:val="nil"/>
              <w:bottom w:val="single" w:sz="12" w:space="0" w:color="auto"/>
              <w:right w:val="nil"/>
            </w:tcBorders>
            <w:tcMar>
              <w:top w:w="85" w:type="dxa"/>
              <w:left w:w="108" w:type="dxa"/>
              <w:bottom w:w="0" w:type="dxa"/>
              <w:right w:w="108" w:type="dxa"/>
            </w:tcMar>
          </w:tcPr>
          <w:p w14:paraId="53829412" w14:textId="77777777" w:rsidR="00C26EE2" w:rsidRPr="00C26EE2" w:rsidRDefault="00C26EE2" w:rsidP="00B67B59">
            <w:pPr>
              <w:tabs>
                <w:tab w:val="left" w:pos="5040"/>
                <w:tab w:val="left" w:pos="5760"/>
                <w:tab w:val="left" w:pos="6008"/>
                <w:tab w:val="left" w:pos="6480"/>
                <w:tab w:val="left" w:pos="7200"/>
                <w:tab w:val="left" w:pos="7920"/>
                <w:tab w:val="left" w:pos="8640"/>
              </w:tabs>
              <w:ind w:left="-14"/>
              <w:rPr>
                <w:rFonts w:cs="Arial"/>
                <w:sz w:val="10"/>
                <w:szCs w:val="10"/>
                <w:lang w:val="en-GB"/>
              </w:rPr>
            </w:pPr>
          </w:p>
          <w:p w14:paraId="09298A5D" w14:textId="35089C8C" w:rsidR="00F9613E" w:rsidRPr="00403D1B" w:rsidRDefault="00F9613E" w:rsidP="00B67B59">
            <w:pPr>
              <w:tabs>
                <w:tab w:val="left" w:pos="5040"/>
                <w:tab w:val="left" w:pos="5760"/>
                <w:tab w:val="left" w:pos="6008"/>
                <w:tab w:val="left" w:pos="6480"/>
                <w:tab w:val="left" w:pos="7200"/>
                <w:tab w:val="left" w:pos="7920"/>
                <w:tab w:val="left" w:pos="8640"/>
              </w:tabs>
              <w:ind w:left="-14"/>
              <w:rPr>
                <w:rFonts w:cs="Arial"/>
                <w:sz w:val="22"/>
                <w:szCs w:val="22"/>
                <w:lang w:val="en-GB"/>
              </w:rPr>
            </w:pPr>
            <w:r w:rsidRPr="00403D1B">
              <w:rPr>
                <w:rFonts w:cs="Arial"/>
                <w:sz w:val="22"/>
                <w:szCs w:val="22"/>
                <w:lang w:val="en-GB"/>
              </w:rPr>
              <w:t>CMS/</w:t>
            </w:r>
            <w:r w:rsidR="003F0802" w:rsidRPr="00403D1B">
              <w:rPr>
                <w:rFonts w:cs="Arial"/>
                <w:sz w:val="22"/>
                <w:szCs w:val="22"/>
                <w:lang w:val="en-GB"/>
              </w:rPr>
              <w:t>Sharks</w:t>
            </w:r>
            <w:r w:rsidR="00B62559" w:rsidRPr="00403D1B">
              <w:rPr>
                <w:rFonts w:cs="Arial"/>
                <w:sz w:val="22"/>
                <w:szCs w:val="22"/>
                <w:lang w:val="en-GB"/>
              </w:rPr>
              <w:t>/MOS</w:t>
            </w:r>
            <w:r w:rsidR="00477456" w:rsidRPr="00403D1B">
              <w:rPr>
                <w:rFonts w:cs="Arial"/>
                <w:sz w:val="22"/>
                <w:szCs w:val="22"/>
                <w:lang w:val="en-GB"/>
              </w:rPr>
              <w:t>4</w:t>
            </w:r>
            <w:r w:rsidRPr="00403D1B">
              <w:rPr>
                <w:rFonts w:cs="Arial"/>
                <w:sz w:val="22"/>
                <w:szCs w:val="22"/>
                <w:lang w:val="en-GB"/>
              </w:rPr>
              <w:t>/</w:t>
            </w:r>
            <w:r w:rsidRPr="00B67B59">
              <w:rPr>
                <w:rFonts w:cs="Arial"/>
                <w:sz w:val="22"/>
                <w:szCs w:val="22"/>
                <w:lang w:val="en-GB"/>
              </w:rPr>
              <w:t>Doc.</w:t>
            </w:r>
            <w:r w:rsidR="00B67B59">
              <w:rPr>
                <w:rFonts w:cs="Arial"/>
                <w:sz w:val="22"/>
                <w:szCs w:val="22"/>
                <w:lang w:val="en-GB"/>
              </w:rPr>
              <w:t>10.6</w:t>
            </w:r>
          </w:p>
          <w:p w14:paraId="19ADD5F9" w14:textId="66B89602" w:rsidR="00F9613E" w:rsidRPr="00403D1B" w:rsidRDefault="00B67B59" w:rsidP="00B67B59">
            <w:pPr>
              <w:tabs>
                <w:tab w:val="left" w:pos="5040"/>
                <w:tab w:val="left" w:pos="5760"/>
                <w:tab w:val="left" w:pos="6008"/>
                <w:tab w:val="left" w:pos="6480"/>
                <w:tab w:val="left" w:pos="7200"/>
                <w:tab w:val="left" w:pos="7920"/>
                <w:tab w:val="left" w:pos="8640"/>
              </w:tabs>
              <w:rPr>
                <w:rFonts w:cs="Arial"/>
                <w:sz w:val="22"/>
                <w:szCs w:val="22"/>
                <w:lang w:val="en-GB"/>
              </w:rPr>
            </w:pPr>
            <w:r>
              <w:rPr>
                <w:rFonts w:cs="Arial"/>
                <w:sz w:val="22"/>
                <w:szCs w:val="22"/>
                <w:lang w:val="en-GB"/>
              </w:rPr>
              <w:t xml:space="preserve">22 December </w:t>
            </w:r>
            <w:r w:rsidR="0070753C" w:rsidRPr="00B67B59">
              <w:rPr>
                <w:rFonts w:cs="Arial"/>
                <w:sz w:val="22"/>
                <w:szCs w:val="22"/>
                <w:lang w:val="en-GB"/>
              </w:rPr>
              <w:t>20</w:t>
            </w:r>
            <w:r w:rsidR="00477456" w:rsidRPr="00B67B59">
              <w:rPr>
                <w:rFonts w:cs="Arial"/>
                <w:sz w:val="22"/>
                <w:szCs w:val="22"/>
                <w:lang w:val="en-GB"/>
              </w:rPr>
              <w:t>22</w:t>
            </w:r>
          </w:p>
          <w:p w14:paraId="3CF6702C" w14:textId="77777777" w:rsidR="00F9613E" w:rsidRPr="00403D1B" w:rsidRDefault="00F9613E" w:rsidP="00B67B59">
            <w:pPr>
              <w:ind w:left="-14"/>
              <w:rPr>
                <w:rFonts w:cs="Arial"/>
                <w:sz w:val="22"/>
                <w:szCs w:val="22"/>
                <w:lang w:val="en-GB"/>
              </w:rPr>
            </w:pPr>
            <w:r w:rsidRPr="00403D1B">
              <w:rPr>
                <w:rFonts w:cs="Arial"/>
                <w:sz w:val="22"/>
                <w:szCs w:val="22"/>
                <w:lang w:val="en-GB"/>
              </w:rPr>
              <w:t>Original: English</w:t>
            </w:r>
          </w:p>
        </w:tc>
      </w:tr>
    </w:tbl>
    <w:p w14:paraId="32614B20" w14:textId="1E9AE965" w:rsidR="00F9613E" w:rsidRPr="00403D1B" w:rsidRDefault="00BC73DD" w:rsidP="00B67B59">
      <w:pPr>
        <w:pStyle w:val="Heading2"/>
        <w:keepNext w:val="0"/>
        <w:rPr>
          <w:rFonts w:cs="Arial"/>
          <w:b w:val="0"/>
          <w:sz w:val="22"/>
          <w:szCs w:val="22"/>
          <w:lang w:val="en-GB"/>
        </w:rPr>
      </w:pPr>
      <w:r w:rsidRPr="00403D1B">
        <w:rPr>
          <w:rFonts w:cs="Arial"/>
          <w:b w:val="0"/>
          <w:sz w:val="22"/>
          <w:szCs w:val="22"/>
          <w:lang w:val="en-GB"/>
        </w:rPr>
        <w:t>4</w:t>
      </w:r>
      <w:r w:rsidRPr="00403D1B">
        <w:rPr>
          <w:rFonts w:cs="Arial"/>
          <w:b w:val="0"/>
          <w:sz w:val="22"/>
          <w:szCs w:val="22"/>
          <w:vertAlign w:val="superscript"/>
          <w:lang w:val="en-GB"/>
        </w:rPr>
        <w:t>th</w:t>
      </w:r>
      <w:r w:rsidRPr="00403D1B">
        <w:rPr>
          <w:rFonts w:cs="Arial"/>
          <w:b w:val="0"/>
          <w:sz w:val="22"/>
          <w:szCs w:val="22"/>
          <w:lang w:val="en-GB"/>
        </w:rPr>
        <w:t xml:space="preserve"> </w:t>
      </w:r>
      <w:r w:rsidR="00587950" w:rsidRPr="00403D1B">
        <w:rPr>
          <w:rFonts w:cs="Arial"/>
          <w:b w:val="0"/>
          <w:sz w:val="22"/>
          <w:szCs w:val="22"/>
          <w:lang w:val="en-GB"/>
        </w:rPr>
        <w:t>Meeting of the Signatories (Sharks MOS</w:t>
      </w:r>
      <w:r w:rsidR="006621A1">
        <w:rPr>
          <w:rFonts w:cs="Arial"/>
          <w:b w:val="0"/>
          <w:sz w:val="22"/>
          <w:szCs w:val="22"/>
          <w:lang w:val="en-GB"/>
        </w:rPr>
        <w:t>4</w:t>
      </w:r>
      <w:r w:rsidR="00587950" w:rsidRPr="00403D1B">
        <w:rPr>
          <w:rFonts w:cs="Arial"/>
          <w:b w:val="0"/>
          <w:sz w:val="22"/>
          <w:szCs w:val="22"/>
          <w:lang w:val="en-GB"/>
        </w:rPr>
        <w:t>)</w:t>
      </w:r>
    </w:p>
    <w:p w14:paraId="598BEAAF" w14:textId="556038BA" w:rsidR="00F9613E" w:rsidRPr="006621A1" w:rsidRDefault="00477456" w:rsidP="00B67B59">
      <w:pPr>
        <w:pStyle w:val="Heading2"/>
        <w:keepNext w:val="0"/>
        <w:rPr>
          <w:rFonts w:cs="Arial"/>
          <w:b w:val="0"/>
          <w:bCs w:val="0"/>
          <w:sz w:val="22"/>
          <w:szCs w:val="22"/>
        </w:rPr>
      </w:pPr>
      <w:r w:rsidRPr="006621A1">
        <w:rPr>
          <w:rFonts w:cs="Arial"/>
          <w:b w:val="0"/>
          <w:sz w:val="22"/>
          <w:szCs w:val="22"/>
        </w:rPr>
        <w:t>Bonn</w:t>
      </w:r>
      <w:r w:rsidR="00F9613E" w:rsidRPr="006621A1">
        <w:rPr>
          <w:rFonts w:cs="Arial"/>
          <w:b w:val="0"/>
          <w:sz w:val="22"/>
          <w:szCs w:val="22"/>
        </w:rPr>
        <w:t>,</w:t>
      </w:r>
      <w:r w:rsidR="00587950" w:rsidRPr="006621A1">
        <w:rPr>
          <w:rFonts w:cs="Arial"/>
          <w:b w:val="0"/>
          <w:sz w:val="22"/>
          <w:szCs w:val="22"/>
        </w:rPr>
        <w:t xml:space="preserve"> </w:t>
      </w:r>
      <w:r w:rsidRPr="006621A1">
        <w:rPr>
          <w:rFonts w:cs="Arial"/>
          <w:b w:val="0"/>
          <w:sz w:val="22"/>
          <w:szCs w:val="22"/>
        </w:rPr>
        <w:t>28 February</w:t>
      </w:r>
      <w:r w:rsidR="00587950" w:rsidRPr="006621A1">
        <w:rPr>
          <w:rFonts w:cs="Arial"/>
          <w:b w:val="0"/>
          <w:sz w:val="22"/>
          <w:szCs w:val="22"/>
        </w:rPr>
        <w:t xml:space="preserve"> – </w:t>
      </w:r>
      <w:r w:rsidRPr="006621A1">
        <w:rPr>
          <w:rFonts w:cs="Arial"/>
          <w:b w:val="0"/>
          <w:sz w:val="22"/>
          <w:szCs w:val="22"/>
        </w:rPr>
        <w:t>2 March</w:t>
      </w:r>
      <w:r w:rsidR="00587950" w:rsidRPr="006621A1">
        <w:rPr>
          <w:rFonts w:cs="Arial"/>
          <w:b w:val="0"/>
          <w:sz w:val="22"/>
          <w:szCs w:val="22"/>
        </w:rPr>
        <w:t xml:space="preserve"> 20</w:t>
      </w:r>
      <w:r w:rsidRPr="006621A1">
        <w:rPr>
          <w:rFonts w:cs="Arial"/>
          <w:b w:val="0"/>
          <w:sz w:val="22"/>
          <w:szCs w:val="22"/>
        </w:rPr>
        <w:t>23</w:t>
      </w:r>
    </w:p>
    <w:p w14:paraId="67B7102B" w14:textId="2C2C8C25" w:rsidR="00F9613E" w:rsidRPr="006621A1" w:rsidRDefault="00F9613E" w:rsidP="00B67B59">
      <w:pPr>
        <w:rPr>
          <w:rFonts w:cs="Arial"/>
          <w:iCs/>
          <w:sz w:val="22"/>
          <w:szCs w:val="22"/>
        </w:rPr>
      </w:pPr>
      <w:r w:rsidRPr="006621A1">
        <w:rPr>
          <w:rFonts w:cs="Arial"/>
          <w:iCs/>
          <w:sz w:val="22"/>
          <w:szCs w:val="22"/>
        </w:rPr>
        <w:t xml:space="preserve">Agenda </w:t>
      </w:r>
      <w:r w:rsidRPr="00B67B59">
        <w:rPr>
          <w:rFonts w:cs="Arial"/>
          <w:iCs/>
          <w:sz w:val="22"/>
          <w:szCs w:val="22"/>
        </w:rPr>
        <w:t xml:space="preserve">Item </w:t>
      </w:r>
      <w:r w:rsidR="00B67B59">
        <w:rPr>
          <w:rFonts w:cs="Arial"/>
          <w:iCs/>
          <w:sz w:val="22"/>
          <w:szCs w:val="22"/>
        </w:rPr>
        <w:t>10</w:t>
      </w:r>
    </w:p>
    <w:p w14:paraId="74F41E3B" w14:textId="77777777" w:rsidR="00F9613E" w:rsidRPr="00403D1B" w:rsidRDefault="00F9613E" w:rsidP="00B67B59">
      <w:pPr>
        <w:rPr>
          <w:rFonts w:cs="Arial"/>
          <w:sz w:val="22"/>
          <w:szCs w:val="22"/>
        </w:rPr>
      </w:pPr>
    </w:p>
    <w:p w14:paraId="5438AAC1" w14:textId="77777777" w:rsidR="00400C88" w:rsidRPr="00403D1B" w:rsidRDefault="00400C88" w:rsidP="00B67B59">
      <w:pPr>
        <w:jc w:val="both"/>
        <w:rPr>
          <w:rFonts w:cs="Arial"/>
          <w:sz w:val="22"/>
          <w:szCs w:val="22"/>
          <w:lang w:val="en-GB"/>
        </w:rPr>
      </w:pPr>
    </w:p>
    <w:p w14:paraId="46785C0E" w14:textId="77777777" w:rsidR="00B67B59" w:rsidRDefault="00B67B59" w:rsidP="00B67B59">
      <w:pPr>
        <w:pStyle w:val="Heading1"/>
        <w:spacing w:before="0"/>
        <w:jc w:val="center"/>
        <w:rPr>
          <w:rFonts w:ascii="Arial" w:hAnsi="Arial" w:cs="Arial"/>
          <w:b/>
          <w:bCs/>
          <w:color w:val="auto"/>
          <w:sz w:val="22"/>
          <w:szCs w:val="22"/>
        </w:rPr>
      </w:pPr>
      <w:bookmarkStart w:id="0" w:name="_Hlk122617051"/>
      <w:r w:rsidRPr="000A4F98">
        <w:rPr>
          <w:rFonts w:ascii="Arial" w:hAnsi="Arial" w:cs="Arial"/>
          <w:b/>
          <w:bCs/>
          <w:color w:val="auto"/>
          <w:sz w:val="22"/>
          <w:szCs w:val="22"/>
        </w:rPr>
        <w:t>IMPROV</w:t>
      </w:r>
      <w:r>
        <w:rPr>
          <w:rFonts w:ascii="Arial" w:hAnsi="Arial" w:cs="Arial"/>
          <w:b/>
          <w:bCs/>
          <w:color w:val="auto"/>
          <w:sz w:val="22"/>
          <w:szCs w:val="22"/>
        </w:rPr>
        <w:t>ING</w:t>
      </w:r>
      <w:r w:rsidRPr="000A4F98">
        <w:rPr>
          <w:rFonts w:ascii="Arial" w:hAnsi="Arial" w:cs="Arial"/>
          <w:b/>
          <w:bCs/>
          <w:color w:val="auto"/>
          <w:sz w:val="22"/>
          <w:szCs w:val="22"/>
        </w:rPr>
        <w:t xml:space="preserve"> REPORTING OF LANDINGS DATA </w:t>
      </w:r>
    </w:p>
    <w:p w14:paraId="12704E4B" w14:textId="77777777" w:rsidR="00B67B59" w:rsidRPr="000A4F98" w:rsidRDefault="00B67B59" w:rsidP="00B67B59">
      <w:pPr>
        <w:pStyle w:val="Heading1"/>
        <w:spacing w:before="0" w:after="120"/>
        <w:jc w:val="center"/>
        <w:rPr>
          <w:rFonts w:ascii="Arial" w:hAnsi="Arial" w:cs="Arial"/>
          <w:b/>
          <w:bCs/>
          <w:color w:val="auto"/>
          <w:sz w:val="22"/>
          <w:szCs w:val="22"/>
        </w:rPr>
      </w:pPr>
      <w:r w:rsidRPr="000A4F98">
        <w:rPr>
          <w:rFonts w:ascii="Arial" w:hAnsi="Arial" w:cs="Arial"/>
          <w:b/>
          <w:bCs/>
          <w:color w:val="auto"/>
          <w:sz w:val="22"/>
          <w:szCs w:val="22"/>
        </w:rPr>
        <w:t>FOR S</w:t>
      </w:r>
      <w:r>
        <w:rPr>
          <w:rFonts w:ascii="Arial" w:hAnsi="Arial" w:cs="Arial"/>
          <w:b/>
          <w:bCs/>
          <w:color w:val="auto"/>
          <w:sz w:val="22"/>
          <w:szCs w:val="22"/>
        </w:rPr>
        <w:t>PECIES</w:t>
      </w:r>
      <w:r w:rsidRPr="000A4F98">
        <w:rPr>
          <w:rFonts w:ascii="Arial" w:hAnsi="Arial" w:cs="Arial"/>
          <w:b/>
          <w:bCs/>
          <w:color w:val="auto"/>
          <w:sz w:val="22"/>
          <w:szCs w:val="22"/>
        </w:rPr>
        <w:t xml:space="preserve"> LISTED IN ANNEX 1 OF THE SHARKS MOU</w:t>
      </w:r>
    </w:p>
    <w:bookmarkEnd w:id="0"/>
    <w:p w14:paraId="18E73A3B" w14:textId="77777777" w:rsidR="00B67B59" w:rsidRPr="00034A2F" w:rsidRDefault="00B67B59" w:rsidP="00B67B59">
      <w:pPr>
        <w:ind w:right="252"/>
        <w:jc w:val="center"/>
        <w:rPr>
          <w:rFonts w:cs="Arial"/>
          <w:bCs/>
          <w:i/>
          <w:sz w:val="22"/>
          <w:szCs w:val="22"/>
        </w:rPr>
      </w:pPr>
      <w:r w:rsidRPr="00034A2F">
        <w:rPr>
          <w:rFonts w:cs="Arial"/>
          <w:bCs/>
          <w:i/>
          <w:sz w:val="22"/>
          <w:szCs w:val="22"/>
        </w:rPr>
        <w:t>(Prepared by the Advisory Committee)</w:t>
      </w:r>
    </w:p>
    <w:p w14:paraId="79B1B149" w14:textId="453BF277" w:rsidR="00B67B59" w:rsidRDefault="00B67B59" w:rsidP="00B67B59">
      <w:pPr>
        <w:pStyle w:val="Body"/>
        <w:spacing w:after="0" w:line="240" w:lineRule="auto"/>
        <w:ind w:right="252"/>
        <w:rPr>
          <w:rFonts w:ascii="Arial" w:hAnsi="Arial" w:cs="Arial"/>
          <w:sz w:val="22"/>
          <w:szCs w:val="22"/>
        </w:rPr>
      </w:pPr>
    </w:p>
    <w:p w14:paraId="27D18E6E" w14:textId="77777777" w:rsidR="00B67B59" w:rsidRPr="00034A2F" w:rsidRDefault="00B67B59" w:rsidP="00B67B59">
      <w:pPr>
        <w:pStyle w:val="Body"/>
        <w:spacing w:after="0" w:line="240" w:lineRule="auto"/>
        <w:ind w:right="252"/>
        <w:rPr>
          <w:rFonts w:ascii="Arial" w:hAnsi="Arial" w:cs="Arial"/>
          <w:sz w:val="22"/>
          <w:szCs w:val="22"/>
        </w:rPr>
      </w:pPr>
    </w:p>
    <w:p w14:paraId="30EB4524" w14:textId="77777777" w:rsidR="00B67B59" w:rsidRPr="00465116"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b/>
          <w:bCs/>
          <w:sz w:val="22"/>
          <w:szCs w:val="22"/>
        </w:rPr>
      </w:pPr>
      <w:r w:rsidRPr="009D350B">
        <w:rPr>
          <w:rFonts w:cs="Arial"/>
          <w:sz w:val="22"/>
          <w:szCs w:val="22"/>
          <w:u w:val="single"/>
        </w:rPr>
        <w:t>Annex 1</w:t>
      </w:r>
      <w:r>
        <w:rPr>
          <w:rFonts w:cs="Arial"/>
          <w:sz w:val="22"/>
          <w:szCs w:val="22"/>
        </w:rPr>
        <w:t xml:space="preserve"> of this document includes </w:t>
      </w:r>
      <w:r w:rsidRPr="00034A2F">
        <w:rPr>
          <w:rFonts w:cs="Arial"/>
          <w:sz w:val="22"/>
          <w:szCs w:val="22"/>
        </w:rPr>
        <w:t>an analysis of data reported to the United Nations Food and Agriculture Organization (FAO) on nominal landings</w:t>
      </w:r>
      <w:r>
        <w:rPr>
          <w:rStyle w:val="FootnoteReference"/>
          <w:rFonts w:cs="Arial"/>
          <w:sz w:val="22"/>
          <w:szCs w:val="22"/>
        </w:rPr>
        <w:footnoteReference w:id="1"/>
      </w:r>
      <w:r w:rsidRPr="00034A2F">
        <w:rPr>
          <w:rFonts w:cs="Arial"/>
          <w:sz w:val="22"/>
          <w:szCs w:val="22"/>
        </w:rPr>
        <w:t xml:space="preserve"> of </w:t>
      </w:r>
      <w:r>
        <w:rPr>
          <w:rFonts w:cs="Arial"/>
          <w:sz w:val="22"/>
          <w:szCs w:val="22"/>
        </w:rPr>
        <w:t xml:space="preserve">shark and ray </w:t>
      </w:r>
      <w:r w:rsidRPr="00034A2F">
        <w:rPr>
          <w:rFonts w:cs="Arial"/>
          <w:sz w:val="22"/>
          <w:szCs w:val="22"/>
        </w:rPr>
        <w:t xml:space="preserve">species listed in </w:t>
      </w:r>
      <w:r>
        <w:rPr>
          <w:rFonts w:cs="Arial"/>
          <w:sz w:val="22"/>
          <w:szCs w:val="22"/>
        </w:rPr>
        <w:t>Appendix I of CMS</w:t>
      </w:r>
      <w:r w:rsidRPr="00034A2F">
        <w:rPr>
          <w:rFonts w:cs="Arial"/>
          <w:sz w:val="22"/>
          <w:szCs w:val="22"/>
        </w:rPr>
        <w:t xml:space="preserve"> </w:t>
      </w:r>
      <w:r>
        <w:rPr>
          <w:rFonts w:cs="Arial"/>
          <w:sz w:val="22"/>
          <w:szCs w:val="22"/>
        </w:rPr>
        <w:t xml:space="preserve">and </w:t>
      </w:r>
      <w:r w:rsidRPr="00034A2F">
        <w:rPr>
          <w:rFonts w:cs="Arial"/>
          <w:sz w:val="22"/>
          <w:szCs w:val="22"/>
        </w:rPr>
        <w:t xml:space="preserve">Annex 1 </w:t>
      </w:r>
      <w:r>
        <w:rPr>
          <w:rFonts w:cs="Arial"/>
          <w:sz w:val="22"/>
          <w:szCs w:val="22"/>
        </w:rPr>
        <w:t xml:space="preserve">of </w:t>
      </w:r>
      <w:r w:rsidRPr="00034A2F">
        <w:rPr>
          <w:rFonts w:cs="Arial"/>
          <w:sz w:val="22"/>
          <w:szCs w:val="22"/>
        </w:rPr>
        <w:t xml:space="preserve">the </w:t>
      </w:r>
      <w:r>
        <w:rPr>
          <w:rFonts w:cs="Arial"/>
          <w:sz w:val="22"/>
          <w:szCs w:val="22"/>
        </w:rPr>
        <w:t xml:space="preserve">Sharks </w:t>
      </w:r>
      <w:r w:rsidRPr="00034A2F">
        <w:rPr>
          <w:rFonts w:cs="Arial"/>
          <w:sz w:val="22"/>
          <w:szCs w:val="22"/>
        </w:rPr>
        <w:t xml:space="preserve">MOU. </w:t>
      </w:r>
      <w:r>
        <w:rPr>
          <w:rFonts w:cs="Arial"/>
          <w:sz w:val="22"/>
          <w:szCs w:val="22"/>
        </w:rPr>
        <w:t>An “</w:t>
      </w:r>
      <w:r w:rsidRPr="00034A2F">
        <w:rPr>
          <w:rFonts w:cs="Arial"/>
          <w:i/>
          <w:iCs/>
          <w:sz w:val="22"/>
          <w:szCs w:val="22"/>
        </w:rPr>
        <w:t>Executive Summary of main results and recommendations</w:t>
      </w:r>
      <w:r>
        <w:rPr>
          <w:rFonts w:cs="Arial"/>
          <w:i/>
          <w:iCs/>
          <w:sz w:val="22"/>
          <w:szCs w:val="22"/>
        </w:rPr>
        <w:t xml:space="preserve">” </w:t>
      </w:r>
      <w:r>
        <w:rPr>
          <w:rFonts w:cs="Arial"/>
          <w:sz w:val="22"/>
          <w:szCs w:val="22"/>
        </w:rPr>
        <w:t>is provided in</w:t>
      </w:r>
      <w:r w:rsidRPr="00034A2F">
        <w:rPr>
          <w:rFonts w:cs="Arial"/>
          <w:i/>
          <w:iCs/>
          <w:sz w:val="22"/>
          <w:szCs w:val="22"/>
        </w:rPr>
        <w:t xml:space="preserve"> </w:t>
      </w:r>
      <w:r w:rsidRPr="00611DE0">
        <w:rPr>
          <w:rFonts w:cs="Arial"/>
          <w:sz w:val="22"/>
          <w:szCs w:val="22"/>
          <w:u w:val="single"/>
        </w:rPr>
        <w:t>Annex 1</w:t>
      </w:r>
      <w:r w:rsidRPr="00034A2F">
        <w:rPr>
          <w:rFonts w:cs="Arial"/>
          <w:sz w:val="22"/>
          <w:szCs w:val="22"/>
        </w:rPr>
        <w:t>, section 1</w:t>
      </w:r>
      <w:r>
        <w:rPr>
          <w:rFonts w:cs="Arial"/>
          <w:sz w:val="22"/>
          <w:szCs w:val="22"/>
        </w:rPr>
        <w:t>.</w:t>
      </w:r>
    </w:p>
    <w:p w14:paraId="4CC8473A" w14:textId="77777777" w:rsidR="00B67B59" w:rsidRPr="00465116"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b/>
          <w:bCs/>
          <w:sz w:val="22"/>
          <w:szCs w:val="22"/>
        </w:rPr>
      </w:pPr>
    </w:p>
    <w:p w14:paraId="3A614B0C"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Pr>
          <w:rFonts w:cs="Arial"/>
          <w:sz w:val="22"/>
          <w:szCs w:val="22"/>
        </w:rPr>
        <w:t>Based on the findings of the analysis</w:t>
      </w:r>
      <w:r w:rsidRPr="00AA1AAE">
        <w:rPr>
          <w:rFonts w:cs="Arial"/>
          <w:sz w:val="22"/>
          <w:szCs w:val="22"/>
        </w:rPr>
        <w:t>,</w:t>
      </w:r>
      <w:r w:rsidRPr="009D350B">
        <w:rPr>
          <w:rFonts w:cs="Arial"/>
          <w:sz w:val="22"/>
          <w:szCs w:val="22"/>
        </w:rPr>
        <w:t xml:space="preserve"> </w:t>
      </w:r>
      <w:r w:rsidRPr="00C1370E">
        <w:rPr>
          <w:rFonts w:cs="Arial"/>
          <w:sz w:val="22"/>
          <w:szCs w:val="22"/>
          <w:u w:val="single"/>
        </w:rPr>
        <w:t>Annex 2</w:t>
      </w:r>
      <w:r w:rsidRPr="00C1370E">
        <w:rPr>
          <w:rFonts w:cs="Arial"/>
          <w:sz w:val="22"/>
          <w:szCs w:val="22"/>
        </w:rPr>
        <w:t xml:space="preserve"> includes “</w:t>
      </w:r>
      <w:r w:rsidRPr="009D350B">
        <w:rPr>
          <w:rFonts w:cs="Arial"/>
          <w:i/>
          <w:iCs/>
          <w:sz w:val="22"/>
          <w:szCs w:val="22"/>
        </w:rPr>
        <w:t>Recommendations to Signatories to improve reporting of landings data for species listed in Annex 1 of the Sharks MOU</w:t>
      </w:r>
      <w:r>
        <w:rPr>
          <w:rFonts w:cs="Arial"/>
          <w:sz w:val="22"/>
          <w:szCs w:val="22"/>
        </w:rPr>
        <w:t>”. Signatories are invited to review and adopt final recommendations as “Outcome 4.x” from this Meeting</w:t>
      </w:r>
    </w:p>
    <w:p w14:paraId="4188D012" w14:textId="77777777" w:rsidR="00B67B59" w:rsidRPr="009D350B"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rPr>
      </w:pPr>
    </w:p>
    <w:p w14:paraId="38A30BAB"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sidRPr="009D350B">
        <w:rPr>
          <w:rFonts w:cs="Arial"/>
          <w:sz w:val="22"/>
          <w:szCs w:val="22"/>
          <w:u w:val="single"/>
        </w:rPr>
        <w:t>Annex 3</w:t>
      </w:r>
      <w:r w:rsidRPr="00C1370E">
        <w:rPr>
          <w:rFonts w:cs="Arial"/>
          <w:sz w:val="22"/>
          <w:szCs w:val="22"/>
        </w:rPr>
        <w:t xml:space="preserve"> includes draft decisions from this meeting and </w:t>
      </w:r>
      <w:r w:rsidRPr="00C1370E">
        <w:rPr>
          <w:rFonts w:cs="Arial"/>
          <w:sz w:val="22"/>
          <w:szCs w:val="22"/>
          <w:u w:val="single"/>
        </w:rPr>
        <w:t>Annex 4</w:t>
      </w:r>
      <w:r>
        <w:rPr>
          <w:rFonts w:cs="Arial"/>
          <w:sz w:val="22"/>
          <w:szCs w:val="22"/>
          <w:u w:val="single"/>
        </w:rPr>
        <w:t xml:space="preserve"> </w:t>
      </w:r>
      <w:r w:rsidRPr="00C1370E">
        <w:rPr>
          <w:rFonts w:cs="Arial"/>
          <w:sz w:val="22"/>
          <w:szCs w:val="22"/>
        </w:rPr>
        <w:t>draft activities that Signatories may consider including in the Programme of Work (2023-2025) also discussed under agenda item 12.</w:t>
      </w:r>
    </w:p>
    <w:p w14:paraId="620383BF" w14:textId="77777777" w:rsidR="00B67B59" w:rsidRPr="009D350B" w:rsidRDefault="00B67B59" w:rsidP="00B67B59">
      <w:pPr>
        <w:pStyle w:val="ListParagraph"/>
        <w:ind w:right="26"/>
        <w:rPr>
          <w:rFonts w:cs="Arial"/>
          <w:sz w:val="22"/>
          <w:szCs w:val="22"/>
        </w:rPr>
      </w:pPr>
    </w:p>
    <w:p w14:paraId="7001B446" w14:textId="33BDC19B" w:rsidR="00B67B59" w:rsidRP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Pr>
          <w:rFonts w:cs="Arial"/>
          <w:sz w:val="22"/>
          <w:szCs w:val="22"/>
        </w:rPr>
        <w:t xml:space="preserve">Landings data used for this analysis can be visualized interactively accessing the </w:t>
      </w:r>
      <w:r w:rsidRPr="009D350B">
        <w:rPr>
          <w:rFonts w:cs="Arial"/>
          <w:sz w:val="22"/>
          <w:szCs w:val="22"/>
          <w:u w:val="single"/>
        </w:rPr>
        <w:t>Supplementary Information files of Annex I</w:t>
      </w:r>
      <w:r>
        <w:rPr>
          <w:rFonts w:cs="Arial"/>
          <w:sz w:val="22"/>
          <w:szCs w:val="22"/>
        </w:rPr>
        <w:t>. Signatories are encouraged to consult these files and consider referring to them to inform future activities of the Sharks MOU when needed.</w:t>
      </w:r>
    </w:p>
    <w:p w14:paraId="0C6DE59B" w14:textId="77777777" w:rsidR="00B67B59" w:rsidRDefault="00B67B59" w:rsidP="00B67B59">
      <w:pPr>
        <w:pStyle w:val="Heading2"/>
        <w:ind w:right="26"/>
        <w:rPr>
          <w:sz w:val="22"/>
          <w:szCs w:val="22"/>
        </w:rPr>
      </w:pPr>
    </w:p>
    <w:p w14:paraId="6F0E2EAB" w14:textId="77777777" w:rsidR="00B67B59" w:rsidRDefault="00B67B59" w:rsidP="00B67B59">
      <w:pPr>
        <w:pStyle w:val="Heading2"/>
        <w:ind w:right="26"/>
        <w:rPr>
          <w:sz w:val="22"/>
          <w:szCs w:val="22"/>
        </w:rPr>
      </w:pPr>
      <w:r w:rsidRPr="009D350B">
        <w:rPr>
          <w:sz w:val="22"/>
          <w:szCs w:val="22"/>
        </w:rPr>
        <w:t>Background</w:t>
      </w:r>
    </w:p>
    <w:p w14:paraId="04A89E22" w14:textId="77777777" w:rsidR="00B67B59" w:rsidRDefault="00B67B59" w:rsidP="00B67B59">
      <w:pPr>
        <w:ind w:right="26"/>
        <w:rPr>
          <w:b/>
          <w:bCs/>
          <w:sz w:val="22"/>
          <w:szCs w:val="22"/>
        </w:rPr>
      </w:pPr>
    </w:p>
    <w:p w14:paraId="0E213B47" w14:textId="11B916B3" w:rsidR="00B67B59" w:rsidRPr="009D350B" w:rsidRDefault="00B67B59" w:rsidP="00B67B59">
      <w:pPr>
        <w:ind w:right="26"/>
        <w:rPr>
          <w:sz w:val="22"/>
          <w:szCs w:val="22"/>
        </w:rPr>
      </w:pPr>
      <w:r w:rsidRPr="009D350B">
        <w:rPr>
          <w:b/>
          <w:bCs/>
          <w:sz w:val="22"/>
          <w:szCs w:val="22"/>
        </w:rPr>
        <w:t>MOU Mandates</w:t>
      </w:r>
    </w:p>
    <w:p w14:paraId="2BEBCEAA" w14:textId="77777777" w:rsidR="00B67B59" w:rsidRPr="00034A2F"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rPr>
      </w:pPr>
    </w:p>
    <w:p w14:paraId="10640842" w14:textId="77777777" w:rsidR="00B67B59" w:rsidRPr="00D36E8A"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sidRPr="00D36E8A">
        <w:rPr>
          <w:rFonts w:cs="Arial"/>
          <w:sz w:val="22"/>
          <w:szCs w:val="22"/>
        </w:rPr>
        <w:t xml:space="preserve">In accordance with the </w:t>
      </w:r>
      <w:hyperlink r:id="rId9" w:history="1">
        <w:r w:rsidRPr="00D36E8A">
          <w:rPr>
            <w:rStyle w:val="Hyperlink"/>
            <w:rFonts w:cs="Arial"/>
            <w:sz w:val="22"/>
            <w:szCs w:val="22"/>
          </w:rPr>
          <w:t xml:space="preserve">Programme of Work </w:t>
        </w:r>
        <w:r>
          <w:rPr>
            <w:rStyle w:val="Hyperlink"/>
            <w:rFonts w:cs="Arial"/>
            <w:sz w:val="22"/>
            <w:szCs w:val="22"/>
          </w:rPr>
          <w:t>(</w:t>
        </w:r>
        <w:r w:rsidRPr="00D36E8A">
          <w:rPr>
            <w:rStyle w:val="Hyperlink"/>
            <w:rFonts w:cs="Arial"/>
            <w:sz w:val="22"/>
            <w:szCs w:val="22"/>
          </w:rPr>
          <w:t>2019</w:t>
        </w:r>
        <w:r>
          <w:rPr>
            <w:rStyle w:val="Hyperlink"/>
            <w:rFonts w:cs="Arial"/>
            <w:sz w:val="22"/>
            <w:szCs w:val="22"/>
          </w:rPr>
          <w:t>-</w:t>
        </w:r>
        <w:r w:rsidRPr="00D36E8A">
          <w:rPr>
            <w:rStyle w:val="Hyperlink"/>
            <w:rFonts w:cs="Arial"/>
            <w:sz w:val="22"/>
            <w:szCs w:val="22"/>
          </w:rPr>
          <w:t>2021</w:t>
        </w:r>
      </w:hyperlink>
      <w:r>
        <w:rPr>
          <w:rStyle w:val="Hyperlink"/>
          <w:rFonts w:cs="Arial"/>
          <w:sz w:val="22"/>
          <w:szCs w:val="22"/>
        </w:rPr>
        <w:t>)</w:t>
      </w:r>
      <w:r w:rsidRPr="00D36E8A">
        <w:rPr>
          <w:rFonts w:cs="Arial"/>
          <w:sz w:val="22"/>
          <w:szCs w:val="22"/>
        </w:rPr>
        <w:t xml:space="preserve">, the Sharks MOU Advisory Committee (AC) was tasked to: </w:t>
      </w:r>
    </w:p>
    <w:p w14:paraId="689D7DCD" w14:textId="77777777" w:rsidR="00B67B59" w:rsidRPr="00252B0C" w:rsidRDefault="00B67B59" w:rsidP="00B67B59">
      <w:pPr>
        <w:widowControl/>
        <w:pBdr>
          <w:top w:val="nil"/>
          <w:left w:val="nil"/>
          <w:bottom w:val="nil"/>
          <w:right w:val="nil"/>
          <w:between w:val="nil"/>
          <w:bar w:val="nil"/>
        </w:pBdr>
        <w:autoSpaceDE/>
        <w:autoSpaceDN/>
        <w:adjustRightInd/>
        <w:ind w:right="26"/>
        <w:jc w:val="both"/>
        <w:rPr>
          <w:rFonts w:cs="Arial"/>
          <w:sz w:val="22"/>
          <w:szCs w:val="22"/>
        </w:rPr>
      </w:pPr>
    </w:p>
    <w:p w14:paraId="7CF019A7"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rPr>
        <w:t xml:space="preserve">Further develop and prioritize areas of action as contained in </w:t>
      </w:r>
      <w:hyperlink r:id="rId10" w:history="1">
        <w:r w:rsidRPr="009818C5">
          <w:rPr>
            <w:rStyle w:val="Hyperlink"/>
            <w:rFonts w:cs="Arial"/>
            <w:sz w:val="22"/>
            <w:szCs w:val="22"/>
          </w:rPr>
          <w:t>Outcome 3.12</w:t>
        </w:r>
      </w:hyperlink>
      <w:r w:rsidRPr="009818C5">
        <w:rPr>
          <w:rFonts w:cs="Arial"/>
          <w:sz w:val="22"/>
          <w:szCs w:val="22"/>
        </w:rPr>
        <w:t xml:space="preserve"> with options by taxa, region, and other relevant factors (activity 3);</w:t>
      </w:r>
    </w:p>
    <w:p w14:paraId="2215295C" w14:textId="77777777" w:rsidR="00B67B59" w:rsidRPr="009818C5" w:rsidRDefault="00B67B59" w:rsidP="00B67B59">
      <w:pPr>
        <w:ind w:left="900" w:right="26" w:hanging="360"/>
        <w:rPr>
          <w:rFonts w:cs="Arial"/>
          <w:sz w:val="22"/>
          <w:szCs w:val="22"/>
        </w:rPr>
      </w:pPr>
    </w:p>
    <w:p w14:paraId="20E0747B"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rPr>
        <w:t>Set up a repository for relevant information to assist managers, including species identification, bycatch mitigation and safe handling, discard survival, and other relevant fisheries management information (activity 8);</w:t>
      </w:r>
    </w:p>
    <w:p w14:paraId="5DE16627" w14:textId="77777777" w:rsidR="00B67B59" w:rsidRPr="009818C5" w:rsidRDefault="00B67B59" w:rsidP="00B67B59">
      <w:pPr>
        <w:pStyle w:val="ListParagraph"/>
        <w:ind w:left="900" w:right="26" w:hanging="360"/>
        <w:rPr>
          <w:rFonts w:cs="Arial"/>
          <w:sz w:val="22"/>
          <w:szCs w:val="22"/>
        </w:rPr>
      </w:pPr>
    </w:p>
    <w:p w14:paraId="2B18CD59"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shd w:val="clear" w:color="auto" w:fill="FFFFFF"/>
        </w:rPr>
        <w:lastRenderedPageBreak/>
        <w:t xml:space="preserve">Implement the Capacity-building Programme for the MOU as adopted in </w:t>
      </w:r>
      <w:hyperlink r:id="rId11" w:history="1">
        <w:r w:rsidRPr="009818C5">
          <w:rPr>
            <w:rStyle w:val="Hyperlink"/>
            <w:rFonts w:cs="Arial"/>
            <w:sz w:val="22"/>
            <w:szCs w:val="22"/>
            <w:shd w:val="clear" w:color="auto" w:fill="FFFFFF"/>
          </w:rPr>
          <w:t>Outcome 3.6</w:t>
        </w:r>
      </w:hyperlink>
      <w:r w:rsidRPr="009818C5">
        <w:rPr>
          <w:rFonts w:cs="Arial"/>
          <w:color w:val="333333"/>
          <w:sz w:val="22"/>
          <w:szCs w:val="22"/>
          <w:shd w:val="clear" w:color="auto" w:fill="FFFFFF"/>
        </w:rPr>
        <w:t xml:space="preserve"> </w:t>
      </w:r>
      <w:r w:rsidRPr="009818C5">
        <w:rPr>
          <w:rFonts w:cs="Arial"/>
          <w:sz w:val="22"/>
          <w:szCs w:val="22"/>
          <w:shd w:val="clear" w:color="auto" w:fill="FFFFFF"/>
        </w:rPr>
        <w:t>to assist Signatories with the implementation of the Conservation Plan (activity 10);</w:t>
      </w:r>
    </w:p>
    <w:p w14:paraId="718A8760" w14:textId="77777777" w:rsidR="00B67B59" w:rsidRPr="00C93230"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highlight w:val="yellow"/>
        </w:rPr>
      </w:pPr>
    </w:p>
    <w:p w14:paraId="6A7868FB"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rPr>
        <w:t>Strengthen synergies and collaborate, where relevant, with the Convention on International Trade in Endangered Species of Wild Fauna and Flora (CITES) and the Food and Agriculture Organization of the United Nations (FAO) (activity 12);</w:t>
      </w:r>
    </w:p>
    <w:p w14:paraId="28604FCF" w14:textId="77777777" w:rsidR="00B67B59" w:rsidRPr="009818C5" w:rsidRDefault="00B67B59" w:rsidP="00B67B59">
      <w:pPr>
        <w:pStyle w:val="ListParagraph"/>
        <w:ind w:left="900" w:right="26" w:hanging="360"/>
        <w:rPr>
          <w:rFonts w:cs="Arial"/>
          <w:sz w:val="22"/>
          <w:szCs w:val="22"/>
        </w:rPr>
      </w:pPr>
    </w:p>
    <w:p w14:paraId="11E27DE3"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shd w:val="clear" w:color="auto" w:fill="FFFFFF"/>
        </w:rPr>
        <w:t>Prepare publications as required (e.g., domestic legislation, species priorities) (activity 20);</w:t>
      </w:r>
    </w:p>
    <w:p w14:paraId="39041E18" w14:textId="77777777" w:rsidR="00B67B59" w:rsidRPr="009818C5" w:rsidRDefault="00B67B59" w:rsidP="00B67B59">
      <w:pPr>
        <w:widowControl/>
        <w:pBdr>
          <w:top w:val="nil"/>
          <w:left w:val="nil"/>
          <w:bottom w:val="nil"/>
          <w:right w:val="nil"/>
          <w:between w:val="nil"/>
          <w:bar w:val="nil"/>
        </w:pBdr>
        <w:autoSpaceDE/>
        <w:autoSpaceDN/>
        <w:adjustRightInd/>
        <w:ind w:left="900" w:right="26" w:hanging="360"/>
        <w:jc w:val="both"/>
        <w:rPr>
          <w:rFonts w:cs="Arial"/>
          <w:sz w:val="22"/>
          <w:szCs w:val="22"/>
        </w:rPr>
      </w:pPr>
    </w:p>
    <w:p w14:paraId="6E035422" w14:textId="77777777" w:rsidR="00B67B59" w:rsidRPr="009818C5"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9818C5">
        <w:rPr>
          <w:rFonts w:cs="Arial"/>
          <w:sz w:val="22"/>
          <w:szCs w:val="22"/>
          <w:shd w:val="clear" w:color="auto" w:fill="FFFFFF"/>
        </w:rPr>
        <w:t>Compile information, review data, liaise with stakeholders, and provide information to Signatories on the implementation and functioning of the MOU (activity 21).</w:t>
      </w:r>
    </w:p>
    <w:p w14:paraId="224D40AE" w14:textId="77777777" w:rsidR="00B67B59" w:rsidRDefault="00B67B59" w:rsidP="00B67B59">
      <w:pPr>
        <w:widowControl/>
        <w:pBdr>
          <w:top w:val="nil"/>
          <w:left w:val="nil"/>
          <w:bottom w:val="nil"/>
          <w:right w:val="nil"/>
          <w:between w:val="nil"/>
          <w:bar w:val="nil"/>
        </w:pBdr>
        <w:autoSpaceDE/>
        <w:autoSpaceDN/>
        <w:adjustRightInd/>
        <w:ind w:right="26"/>
        <w:jc w:val="both"/>
        <w:rPr>
          <w:rFonts w:cs="Arial"/>
          <w:b/>
          <w:bCs/>
          <w:sz w:val="22"/>
          <w:szCs w:val="22"/>
        </w:rPr>
      </w:pPr>
    </w:p>
    <w:p w14:paraId="08B7124E" w14:textId="77777777" w:rsidR="00B67B59" w:rsidRDefault="00B67B59" w:rsidP="00B67B59">
      <w:pPr>
        <w:widowControl/>
        <w:pBdr>
          <w:top w:val="nil"/>
          <w:left w:val="nil"/>
          <w:bottom w:val="nil"/>
          <w:right w:val="nil"/>
          <w:between w:val="nil"/>
          <w:bar w:val="nil"/>
        </w:pBdr>
        <w:autoSpaceDE/>
        <w:autoSpaceDN/>
        <w:adjustRightInd/>
        <w:ind w:right="26"/>
        <w:jc w:val="both"/>
        <w:rPr>
          <w:rFonts w:cs="Arial"/>
          <w:b/>
          <w:bCs/>
          <w:sz w:val="22"/>
          <w:szCs w:val="22"/>
        </w:rPr>
      </w:pPr>
      <w:r w:rsidRPr="009D350B">
        <w:rPr>
          <w:rFonts w:cs="Arial"/>
          <w:b/>
          <w:bCs/>
          <w:sz w:val="22"/>
          <w:szCs w:val="22"/>
        </w:rPr>
        <w:t xml:space="preserve">Analysis </w:t>
      </w:r>
      <w:r w:rsidRPr="00C1370E">
        <w:rPr>
          <w:rFonts w:cs="Arial"/>
          <w:b/>
          <w:bCs/>
          <w:sz w:val="22"/>
          <w:szCs w:val="22"/>
        </w:rPr>
        <w:t xml:space="preserve">of landings data </w:t>
      </w:r>
    </w:p>
    <w:p w14:paraId="7245EB90" w14:textId="77777777" w:rsidR="00B67B59" w:rsidRPr="009D350B" w:rsidRDefault="00B67B59" w:rsidP="00B67B59">
      <w:pPr>
        <w:widowControl/>
        <w:pBdr>
          <w:top w:val="nil"/>
          <w:left w:val="nil"/>
          <w:bottom w:val="nil"/>
          <w:right w:val="nil"/>
          <w:between w:val="nil"/>
          <w:bar w:val="nil"/>
        </w:pBdr>
        <w:autoSpaceDE/>
        <w:autoSpaceDN/>
        <w:adjustRightInd/>
        <w:ind w:right="26"/>
        <w:jc w:val="both"/>
        <w:rPr>
          <w:rFonts w:cs="Arial"/>
          <w:sz w:val="22"/>
          <w:szCs w:val="22"/>
        </w:rPr>
      </w:pPr>
    </w:p>
    <w:p w14:paraId="7F6ADA1C" w14:textId="77777777" w:rsidR="00B67B59" w:rsidRPr="00465116"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Style w:val="cf01"/>
          <w:rFonts w:ascii="Arial" w:hAnsi="Arial" w:cs="Arial"/>
          <w:sz w:val="22"/>
          <w:szCs w:val="22"/>
        </w:rPr>
      </w:pPr>
      <w:r>
        <w:rPr>
          <w:rFonts w:cs="Arial"/>
          <w:sz w:val="22"/>
          <w:szCs w:val="22"/>
        </w:rPr>
        <w:t xml:space="preserve">Whereas </w:t>
      </w:r>
      <w:r w:rsidRPr="00465116">
        <w:rPr>
          <w:rFonts w:cs="Arial"/>
          <w:sz w:val="22"/>
          <w:szCs w:val="22"/>
        </w:rPr>
        <w:t>the Conservation Plan of the Sharks MOU states the need to create and maintain species-specific national records of shark catches</w:t>
      </w:r>
      <w:r>
        <w:rPr>
          <w:rFonts w:cs="Arial"/>
          <w:sz w:val="22"/>
          <w:szCs w:val="22"/>
        </w:rPr>
        <w:t>, t</w:t>
      </w:r>
      <w:r w:rsidRPr="00465116">
        <w:rPr>
          <w:rFonts w:cs="Arial"/>
          <w:sz w:val="22"/>
          <w:szCs w:val="22"/>
        </w:rPr>
        <w:t xml:space="preserve">his task has been </w:t>
      </w:r>
      <w:r>
        <w:rPr>
          <w:rFonts w:cs="Arial"/>
          <w:sz w:val="22"/>
          <w:szCs w:val="22"/>
        </w:rPr>
        <w:t>hampered</w:t>
      </w:r>
      <w:r w:rsidRPr="00465116">
        <w:rPr>
          <w:rFonts w:cs="Arial"/>
          <w:sz w:val="22"/>
          <w:szCs w:val="22"/>
        </w:rPr>
        <w:t xml:space="preserve"> by the lack of data reporting and </w:t>
      </w:r>
      <w:r>
        <w:rPr>
          <w:rFonts w:cs="Arial"/>
          <w:sz w:val="22"/>
          <w:szCs w:val="22"/>
        </w:rPr>
        <w:t>standardization</w:t>
      </w:r>
      <w:r w:rsidRPr="00465116">
        <w:rPr>
          <w:rFonts w:cs="Arial"/>
          <w:sz w:val="22"/>
          <w:szCs w:val="22"/>
        </w:rPr>
        <w:t xml:space="preserve"> </w:t>
      </w:r>
      <w:r>
        <w:rPr>
          <w:rFonts w:cs="Arial"/>
          <w:sz w:val="22"/>
          <w:szCs w:val="22"/>
        </w:rPr>
        <w:t xml:space="preserve">within </w:t>
      </w:r>
      <w:r w:rsidRPr="00465116">
        <w:rPr>
          <w:rFonts w:cs="Arial"/>
          <w:sz w:val="22"/>
          <w:szCs w:val="22"/>
        </w:rPr>
        <w:t xml:space="preserve">the national reports produced by Signatories for each MOS. Furthermore, the new national report format updated after MOS3 </w:t>
      </w:r>
      <w:r>
        <w:rPr>
          <w:rFonts w:cs="Arial"/>
          <w:sz w:val="22"/>
          <w:szCs w:val="22"/>
        </w:rPr>
        <w:t>excluded the</w:t>
      </w:r>
      <w:r w:rsidRPr="00465116">
        <w:rPr>
          <w:rFonts w:cs="Arial"/>
          <w:sz w:val="22"/>
          <w:szCs w:val="22"/>
        </w:rPr>
        <w:t xml:space="preserve"> reporting of quantitative catch data </w:t>
      </w:r>
      <w:r>
        <w:rPr>
          <w:rFonts w:cs="Arial"/>
          <w:sz w:val="22"/>
          <w:szCs w:val="22"/>
        </w:rPr>
        <w:t xml:space="preserve">(noting that these data are reported to FAO and other relevant bodies as required) </w:t>
      </w:r>
      <w:r w:rsidRPr="00465116">
        <w:rPr>
          <w:rFonts w:cs="Arial"/>
          <w:sz w:val="22"/>
          <w:szCs w:val="22"/>
        </w:rPr>
        <w:t>in favo</w:t>
      </w:r>
      <w:r>
        <w:rPr>
          <w:rFonts w:cs="Arial"/>
          <w:sz w:val="22"/>
          <w:szCs w:val="22"/>
        </w:rPr>
        <w:t>u</w:t>
      </w:r>
      <w:r w:rsidRPr="00465116">
        <w:rPr>
          <w:rFonts w:cs="Arial"/>
          <w:sz w:val="22"/>
          <w:szCs w:val="22"/>
        </w:rPr>
        <w:t>r of prioritizing reporting of actions undertaken towards implement</w:t>
      </w:r>
      <w:r>
        <w:rPr>
          <w:rFonts w:cs="Arial"/>
          <w:sz w:val="22"/>
          <w:szCs w:val="22"/>
        </w:rPr>
        <w:t>ing</w:t>
      </w:r>
      <w:r w:rsidRPr="00465116">
        <w:rPr>
          <w:rFonts w:cs="Arial"/>
          <w:sz w:val="22"/>
          <w:szCs w:val="22"/>
        </w:rPr>
        <w:t xml:space="preserve"> the Conservation Plan. </w:t>
      </w:r>
      <w:r>
        <w:rPr>
          <w:rFonts w:cs="Arial"/>
          <w:sz w:val="22"/>
          <w:szCs w:val="22"/>
        </w:rPr>
        <w:t>Still</w:t>
      </w:r>
      <w:r w:rsidRPr="00465116">
        <w:rPr>
          <w:rFonts w:cs="Arial"/>
          <w:sz w:val="22"/>
          <w:szCs w:val="22"/>
        </w:rPr>
        <w:t xml:space="preserve">, given fisheries </w:t>
      </w:r>
      <w:r>
        <w:rPr>
          <w:rFonts w:cs="Arial"/>
          <w:sz w:val="22"/>
          <w:szCs w:val="22"/>
        </w:rPr>
        <w:t>are</w:t>
      </w:r>
      <w:r w:rsidRPr="00465116">
        <w:rPr>
          <w:rFonts w:cs="Arial"/>
          <w:sz w:val="22"/>
          <w:szCs w:val="22"/>
        </w:rPr>
        <w:t xml:space="preserve"> the main threat for all listed sharks and rays</w:t>
      </w:r>
      <w:r>
        <w:rPr>
          <w:rFonts w:cs="Arial"/>
          <w:sz w:val="22"/>
          <w:szCs w:val="22"/>
        </w:rPr>
        <w:t>,</w:t>
      </w:r>
      <w:r w:rsidRPr="00F05043">
        <w:rPr>
          <w:rFonts w:cs="Arial"/>
          <w:sz w:val="22"/>
          <w:szCs w:val="22"/>
        </w:rPr>
        <w:t xml:space="preserve"> </w:t>
      </w:r>
      <w:r w:rsidRPr="00465116">
        <w:rPr>
          <w:rFonts w:cs="Arial"/>
          <w:sz w:val="22"/>
          <w:szCs w:val="22"/>
        </w:rPr>
        <w:t xml:space="preserve">analyses of accurate species-specific catch data remain a critical endeavor to identify the conservation needs </w:t>
      </w:r>
      <w:r>
        <w:rPr>
          <w:rFonts w:cs="Arial"/>
          <w:sz w:val="22"/>
          <w:szCs w:val="22"/>
        </w:rPr>
        <w:t xml:space="preserve">and impact </w:t>
      </w:r>
      <w:r w:rsidRPr="00465116">
        <w:rPr>
          <w:rFonts w:cs="Arial"/>
          <w:sz w:val="22"/>
          <w:szCs w:val="22"/>
        </w:rPr>
        <w:t>of the Sharks MOU.</w:t>
      </w:r>
    </w:p>
    <w:p w14:paraId="413E6C77" w14:textId="77777777" w:rsidR="00B67B59"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rPr>
      </w:pPr>
    </w:p>
    <w:p w14:paraId="12D3FAA8"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Pr>
          <w:rFonts w:cs="Arial"/>
          <w:sz w:val="22"/>
          <w:szCs w:val="22"/>
        </w:rPr>
        <w:t>Therefore, landings data collated by the FAO</w:t>
      </w:r>
      <w:r w:rsidRPr="005D3704">
        <w:rPr>
          <w:rFonts w:cs="Arial"/>
          <w:sz w:val="22"/>
          <w:szCs w:val="22"/>
        </w:rPr>
        <w:t xml:space="preserve"> </w:t>
      </w:r>
      <w:r>
        <w:rPr>
          <w:rFonts w:cs="Arial"/>
          <w:sz w:val="22"/>
          <w:szCs w:val="22"/>
        </w:rPr>
        <w:t xml:space="preserve">global capture production database have the potential to become an important tool to inform the Sharks MOU by evaluating the level of exploitation of CMS and Sharks MOU-listed species as most Signatories are already reporting annual landings data, including for those shark and ray species listed in Annex 1 of the MOU. Furthermore, the FAO dataset also collates landings data from the other Range States which could assist identifying new potential collaborations and additional Signatories. Finally, reported data is maintained and curated for consistency, making this dataset a global standard for researchers and stakeholders. </w:t>
      </w:r>
    </w:p>
    <w:p w14:paraId="6943C84F" w14:textId="77777777" w:rsidR="00B67B59" w:rsidRPr="00465116" w:rsidRDefault="00B67B59" w:rsidP="00B67B59">
      <w:pPr>
        <w:widowControl/>
        <w:pBdr>
          <w:top w:val="nil"/>
          <w:left w:val="nil"/>
          <w:bottom w:val="nil"/>
          <w:right w:val="nil"/>
          <w:between w:val="nil"/>
          <w:bar w:val="nil"/>
        </w:pBdr>
        <w:autoSpaceDE/>
        <w:autoSpaceDN/>
        <w:adjustRightInd/>
        <w:ind w:right="26"/>
        <w:jc w:val="both"/>
        <w:rPr>
          <w:rFonts w:cs="Arial"/>
          <w:sz w:val="22"/>
          <w:szCs w:val="22"/>
        </w:rPr>
      </w:pPr>
    </w:p>
    <w:p w14:paraId="68687143"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sidRPr="00034A2F">
        <w:rPr>
          <w:rFonts w:cs="Arial"/>
          <w:sz w:val="22"/>
          <w:szCs w:val="22"/>
        </w:rPr>
        <w:t xml:space="preserve">To this end, the AC has analyzed </w:t>
      </w:r>
      <w:r>
        <w:rPr>
          <w:rFonts w:cs="Arial"/>
          <w:sz w:val="22"/>
          <w:szCs w:val="22"/>
        </w:rPr>
        <w:t xml:space="preserve">recent FAO landings data of CMS </w:t>
      </w:r>
      <w:r w:rsidRPr="003A070C">
        <w:rPr>
          <w:rFonts w:cs="Arial"/>
          <w:sz w:val="22"/>
          <w:szCs w:val="22"/>
        </w:rPr>
        <w:t xml:space="preserve">Appendix I and Sharks MOU Annex 1-listed species as a case study. The study, as presented in </w:t>
      </w:r>
      <w:r>
        <w:rPr>
          <w:rFonts w:cs="Arial"/>
          <w:sz w:val="22"/>
          <w:szCs w:val="22"/>
        </w:rPr>
        <w:br/>
      </w:r>
      <w:r w:rsidRPr="003A070C">
        <w:rPr>
          <w:rFonts w:cs="Arial"/>
          <w:sz w:val="22"/>
          <w:szCs w:val="22"/>
          <w:u w:val="single"/>
        </w:rPr>
        <w:t>Annex 1</w:t>
      </w:r>
      <w:r w:rsidRPr="003A070C">
        <w:rPr>
          <w:rFonts w:cs="Arial"/>
          <w:sz w:val="22"/>
          <w:szCs w:val="22"/>
        </w:rPr>
        <w:t xml:space="preserve"> of this document, involved the analysis of the average annual landings reported globally</w:t>
      </w:r>
      <w:r w:rsidRPr="00034A2F">
        <w:rPr>
          <w:rFonts w:cs="Arial"/>
          <w:sz w:val="22"/>
          <w:szCs w:val="22"/>
        </w:rPr>
        <w:t xml:space="preserve"> between 2015–2019 of:</w:t>
      </w:r>
    </w:p>
    <w:p w14:paraId="09CE0D21" w14:textId="77777777" w:rsidR="00B67B59" w:rsidRDefault="00B67B59" w:rsidP="00B67B59">
      <w:pPr>
        <w:pStyle w:val="ListParagraph"/>
        <w:widowControl/>
        <w:pBdr>
          <w:top w:val="nil"/>
          <w:left w:val="nil"/>
          <w:bottom w:val="nil"/>
          <w:right w:val="nil"/>
          <w:between w:val="nil"/>
          <w:bar w:val="nil"/>
        </w:pBdr>
        <w:autoSpaceDE/>
        <w:autoSpaceDN/>
        <w:adjustRightInd/>
        <w:ind w:left="1440" w:right="26"/>
        <w:contextualSpacing w:val="0"/>
        <w:jc w:val="both"/>
        <w:rPr>
          <w:rFonts w:cs="Arial"/>
          <w:sz w:val="22"/>
          <w:szCs w:val="22"/>
        </w:rPr>
      </w:pPr>
    </w:p>
    <w:p w14:paraId="40DA7325" w14:textId="77777777" w:rsidR="00B67B59"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4C660F">
        <w:rPr>
          <w:rFonts w:cs="Arial"/>
          <w:sz w:val="22"/>
          <w:szCs w:val="22"/>
        </w:rPr>
        <w:t>CMS Appendix I-listed shark and ray species (</w:t>
      </w:r>
      <w:r w:rsidRPr="00465116">
        <w:rPr>
          <w:rFonts w:cs="Arial"/>
          <w:sz w:val="22"/>
          <w:szCs w:val="22"/>
          <w:u w:val="single"/>
        </w:rPr>
        <w:t>Annex 1, section 3);</w:t>
      </w:r>
    </w:p>
    <w:p w14:paraId="17802936" w14:textId="77777777" w:rsidR="00B67B59"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rPr>
      </w:pPr>
    </w:p>
    <w:p w14:paraId="2AB9BD22" w14:textId="77777777" w:rsidR="00B67B59"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sidRPr="004C660F">
        <w:rPr>
          <w:rFonts w:cs="Arial"/>
          <w:sz w:val="22"/>
          <w:szCs w:val="22"/>
        </w:rPr>
        <w:t>Sharks MOU Annex 1-listed species (</w:t>
      </w:r>
      <w:r w:rsidRPr="00465116">
        <w:rPr>
          <w:rFonts w:cs="Arial"/>
          <w:sz w:val="22"/>
          <w:szCs w:val="22"/>
          <w:u w:val="single"/>
        </w:rPr>
        <w:t>Annex 1, section 4</w:t>
      </w:r>
      <w:r w:rsidRPr="004C660F">
        <w:rPr>
          <w:rFonts w:cs="Arial"/>
          <w:sz w:val="22"/>
          <w:szCs w:val="22"/>
        </w:rPr>
        <w:t>)</w:t>
      </w:r>
      <w:r>
        <w:rPr>
          <w:rFonts w:cs="Arial"/>
          <w:sz w:val="22"/>
          <w:szCs w:val="22"/>
        </w:rPr>
        <w:t>;</w:t>
      </w:r>
    </w:p>
    <w:p w14:paraId="329983E4" w14:textId="77777777" w:rsidR="00B67B59" w:rsidRPr="004C660F" w:rsidRDefault="00B67B59" w:rsidP="00B67B59">
      <w:pPr>
        <w:pStyle w:val="ListParagraph"/>
        <w:ind w:left="900" w:right="26" w:hanging="360"/>
        <w:rPr>
          <w:rFonts w:cs="Arial"/>
          <w:sz w:val="22"/>
          <w:szCs w:val="22"/>
        </w:rPr>
      </w:pPr>
    </w:p>
    <w:p w14:paraId="466580B1" w14:textId="77777777" w:rsidR="00B67B59"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rPr>
        <w:t>S</w:t>
      </w:r>
      <w:r w:rsidRPr="004C660F">
        <w:rPr>
          <w:rFonts w:cs="Arial"/>
          <w:sz w:val="22"/>
          <w:szCs w:val="22"/>
        </w:rPr>
        <w:t>hark and ray</w:t>
      </w:r>
      <w:r>
        <w:rPr>
          <w:rFonts w:cs="Arial"/>
          <w:sz w:val="22"/>
          <w:szCs w:val="22"/>
        </w:rPr>
        <w:t xml:space="preserve"> landings reported</w:t>
      </w:r>
      <w:r w:rsidRPr="004C660F">
        <w:rPr>
          <w:rFonts w:cs="Arial"/>
          <w:sz w:val="22"/>
          <w:szCs w:val="22"/>
        </w:rPr>
        <w:t xml:space="preserve"> using generic and aggregated species codes (e.g., “sharks nei”</w:t>
      </w:r>
      <w:r w:rsidRPr="00034A2F">
        <w:rPr>
          <w:vertAlign w:val="superscript"/>
        </w:rPr>
        <w:footnoteReference w:id="2"/>
      </w:r>
      <w:r w:rsidRPr="004C660F">
        <w:rPr>
          <w:rFonts w:cs="Arial"/>
          <w:sz w:val="22"/>
          <w:szCs w:val="22"/>
        </w:rPr>
        <w:t>) that may or may not relate to listed species (</w:t>
      </w:r>
      <w:r w:rsidRPr="00465116">
        <w:rPr>
          <w:rFonts w:cs="Arial"/>
          <w:sz w:val="22"/>
          <w:szCs w:val="22"/>
          <w:u w:val="single"/>
        </w:rPr>
        <w:t>Annex 1, section 5</w:t>
      </w:r>
      <w:r w:rsidRPr="004C660F">
        <w:rPr>
          <w:rFonts w:cs="Arial"/>
          <w:sz w:val="22"/>
          <w:szCs w:val="22"/>
        </w:rPr>
        <w:t>).</w:t>
      </w:r>
    </w:p>
    <w:p w14:paraId="3F06EF5A" w14:textId="77777777" w:rsidR="00B67B59" w:rsidRDefault="00B67B59" w:rsidP="00B67B59">
      <w:pPr>
        <w:pStyle w:val="ListParagraph"/>
        <w:ind w:left="900" w:right="26" w:hanging="360"/>
        <w:rPr>
          <w:rFonts w:cs="Arial"/>
          <w:sz w:val="22"/>
          <w:szCs w:val="22"/>
        </w:rPr>
      </w:pPr>
    </w:p>
    <w:p w14:paraId="466714F2"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r w:rsidRPr="00034A2F">
        <w:rPr>
          <w:rFonts w:cs="Arial"/>
          <w:sz w:val="22"/>
          <w:szCs w:val="22"/>
        </w:rPr>
        <w:t>Based on the results of the analysis, the AC prepared recommendations to Signatories</w:t>
      </w:r>
      <w:r>
        <w:rPr>
          <w:rFonts w:cs="Arial"/>
          <w:sz w:val="22"/>
          <w:szCs w:val="22"/>
        </w:rPr>
        <w:t>:</w:t>
      </w:r>
    </w:p>
    <w:p w14:paraId="7B9B5576" w14:textId="77777777" w:rsidR="00B67B59"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rPr>
      </w:pPr>
    </w:p>
    <w:p w14:paraId="112A8FFF" w14:textId="77777777" w:rsidR="00B67B59"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rPr>
        <w:t xml:space="preserve">to </w:t>
      </w:r>
      <w:r w:rsidRPr="00034A2F">
        <w:rPr>
          <w:rFonts w:cs="Arial"/>
          <w:sz w:val="22"/>
          <w:szCs w:val="22"/>
        </w:rPr>
        <w:t>promot</w:t>
      </w:r>
      <w:r>
        <w:rPr>
          <w:rFonts w:cs="Arial"/>
          <w:sz w:val="22"/>
          <w:szCs w:val="22"/>
        </w:rPr>
        <w:t>e prohibition of landings of CMS Appendix I-listed species;</w:t>
      </w:r>
    </w:p>
    <w:p w14:paraId="28E2F47E" w14:textId="77777777" w:rsidR="00B67B59"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rPr>
      </w:pPr>
    </w:p>
    <w:p w14:paraId="25CA4ADC" w14:textId="77777777" w:rsidR="00B67B59"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rPr>
        <w:t>to highlight the need to share regional research and conservation measures between all fishing nations in FAO Major Fishing Areas (henceforth FAO Areas), given the significant level of exploitation of long-distance fleets from some Signatories and Range States (instead of relying solely on the Signatories with territorial waters in the region);</w:t>
      </w:r>
    </w:p>
    <w:p w14:paraId="5CA69F87" w14:textId="77777777" w:rsidR="00B67B59" w:rsidRPr="009D350B" w:rsidRDefault="00B67B59" w:rsidP="00B67B59">
      <w:pPr>
        <w:widowControl/>
        <w:pBdr>
          <w:top w:val="nil"/>
          <w:left w:val="nil"/>
          <w:bottom w:val="nil"/>
          <w:right w:val="nil"/>
          <w:between w:val="nil"/>
          <w:bar w:val="nil"/>
        </w:pBdr>
        <w:autoSpaceDE/>
        <w:autoSpaceDN/>
        <w:adjustRightInd/>
        <w:ind w:left="900" w:right="26" w:hanging="360"/>
        <w:jc w:val="both"/>
        <w:rPr>
          <w:rFonts w:cs="Arial"/>
          <w:sz w:val="22"/>
          <w:szCs w:val="22"/>
        </w:rPr>
      </w:pPr>
    </w:p>
    <w:p w14:paraId="7F42F46D" w14:textId="77777777" w:rsidR="00B67B59" w:rsidRPr="00034A2F"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rPr>
        <w:lastRenderedPageBreak/>
        <w:t xml:space="preserve">to </w:t>
      </w:r>
      <w:r w:rsidRPr="00034A2F">
        <w:rPr>
          <w:rFonts w:cs="Arial"/>
          <w:sz w:val="22"/>
          <w:szCs w:val="22"/>
        </w:rPr>
        <w:t>improv</w:t>
      </w:r>
      <w:r>
        <w:rPr>
          <w:rFonts w:cs="Arial"/>
          <w:sz w:val="22"/>
          <w:szCs w:val="22"/>
        </w:rPr>
        <w:t>e</w:t>
      </w:r>
      <w:r w:rsidRPr="00034A2F">
        <w:rPr>
          <w:rFonts w:cs="Arial"/>
          <w:sz w:val="22"/>
          <w:szCs w:val="22"/>
        </w:rPr>
        <w:t xml:space="preserve"> </w:t>
      </w:r>
      <w:r>
        <w:rPr>
          <w:rFonts w:cs="Arial"/>
          <w:sz w:val="22"/>
          <w:szCs w:val="22"/>
        </w:rPr>
        <w:t xml:space="preserve">the completeness and </w:t>
      </w:r>
      <w:r w:rsidRPr="00034A2F">
        <w:rPr>
          <w:rFonts w:cs="Arial"/>
          <w:sz w:val="22"/>
          <w:szCs w:val="22"/>
        </w:rPr>
        <w:t>quality</w:t>
      </w:r>
      <w:r>
        <w:rPr>
          <w:rFonts w:cs="Arial"/>
          <w:sz w:val="22"/>
          <w:szCs w:val="22"/>
        </w:rPr>
        <w:t xml:space="preserve"> of</w:t>
      </w:r>
      <w:r w:rsidRPr="00034A2F">
        <w:rPr>
          <w:rFonts w:cs="Arial"/>
          <w:sz w:val="22"/>
          <w:szCs w:val="22"/>
        </w:rPr>
        <w:t xml:space="preserve"> data </w:t>
      </w:r>
      <w:r>
        <w:rPr>
          <w:rFonts w:cs="Arial"/>
          <w:sz w:val="22"/>
          <w:szCs w:val="22"/>
        </w:rPr>
        <w:t xml:space="preserve">reported </w:t>
      </w:r>
      <w:r w:rsidRPr="00034A2F">
        <w:rPr>
          <w:rFonts w:cs="Arial"/>
          <w:sz w:val="22"/>
          <w:szCs w:val="22"/>
        </w:rPr>
        <w:t>to FAO</w:t>
      </w:r>
      <w:r>
        <w:rPr>
          <w:rFonts w:cs="Arial"/>
          <w:sz w:val="22"/>
          <w:szCs w:val="22"/>
        </w:rPr>
        <w:t xml:space="preserve"> for enhancing the accuracy and value of this powerful resource. Specific recommendations have been collated within Draft Outcome 4.x, </w:t>
      </w:r>
      <w:r w:rsidRPr="00A500FB">
        <w:rPr>
          <w:rFonts w:cs="Arial"/>
          <w:sz w:val="22"/>
          <w:szCs w:val="22"/>
          <w:u w:val="single"/>
        </w:rPr>
        <w:t xml:space="preserve">Annex </w:t>
      </w:r>
      <w:r>
        <w:rPr>
          <w:rFonts w:cs="Arial"/>
          <w:sz w:val="22"/>
          <w:szCs w:val="22"/>
          <w:u w:val="single"/>
        </w:rPr>
        <w:t>2</w:t>
      </w:r>
      <w:r>
        <w:rPr>
          <w:rFonts w:cs="Arial"/>
          <w:sz w:val="22"/>
          <w:szCs w:val="22"/>
        </w:rPr>
        <w:t xml:space="preserve"> for discussion and agreement.</w:t>
      </w:r>
    </w:p>
    <w:p w14:paraId="46A7F980" w14:textId="77777777" w:rsidR="00B67B59" w:rsidRPr="00A500FB" w:rsidRDefault="00B67B59" w:rsidP="00B67B59">
      <w:pPr>
        <w:widowControl/>
        <w:pBdr>
          <w:top w:val="nil"/>
          <w:left w:val="nil"/>
          <w:bottom w:val="nil"/>
          <w:right w:val="nil"/>
          <w:between w:val="nil"/>
          <w:bar w:val="nil"/>
        </w:pBdr>
        <w:autoSpaceDE/>
        <w:autoSpaceDN/>
        <w:adjustRightInd/>
        <w:ind w:right="26"/>
        <w:jc w:val="both"/>
        <w:rPr>
          <w:rFonts w:cs="Arial"/>
          <w:sz w:val="22"/>
          <w:szCs w:val="22"/>
        </w:rPr>
      </w:pPr>
    </w:p>
    <w:p w14:paraId="351B7FBD" w14:textId="77777777" w:rsidR="00B67B59" w:rsidRPr="00FD2AEF" w:rsidRDefault="00E633AD"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rPr>
      </w:pPr>
      <w:hyperlink r:id="rId12" w:history="1">
        <w:r w:rsidR="00B67B59" w:rsidRPr="00FD2AEF">
          <w:rPr>
            <w:rStyle w:val="Hyperlink"/>
            <w:rFonts w:cs="Arial"/>
            <w:sz w:val="22"/>
            <w:szCs w:val="22"/>
          </w:rPr>
          <w:t>Supplementary Information</w:t>
        </w:r>
      </w:hyperlink>
      <w:r w:rsidR="00B67B59" w:rsidRPr="00FD2AEF">
        <w:rPr>
          <w:rFonts w:cs="Arial"/>
          <w:sz w:val="22"/>
          <w:szCs w:val="22"/>
        </w:rPr>
        <w:t xml:space="preserve"> (SI) files generated for this analysis have been further designed to be used as a tool to inform future activities of the Sharks MOU. Each of the files provides the landings between 2015-2019 by Signatories and Range States for each FAO Area of: </w:t>
      </w:r>
    </w:p>
    <w:p w14:paraId="7B004023" w14:textId="77777777" w:rsidR="00B67B59" w:rsidRPr="009D350B" w:rsidRDefault="00B67B59" w:rsidP="00B67B59">
      <w:pPr>
        <w:widowControl/>
        <w:pBdr>
          <w:top w:val="nil"/>
          <w:left w:val="nil"/>
          <w:bottom w:val="nil"/>
          <w:right w:val="nil"/>
          <w:between w:val="nil"/>
          <w:bar w:val="nil"/>
        </w:pBdr>
        <w:autoSpaceDE/>
        <w:autoSpaceDN/>
        <w:adjustRightInd/>
        <w:ind w:right="26"/>
        <w:jc w:val="both"/>
        <w:rPr>
          <w:rFonts w:cs="Arial"/>
          <w:sz w:val="22"/>
          <w:szCs w:val="22"/>
        </w:rPr>
      </w:pPr>
    </w:p>
    <w:p w14:paraId="53A96DAF" w14:textId="77777777" w:rsidR="00B67B59" w:rsidRPr="009D350B"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rPr>
        <w:t>CMS Appendix I</w:t>
      </w:r>
      <w:r>
        <w:rPr>
          <w:rFonts w:cs="Arial"/>
          <w:sz w:val="22"/>
          <w:szCs w:val="22"/>
          <w:lang w:val="en-AU"/>
        </w:rPr>
        <w:t>-listed species (SI-1);</w:t>
      </w:r>
    </w:p>
    <w:p w14:paraId="25E1ACDD" w14:textId="77777777" w:rsidR="00B67B59" w:rsidRPr="00A500FB"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rPr>
      </w:pPr>
    </w:p>
    <w:p w14:paraId="5DB16F67" w14:textId="77777777" w:rsidR="00B67B59" w:rsidRPr="009D350B"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lang w:val="en-AU"/>
        </w:rPr>
        <w:t>species-specific Sharks MOU Annex-1 landings (SI-2);</w:t>
      </w:r>
    </w:p>
    <w:p w14:paraId="7B0BA971" w14:textId="77777777" w:rsidR="00B67B59" w:rsidRPr="009D350B" w:rsidRDefault="00B67B59" w:rsidP="00B67B59">
      <w:pPr>
        <w:widowControl/>
        <w:pBdr>
          <w:top w:val="nil"/>
          <w:left w:val="nil"/>
          <w:bottom w:val="nil"/>
          <w:right w:val="nil"/>
          <w:between w:val="nil"/>
          <w:bar w:val="nil"/>
        </w:pBdr>
        <w:autoSpaceDE/>
        <w:autoSpaceDN/>
        <w:adjustRightInd/>
        <w:ind w:left="900" w:right="26" w:hanging="360"/>
        <w:jc w:val="both"/>
        <w:rPr>
          <w:rFonts w:cs="Arial"/>
          <w:sz w:val="22"/>
          <w:szCs w:val="22"/>
        </w:rPr>
      </w:pPr>
    </w:p>
    <w:p w14:paraId="09704AE4" w14:textId="77777777" w:rsidR="00B67B59" w:rsidRPr="002835A1"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rPr>
      </w:pPr>
      <w:r>
        <w:rPr>
          <w:rFonts w:cs="Arial"/>
          <w:sz w:val="22"/>
          <w:szCs w:val="22"/>
          <w:lang w:val="en-AU"/>
        </w:rPr>
        <w:t xml:space="preserve">total Sharks MOU and uncertain landings in relation to all shark and ray species reported to FAO (SI-3). </w:t>
      </w:r>
    </w:p>
    <w:p w14:paraId="765DBC50" w14:textId="77777777" w:rsidR="00B67B59" w:rsidRPr="003A070C" w:rsidRDefault="00B67B59" w:rsidP="00B67B59">
      <w:pPr>
        <w:pStyle w:val="ListParagraph"/>
        <w:widowControl/>
        <w:pBdr>
          <w:top w:val="nil"/>
          <w:left w:val="nil"/>
          <w:bottom w:val="nil"/>
          <w:right w:val="nil"/>
          <w:between w:val="nil"/>
          <w:bar w:val="nil"/>
        </w:pBdr>
        <w:autoSpaceDE/>
        <w:autoSpaceDN/>
        <w:adjustRightInd/>
        <w:ind w:left="1440" w:right="26"/>
        <w:contextualSpacing w:val="0"/>
        <w:jc w:val="both"/>
        <w:rPr>
          <w:rFonts w:cs="Arial"/>
          <w:sz w:val="22"/>
          <w:szCs w:val="22"/>
        </w:rPr>
      </w:pPr>
    </w:p>
    <w:p w14:paraId="050E534F" w14:textId="77777777" w:rsidR="00B67B59"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n-AU"/>
        </w:rPr>
      </w:pPr>
      <w:r w:rsidRPr="00A500FB">
        <w:rPr>
          <w:rFonts w:cs="Arial"/>
          <w:sz w:val="22"/>
          <w:szCs w:val="22"/>
          <w:lang w:val="en-AU"/>
        </w:rPr>
        <w:t xml:space="preserve">Potential examples of usage of this tool include </w:t>
      </w:r>
      <w:r>
        <w:rPr>
          <w:rFonts w:cs="Arial"/>
          <w:sz w:val="22"/>
          <w:szCs w:val="22"/>
          <w:lang w:val="en-AU"/>
        </w:rPr>
        <w:t xml:space="preserve">the </w:t>
      </w:r>
      <w:r w:rsidRPr="00A500FB">
        <w:rPr>
          <w:rFonts w:cs="Arial"/>
          <w:sz w:val="22"/>
          <w:szCs w:val="22"/>
          <w:lang w:val="en-AU"/>
        </w:rPr>
        <w:t xml:space="preserve">identification of: </w:t>
      </w:r>
    </w:p>
    <w:p w14:paraId="119EB620" w14:textId="77777777" w:rsidR="00B67B59" w:rsidRPr="009D350B" w:rsidRDefault="00B67B59" w:rsidP="00B67B59">
      <w:pPr>
        <w:widowControl/>
        <w:pBdr>
          <w:top w:val="nil"/>
          <w:left w:val="nil"/>
          <w:bottom w:val="nil"/>
          <w:right w:val="nil"/>
          <w:between w:val="nil"/>
          <w:bar w:val="nil"/>
        </w:pBdr>
        <w:autoSpaceDE/>
        <w:autoSpaceDN/>
        <w:adjustRightInd/>
        <w:ind w:right="26"/>
        <w:jc w:val="both"/>
        <w:rPr>
          <w:rFonts w:cs="Arial"/>
          <w:sz w:val="22"/>
          <w:szCs w:val="22"/>
          <w:lang w:val="en-AU"/>
        </w:rPr>
      </w:pPr>
    </w:p>
    <w:p w14:paraId="10BD947D" w14:textId="77777777" w:rsidR="00B67B59" w:rsidRPr="009D350B"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n-AU"/>
        </w:rPr>
      </w:pPr>
      <w:r w:rsidRPr="00A500FB">
        <w:rPr>
          <w:rFonts w:cs="Arial"/>
          <w:sz w:val="22"/>
          <w:szCs w:val="22"/>
        </w:rPr>
        <w:t xml:space="preserve">Signatories and Range States whose collaboration may be critical through </w:t>
      </w:r>
      <w:r>
        <w:rPr>
          <w:rFonts w:cs="Arial"/>
          <w:sz w:val="22"/>
          <w:szCs w:val="22"/>
        </w:rPr>
        <w:t>C</w:t>
      </w:r>
      <w:r w:rsidRPr="00A500FB">
        <w:rPr>
          <w:rFonts w:cs="Arial"/>
          <w:sz w:val="22"/>
          <w:szCs w:val="22"/>
        </w:rPr>
        <w:t xml:space="preserve">oncerted </w:t>
      </w:r>
      <w:r>
        <w:rPr>
          <w:rFonts w:cs="Arial"/>
          <w:sz w:val="22"/>
          <w:szCs w:val="22"/>
        </w:rPr>
        <w:t>A</w:t>
      </w:r>
      <w:r w:rsidRPr="00A500FB">
        <w:rPr>
          <w:rFonts w:cs="Arial"/>
          <w:sz w:val="22"/>
          <w:szCs w:val="22"/>
        </w:rPr>
        <w:t>ction</w:t>
      </w:r>
      <w:r>
        <w:rPr>
          <w:rFonts w:cs="Arial"/>
          <w:sz w:val="22"/>
          <w:szCs w:val="22"/>
        </w:rPr>
        <w:t xml:space="preserve"> </w:t>
      </w:r>
      <w:r w:rsidRPr="00A500FB">
        <w:rPr>
          <w:rFonts w:cs="Arial"/>
          <w:sz w:val="22"/>
          <w:szCs w:val="22"/>
        </w:rPr>
        <w:t>or adhesion of the Sharks MOU given the level of exploitation of specific listed species of conservation or research focus.</w:t>
      </w:r>
    </w:p>
    <w:p w14:paraId="53F62EFD" w14:textId="77777777" w:rsidR="00B67B59" w:rsidRPr="009D350B" w:rsidRDefault="00B67B59" w:rsidP="00B67B59">
      <w:pPr>
        <w:pStyle w:val="ListParagraph"/>
        <w:widowControl/>
        <w:pBdr>
          <w:top w:val="nil"/>
          <w:left w:val="nil"/>
          <w:bottom w:val="nil"/>
          <w:right w:val="nil"/>
          <w:between w:val="nil"/>
          <w:bar w:val="nil"/>
        </w:pBdr>
        <w:autoSpaceDE/>
        <w:autoSpaceDN/>
        <w:adjustRightInd/>
        <w:ind w:left="900" w:right="26" w:hanging="360"/>
        <w:contextualSpacing w:val="0"/>
        <w:jc w:val="both"/>
        <w:rPr>
          <w:rFonts w:cs="Arial"/>
          <w:sz w:val="22"/>
          <w:szCs w:val="22"/>
          <w:lang w:val="en-AU"/>
        </w:rPr>
      </w:pPr>
    </w:p>
    <w:p w14:paraId="267586DD" w14:textId="77777777" w:rsidR="00B67B59" w:rsidRPr="00606EAD" w:rsidRDefault="00B67B59" w:rsidP="002C7D6A">
      <w:pPr>
        <w:pStyle w:val="ListParagraph"/>
        <w:widowControl/>
        <w:numPr>
          <w:ilvl w:val="1"/>
          <w:numId w:val="13"/>
        </w:numPr>
        <w:pBdr>
          <w:top w:val="nil"/>
          <w:left w:val="nil"/>
          <w:bottom w:val="nil"/>
          <w:right w:val="nil"/>
          <w:between w:val="nil"/>
          <w:bar w:val="nil"/>
        </w:pBdr>
        <w:autoSpaceDE/>
        <w:autoSpaceDN/>
        <w:adjustRightInd/>
        <w:ind w:left="900" w:right="26"/>
        <w:contextualSpacing w:val="0"/>
        <w:jc w:val="both"/>
        <w:rPr>
          <w:rFonts w:cs="Arial"/>
          <w:sz w:val="22"/>
          <w:szCs w:val="22"/>
          <w:lang w:val="en-AU"/>
        </w:rPr>
      </w:pPr>
      <w:r>
        <w:rPr>
          <w:rFonts w:cs="Arial"/>
          <w:sz w:val="22"/>
          <w:szCs w:val="22"/>
        </w:rPr>
        <w:t>R</w:t>
      </w:r>
      <w:r w:rsidRPr="00A500FB">
        <w:rPr>
          <w:rFonts w:cs="Arial"/>
          <w:sz w:val="22"/>
          <w:szCs w:val="22"/>
        </w:rPr>
        <w:t>egions and Signatories where capacity-building is needed most to improve species-specific data reporting</w:t>
      </w:r>
      <w:r>
        <w:rPr>
          <w:rFonts w:cs="Arial"/>
          <w:sz w:val="22"/>
          <w:szCs w:val="22"/>
        </w:rPr>
        <w:t>.</w:t>
      </w:r>
    </w:p>
    <w:p w14:paraId="3B56477E" w14:textId="77777777" w:rsidR="00B67B59" w:rsidRPr="00034A2F" w:rsidRDefault="00B67B59" w:rsidP="00B67B59">
      <w:pPr>
        <w:pStyle w:val="ListParagraph"/>
        <w:widowControl/>
        <w:pBdr>
          <w:top w:val="nil"/>
          <w:left w:val="nil"/>
          <w:bottom w:val="nil"/>
          <w:right w:val="nil"/>
          <w:between w:val="nil"/>
          <w:bar w:val="nil"/>
        </w:pBdr>
        <w:autoSpaceDE/>
        <w:autoSpaceDN/>
        <w:adjustRightInd/>
        <w:ind w:left="567" w:right="26"/>
        <w:contextualSpacing w:val="0"/>
        <w:jc w:val="both"/>
        <w:rPr>
          <w:rFonts w:cs="Arial"/>
          <w:sz w:val="22"/>
          <w:szCs w:val="22"/>
          <w:u w:val="single"/>
        </w:rPr>
      </w:pPr>
    </w:p>
    <w:p w14:paraId="78016FD5" w14:textId="77777777" w:rsidR="00B67B59" w:rsidRPr="00FA40EE" w:rsidRDefault="00B67B59" w:rsidP="00B67B59">
      <w:pPr>
        <w:pStyle w:val="Heading2"/>
        <w:ind w:right="26"/>
        <w:rPr>
          <w:b w:val="0"/>
          <w:bCs w:val="0"/>
          <w:sz w:val="22"/>
          <w:szCs w:val="22"/>
          <w:u w:val="single"/>
        </w:rPr>
      </w:pPr>
      <w:r w:rsidRPr="00FA40EE">
        <w:rPr>
          <w:b w:val="0"/>
          <w:bCs w:val="0"/>
          <w:sz w:val="22"/>
          <w:szCs w:val="22"/>
          <w:u w:val="single"/>
        </w:rPr>
        <w:t>Action requested:</w:t>
      </w:r>
    </w:p>
    <w:p w14:paraId="6A2C2E05" w14:textId="77777777" w:rsidR="00B67B59" w:rsidRPr="00FA40EE" w:rsidRDefault="00B67B59" w:rsidP="00B67B59">
      <w:pPr>
        <w:ind w:right="26"/>
        <w:rPr>
          <w:rFonts w:cs="Arial"/>
          <w:sz w:val="22"/>
          <w:szCs w:val="22"/>
          <w:u w:val="single"/>
        </w:rPr>
      </w:pPr>
    </w:p>
    <w:p w14:paraId="3BEE6888" w14:textId="77777777" w:rsidR="00B67B59" w:rsidRPr="002C6B31" w:rsidRDefault="00B67B59" w:rsidP="002C7D6A">
      <w:pPr>
        <w:pStyle w:val="ListParagraph"/>
        <w:widowControl/>
        <w:numPr>
          <w:ilvl w:val="0"/>
          <w:numId w:val="13"/>
        </w:numPr>
        <w:pBdr>
          <w:top w:val="nil"/>
          <w:left w:val="nil"/>
          <w:bottom w:val="nil"/>
          <w:right w:val="nil"/>
          <w:between w:val="nil"/>
          <w:bar w:val="nil"/>
        </w:pBdr>
        <w:autoSpaceDE/>
        <w:autoSpaceDN/>
        <w:adjustRightInd/>
        <w:ind w:left="567" w:right="26" w:hanging="567"/>
        <w:contextualSpacing w:val="0"/>
        <w:jc w:val="both"/>
        <w:rPr>
          <w:rFonts w:cs="Arial"/>
          <w:sz w:val="22"/>
          <w:szCs w:val="22"/>
          <w:lang w:val="en-AU"/>
        </w:rPr>
      </w:pPr>
      <w:r w:rsidRPr="002C6B31">
        <w:rPr>
          <w:rFonts w:cs="Arial"/>
          <w:sz w:val="22"/>
          <w:szCs w:val="22"/>
          <w:lang w:val="en-AU"/>
        </w:rPr>
        <w:t>The meeting is requested to:</w:t>
      </w:r>
    </w:p>
    <w:p w14:paraId="442D06C4" w14:textId="77777777" w:rsidR="00B67B59" w:rsidRPr="00034A2F" w:rsidRDefault="00B67B59" w:rsidP="00B67B59">
      <w:pPr>
        <w:pStyle w:val="Body"/>
        <w:spacing w:after="0" w:line="240" w:lineRule="auto"/>
        <w:ind w:left="720" w:right="26"/>
        <w:jc w:val="both"/>
        <w:rPr>
          <w:rFonts w:ascii="Arial" w:hAnsi="Arial" w:cs="Arial"/>
          <w:sz w:val="22"/>
          <w:szCs w:val="22"/>
          <w:lang w:val="en-US"/>
        </w:rPr>
      </w:pPr>
    </w:p>
    <w:p w14:paraId="0E69737C" w14:textId="77777777" w:rsidR="00B67B59" w:rsidRPr="002C6B31" w:rsidRDefault="00B67B59" w:rsidP="002C7D6A">
      <w:pPr>
        <w:pStyle w:val="Body"/>
        <w:numPr>
          <w:ilvl w:val="0"/>
          <w:numId w:val="14"/>
        </w:numPr>
        <w:spacing w:after="0" w:line="240" w:lineRule="auto"/>
        <w:ind w:left="900" w:right="26"/>
        <w:jc w:val="both"/>
        <w:rPr>
          <w:rFonts w:ascii="Arial" w:hAnsi="Arial" w:cs="Arial"/>
          <w:sz w:val="22"/>
          <w:szCs w:val="22"/>
          <w:lang w:val="en-US"/>
        </w:rPr>
      </w:pPr>
      <w:r w:rsidRPr="002C6B31">
        <w:rPr>
          <w:rFonts w:ascii="Arial" w:hAnsi="Arial" w:cs="Arial"/>
          <w:sz w:val="22"/>
          <w:szCs w:val="22"/>
          <w:lang w:val="en-US"/>
        </w:rPr>
        <w:t xml:space="preserve">Take note of the analysis provided in </w:t>
      </w:r>
      <w:r w:rsidRPr="002C6B31">
        <w:rPr>
          <w:rFonts w:ascii="Arial" w:hAnsi="Arial" w:cs="Arial"/>
          <w:sz w:val="22"/>
          <w:szCs w:val="22"/>
          <w:u w:val="single"/>
          <w:lang w:val="en-US"/>
        </w:rPr>
        <w:t>Annex 1</w:t>
      </w:r>
      <w:r w:rsidRPr="002C6B31">
        <w:rPr>
          <w:rFonts w:ascii="Arial" w:hAnsi="Arial" w:cs="Arial"/>
          <w:sz w:val="22"/>
          <w:szCs w:val="22"/>
          <w:lang w:val="en-US"/>
        </w:rPr>
        <w:t xml:space="preserve"> and provide comments;</w:t>
      </w:r>
    </w:p>
    <w:p w14:paraId="7E800D32" w14:textId="77777777" w:rsidR="00B67B59" w:rsidRPr="002C6B31" w:rsidRDefault="00B67B59" w:rsidP="00B67B59">
      <w:pPr>
        <w:pStyle w:val="Body"/>
        <w:spacing w:after="0" w:line="240" w:lineRule="auto"/>
        <w:ind w:left="900" w:right="26" w:hanging="360"/>
        <w:jc w:val="both"/>
        <w:rPr>
          <w:rFonts w:ascii="Arial" w:hAnsi="Arial" w:cs="Arial"/>
          <w:sz w:val="22"/>
          <w:szCs w:val="22"/>
          <w:lang w:val="en-US"/>
        </w:rPr>
      </w:pPr>
    </w:p>
    <w:p w14:paraId="11873D5D" w14:textId="77777777" w:rsidR="00B67B59" w:rsidRPr="002C6B31" w:rsidRDefault="00B67B59" w:rsidP="002C7D6A">
      <w:pPr>
        <w:pStyle w:val="Body"/>
        <w:numPr>
          <w:ilvl w:val="0"/>
          <w:numId w:val="14"/>
        </w:numPr>
        <w:spacing w:after="0" w:line="240" w:lineRule="auto"/>
        <w:ind w:left="900" w:right="26"/>
        <w:jc w:val="both"/>
        <w:rPr>
          <w:rFonts w:ascii="Arial" w:hAnsi="Arial" w:cs="Arial"/>
          <w:sz w:val="22"/>
          <w:szCs w:val="22"/>
          <w:lang w:val="en-US"/>
        </w:rPr>
      </w:pPr>
      <w:r w:rsidRPr="002C6B31">
        <w:rPr>
          <w:rFonts w:ascii="Arial" w:hAnsi="Arial" w:cs="Arial"/>
          <w:sz w:val="22"/>
          <w:szCs w:val="22"/>
          <w:lang w:val="en-US"/>
        </w:rPr>
        <w:t>Review and discuss draft “Outcome 4.x” (</w:t>
      </w:r>
      <w:r w:rsidRPr="002C6B31">
        <w:rPr>
          <w:rFonts w:ascii="Arial" w:hAnsi="Arial" w:cs="Arial"/>
          <w:sz w:val="22"/>
          <w:szCs w:val="22"/>
          <w:u w:val="single"/>
          <w:lang w:val="en-US"/>
        </w:rPr>
        <w:t>Annex 2)</w:t>
      </w:r>
      <w:r w:rsidRPr="002C6B31">
        <w:rPr>
          <w:rFonts w:ascii="Arial" w:hAnsi="Arial" w:cs="Arial"/>
          <w:sz w:val="22"/>
          <w:szCs w:val="22"/>
          <w:lang w:val="en-US"/>
        </w:rPr>
        <w:t xml:space="preserve"> and agree on final “</w:t>
      </w:r>
      <w:r w:rsidRPr="002C6B31">
        <w:rPr>
          <w:rFonts w:ascii="Arial" w:hAnsi="Arial" w:cs="Arial"/>
          <w:i/>
          <w:iCs/>
          <w:sz w:val="22"/>
          <w:szCs w:val="22"/>
          <w:lang w:val="en-US"/>
        </w:rPr>
        <w:t>Recommendations to Signatories to improve reporting of landings data for species listed in Annex 1 of the Sharks MOU</w:t>
      </w:r>
      <w:r w:rsidRPr="002C6B31" w:rsidDel="006105B3">
        <w:rPr>
          <w:rFonts w:ascii="Arial" w:hAnsi="Arial" w:cs="Arial"/>
          <w:i/>
          <w:iCs/>
          <w:sz w:val="22"/>
          <w:szCs w:val="22"/>
          <w:lang w:val="en-US"/>
        </w:rPr>
        <w:t xml:space="preserve"> </w:t>
      </w:r>
      <w:r w:rsidRPr="002C6B31">
        <w:rPr>
          <w:rFonts w:ascii="Arial" w:hAnsi="Arial" w:cs="Arial"/>
          <w:sz w:val="22"/>
          <w:szCs w:val="22"/>
          <w:lang w:val="en-US"/>
        </w:rPr>
        <w:t>” from this meeting;</w:t>
      </w:r>
    </w:p>
    <w:p w14:paraId="0C49D88D" w14:textId="77777777" w:rsidR="00B67B59" w:rsidRPr="002C6B31" w:rsidRDefault="00B67B59" w:rsidP="00B67B59">
      <w:pPr>
        <w:pStyle w:val="ListParagraph"/>
        <w:ind w:left="900" w:right="26" w:hanging="360"/>
        <w:jc w:val="both"/>
        <w:rPr>
          <w:rFonts w:cs="Arial"/>
          <w:sz w:val="22"/>
          <w:szCs w:val="22"/>
        </w:rPr>
      </w:pPr>
    </w:p>
    <w:p w14:paraId="446501CF" w14:textId="77777777" w:rsidR="00B67B59" w:rsidRPr="00B67B59" w:rsidRDefault="00B67B59" w:rsidP="002C7D6A">
      <w:pPr>
        <w:pStyle w:val="Body"/>
        <w:numPr>
          <w:ilvl w:val="0"/>
          <w:numId w:val="14"/>
        </w:numPr>
        <w:spacing w:after="0" w:line="240" w:lineRule="auto"/>
        <w:ind w:left="900" w:right="26"/>
        <w:jc w:val="both"/>
        <w:rPr>
          <w:rFonts w:cs="Arial"/>
          <w:bCs/>
          <w:iCs/>
          <w:sz w:val="22"/>
          <w:szCs w:val="22"/>
        </w:rPr>
      </w:pPr>
      <w:r w:rsidRPr="00B67B59">
        <w:rPr>
          <w:rFonts w:ascii="Arial" w:hAnsi="Arial" w:cs="Arial"/>
          <w:sz w:val="22"/>
          <w:szCs w:val="22"/>
        </w:rPr>
        <w:t xml:space="preserve">Review and agree on a final version of draft decisions of the meeting in </w:t>
      </w:r>
      <w:r w:rsidRPr="00B67B59">
        <w:rPr>
          <w:rFonts w:ascii="Arial" w:hAnsi="Arial" w:cs="Arial"/>
          <w:sz w:val="22"/>
          <w:szCs w:val="22"/>
          <w:u w:val="single"/>
        </w:rPr>
        <w:t>Annex 3</w:t>
      </w:r>
      <w:r w:rsidRPr="00B67B59">
        <w:rPr>
          <w:rFonts w:ascii="Arial" w:hAnsi="Arial" w:cs="Arial"/>
          <w:sz w:val="22"/>
          <w:szCs w:val="22"/>
        </w:rPr>
        <w:t xml:space="preserve"> of this document;</w:t>
      </w:r>
    </w:p>
    <w:p w14:paraId="72033FDB" w14:textId="77777777" w:rsidR="00B67B59" w:rsidRDefault="00B67B59" w:rsidP="00B67B59">
      <w:pPr>
        <w:pStyle w:val="ListParagraph"/>
        <w:ind w:left="900" w:hanging="360"/>
        <w:jc w:val="both"/>
        <w:rPr>
          <w:rFonts w:cs="Arial"/>
          <w:sz w:val="22"/>
          <w:szCs w:val="22"/>
        </w:rPr>
      </w:pPr>
    </w:p>
    <w:p w14:paraId="10CA3FFA" w14:textId="63C9335B" w:rsidR="00D87D1E" w:rsidRPr="00B67B59" w:rsidRDefault="00B67B59" w:rsidP="002C7D6A">
      <w:pPr>
        <w:pStyle w:val="Body"/>
        <w:numPr>
          <w:ilvl w:val="0"/>
          <w:numId w:val="14"/>
        </w:numPr>
        <w:spacing w:after="0" w:line="240" w:lineRule="auto"/>
        <w:ind w:left="900" w:right="26"/>
        <w:jc w:val="both"/>
        <w:rPr>
          <w:rFonts w:cs="Arial"/>
          <w:bCs/>
          <w:iCs/>
          <w:sz w:val="22"/>
          <w:szCs w:val="22"/>
        </w:rPr>
      </w:pPr>
      <w:r w:rsidRPr="00B67B59">
        <w:rPr>
          <w:rFonts w:ascii="Arial" w:hAnsi="Arial" w:cs="Arial"/>
          <w:sz w:val="22"/>
          <w:szCs w:val="22"/>
        </w:rPr>
        <w:t xml:space="preserve">Review and agree on activities as suggested in </w:t>
      </w:r>
      <w:r w:rsidRPr="00B67B59">
        <w:rPr>
          <w:rFonts w:ascii="Arial" w:hAnsi="Arial" w:cs="Arial"/>
          <w:sz w:val="22"/>
          <w:szCs w:val="22"/>
          <w:u w:val="single"/>
        </w:rPr>
        <w:t>Annex 4</w:t>
      </w:r>
      <w:r w:rsidRPr="00B67B59">
        <w:rPr>
          <w:rFonts w:ascii="Arial" w:hAnsi="Arial" w:cs="Arial"/>
          <w:sz w:val="22"/>
          <w:szCs w:val="22"/>
        </w:rPr>
        <w:t xml:space="preserve"> to this document and consider including those in the Programme of Work </w:t>
      </w:r>
      <w:r w:rsidR="00E633AD">
        <w:rPr>
          <w:rFonts w:ascii="Arial" w:hAnsi="Arial" w:cs="Arial"/>
          <w:sz w:val="22"/>
          <w:szCs w:val="22"/>
        </w:rPr>
        <w:t>(</w:t>
      </w:r>
      <w:r w:rsidRPr="00B67B59">
        <w:rPr>
          <w:rFonts w:ascii="Arial" w:hAnsi="Arial" w:cs="Arial"/>
          <w:sz w:val="22"/>
          <w:szCs w:val="22"/>
        </w:rPr>
        <w:t>2023-2025</w:t>
      </w:r>
      <w:r w:rsidR="00E633AD">
        <w:rPr>
          <w:rFonts w:ascii="Arial" w:hAnsi="Arial" w:cs="Arial"/>
          <w:sz w:val="22"/>
          <w:szCs w:val="22"/>
        </w:rPr>
        <w:t>)</w:t>
      </w:r>
      <w:r w:rsidRPr="00B67B59">
        <w:rPr>
          <w:rFonts w:cs="Arial"/>
          <w:sz w:val="22"/>
          <w:szCs w:val="22"/>
        </w:rPr>
        <w:t>.</w:t>
      </w:r>
    </w:p>
    <w:p w14:paraId="71E6EB3B" w14:textId="42DB31EA" w:rsidR="00D87D1E" w:rsidRDefault="00D87D1E" w:rsidP="00B67B59">
      <w:pPr>
        <w:ind w:right="26"/>
        <w:jc w:val="center"/>
        <w:rPr>
          <w:rFonts w:cs="Arial"/>
          <w:bCs/>
          <w:iCs/>
          <w:sz w:val="22"/>
          <w:szCs w:val="22"/>
        </w:rPr>
      </w:pPr>
    </w:p>
    <w:p w14:paraId="08B4B9EC" w14:textId="77777777" w:rsidR="00B67B59" w:rsidRDefault="00B67B59" w:rsidP="00B67B59">
      <w:pPr>
        <w:ind w:right="26"/>
        <w:jc w:val="center"/>
        <w:rPr>
          <w:rFonts w:cs="Arial"/>
          <w:bCs/>
          <w:iCs/>
          <w:sz w:val="22"/>
          <w:szCs w:val="22"/>
        </w:rPr>
        <w:sectPr w:rsidR="00B67B59" w:rsidSect="00B67B59">
          <w:headerReference w:type="even" r:id="rId13"/>
          <w:headerReference w:type="default" r:id="rId14"/>
          <w:footerReference w:type="even" r:id="rId15"/>
          <w:footerReference w:type="default" r:id="rId16"/>
          <w:headerReference w:type="first" r:id="rId17"/>
          <w:footerReference w:type="first" r:id="rId18"/>
          <w:pgSz w:w="11906" w:h="16838" w:code="9"/>
          <w:pgMar w:top="1138" w:right="1138" w:bottom="1138" w:left="1138" w:header="706" w:footer="706" w:gutter="0"/>
          <w:cols w:space="720"/>
          <w:titlePg/>
          <w:docGrid w:linePitch="245"/>
        </w:sectPr>
      </w:pPr>
    </w:p>
    <w:p w14:paraId="6E16C508" w14:textId="7BADC160" w:rsidR="00D87D1E" w:rsidRDefault="00D87D1E" w:rsidP="00B67B59">
      <w:pPr>
        <w:ind w:right="26"/>
        <w:rPr>
          <w:rFonts w:cs="Arial"/>
          <w:bCs/>
          <w:iCs/>
          <w:sz w:val="22"/>
          <w:szCs w:val="22"/>
        </w:rPr>
      </w:pPr>
    </w:p>
    <w:p w14:paraId="67BDC414" w14:textId="77777777" w:rsidR="00B67B59" w:rsidRPr="004E62D6" w:rsidRDefault="00B67B59" w:rsidP="00A32203">
      <w:pPr>
        <w:widowControl/>
        <w:pBdr>
          <w:top w:val="nil"/>
          <w:left w:val="nil"/>
          <w:bottom w:val="nil"/>
          <w:right w:val="nil"/>
          <w:between w:val="nil"/>
          <w:bar w:val="nil"/>
        </w:pBdr>
        <w:autoSpaceDE/>
        <w:autoSpaceDN/>
        <w:adjustRightInd/>
        <w:jc w:val="right"/>
        <w:outlineLvl w:val="0"/>
        <w:rPr>
          <w:rFonts w:cs="Arial"/>
          <w:b/>
          <w:bCs/>
          <w:sz w:val="22"/>
          <w:szCs w:val="22"/>
        </w:rPr>
      </w:pPr>
      <w:r w:rsidRPr="004E62D6">
        <w:rPr>
          <w:rFonts w:cs="Arial"/>
          <w:b/>
          <w:bCs/>
          <w:sz w:val="22"/>
          <w:szCs w:val="22"/>
        </w:rPr>
        <w:t>A</w:t>
      </w:r>
      <w:r>
        <w:rPr>
          <w:rFonts w:cs="Arial"/>
          <w:b/>
          <w:bCs/>
          <w:sz w:val="22"/>
          <w:szCs w:val="22"/>
        </w:rPr>
        <w:t>NNEX</w:t>
      </w:r>
      <w:r w:rsidRPr="004E62D6">
        <w:rPr>
          <w:rFonts w:cs="Arial"/>
          <w:b/>
          <w:bCs/>
          <w:sz w:val="22"/>
          <w:szCs w:val="22"/>
        </w:rPr>
        <w:t xml:space="preserve"> 1</w:t>
      </w:r>
    </w:p>
    <w:p w14:paraId="76181D83" w14:textId="71CB963D" w:rsidR="00B67B59" w:rsidRDefault="00B67B59" w:rsidP="00A32203">
      <w:pPr>
        <w:pStyle w:val="ListParagraph"/>
        <w:ind w:left="1440"/>
        <w:jc w:val="both"/>
        <w:rPr>
          <w:rFonts w:cs="Arial"/>
          <w:sz w:val="22"/>
          <w:szCs w:val="22"/>
        </w:rPr>
      </w:pPr>
    </w:p>
    <w:p w14:paraId="2A4FA82C" w14:textId="77777777" w:rsidR="00B67B59" w:rsidRPr="004E62D6" w:rsidRDefault="00B67B59" w:rsidP="00A32203">
      <w:pPr>
        <w:pStyle w:val="ListParagraph"/>
        <w:ind w:left="1440"/>
        <w:jc w:val="both"/>
        <w:rPr>
          <w:rFonts w:cs="Arial"/>
          <w:sz w:val="22"/>
          <w:szCs w:val="22"/>
        </w:rPr>
      </w:pPr>
    </w:p>
    <w:p w14:paraId="16311A29" w14:textId="77777777" w:rsidR="00B67B59" w:rsidRPr="00446FC5" w:rsidRDefault="00B67B59" w:rsidP="00A32203">
      <w:pPr>
        <w:pStyle w:val="Heading1"/>
        <w:spacing w:before="0"/>
        <w:jc w:val="center"/>
        <w:rPr>
          <w:rFonts w:ascii="Arial" w:hAnsi="Arial" w:cs="Arial"/>
          <w:b/>
          <w:bCs/>
          <w:color w:val="auto"/>
          <w:sz w:val="22"/>
          <w:szCs w:val="22"/>
        </w:rPr>
      </w:pPr>
      <w:r w:rsidRPr="00446FC5">
        <w:rPr>
          <w:rFonts w:ascii="Arial" w:hAnsi="Arial" w:cs="Arial"/>
          <w:b/>
          <w:bCs/>
          <w:color w:val="auto"/>
          <w:sz w:val="22"/>
          <w:szCs w:val="22"/>
        </w:rPr>
        <w:t>IMPROVING REPORTING OF LANDINGS DATA FOR S</w:t>
      </w:r>
      <w:r>
        <w:rPr>
          <w:rFonts w:ascii="Arial" w:hAnsi="Arial" w:cs="Arial"/>
          <w:b/>
          <w:bCs/>
          <w:color w:val="auto"/>
          <w:sz w:val="22"/>
          <w:szCs w:val="22"/>
        </w:rPr>
        <w:t>PECIES</w:t>
      </w:r>
      <w:r w:rsidRPr="00446FC5">
        <w:rPr>
          <w:rFonts w:ascii="Arial" w:hAnsi="Arial" w:cs="Arial"/>
          <w:b/>
          <w:bCs/>
          <w:color w:val="auto"/>
          <w:sz w:val="22"/>
          <w:szCs w:val="22"/>
        </w:rPr>
        <w:t xml:space="preserve"> LISTED IN ANNEX 1 “ANALYSIS OF NOMINAL LANDINGS AS REPORTED TO FAO (2015-2019)”</w:t>
      </w:r>
    </w:p>
    <w:p w14:paraId="74C55C33" w14:textId="77777777" w:rsidR="00B67B59" w:rsidRPr="004E62D6" w:rsidRDefault="00B67B59" w:rsidP="00A32203">
      <w:pPr>
        <w:ind w:right="252"/>
        <w:jc w:val="center"/>
        <w:rPr>
          <w:rFonts w:cs="Arial"/>
          <w:b/>
          <w:bCs/>
          <w:sz w:val="22"/>
          <w:szCs w:val="22"/>
        </w:rPr>
      </w:pPr>
    </w:p>
    <w:p w14:paraId="09FB8672" w14:textId="77777777" w:rsidR="00B67B59" w:rsidRPr="0081133A" w:rsidRDefault="00B67B59" w:rsidP="00A32203">
      <w:pPr>
        <w:ind w:right="252"/>
        <w:rPr>
          <w:rFonts w:cs="Arial"/>
          <w:sz w:val="22"/>
          <w:szCs w:val="22"/>
          <w:lang w:val="es-ES"/>
        </w:rPr>
      </w:pPr>
      <w:r w:rsidRPr="0081133A">
        <w:rPr>
          <w:rFonts w:cs="Arial"/>
          <w:b/>
          <w:bCs/>
          <w:sz w:val="22"/>
          <w:szCs w:val="22"/>
          <w:lang w:val="es-ES"/>
        </w:rPr>
        <w:t>Authors:</w:t>
      </w:r>
      <w:r w:rsidRPr="0081133A">
        <w:rPr>
          <w:rFonts w:cs="Arial"/>
          <w:sz w:val="22"/>
          <w:szCs w:val="22"/>
          <w:lang w:val="es-ES"/>
        </w:rPr>
        <w:t xml:space="preserve"> Maria Pozo-Montoro, Mario Espinoza, Rima W. Jabado, John K. Carlson, James R. Ellis</w:t>
      </w:r>
    </w:p>
    <w:p w14:paraId="116177B8" w14:textId="77777777" w:rsidR="00B67B59" w:rsidRPr="0081133A" w:rsidRDefault="00B67B59" w:rsidP="00A32203">
      <w:pPr>
        <w:ind w:right="252"/>
        <w:rPr>
          <w:rFonts w:cs="Arial"/>
          <w:b/>
          <w:bCs/>
          <w:sz w:val="22"/>
          <w:szCs w:val="22"/>
          <w:lang w:val="es-ES"/>
        </w:rPr>
      </w:pPr>
    </w:p>
    <w:p w14:paraId="633A7913" w14:textId="77777777" w:rsidR="00B67B59" w:rsidRPr="0081133A" w:rsidRDefault="00B67B59" w:rsidP="00A32203">
      <w:pPr>
        <w:ind w:right="252"/>
        <w:rPr>
          <w:rFonts w:cs="Arial"/>
          <w:sz w:val="22"/>
          <w:szCs w:val="22"/>
        </w:rPr>
      </w:pPr>
      <w:r w:rsidRPr="004E62D6">
        <w:rPr>
          <w:rFonts w:cs="Arial"/>
          <w:b/>
          <w:bCs/>
          <w:sz w:val="22"/>
          <w:szCs w:val="22"/>
          <w:lang w:val="en-GB"/>
        </w:rPr>
        <w:t>Supplementary</w:t>
      </w:r>
      <w:r w:rsidRPr="0081133A">
        <w:rPr>
          <w:rFonts w:cs="Arial"/>
          <w:b/>
          <w:bCs/>
          <w:sz w:val="22"/>
          <w:szCs w:val="22"/>
        </w:rPr>
        <w:t xml:space="preserve"> Information</w:t>
      </w:r>
      <w:r w:rsidRPr="0081133A">
        <w:rPr>
          <w:rFonts w:cs="Arial"/>
          <w:sz w:val="22"/>
          <w:szCs w:val="22"/>
        </w:rPr>
        <w:t xml:space="preserve">: </w:t>
      </w:r>
      <w:hyperlink r:id="rId19" w:history="1">
        <w:r w:rsidRPr="0081133A">
          <w:rPr>
            <w:rStyle w:val="Hyperlink"/>
            <w:rFonts w:cs="Arial"/>
            <w:sz w:val="22"/>
            <w:szCs w:val="22"/>
          </w:rPr>
          <w:t>https://github</w:t>
        </w:r>
      </w:hyperlink>
      <w:r w:rsidRPr="0081133A">
        <w:rPr>
          <w:rStyle w:val="Hyperlink"/>
          <w:rFonts w:cs="Arial"/>
          <w:sz w:val="22"/>
          <w:szCs w:val="22"/>
        </w:rPr>
        <w:t>.com/mpozo-montoro/MOS4-Doc.10.6</w:t>
      </w:r>
    </w:p>
    <w:p w14:paraId="5543C6B0" w14:textId="77777777" w:rsidR="00B67B59" w:rsidRPr="0081133A" w:rsidRDefault="00B67B59" w:rsidP="00A32203">
      <w:pPr>
        <w:pStyle w:val="Body"/>
        <w:spacing w:after="0" w:line="240" w:lineRule="auto"/>
        <w:jc w:val="both"/>
        <w:rPr>
          <w:rFonts w:ascii="Arial" w:hAnsi="Arial" w:cs="Arial"/>
          <w:b/>
          <w:bCs/>
          <w:sz w:val="22"/>
          <w:szCs w:val="22"/>
          <w:lang w:val="en-US"/>
        </w:rPr>
      </w:pPr>
    </w:p>
    <w:p w14:paraId="242A2049" w14:textId="130C159F" w:rsidR="00B67B59" w:rsidRDefault="00B67B59" w:rsidP="002C7D6A">
      <w:pPr>
        <w:pStyle w:val="Heading2"/>
        <w:numPr>
          <w:ilvl w:val="0"/>
          <w:numId w:val="15"/>
        </w:numPr>
        <w:ind w:left="480" w:hanging="480"/>
        <w:rPr>
          <w:sz w:val="22"/>
          <w:szCs w:val="22"/>
          <w:u w:val="single"/>
        </w:rPr>
      </w:pPr>
      <w:bookmarkStart w:id="1" w:name="_Hlk122367583"/>
      <w:r w:rsidRPr="000A4F98">
        <w:rPr>
          <w:sz w:val="22"/>
          <w:szCs w:val="22"/>
          <w:u w:val="single"/>
        </w:rPr>
        <w:t>Executive summary of main results and recommendations</w:t>
      </w:r>
    </w:p>
    <w:p w14:paraId="51A62278" w14:textId="77777777" w:rsidR="00A32203" w:rsidRPr="00A32203" w:rsidRDefault="00A32203" w:rsidP="00A32203"/>
    <w:p w14:paraId="7F255BE5" w14:textId="6D8527CA" w:rsidR="00B67B59" w:rsidRDefault="00B67B59" w:rsidP="00A32203">
      <w:pPr>
        <w:widowControl/>
        <w:pBdr>
          <w:top w:val="nil"/>
          <w:left w:val="nil"/>
          <w:bottom w:val="nil"/>
          <w:right w:val="nil"/>
          <w:between w:val="nil"/>
          <w:bar w:val="nil"/>
        </w:pBdr>
        <w:autoSpaceDE/>
        <w:autoSpaceDN/>
        <w:adjustRightInd/>
        <w:jc w:val="both"/>
        <w:rPr>
          <w:rFonts w:cs="Arial"/>
          <w:sz w:val="22"/>
          <w:szCs w:val="22"/>
        </w:rPr>
      </w:pPr>
      <w:r>
        <w:rPr>
          <w:rFonts w:cs="Arial"/>
          <w:sz w:val="22"/>
          <w:szCs w:val="22"/>
        </w:rPr>
        <w:t xml:space="preserve">The </w:t>
      </w:r>
      <w:r w:rsidRPr="004E62D6">
        <w:rPr>
          <w:rFonts w:cs="Arial"/>
          <w:sz w:val="22"/>
          <w:szCs w:val="22"/>
        </w:rPr>
        <w:t>main insights of the analyses and respective recommendations are:</w:t>
      </w:r>
    </w:p>
    <w:p w14:paraId="28545430" w14:textId="77777777" w:rsidR="00A32203" w:rsidRPr="004E62D6" w:rsidRDefault="00A32203" w:rsidP="00A32203">
      <w:pPr>
        <w:widowControl/>
        <w:pBdr>
          <w:top w:val="nil"/>
          <w:left w:val="nil"/>
          <w:bottom w:val="nil"/>
          <w:right w:val="nil"/>
          <w:between w:val="nil"/>
          <w:bar w:val="nil"/>
        </w:pBdr>
        <w:autoSpaceDE/>
        <w:autoSpaceDN/>
        <w:adjustRightInd/>
        <w:jc w:val="both"/>
        <w:rPr>
          <w:rFonts w:cs="Arial"/>
          <w:sz w:val="22"/>
          <w:szCs w:val="22"/>
        </w:rPr>
      </w:pPr>
    </w:p>
    <w:p w14:paraId="5743560D" w14:textId="0A7E7204" w:rsidR="00B67B59"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rPr>
      </w:pPr>
      <w:r w:rsidRPr="004E62D6">
        <w:rPr>
          <w:rFonts w:cs="Arial"/>
          <w:b/>
          <w:bCs/>
          <w:sz w:val="22"/>
          <w:szCs w:val="22"/>
        </w:rPr>
        <w:t>CMS Appendix I-listed species are still being reported in FAO statistics by several CMS Parties.</w:t>
      </w:r>
      <w:r w:rsidRPr="004E62D6">
        <w:rPr>
          <w:rFonts w:cs="Arial"/>
          <w:sz w:val="22"/>
          <w:szCs w:val="22"/>
        </w:rPr>
        <w:t xml:space="preserve"> Further efforts should be made to enforce </w:t>
      </w:r>
      <w:r>
        <w:rPr>
          <w:rFonts w:cs="Arial"/>
          <w:sz w:val="22"/>
          <w:szCs w:val="22"/>
        </w:rPr>
        <w:t xml:space="preserve">the required prohibition </w:t>
      </w:r>
      <w:r w:rsidRPr="004E62D6">
        <w:rPr>
          <w:rFonts w:cs="Arial"/>
          <w:sz w:val="22"/>
          <w:szCs w:val="22"/>
        </w:rPr>
        <w:t xml:space="preserve">on </w:t>
      </w:r>
      <w:r>
        <w:rPr>
          <w:rFonts w:cs="Arial"/>
          <w:sz w:val="22"/>
          <w:szCs w:val="22"/>
        </w:rPr>
        <w:t xml:space="preserve">the </w:t>
      </w:r>
      <w:r w:rsidRPr="004E62D6">
        <w:rPr>
          <w:rFonts w:cs="Arial"/>
          <w:sz w:val="22"/>
          <w:szCs w:val="22"/>
        </w:rPr>
        <w:t>taking</w:t>
      </w:r>
      <w:r>
        <w:rPr>
          <w:rStyle w:val="FootnoteReference"/>
          <w:rFonts w:cs="Arial"/>
          <w:sz w:val="22"/>
          <w:szCs w:val="22"/>
        </w:rPr>
        <w:footnoteReference w:id="3"/>
      </w:r>
      <w:r w:rsidRPr="004E62D6">
        <w:rPr>
          <w:rFonts w:cs="Arial"/>
          <w:sz w:val="22"/>
          <w:szCs w:val="22"/>
        </w:rPr>
        <w:t xml:space="preserve"> </w:t>
      </w:r>
      <w:r>
        <w:rPr>
          <w:rFonts w:cs="Arial"/>
          <w:sz w:val="22"/>
          <w:szCs w:val="22"/>
        </w:rPr>
        <w:t>of such species</w:t>
      </w:r>
      <w:r w:rsidRPr="004E62D6">
        <w:rPr>
          <w:rFonts w:cs="Arial"/>
          <w:sz w:val="22"/>
          <w:szCs w:val="22"/>
        </w:rPr>
        <w:t xml:space="preserve"> </w:t>
      </w:r>
      <w:r>
        <w:rPr>
          <w:rFonts w:cs="Arial"/>
          <w:sz w:val="22"/>
          <w:szCs w:val="22"/>
        </w:rPr>
        <w:t>(</w:t>
      </w:r>
      <w:r w:rsidRPr="001B0443">
        <w:rPr>
          <w:rFonts w:cs="Arial"/>
          <w:sz w:val="22"/>
          <w:szCs w:val="22"/>
        </w:rPr>
        <w:t xml:space="preserve">which may include fishing for, retaining, </w:t>
      </w:r>
      <w:r w:rsidR="00E473E0" w:rsidRPr="001B0443">
        <w:rPr>
          <w:rFonts w:cs="Arial"/>
          <w:sz w:val="22"/>
          <w:szCs w:val="22"/>
        </w:rPr>
        <w:t>transshipping</w:t>
      </w:r>
      <w:r w:rsidRPr="001B0443">
        <w:rPr>
          <w:rFonts w:cs="Arial"/>
          <w:sz w:val="22"/>
          <w:szCs w:val="22"/>
        </w:rPr>
        <w:t>, landing or selling)</w:t>
      </w:r>
      <w:r>
        <w:rPr>
          <w:rFonts w:cs="Arial"/>
          <w:sz w:val="22"/>
          <w:szCs w:val="22"/>
        </w:rPr>
        <w:t xml:space="preserve">, </w:t>
      </w:r>
      <w:r w:rsidRPr="004E62D6">
        <w:rPr>
          <w:rFonts w:cs="Arial"/>
          <w:sz w:val="22"/>
          <w:szCs w:val="22"/>
        </w:rPr>
        <w:t xml:space="preserve">and encourage safe live release of </w:t>
      </w:r>
      <w:r>
        <w:rPr>
          <w:rFonts w:cs="Arial"/>
          <w:sz w:val="22"/>
          <w:szCs w:val="22"/>
        </w:rPr>
        <w:t>Appendix I-listed</w:t>
      </w:r>
      <w:r w:rsidRPr="004E62D6">
        <w:rPr>
          <w:rFonts w:cs="Arial"/>
          <w:sz w:val="22"/>
          <w:szCs w:val="22"/>
        </w:rPr>
        <w:t xml:space="preserve"> species when </w:t>
      </w:r>
      <w:r>
        <w:rPr>
          <w:rFonts w:cs="Arial"/>
          <w:sz w:val="22"/>
          <w:szCs w:val="22"/>
        </w:rPr>
        <w:t xml:space="preserve">caught </w:t>
      </w:r>
      <w:r w:rsidRPr="004E62D6">
        <w:rPr>
          <w:rFonts w:cs="Arial"/>
          <w:sz w:val="22"/>
          <w:szCs w:val="22"/>
        </w:rPr>
        <w:t xml:space="preserve">accidentally. See </w:t>
      </w:r>
      <w:hyperlink w:anchor="Section3" w:history="1">
        <w:r w:rsidRPr="004E62D6">
          <w:rPr>
            <w:rStyle w:val="Hyperlink"/>
            <w:rFonts w:cs="Arial"/>
            <w:sz w:val="22"/>
            <w:szCs w:val="22"/>
          </w:rPr>
          <w:t>Section 3</w:t>
        </w:r>
      </w:hyperlink>
      <w:r w:rsidRPr="004E62D6">
        <w:rPr>
          <w:rFonts w:cs="Arial"/>
          <w:sz w:val="22"/>
          <w:szCs w:val="22"/>
        </w:rPr>
        <w:t xml:space="preserve"> for more </w:t>
      </w:r>
      <w:hyperlink w:anchor="Section3c" w:history="1">
        <w:r w:rsidRPr="004E62D6">
          <w:rPr>
            <w:rStyle w:val="Hyperlink"/>
            <w:rFonts w:cs="Arial"/>
            <w:sz w:val="22"/>
            <w:szCs w:val="22"/>
          </w:rPr>
          <w:t>specific recommendations</w:t>
        </w:r>
      </w:hyperlink>
      <w:r w:rsidRPr="004E62D6">
        <w:rPr>
          <w:rFonts w:cs="Arial"/>
          <w:sz w:val="22"/>
          <w:szCs w:val="22"/>
        </w:rPr>
        <w:t xml:space="preserve"> and information.</w:t>
      </w:r>
    </w:p>
    <w:p w14:paraId="02EAEC17" w14:textId="77777777" w:rsidR="00A32203" w:rsidRPr="004E62D6" w:rsidRDefault="00A32203" w:rsidP="00A32203">
      <w:pPr>
        <w:pStyle w:val="ListParagraph"/>
        <w:widowControl/>
        <w:pBdr>
          <w:top w:val="nil"/>
          <w:left w:val="nil"/>
          <w:bottom w:val="nil"/>
          <w:right w:val="nil"/>
          <w:between w:val="nil"/>
          <w:bar w:val="nil"/>
        </w:pBdr>
        <w:autoSpaceDE/>
        <w:autoSpaceDN/>
        <w:adjustRightInd/>
        <w:ind w:left="567"/>
        <w:contextualSpacing w:val="0"/>
        <w:jc w:val="both"/>
        <w:rPr>
          <w:rFonts w:cs="Arial"/>
          <w:sz w:val="22"/>
          <w:szCs w:val="22"/>
        </w:rPr>
      </w:pPr>
    </w:p>
    <w:p w14:paraId="4D492649" w14:textId="096FE1AF" w:rsidR="00B67B59"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rPr>
      </w:pPr>
      <w:r w:rsidRPr="004E62D6">
        <w:rPr>
          <w:rFonts w:cs="Arial"/>
          <w:b/>
          <w:bCs/>
          <w:sz w:val="22"/>
          <w:szCs w:val="22"/>
        </w:rPr>
        <w:t xml:space="preserve">Large quantities of Sharks MOU Annex 1-listed species are landed by Signatories with long-distance fishing fleets that operate beyond the FAO </w:t>
      </w:r>
      <w:r>
        <w:rPr>
          <w:rFonts w:cs="Arial"/>
          <w:b/>
          <w:bCs/>
          <w:sz w:val="22"/>
          <w:szCs w:val="22"/>
        </w:rPr>
        <w:t>Major F</w:t>
      </w:r>
      <w:r w:rsidRPr="004E62D6">
        <w:rPr>
          <w:rFonts w:cs="Arial"/>
          <w:b/>
          <w:bCs/>
          <w:sz w:val="22"/>
          <w:szCs w:val="22"/>
        </w:rPr>
        <w:t xml:space="preserve">ishing </w:t>
      </w:r>
      <w:r>
        <w:rPr>
          <w:rFonts w:cs="Arial"/>
          <w:b/>
          <w:bCs/>
          <w:sz w:val="22"/>
          <w:szCs w:val="22"/>
        </w:rPr>
        <w:t>A</w:t>
      </w:r>
      <w:r w:rsidRPr="004E62D6">
        <w:rPr>
          <w:rFonts w:cs="Arial"/>
          <w:b/>
          <w:bCs/>
          <w:sz w:val="22"/>
          <w:szCs w:val="22"/>
        </w:rPr>
        <w:t xml:space="preserve">rea(s) corresponding to their national waters. </w:t>
      </w:r>
      <w:r w:rsidRPr="004E62D6">
        <w:rPr>
          <w:rFonts w:cs="Arial"/>
          <w:sz w:val="22"/>
          <w:szCs w:val="22"/>
        </w:rPr>
        <w:t xml:space="preserve">It is encouraged that research and conservation measures towards regional priorities identified by the AC are shared and coordinated not only by those Signatories found within the region but also by those Signatories with long-distance fleets operating in international waters and the waters of other Range States. See </w:t>
      </w:r>
      <w:hyperlink w:anchor="Section4" w:history="1">
        <w:r w:rsidRPr="004E62D6">
          <w:rPr>
            <w:rStyle w:val="Hyperlink"/>
            <w:rFonts w:cs="Arial"/>
            <w:sz w:val="22"/>
            <w:szCs w:val="22"/>
          </w:rPr>
          <w:t>Section 4</w:t>
        </w:r>
      </w:hyperlink>
      <w:r w:rsidRPr="004E62D6">
        <w:rPr>
          <w:rFonts w:cs="Arial"/>
          <w:sz w:val="22"/>
          <w:szCs w:val="22"/>
        </w:rPr>
        <w:t xml:space="preserve"> for more </w:t>
      </w:r>
      <w:hyperlink w:anchor="Section4c" w:history="1">
        <w:r w:rsidRPr="004E62D6">
          <w:rPr>
            <w:rStyle w:val="Hyperlink"/>
            <w:rFonts w:cs="Arial"/>
            <w:sz w:val="22"/>
            <w:szCs w:val="22"/>
          </w:rPr>
          <w:t>specific recommendations</w:t>
        </w:r>
      </w:hyperlink>
      <w:r w:rsidRPr="004E62D6">
        <w:rPr>
          <w:rFonts w:cs="Arial"/>
          <w:sz w:val="22"/>
          <w:szCs w:val="22"/>
        </w:rPr>
        <w:t xml:space="preserve"> and information.</w:t>
      </w:r>
    </w:p>
    <w:p w14:paraId="2431BA50" w14:textId="77777777" w:rsidR="00A32203" w:rsidRPr="00A32203" w:rsidRDefault="00A32203" w:rsidP="00A32203">
      <w:pPr>
        <w:widowControl/>
        <w:pBdr>
          <w:top w:val="nil"/>
          <w:left w:val="nil"/>
          <w:bottom w:val="nil"/>
          <w:right w:val="nil"/>
          <w:between w:val="nil"/>
          <w:bar w:val="nil"/>
        </w:pBdr>
        <w:autoSpaceDE/>
        <w:autoSpaceDN/>
        <w:adjustRightInd/>
        <w:jc w:val="both"/>
        <w:rPr>
          <w:rFonts w:cs="Arial"/>
          <w:sz w:val="22"/>
          <w:szCs w:val="22"/>
        </w:rPr>
      </w:pPr>
    </w:p>
    <w:p w14:paraId="0A4E9823" w14:textId="2607E2AF" w:rsidR="00B67B59"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rPr>
      </w:pPr>
      <w:r w:rsidRPr="004E62D6">
        <w:rPr>
          <w:rFonts w:cs="Arial"/>
          <w:b/>
          <w:bCs/>
          <w:sz w:val="22"/>
          <w:szCs w:val="22"/>
        </w:rPr>
        <w:t>The magnitude of CMS Appendix</w:t>
      </w:r>
      <w:r>
        <w:rPr>
          <w:rFonts w:cs="Arial"/>
          <w:b/>
          <w:bCs/>
          <w:sz w:val="22"/>
          <w:szCs w:val="22"/>
        </w:rPr>
        <w:t xml:space="preserve"> </w:t>
      </w:r>
      <w:r w:rsidRPr="004E62D6">
        <w:rPr>
          <w:rFonts w:cs="Arial"/>
          <w:b/>
          <w:bCs/>
          <w:sz w:val="22"/>
          <w:szCs w:val="22"/>
        </w:rPr>
        <w:t>I</w:t>
      </w:r>
      <w:r>
        <w:rPr>
          <w:rFonts w:cs="Arial"/>
          <w:b/>
          <w:bCs/>
          <w:sz w:val="22"/>
          <w:szCs w:val="22"/>
        </w:rPr>
        <w:t xml:space="preserve">-listed </w:t>
      </w:r>
      <w:r w:rsidRPr="004E62D6">
        <w:rPr>
          <w:rFonts w:cs="Arial"/>
          <w:b/>
          <w:bCs/>
          <w:sz w:val="22"/>
          <w:szCs w:val="22"/>
        </w:rPr>
        <w:t xml:space="preserve">species and the degree of generic and aggregated landings was lower for Signatories compared to Non-Signatory Range States. At the same time, </w:t>
      </w:r>
      <w:r>
        <w:rPr>
          <w:rFonts w:cs="Arial"/>
          <w:b/>
          <w:bCs/>
          <w:sz w:val="22"/>
          <w:szCs w:val="22"/>
        </w:rPr>
        <w:t xml:space="preserve">the reported landings of </w:t>
      </w:r>
      <w:r w:rsidRPr="004E62D6">
        <w:rPr>
          <w:rFonts w:cs="Arial"/>
          <w:b/>
          <w:bCs/>
          <w:sz w:val="22"/>
          <w:szCs w:val="22"/>
        </w:rPr>
        <w:t xml:space="preserve">Sharks MOU Annex 1-listed species were slightly higher by Signatories. </w:t>
      </w:r>
      <w:r w:rsidRPr="004E62D6">
        <w:rPr>
          <w:rFonts w:cs="Arial"/>
          <w:sz w:val="22"/>
          <w:szCs w:val="22"/>
        </w:rPr>
        <w:t>Signatories should continue encouraging Non-Signatory Range States to sign the Sharks MOU for improved coordination of conservation and management efforts for listed species. Signatories are also encouraged to keep working and collaborating with Range States, such as through bilateral agreements, concerted actions, and relevant Regional Fisheries Bodies (RFBs), given they share half of the reported landings. See Sections 3</w:t>
      </w:r>
      <w:r>
        <w:rPr>
          <w:rFonts w:cs="Arial"/>
          <w:sz w:val="22"/>
          <w:szCs w:val="22"/>
        </w:rPr>
        <w:t xml:space="preserve"> – </w:t>
      </w:r>
      <w:r w:rsidRPr="004E62D6">
        <w:rPr>
          <w:rFonts w:cs="Arial"/>
          <w:sz w:val="22"/>
          <w:szCs w:val="22"/>
        </w:rPr>
        <w:t>5</w:t>
      </w:r>
      <w:r w:rsidRPr="00A112D4">
        <w:rPr>
          <w:rFonts w:cs="Arial"/>
          <w:sz w:val="22"/>
          <w:szCs w:val="22"/>
        </w:rPr>
        <w:t xml:space="preserve"> for more information.</w:t>
      </w:r>
    </w:p>
    <w:p w14:paraId="17902972" w14:textId="77777777" w:rsidR="00A32203" w:rsidRPr="00A32203" w:rsidRDefault="00A32203" w:rsidP="00A32203">
      <w:pPr>
        <w:widowControl/>
        <w:pBdr>
          <w:top w:val="nil"/>
          <w:left w:val="nil"/>
          <w:bottom w:val="nil"/>
          <w:right w:val="nil"/>
          <w:between w:val="nil"/>
          <w:bar w:val="nil"/>
        </w:pBdr>
        <w:autoSpaceDE/>
        <w:autoSpaceDN/>
        <w:adjustRightInd/>
        <w:jc w:val="both"/>
        <w:rPr>
          <w:rFonts w:cs="Arial"/>
          <w:sz w:val="22"/>
          <w:szCs w:val="22"/>
        </w:rPr>
      </w:pPr>
    </w:p>
    <w:p w14:paraId="042F337C" w14:textId="111A177E" w:rsidR="00B67B59"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rPr>
      </w:pPr>
      <w:r w:rsidRPr="004E62D6">
        <w:rPr>
          <w:rFonts w:cs="Arial"/>
          <w:b/>
          <w:bCs/>
          <w:sz w:val="22"/>
          <w:szCs w:val="22"/>
        </w:rPr>
        <w:t xml:space="preserve">Results and recommendations relating to data reporting of listed species to FAO. </w:t>
      </w:r>
      <w:r w:rsidRPr="004E62D6">
        <w:rPr>
          <w:rFonts w:cs="Arial"/>
          <w:sz w:val="22"/>
          <w:szCs w:val="22"/>
        </w:rPr>
        <w:t xml:space="preserve">For FAO data to be used effectively for monitoring global trends of reported landings of listed species, </w:t>
      </w:r>
      <w:bookmarkStart w:id="2" w:name="_Hlk119396122"/>
      <w:r w:rsidRPr="004E62D6">
        <w:rPr>
          <w:rFonts w:cs="Arial"/>
          <w:sz w:val="22"/>
          <w:szCs w:val="22"/>
        </w:rPr>
        <w:t>improved data quality is required</w:t>
      </w:r>
      <w:r>
        <w:rPr>
          <w:rFonts w:cs="Arial"/>
          <w:sz w:val="22"/>
          <w:szCs w:val="22"/>
        </w:rPr>
        <w:t xml:space="preserve"> relating</w:t>
      </w:r>
      <w:r w:rsidRPr="004E62D6">
        <w:rPr>
          <w:rFonts w:cs="Arial"/>
          <w:sz w:val="22"/>
          <w:szCs w:val="22"/>
        </w:rPr>
        <w:t xml:space="preserve"> (i) taxonomic resolution, (ii) completeness of data, and (iii) quality control. </w:t>
      </w:r>
      <w:bookmarkEnd w:id="2"/>
    </w:p>
    <w:p w14:paraId="3103EC04" w14:textId="77777777" w:rsidR="00A32203" w:rsidRPr="00A32203" w:rsidRDefault="00A32203" w:rsidP="00A32203">
      <w:pPr>
        <w:widowControl/>
        <w:pBdr>
          <w:top w:val="nil"/>
          <w:left w:val="nil"/>
          <w:bottom w:val="nil"/>
          <w:right w:val="nil"/>
          <w:between w:val="nil"/>
          <w:bar w:val="nil"/>
        </w:pBdr>
        <w:autoSpaceDE/>
        <w:autoSpaceDN/>
        <w:adjustRightInd/>
        <w:jc w:val="both"/>
        <w:rPr>
          <w:rFonts w:cs="Arial"/>
          <w:sz w:val="22"/>
          <w:szCs w:val="22"/>
        </w:rPr>
      </w:pPr>
    </w:p>
    <w:p w14:paraId="21D6DB70" w14:textId="4CAF9586" w:rsidR="00B67B59"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rPr>
      </w:pPr>
      <w:r w:rsidRPr="004E62D6">
        <w:rPr>
          <w:rFonts w:cs="Arial"/>
          <w:b/>
          <w:bCs/>
          <w:sz w:val="22"/>
          <w:szCs w:val="22"/>
          <w:u w:val="single"/>
        </w:rPr>
        <w:t>Taxonomic Resolution.</w:t>
      </w:r>
      <w:r w:rsidRPr="004E62D6">
        <w:rPr>
          <w:rFonts w:cs="Arial"/>
          <w:b/>
          <w:bCs/>
          <w:sz w:val="22"/>
          <w:szCs w:val="22"/>
        </w:rPr>
        <w:t xml:space="preserve"> The level of uncertainty in the reported landings that may include Sharks MOU Annex 1-listed species is quite high in some regions.</w:t>
      </w:r>
      <w:r w:rsidRPr="004E62D6">
        <w:rPr>
          <w:rFonts w:cs="Arial"/>
          <w:sz w:val="22"/>
          <w:szCs w:val="22"/>
        </w:rPr>
        <w:t xml:space="preserve"> Signatories are encouraged to report landings to species level (or genus when more appropriate</w:t>
      </w:r>
      <w:bookmarkStart w:id="3" w:name="_Hlk119396111"/>
      <w:r w:rsidRPr="004E62D6">
        <w:rPr>
          <w:rFonts w:cs="Arial"/>
          <w:sz w:val="22"/>
          <w:szCs w:val="22"/>
        </w:rPr>
        <w:t>).</w:t>
      </w:r>
      <w:r>
        <w:rPr>
          <w:rFonts w:cs="Arial"/>
          <w:sz w:val="22"/>
          <w:szCs w:val="22"/>
        </w:rPr>
        <w:t xml:space="preserve"> </w:t>
      </w:r>
      <w:r w:rsidRPr="004E62D6">
        <w:rPr>
          <w:rFonts w:cs="Arial"/>
          <w:sz w:val="22"/>
          <w:szCs w:val="22"/>
        </w:rPr>
        <w:t xml:space="preserve">Collaborative efforts to improve the taxonomic resolution of shark landings should be encouraged between </w:t>
      </w:r>
      <w:bookmarkEnd w:id="3"/>
      <w:r w:rsidRPr="004E62D6">
        <w:rPr>
          <w:rFonts w:cs="Arial"/>
          <w:sz w:val="22"/>
          <w:szCs w:val="22"/>
        </w:rPr>
        <w:t xml:space="preserve">Signatories and other relevant Range States that report a high proportion of national catch statistics for sharks and rays under more generic landing categories. See </w:t>
      </w:r>
      <w:hyperlink w:anchor="Section5" w:history="1">
        <w:r w:rsidRPr="004E62D6">
          <w:rPr>
            <w:rStyle w:val="Hyperlink"/>
            <w:rFonts w:cs="Arial"/>
            <w:sz w:val="22"/>
            <w:szCs w:val="22"/>
          </w:rPr>
          <w:t>Section 5</w:t>
        </w:r>
      </w:hyperlink>
      <w:r w:rsidRPr="004E62D6">
        <w:rPr>
          <w:rFonts w:cs="Arial"/>
          <w:sz w:val="22"/>
          <w:szCs w:val="22"/>
        </w:rPr>
        <w:t xml:space="preserve"> for more </w:t>
      </w:r>
      <w:hyperlink w:anchor="Section5c" w:history="1">
        <w:r w:rsidRPr="004E62D6">
          <w:rPr>
            <w:rStyle w:val="Hyperlink"/>
            <w:rFonts w:cs="Arial"/>
            <w:sz w:val="22"/>
            <w:szCs w:val="22"/>
          </w:rPr>
          <w:t>specific recommendations</w:t>
        </w:r>
      </w:hyperlink>
      <w:r w:rsidRPr="004E62D6">
        <w:rPr>
          <w:rFonts w:cs="Arial"/>
          <w:sz w:val="22"/>
          <w:szCs w:val="22"/>
        </w:rPr>
        <w:t xml:space="preserve"> and information. </w:t>
      </w:r>
    </w:p>
    <w:p w14:paraId="0708148B" w14:textId="2ABFE696" w:rsidR="00A32203" w:rsidRDefault="00A32203" w:rsidP="00A32203">
      <w:pPr>
        <w:widowControl/>
        <w:autoSpaceDE/>
        <w:autoSpaceDN/>
        <w:adjustRightInd/>
        <w:rPr>
          <w:rFonts w:cs="Arial"/>
          <w:sz w:val="22"/>
          <w:szCs w:val="22"/>
        </w:rPr>
      </w:pPr>
      <w:r>
        <w:rPr>
          <w:rFonts w:cs="Arial"/>
          <w:sz w:val="22"/>
          <w:szCs w:val="22"/>
        </w:rPr>
        <w:br w:type="page"/>
      </w:r>
    </w:p>
    <w:p w14:paraId="1EFDC02B" w14:textId="77777777" w:rsidR="00A32203" w:rsidRPr="00A32203" w:rsidRDefault="00A32203" w:rsidP="00A32203">
      <w:pPr>
        <w:widowControl/>
        <w:pBdr>
          <w:top w:val="nil"/>
          <w:left w:val="nil"/>
          <w:bottom w:val="nil"/>
          <w:right w:val="nil"/>
          <w:between w:val="nil"/>
          <w:bar w:val="nil"/>
        </w:pBdr>
        <w:autoSpaceDE/>
        <w:autoSpaceDN/>
        <w:adjustRightInd/>
        <w:ind w:left="567"/>
        <w:jc w:val="both"/>
        <w:rPr>
          <w:rFonts w:cs="Arial"/>
          <w:sz w:val="22"/>
          <w:szCs w:val="22"/>
        </w:rPr>
      </w:pPr>
    </w:p>
    <w:p w14:paraId="4AAD24CA" w14:textId="721532CC" w:rsidR="00B67B59"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rPr>
      </w:pPr>
      <w:r w:rsidRPr="004E62D6">
        <w:rPr>
          <w:rFonts w:cs="Arial"/>
          <w:b/>
          <w:bCs/>
          <w:sz w:val="22"/>
          <w:szCs w:val="22"/>
          <w:u w:val="single"/>
        </w:rPr>
        <w:t>Completeness of data.</w:t>
      </w:r>
      <w:r w:rsidRPr="004E62D6">
        <w:rPr>
          <w:rFonts w:cs="Arial"/>
          <w:b/>
          <w:bCs/>
          <w:sz w:val="22"/>
          <w:szCs w:val="22"/>
        </w:rPr>
        <w:t xml:space="preserve"> Data reported to FAO were considered incomplete due to missing and inconsistent data for several species and nations, and more standardized data reporting is required. </w:t>
      </w:r>
      <w:r w:rsidRPr="004E62D6">
        <w:rPr>
          <w:rFonts w:cs="Arial"/>
          <w:sz w:val="22"/>
          <w:szCs w:val="22"/>
        </w:rPr>
        <w:t>Signatories are encouraged to compare national landings data with those data that have been collated by FAO (and other regional databases) and revise and harmonize sources to provide more accurate spatial and temporal data. Signatories not currently reporting data to FAO are encouraged to submit their data. Signatories are encouraged to report landings of all Annex I-listed species to FAO</w:t>
      </w:r>
      <w:r>
        <w:rPr>
          <w:rFonts w:cs="Arial"/>
          <w:sz w:val="22"/>
          <w:szCs w:val="22"/>
        </w:rPr>
        <w:t>. Further efforts should be made to increase reporting of catches from artisanal, subsistence, and recreational fisheries.</w:t>
      </w:r>
      <w:r w:rsidRPr="004E62D6">
        <w:rPr>
          <w:rFonts w:cs="Arial"/>
          <w:sz w:val="22"/>
          <w:szCs w:val="22"/>
        </w:rPr>
        <w:t xml:space="preserve"> See </w:t>
      </w:r>
      <w:hyperlink w:anchor="Section6" w:history="1">
        <w:r w:rsidRPr="004E62D6">
          <w:rPr>
            <w:rStyle w:val="Hyperlink"/>
            <w:rFonts w:cs="Arial"/>
            <w:sz w:val="22"/>
            <w:szCs w:val="22"/>
          </w:rPr>
          <w:t>Section 6</w:t>
        </w:r>
      </w:hyperlink>
      <w:r w:rsidRPr="004E62D6">
        <w:rPr>
          <w:rFonts w:cs="Arial"/>
          <w:sz w:val="22"/>
          <w:szCs w:val="22"/>
        </w:rPr>
        <w:t xml:space="preserve"> for more </w:t>
      </w:r>
      <w:hyperlink w:anchor="Section6c" w:history="1">
        <w:r w:rsidRPr="004E62D6">
          <w:rPr>
            <w:rStyle w:val="Hyperlink"/>
            <w:rFonts w:cs="Arial"/>
            <w:sz w:val="22"/>
            <w:szCs w:val="22"/>
          </w:rPr>
          <w:t>specific recommendations</w:t>
        </w:r>
      </w:hyperlink>
      <w:r w:rsidRPr="004E62D6">
        <w:rPr>
          <w:rFonts w:cs="Arial"/>
          <w:sz w:val="22"/>
          <w:szCs w:val="22"/>
        </w:rPr>
        <w:t xml:space="preserve"> and information.</w:t>
      </w:r>
    </w:p>
    <w:p w14:paraId="324AA8D5" w14:textId="77777777" w:rsidR="00A32203" w:rsidRPr="004E62D6" w:rsidRDefault="00A32203" w:rsidP="00A32203">
      <w:pPr>
        <w:pStyle w:val="ListParagraph"/>
        <w:widowControl/>
        <w:pBdr>
          <w:top w:val="nil"/>
          <w:left w:val="nil"/>
          <w:bottom w:val="nil"/>
          <w:right w:val="nil"/>
          <w:between w:val="nil"/>
          <w:bar w:val="nil"/>
        </w:pBdr>
        <w:autoSpaceDE/>
        <w:autoSpaceDN/>
        <w:adjustRightInd/>
        <w:ind w:left="1134"/>
        <w:contextualSpacing w:val="0"/>
        <w:jc w:val="both"/>
        <w:rPr>
          <w:rFonts w:cs="Arial"/>
          <w:sz w:val="22"/>
          <w:szCs w:val="22"/>
        </w:rPr>
      </w:pPr>
    </w:p>
    <w:p w14:paraId="6F692FB3" w14:textId="753BBC6E" w:rsidR="00B67B59" w:rsidRDefault="00B67B59" w:rsidP="002C7D6A">
      <w:pPr>
        <w:pStyle w:val="ListParagraph"/>
        <w:widowControl/>
        <w:numPr>
          <w:ilvl w:val="2"/>
          <w:numId w:val="12"/>
        </w:numPr>
        <w:pBdr>
          <w:top w:val="nil"/>
          <w:left w:val="nil"/>
          <w:bottom w:val="nil"/>
          <w:right w:val="nil"/>
          <w:between w:val="nil"/>
          <w:bar w:val="nil"/>
        </w:pBdr>
        <w:autoSpaceDE/>
        <w:autoSpaceDN/>
        <w:adjustRightInd/>
        <w:ind w:left="1134" w:hanging="567"/>
        <w:contextualSpacing w:val="0"/>
        <w:jc w:val="both"/>
        <w:rPr>
          <w:rFonts w:cs="Arial"/>
          <w:sz w:val="22"/>
          <w:szCs w:val="22"/>
        </w:rPr>
      </w:pPr>
      <w:r w:rsidRPr="004E62D6">
        <w:rPr>
          <w:rFonts w:cs="Arial"/>
          <w:b/>
          <w:bCs/>
          <w:sz w:val="22"/>
          <w:szCs w:val="22"/>
          <w:u w:val="single"/>
        </w:rPr>
        <w:t>Quality control:</w:t>
      </w:r>
      <w:r w:rsidRPr="004E62D6">
        <w:rPr>
          <w:rFonts w:cs="Arial"/>
          <w:b/>
          <w:bCs/>
          <w:sz w:val="22"/>
          <w:szCs w:val="22"/>
        </w:rPr>
        <w:t xml:space="preserve"> Potential input errors were also identified, indicating that more robust quality control of landings data is required before data submission. </w:t>
      </w:r>
      <w:r w:rsidRPr="004E62D6">
        <w:rPr>
          <w:rFonts w:cs="Arial"/>
          <w:sz w:val="22"/>
          <w:szCs w:val="22"/>
        </w:rPr>
        <w:t>Signatories are encouraged to review and undertake more detailed quality control of the national landings data, including those that are reported to FAO (and other regional databases).</w:t>
      </w:r>
      <w:r>
        <w:rPr>
          <w:rFonts w:cs="Arial"/>
          <w:sz w:val="22"/>
          <w:szCs w:val="22"/>
        </w:rPr>
        <w:t xml:space="preserve"> </w:t>
      </w:r>
      <w:r w:rsidRPr="004E62D6">
        <w:rPr>
          <w:rFonts w:cs="Arial"/>
          <w:sz w:val="22"/>
          <w:szCs w:val="22"/>
        </w:rPr>
        <w:t xml:space="preserve">Categories to submit species landings </w:t>
      </w:r>
      <w:r>
        <w:rPr>
          <w:rFonts w:cs="Arial"/>
          <w:sz w:val="22"/>
          <w:szCs w:val="22"/>
        </w:rPr>
        <w:t xml:space="preserve">data </w:t>
      </w:r>
      <w:r w:rsidRPr="004E62D6">
        <w:rPr>
          <w:rFonts w:cs="Arial"/>
          <w:sz w:val="22"/>
          <w:szCs w:val="22"/>
        </w:rPr>
        <w:t>should be reexamined to avoid perpetuating taxonomic errors.</w:t>
      </w:r>
      <w:r>
        <w:rPr>
          <w:rFonts w:cs="Arial"/>
          <w:sz w:val="22"/>
          <w:szCs w:val="22"/>
        </w:rPr>
        <w:t xml:space="preserve"> </w:t>
      </w:r>
      <w:r w:rsidRPr="004E62D6">
        <w:rPr>
          <w:rFonts w:cs="Arial"/>
          <w:sz w:val="22"/>
          <w:szCs w:val="22"/>
        </w:rPr>
        <w:t xml:space="preserve">See </w:t>
      </w:r>
      <w:hyperlink w:anchor="Section6" w:history="1">
        <w:r w:rsidRPr="004E62D6">
          <w:rPr>
            <w:rStyle w:val="Hyperlink"/>
            <w:rFonts w:cs="Arial"/>
            <w:sz w:val="22"/>
            <w:szCs w:val="22"/>
          </w:rPr>
          <w:t>Section 6</w:t>
        </w:r>
      </w:hyperlink>
      <w:r w:rsidRPr="004E62D6">
        <w:rPr>
          <w:rFonts w:cs="Arial"/>
          <w:sz w:val="22"/>
          <w:szCs w:val="22"/>
        </w:rPr>
        <w:t xml:space="preserve"> for more </w:t>
      </w:r>
      <w:hyperlink w:anchor="Section6c" w:history="1">
        <w:r w:rsidRPr="004E62D6">
          <w:rPr>
            <w:rStyle w:val="Hyperlink"/>
            <w:rFonts w:cs="Arial"/>
            <w:sz w:val="22"/>
            <w:szCs w:val="22"/>
          </w:rPr>
          <w:t>specific recommendations</w:t>
        </w:r>
      </w:hyperlink>
      <w:r w:rsidRPr="004E62D6">
        <w:rPr>
          <w:rFonts w:cs="Arial"/>
          <w:sz w:val="22"/>
          <w:szCs w:val="22"/>
        </w:rPr>
        <w:t xml:space="preserve"> and information.</w:t>
      </w:r>
    </w:p>
    <w:p w14:paraId="0FB8CBFD" w14:textId="77777777" w:rsidR="00A32203" w:rsidRPr="00A32203" w:rsidRDefault="00A32203" w:rsidP="00A32203">
      <w:pPr>
        <w:widowControl/>
        <w:pBdr>
          <w:top w:val="nil"/>
          <w:left w:val="nil"/>
          <w:bottom w:val="nil"/>
          <w:right w:val="nil"/>
          <w:between w:val="nil"/>
          <w:bar w:val="nil"/>
        </w:pBdr>
        <w:autoSpaceDE/>
        <w:autoSpaceDN/>
        <w:adjustRightInd/>
        <w:jc w:val="both"/>
        <w:rPr>
          <w:rFonts w:cs="Arial"/>
          <w:sz w:val="22"/>
          <w:szCs w:val="22"/>
        </w:rPr>
      </w:pPr>
    </w:p>
    <w:p w14:paraId="3157C975" w14:textId="77777777" w:rsidR="00B67B59" w:rsidRDefault="00B67B59" w:rsidP="002C7D6A">
      <w:pPr>
        <w:pStyle w:val="ListParagraph"/>
        <w:widowControl/>
        <w:numPr>
          <w:ilvl w:val="1"/>
          <w:numId w:val="12"/>
        </w:numPr>
        <w:pBdr>
          <w:top w:val="nil"/>
          <w:left w:val="nil"/>
          <w:bottom w:val="nil"/>
          <w:right w:val="nil"/>
          <w:between w:val="nil"/>
          <w:bar w:val="nil"/>
        </w:pBdr>
        <w:autoSpaceDE/>
        <w:autoSpaceDN/>
        <w:adjustRightInd/>
        <w:ind w:left="567" w:hanging="567"/>
        <w:contextualSpacing w:val="0"/>
        <w:jc w:val="both"/>
        <w:rPr>
          <w:rFonts w:cs="Arial"/>
          <w:sz w:val="22"/>
          <w:szCs w:val="22"/>
        </w:rPr>
      </w:pPr>
      <w:r>
        <w:rPr>
          <w:rFonts w:cs="Arial"/>
          <w:b/>
          <w:bCs/>
          <w:sz w:val="22"/>
          <w:szCs w:val="22"/>
        </w:rPr>
        <w:t xml:space="preserve">Despite being a powerful tool, </w:t>
      </w:r>
      <w:r w:rsidRPr="00F370AF">
        <w:rPr>
          <w:rFonts w:cs="Arial"/>
          <w:b/>
          <w:bCs/>
          <w:sz w:val="22"/>
          <w:szCs w:val="22"/>
        </w:rPr>
        <w:t>the FAO database lacks</w:t>
      </w:r>
      <w:r>
        <w:rPr>
          <w:rFonts w:cs="Arial"/>
          <w:b/>
          <w:bCs/>
          <w:sz w:val="22"/>
          <w:szCs w:val="22"/>
        </w:rPr>
        <w:t xml:space="preserve"> information regarding discarded catches, which need to be complemented with other sources of data collection. </w:t>
      </w:r>
      <w:r>
        <w:rPr>
          <w:rFonts w:cs="Arial"/>
          <w:sz w:val="22"/>
          <w:szCs w:val="22"/>
        </w:rPr>
        <w:t xml:space="preserve">There is still a </w:t>
      </w:r>
      <w:r w:rsidRPr="00BE007C">
        <w:rPr>
          <w:rFonts w:cs="Arial"/>
          <w:sz w:val="22"/>
          <w:szCs w:val="22"/>
        </w:rPr>
        <w:t xml:space="preserve">critical </w:t>
      </w:r>
      <w:r>
        <w:rPr>
          <w:rFonts w:cs="Arial"/>
          <w:sz w:val="22"/>
          <w:szCs w:val="22"/>
        </w:rPr>
        <w:t xml:space="preserve">need </w:t>
      </w:r>
      <w:r w:rsidRPr="00BE007C">
        <w:rPr>
          <w:rFonts w:cs="Arial"/>
          <w:sz w:val="22"/>
          <w:szCs w:val="22"/>
        </w:rPr>
        <w:t xml:space="preserve">to collect at regional and global scale information regarding </w:t>
      </w:r>
      <w:r>
        <w:rPr>
          <w:rFonts w:cs="Arial"/>
          <w:sz w:val="22"/>
          <w:szCs w:val="22"/>
        </w:rPr>
        <w:t xml:space="preserve">levels of discarded catch and its fate (proportion of dead and </w:t>
      </w:r>
      <w:r w:rsidRPr="00F370AF">
        <w:rPr>
          <w:rFonts w:cs="Arial"/>
          <w:sz w:val="22"/>
          <w:szCs w:val="22"/>
        </w:rPr>
        <w:t xml:space="preserve">alive discards and level of post-release mortality for each listed species). Please also refer to </w:t>
      </w:r>
      <w:hyperlink r:id="rId20" w:history="1">
        <w:r w:rsidRPr="00F370AF">
          <w:rPr>
            <w:rStyle w:val="Hyperlink"/>
            <w:rFonts w:cs="Arial"/>
            <w:sz w:val="22"/>
            <w:szCs w:val="22"/>
          </w:rPr>
          <w:t>CMS/Sharks/MOS4/Doc.10.7</w:t>
        </w:r>
      </w:hyperlink>
      <w:r w:rsidRPr="00F370AF">
        <w:rPr>
          <w:rFonts w:cs="Arial"/>
          <w:sz w:val="22"/>
          <w:szCs w:val="22"/>
        </w:rPr>
        <w:t>.</w:t>
      </w:r>
    </w:p>
    <w:p w14:paraId="0FD868D8" w14:textId="77777777" w:rsidR="00B67B59" w:rsidRPr="00BE007C" w:rsidRDefault="00B67B59" w:rsidP="00A32203">
      <w:pPr>
        <w:pStyle w:val="ListParagraph"/>
        <w:widowControl/>
        <w:pBdr>
          <w:top w:val="nil"/>
          <w:left w:val="nil"/>
          <w:bottom w:val="nil"/>
          <w:right w:val="nil"/>
          <w:between w:val="nil"/>
          <w:bar w:val="nil"/>
        </w:pBdr>
        <w:autoSpaceDE/>
        <w:autoSpaceDN/>
        <w:adjustRightInd/>
        <w:ind w:left="567"/>
        <w:contextualSpacing w:val="0"/>
        <w:jc w:val="both"/>
        <w:rPr>
          <w:rFonts w:cs="Arial"/>
          <w:sz w:val="22"/>
          <w:szCs w:val="22"/>
        </w:rPr>
      </w:pPr>
    </w:p>
    <w:bookmarkEnd w:id="1"/>
    <w:p w14:paraId="7C3AEA0D" w14:textId="65C2FB48" w:rsidR="00B67B59" w:rsidRDefault="00B67B59" w:rsidP="002C7D6A">
      <w:pPr>
        <w:pStyle w:val="Style1"/>
        <w:numPr>
          <w:ilvl w:val="0"/>
          <w:numId w:val="12"/>
        </w:numPr>
        <w:spacing w:after="0" w:line="240" w:lineRule="auto"/>
      </w:pPr>
      <w:r w:rsidRPr="004E62D6">
        <w:t xml:space="preserve">Methodology </w:t>
      </w:r>
    </w:p>
    <w:p w14:paraId="042EEF52" w14:textId="77777777" w:rsidR="00A32203" w:rsidRPr="000A4F98" w:rsidRDefault="00A32203" w:rsidP="00A32203">
      <w:pPr>
        <w:pStyle w:val="Style1"/>
        <w:spacing w:after="0" w:line="240" w:lineRule="auto"/>
        <w:ind w:firstLine="0"/>
      </w:pPr>
    </w:p>
    <w:p w14:paraId="7B31EEC7" w14:textId="179FE16D" w:rsidR="00B67B59" w:rsidRPr="00A32203" w:rsidRDefault="00B67B59" w:rsidP="002C7D6A">
      <w:pPr>
        <w:pStyle w:val="ListParagraph"/>
        <w:widowControl/>
        <w:numPr>
          <w:ilvl w:val="1"/>
          <w:numId w:val="12"/>
        </w:numPr>
        <w:pBdr>
          <w:top w:val="nil"/>
          <w:left w:val="nil"/>
          <w:bottom w:val="nil"/>
          <w:right w:val="nil"/>
          <w:between w:val="nil"/>
          <w:bar w:val="nil"/>
        </w:pBdr>
        <w:autoSpaceDE/>
        <w:autoSpaceDN/>
        <w:adjustRightInd/>
        <w:ind w:left="540" w:hanging="540"/>
        <w:contextualSpacing w:val="0"/>
        <w:jc w:val="both"/>
        <w:rPr>
          <w:rFonts w:cs="Arial"/>
          <w:b/>
          <w:bCs/>
          <w:sz w:val="22"/>
          <w:szCs w:val="22"/>
          <w:u w:val="single"/>
        </w:rPr>
      </w:pPr>
      <w:r w:rsidRPr="004E62D6">
        <w:rPr>
          <w:rFonts w:cs="Arial"/>
          <w:b/>
          <w:bCs/>
          <w:sz w:val="22"/>
          <w:szCs w:val="22"/>
        </w:rPr>
        <w:t>Data extraction</w:t>
      </w:r>
    </w:p>
    <w:p w14:paraId="6B97D4C2" w14:textId="77777777" w:rsidR="00A32203" w:rsidRPr="004E62D6" w:rsidRDefault="00A32203" w:rsidP="00A32203">
      <w:pPr>
        <w:pStyle w:val="ListParagraph"/>
        <w:widowControl/>
        <w:pBdr>
          <w:top w:val="nil"/>
          <w:left w:val="nil"/>
          <w:bottom w:val="nil"/>
          <w:right w:val="nil"/>
          <w:between w:val="nil"/>
          <w:bar w:val="nil"/>
        </w:pBdr>
        <w:autoSpaceDE/>
        <w:autoSpaceDN/>
        <w:adjustRightInd/>
        <w:ind w:left="360"/>
        <w:contextualSpacing w:val="0"/>
        <w:jc w:val="both"/>
        <w:rPr>
          <w:rFonts w:cs="Arial"/>
          <w:b/>
          <w:bCs/>
          <w:sz w:val="22"/>
          <w:szCs w:val="22"/>
          <w:u w:val="single"/>
        </w:rPr>
      </w:pPr>
    </w:p>
    <w:p w14:paraId="45A24473" w14:textId="3AC9FF3A" w:rsidR="00B67B59" w:rsidRDefault="00B67B59" w:rsidP="00A32203">
      <w:pPr>
        <w:pStyle w:val="Body"/>
        <w:spacing w:after="0" w:line="240" w:lineRule="auto"/>
        <w:jc w:val="both"/>
        <w:rPr>
          <w:rFonts w:ascii="Arial" w:hAnsi="Arial" w:cs="Arial"/>
          <w:sz w:val="22"/>
          <w:szCs w:val="22"/>
          <w:lang w:val="en-US"/>
        </w:rPr>
      </w:pPr>
      <w:r w:rsidRPr="004E62D6">
        <w:rPr>
          <w:rFonts w:ascii="Arial" w:hAnsi="Arial" w:cs="Arial"/>
          <w:sz w:val="22"/>
          <w:szCs w:val="22"/>
          <w:lang w:val="en-US"/>
        </w:rPr>
        <w:t>Data were extracted from the FAO global capture production dataset released on March 2021 for each of the 19 marine FAO Major Fishing Areas (henceforth FAO Areas) for the last five available years (2015</w:t>
      </w:r>
      <w:r w:rsidRPr="004E62D6">
        <w:rPr>
          <w:rFonts w:ascii="Arial" w:hAnsi="Arial" w:cs="Arial"/>
          <w:sz w:val="22"/>
          <w:szCs w:val="22"/>
          <w:lang w:val="en-US"/>
        </w:rPr>
        <w:softHyphen/>
        <w:t xml:space="preserve">–2019). Given the limited </w:t>
      </w:r>
      <w:r>
        <w:rPr>
          <w:rFonts w:ascii="Arial" w:hAnsi="Arial" w:cs="Arial"/>
          <w:sz w:val="22"/>
          <w:szCs w:val="22"/>
          <w:lang w:val="en-US"/>
        </w:rPr>
        <w:t xml:space="preserve">extent and </w:t>
      </w:r>
      <w:r w:rsidRPr="004E62D6">
        <w:rPr>
          <w:rFonts w:ascii="Arial" w:hAnsi="Arial" w:cs="Arial"/>
          <w:sz w:val="22"/>
          <w:szCs w:val="22"/>
          <w:lang w:val="en-US"/>
        </w:rPr>
        <w:t>landings of listed sharks and rays in the three Antarctic areas (FAO Areas 48, 58</w:t>
      </w:r>
      <w:r>
        <w:rPr>
          <w:rFonts w:ascii="Arial" w:hAnsi="Arial" w:cs="Arial"/>
          <w:sz w:val="22"/>
          <w:szCs w:val="22"/>
          <w:lang w:val="en-US"/>
        </w:rPr>
        <w:t>,</w:t>
      </w:r>
      <w:r w:rsidRPr="004E62D6">
        <w:rPr>
          <w:rFonts w:ascii="Arial" w:hAnsi="Arial" w:cs="Arial"/>
          <w:sz w:val="22"/>
          <w:szCs w:val="22"/>
          <w:lang w:val="en-US"/>
        </w:rPr>
        <w:t xml:space="preserve"> and 88), these were combined into one area for the Southern Ocean. </w:t>
      </w:r>
    </w:p>
    <w:p w14:paraId="72512B82" w14:textId="77777777" w:rsidR="00A32203" w:rsidRPr="004E62D6" w:rsidRDefault="00A32203" w:rsidP="00A32203">
      <w:pPr>
        <w:pStyle w:val="Body"/>
        <w:spacing w:after="0" w:line="240" w:lineRule="auto"/>
        <w:jc w:val="both"/>
        <w:rPr>
          <w:rFonts w:ascii="Arial" w:hAnsi="Arial" w:cs="Arial"/>
          <w:sz w:val="22"/>
          <w:szCs w:val="22"/>
        </w:rPr>
      </w:pPr>
    </w:p>
    <w:p w14:paraId="53E08792" w14:textId="3B7F45DA" w:rsidR="00B67B59" w:rsidRDefault="00B67B59" w:rsidP="00A32203">
      <w:pPr>
        <w:ind w:right="26"/>
        <w:jc w:val="both"/>
        <w:rPr>
          <w:rFonts w:cs="Arial"/>
          <w:sz w:val="22"/>
          <w:szCs w:val="22"/>
        </w:rPr>
      </w:pPr>
      <w:r w:rsidRPr="004E62D6">
        <w:rPr>
          <w:rFonts w:cs="Arial"/>
          <w:sz w:val="22"/>
          <w:szCs w:val="22"/>
        </w:rPr>
        <w:t xml:space="preserve">Data were obtained for the ISSCAAP group 38 </w:t>
      </w:r>
      <w:r w:rsidRPr="004E62D6">
        <w:rPr>
          <w:rFonts w:cs="Arial"/>
          <w:sz w:val="22"/>
          <w:szCs w:val="22"/>
          <w:rtl/>
          <w:lang w:val="ar-SA"/>
        </w:rPr>
        <w:t>“</w:t>
      </w:r>
      <w:r w:rsidRPr="004E62D6">
        <w:rPr>
          <w:rFonts w:cs="Arial"/>
          <w:sz w:val="22"/>
          <w:szCs w:val="22"/>
        </w:rPr>
        <w:t xml:space="preserve">Sharks, rays, chimaeras”. Categories referring to </w:t>
      </w:r>
      <w:r>
        <w:rPr>
          <w:rFonts w:cs="Arial"/>
          <w:sz w:val="22"/>
          <w:szCs w:val="22"/>
        </w:rPr>
        <w:t>C</w:t>
      </w:r>
      <w:r w:rsidRPr="004E62D6">
        <w:rPr>
          <w:rFonts w:cs="Arial"/>
          <w:sz w:val="22"/>
          <w:szCs w:val="22"/>
        </w:rPr>
        <w:t xml:space="preserve">himaeriform species were removed from the dataset (i.e., twelve categories referring to chimaeras, such as: </w:t>
      </w:r>
      <w:r w:rsidRPr="004E62D6">
        <w:rPr>
          <w:rFonts w:cs="Arial"/>
          <w:sz w:val="22"/>
          <w:szCs w:val="22"/>
          <w:rtl/>
          <w:lang w:val="ar-SA"/>
        </w:rPr>
        <w:t>“</w:t>
      </w:r>
      <w:r w:rsidRPr="004E62D6">
        <w:rPr>
          <w:rFonts w:cs="Arial"/>
          <w:sz w:val="22"/>
          <w:szCs w:val="22"/>
        </w:rPr>
        <w:t xml:space="preserve">Chimaeras, etc. nei” - Chimaeriformes, </w:t>
      </w:r>
      <w:r w:rsidRPr="004E62D6">
        <w:rPr>
          <w:rFonts w:cs="Arial"/>
          <w:sz w:val="22"/>
          <w:szCs w:val="22"/>
          <w:rtl/>
          <w:lang w:val="ar-SA"/>
        </w:rPr>
        <w:t>“</w:t>
      </w:r>
      <w:r w:rsidRPr="004E62D6">
        <w:rPr>
          <w:rFonts w:cs="Arial"/>
          <w:sz w:val="22"/>
          <w:szCs w:val="22"/>
        </w:rPr>
        <w:t xml:space="preserve">Ratfishes nei” – </w:t>
      </w:r>
      <w:r w:rsidRPr="004E62D6">
        <w:rPr>
          <w:rFonts w:cs="Arial"/>
          <w:i/>
          <w:iCs/>
          <w:sz w:val="22"/>
          <w:szCs w:val="22"/>
        </w:rPr>
        <w:t xml:space="preserve">Hydrolagus </w:t>
      </w:r>
      <w:r w:rsidRPr="004E62D6">
        <w:rPr>
          <w:rFonts w:cs="Arial"/>
          <w:sz w:val="22"/>
          <w:szCs w:val="22"/>
        </w:rPr>
        <w:t>spp.</w:t>
      </w:r>
      <w:r w:rsidRPr="004E62D6">
        <w:rPr>
          <w:rFonts w:cs="Arial"/>
          <w:i/>
          <w:iCs/>
          <w:sz w:val="22"/>
          <w:szCs w:val="22"/>
        </w:rPr>
        <w:t xml:space="preserve">, </w:t>
      </w:r>
      <w:r w:rsidRPr="004E62D6">
        <w:rPr>
          <w:rFonts w:cs="Arial"/>
          <w:sz w:val="22"/>
          <w:szCs w:val="22"/>
        </w:rPr>
        <w:t xml:space="preserve">or </w:t>
      </w:r>
      <w:r w:rsidRPr="004E62D6">
        <w:rPr>
          <w:rFonts w:cs="Arial"/>
          <w:sz w:val="22"/>
          <w:szCs w:val="22"/>
          <w:rtl/>
          <w:lang w:val="ar-SA"/>
        </w:rPr>
        <w:t>“</w:t>
      </w:r>
      <w:r w:rsidRPr="004E62D6">
        <w:rPr>
          <w:rFonts w:cs="Arial"/>
          <w:sz w:val="22"/>
          <w:szCs w:val="22"/>
          <w:lang w:val="it-IT"/>
        </w:rPr>
        <w:t>Rabbit fish</w:t>
      </w:r>
      <w:r w:rsidRPr="004E62D6">
        <w:rPr>
          <w:rFonts w:cs="Arial"/>
          <w:sz w:val="22"/>
          <w:szCs w:val="22"/>
        </w:rPr>
        <w:t xml:space="preserve">” – </w:t>
      </w:r>
      <w:r w:rsidRPr="004E62D6">
        <w:rPr>
          <w:rFonts w:cs="Arial"/>
          <w:i/>
          <w:iCs/>
          <w:sz w:val="22"/>
          <w:szCs w:val="22"/>
        </w:rPr>
        <w:t>Chimaera monstrosa</w:t>
      </w:r>
      <w:r w:rsidRPr="004E62D6">
        <w:rPr>
          <w:rFonts w:cs="Arial"/>
          <w:sz w:val="22"/>
          <w:szCs w:val="22"/>
        </w:rPr>
        <w:t>). An overview of the species taxonomic codes, scientific names</w:t>
      </w:r>
      <w:r>
        <w:rPr>
          <w:rFonts w:cs="Arial"/>
          <w:sz w:val="22"/>
          <w:szCs w:val="22"/>
        </w:rPr>
        <w:t>,</w:t>
      </w:r>
      <w:r w:rsidRPr="004E62D6">
        <w:rPr>
          <w:rFonts w:cs="Arial"/>
          <w:sz w:val="22"/>
          <w:szCs w:val="22"/>
        </w:rPr>
        <w:t xml:space="preserve"> and common names in English, French</w:t>
      </w:r>
      <w:r>
        <w:rPr>
          <w:rFonts w:cs="Arial"/>
          <w:sz w:val="22"/>
          <w:szCs w:val="22"/>
        </w:rPr>
        <w:t>,</w:t>
      </w:r>
      <w:r w:rsidRPr="004E62D6">
        <w:rPr>
          <w:rFonts w:cs="Arial"/>
          <w:sz w:val="22"/>
          <w:szCs w:val="22"/>
        </w:rPr>
        <w:t xml:space="preserve"> and Spanish used to identify CMS Appendix I and/or Sharks MOU Annex I-listed species at FAO is given in Table 1.</w:t>
      </w:r>
    </w:p>
    <w:p w14:paraId="752301E8" w14:textId="77777777" w:rsidR="00A32203" w:rsidRDefault="00A32203" w:rsidP="00A32203">
      <w:pPr>
        <w:ind w:right="26"/>
        <w:jc w:val="both"/>
        <w:rPr>
          <w:rFonts w:cs="Arial"/>
          <w:bCs/>
          <w:iCs/>
          <w:sz w:val="22"/>
          <w:szCs w:val="22"/>
        </w:rPr>
        <w:sectPr w:rsidR="00A32203" w:rsidSect="00B67B59">
          <w:headerReference w:type="default" r:id="rId21"/>
          <w:headerReference w:type="first" r:id="rId22"/>
          <w:footerReference w:type="first" r:id="rId23"/>
          <w:pgSz w:w="11906" w:h="16838" w:code="9"/>
          <w:pgMar w:top="1138" w:right="1138" w:bottom="1138" w:left="1138" w:header="706" w:footer="706" w:gutter="0"/>
          <w:cols w:space="720"/>
          <w:titlePg/>
          <w:docGrid w:linePitch="245"/>
        </w:sectPr>
      </w:pPr>
    </w:p>
    <w:p w14:paraId="3ECB8443" w14:textId="77777777" w:rsidR="00A32203" w:rsidRDefault="00A32203" w:rsidP="00620032">
      <w:pPr>
        <w:pStyle w:val="Caption"/>
        <w:keepNext/>
        <w:jc w:val="both"/>
        <w:rPr>
          <w:rFonts w:ascii="Arial" w:hAnsi="Arial" w:cs="Arial"/>
          <w:i w:val="0"/>
          <w:iCs w:val="0"/>
          <w:color w:val="000000"/>
          <w:sz w:val="22"/>
          <w:szCs w:val="22"/>
          <w:u w:color="000000"/>
        </w:rPr>
      </w:pPr>
      <w:r w:rsidRPr="004E62D6">
        <w:rPr>
          <w:rFonts w:ascii="Arial" w:hAnsi="Arial" w:cs="Arial"/>
          <w:b/>
          <w:bCs/>
          <w:i w:val="0"/>
          <w:iCs w:val="0"/>
          <w:color w:val="000000"/>
          <w:sz w:val="22"/>
          <w:szCs w:val="22"/>
          <w:u w:color="000000"/>
        </w:rPr>
        <w:lastRenderedPageBreak/>
        <w:t>Table 1.</w:t>
      </w:r>
      <w:r w:rsidRPr="004E62D6">
        <w:rPr>
          <w:rFonts w:ascii="Arial" w:hAnsi="Arial" w:cs="Arial"/>
          <w:i w:val="0"/>
          <w:iCs w:val="0"/>
          <w:color w:val="000000"/>
          <w:sz w:val="22"/>
          <w:szCs w:val="22"/>
          <w:u w:color="000000"/>
        </w:rPr>
        <w:t xml:space="preserve"> Taxonomic codes available to record landings of CMS Appendix I and Sharks MOU Annex </w:t>
      </w:r>
      <w:r>
        <w:rPr>
          <w:rFonts w:ascii="Arial" w:hAnsi="Arial" w:cs="Arial"/>
          <w:i w:val="0"/>
          <w:iCs w:val="0"/>
          <w:color w:val="000000"/>
          <w:sz w:val="22"/>
          <w:szCs w:val="22"/>
          <w:u w:color="000000"/>
        </w:rPr>
        <w:t>1</w:t>
      </w:r>
      <w:r w:rsidRPr="004E62D6">
        <w:rPr>
          <w:rFonts w:ascii="Arial" w:hAnsi="Arial" w:cs="Arial"/>
          <w:i w:val="0"/>
          <w:iCs w:val="0"/>
          <w:color w:val="000000"/>
          <w:sz w:val="22"/>
          <w:szCs w:val="22"/>
          <w:u w:color="000000"/>
        </w:rPr>
        <w:t>-listed species to FAO. These codes are as available on FAO’s ASFIS List of Species for Fishery Statistics Purposes published in 2021</w:t>
      </w:r>
      <w:r>
        <w:rPr>
          <w:rFonts w:ascii="Arial" w:hAnsi="Arial" w:cs="Arial"/>
          <w:i w:val="0"/>
          <w:iCs w:val="0"/>
          <w:color w:val="000000"/>
          <w:sz w:val="22"/>
          <w:szCs w:val="22"/>
          <w:u w:color="000000"/>
        </w:rPr>
        <w:t>. S</w:t>
      </w:r>
      <w:r w:rsidRPr="004E62D6">
        <w:rPr>
          <w:rFonts w:ascii="Arial" w:hAnsi="Arial" w:cs="Arial"/>
          <w:i w:val="0"/>
          <w:iCs w:val="0"/>
          <w:color w:val="000000"/>
          <w:sz w:val="22"/>
          <w:szCs w:val="22"/>
          <w:u w:color="000000"/>
        </w:rPr>
        <w:t>ome of the names provided here may not currently be valid scientific names. The ASFIS codes available ha</w:t>
      </w:r>
      <w:r>
        <w:rPr>
          <w:rFonts w:ascii="Arial" w:hAnsi="Arial" w:cs="Arial"/>
          <w:i w:val="0"/>
          <w:iCs w:val="0"/>
          <w:color w:val="000000"/>
          <w:sz w:val="22"/>
          <w:szCs w:val="22"/>
          <w:u w:color="000000"/>
        </w:rPr>
        <w:t>ve</w:t>
      </w:r>
      <w:r w:rsidRPr="004E62D6">
        <w:rPr>
          <w:rFonts w:ascii="Arial" w:hAnsi="Arial" w:cs="Arial"/>
          <w:i w:val="0"/>
          <w:iCs w:val="0"/>
          <w:color w:val="000000"/>
          <w:sz w:val="22"/>
          <w:szCs w:val="22"/>
          <w:u w:color="000000"/>
        </w:rPr>
        <w:t xml:space="preserve"> changed over time, and some of these codes may not have been available for longer-term analyses.</w:t>
      </w:r>
    </w:p>
    <w:p w14:paraId="1CA785B4" w14:textId="5A8439A2" w:rsidR="00A32203" w:rsidRDefault="00A32203" w:rsidP="00A32203">
      <w:pPr>
        <w:ind w:right="26"/>
        <w:jc w:val="both"/>
        <w:rPr>
          <w:rFonts w:cs="Arial"/>
          <w:bCs/>
          <w:iCs/>
          <w:sz w:val="22"/>
          <w:szCs w:val="22"/>
        </w:rPr>
      </w:pPr>
    </w:p>
    <w:tbl>
      <w:tblPr>
        <w:tblStyle w:val="PlainTable21"/>
        <w:tblW w:w="5000" w:type="pct"/>
        <w:tblLook w:val="04A0" w:firstRow="1" w:lastRow="0" w:firstColumn="1" w:lastColumn="0" w:noHBand="0" w:noVBand="1"/>
      </w:tblPr>
      <w:tblGrid>
        <w:gridCol w:w="2703"/>
        <w:gridCol w:w="2231"/>
        <w:gridCol w:w="1229"/>
        <w:gridCol w:w="2225"/>
        <w:gridCol w:w="2094"/>
        <w:gridCol w:w="2094"/>
        <w:gridCol w:w="1986"/>
      </w:tblGrid>
      <w:tr w:rsidR="00A32203" w:rsidRPr="00A32203" w14:paraId="1CC14248" w14:textId="77777777" w:rsidTr="00A3220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28" w:type="pct"/>
            <w:hideMark/>
          </w:tcPr>
          <w:p w14:paraId="03C1DAF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color w:val="000000"/>
                <w:szCs w:val="18"/>
                <w:u w:color="000000"/>
                <w:bdr w:val="nil"/>
                <w:lang w:val="en-GB" w:eastAsia="en-GB"/>
                <w14:textOutline w14:w="0" w14:cap="flat" w14:cmpd="sng" w14:algn="ctr">
                  <w14:noFill/>
                  <w14:prstDash w14:val="solid"/>
                  <w14:bevel/>
                </w14:textOutline>
              </w:rPr>
            </w:pPr>
            <w:bookmarkStart w:id="4" w:name="_Hlk118370378"/>
            <w:r w:rsidRPr="00A32203">
              <w:rPr>
                <w:rFonts w:eastAsia="Arial Unicode MS" w:cs="Arial"/>
                <w:color w:val="000000"/>
                <w:szCs w:val="18"/>
                <w:u w:color="000000"/>
                <w:bdr w:val="nil"/>
                <w:lang w:val="en-GB" w:eastAsia="en-GB"/>
                <w14:textOutline w14:w="0" w14:cap="flat" w14:cmpd="sng" w14:algn="ctr">
                  <w14:noFill/>
                  <w14:prstDash w14:val="solid"/>
                  <w14:bevel/>
                </w14:textOutline>
              </w:rPr>
              <w:t>Type of Category</w:t>
            </w:r>
          </w:p>
        </w:tc>
        <w:tc>
          <w:tcPr>
            <w:tcW w:w="766" w:type="pct"/>
            <w:hideMark/>
          </w:tcPr>
          <w:p w14:paraId="3EFAF2F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Taxonomic code</w:t>
            </w:r>
          </w:p>
        </w:tc>
        <w:tc>
          <w:tcPr>
            <w:tcW w:w="422" w:type="pct"/>
            <w:hideMark/>
          </w:tcPr>
          <w:p w14:paraId="3C483D3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3-alpha code</w:t>
            </w:r>
          </w:p>
        </w:tc>
        <w:tc>
          <w:tcPr>
            <w:tcW w:w="764" w:type="pct"/>
            <w:hideMark/>
          </w:tcPr>
          <w:p w14:paraId="3A60F2A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Scientific name</w:t>
            </w:r>
          </w:p>
        </w:tc>
        <w:tc>
          <w:tcPr>
            <w:tcW w:w="719" w:type="pct"/>
            <w:hideMark/>
          </w:tcPr>
          <w:p w14:paraId="344A70D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English name</w:t>
            </w:r>
          </w:p>
        </w:tc>
        <w:tc>
          <w:tcPr>
            <w:tcW w:w="719" w:type="pct"/>
            <w:hideMark/>
          </w:tcPr>
          <w:p w14:paraId="26D80FC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French name</w:t>
            </w:r>
          </w:p>
        </w:tc>
        <w:tc>
          <w:tcPr>
            <w:tcW w:w="682" w:type="pct"/>
            <w:hideMark/>
          </w:tcPr>
          <w:p w14:paraId="49E2CC3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Spanish name</w:t>
            </w:r>
          </w:p>
        </w:tc>
      </w:tr>
      <w:tr w:rsidR="00A32203" w:rsidRPr="00A32203" w14:paraId="5DF481C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D189800"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738C1BA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199XXXXXXX054</w:t>
            </w:r>
          </w:p>
        </w:tc>
        <w:tc>
          <w:tcPr>
            <w:tcW w:w="422" w:type="pct"/>
            <w:hideMark/>
          </w:tcPr>
          <w:p w14:paraId="610DC5D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SKX</w:t>
            </w:r>
          </w:p>
        </w:tc>
        <w:tc>
          <w:tcPr>
            <w:tcW w:w="764" w:type="pct"/>
            <w:hideMark/>
          </w:tcPr>
          <w:p w14:paraId="686B796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Elasmobranchii</w:t>
            </w:r>
          </w:p>
        </w:tc>
        <w:tc>
          <w:tcPr>
            <w:tcW w:w="719" w:type="pct"/>
            <w:hideMark/>
          </w:tcPr>
          <w:p w14:paraId="7E1E773B" w14:textId="30B7E0C4"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Sharks, rays, skates, etc. nei</w:t>
            </w:r>
          </w:p>
        </w:tc>
        <w:tc>
          <w:tcPr>
            <w:tcW w:w="719" w:type="pct"/>
            <w:hideMark/>
          </w:tcPr>
          <w:p w14:paraId="71D0FF7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raies, etc. nca</w:t>
            </w:r>
          </w:p>
        </w:tc>
        <w:tc>
          <w:tcPr>
            <w:tcW w:w="682" w:type="pct"/>
            <w:hideMark/>
          </w:tcPr>
          <w:p w14:paraId="79E4EA1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Tiburones, rayas, etc. nep</w:t>
            </w:r>
          </w:p>
        </w:tc>
      </w:tr>
      <w:tr w:rsidR="00A32203" w:rsidRPr="00A32203" w14:paraId="58127035"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82406B7"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6922564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199XXXXXXX053</w:t>
            </w:r>
          </w:p>
        </w:tc>
        <w:tc>
          <w:tcPr>
            <w:tcW w:w="422" w:type="pct"/>
            <w:hideMark/>
          </w:tcPr>
          <w:p w14:paraId="6554935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SKH</w:t>
            </w:r>
          </w:p>
        </w:tc>
        <w:tc>
          <w:tcPr>
            <w:tcW w:w="764" w:type="pct"/>
            <w:hideMark/>
          </w:tcPr>
          <w:p w14:paraId="78A48D1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Selachimorpha (Pleurotremata)</w:t>
            </w:r>
          </w:p>
        </w:tc>
        <w:tc>
          <w:tcPr>
            <w:tcW w:w="719" w:type="pct"/>
            <w:hideMark/>
          </w:tcPr>
          <w:p w14:paraId="5BC5EFE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Various sharks nei</w:t>
            </w:r>
          </w:p>
        </w:tc>
        <w:tc>
          <w:tcPr>
            <w:tcW w:w="719" w:type="pct"/>
            <w:hideMark/>
          </w:tcPr>
          <w:p w14:paraId="5390E8C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divers nca</w:t>
            </w:r>
          </w:p>
        </w:tc>
        <w:tc>
          <w:tcPr>
            <w:tcW w:w="682" w:type="pct"/>
            <w:hideMark/>
          </w:tcPr>
          <w:p w14:paraId="793DEF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Escualos diversos nep</w:t>
            </w:r>
          </w:p>
        </w:tc>
      </w:tr>
      <w:tr w:rsidR="00A32203" w:rsidRPr="00A32203" w14:paraId="0D5C78A8"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667783F"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5A7CDE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108XXXXXXX</w:t>
            </w:r>
          </w:p>
        </w:tc>
        <w:tc>
          <w:tcPr>
            <w:tcW w:w="422" w:type="pct"/>
            <w:hideMark/>
          </w:tcPr>
          <w:p w14:paraId="036932E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CVX</w:t>
            </w:r>
          </w:p>
        </w:tc>
        <w:tc>
          <w:tcPr>
            <w:tcW w:w="764" w:type="pct"/>
            <w:hideMark/>
          </w:tcPr>
          <w:p w14:paraId="75D17B5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Carcharhiniformes</w:t>
            </w:r>
          </w:p>
        </w:tc>
        <w:tc>
          <w:tcPr>
            <w:tcW w:w="719" w:type="pct"/>
            <w:hideMark/>
          </w:tcPr>
          <w:p w14:paraId="00767D4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Ground sharks</w:t>
            </w:r>
          </w:p>
        </w:tc>
        <w:tc>
          <w:tcPr>
            <w:tcW w:w="719" w:type="pct"/>
            <w:hideMark/>
          </w:tcPr>
          <w:p w14:paraId="5CB09BD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7E57E79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4B1B5C6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F8D6E9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5FD975F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10802XXXXX</w:t>
            </w:r>
          </w:p>
        </w:tc>
        <w:tc>
          <w:tcPr>
            <w:tcW w:w="422" w:type="pct"/>
            <w:hideMark/>
          </w:tcPr>
          <w:p w14:paraId="348F8B6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RSK</w:t>
            </w:r>
          </w:p>
        </w:tc>
        <w:tc>
          <w:tcPr>
            <w:tcW w:w="764" w:type="pct"/>
            <w:hideMark/>
          </w:tcPr>
          <w:p w14:paraId="01E2CB6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Carcharhinidae</w:t>
            </w:r>
          </w:p>
        </w:tc>
        <w:tc>
          <w:tcPr>
            <w:tcW w:w="719" w:type="pct"/>
            <w:hideMark/>
          </w:tcPr>
          <w:p w14:paraId="74A0F21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Requiem sharks nei</w:t>
            </w:r>
          </w:p>
        </w:tc>
        <w:tc>
          <w:tcPr>
            <w:tcW w:w="719" w:type="pct"/>
            <w:hideMark/>
          </w:tcPr>
          <w:p w14:paraId="5D757DB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nca</w:t>
            </w:r>
          </w:p>
        </w:tc>
        <w:tc>
          <w:tcPr>
            <w:tcW w:w="682" w:type="pct"/>
            <w:hideMark/>
          </w:tcPr>
          <w:p w14:paraId="7F646FA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Cazones picudos, tintoreras nep</w:t>
            </w:r>
          </w:p>
        </w:tc>
      </w:tr>
      <w:tr w:rsidR="00A32203" w:rsidRPr="00A32203" w14:paraId="73663980"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3B4273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61506BD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10802010XX</w:t>
            </w:r>
          </w:p>
        </w:tc>
        <w:tc>
          <w:tcPr>
            <w:tcW w:w="422" w:type="pct"/>
            <w:hideMark/>
          </w:tcPr>
          <w:p w14:paraId="6546572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CWZ</w:t>
            </w:r>
          </w:p>
        </w:tc>
        <w:tc>
          <w:tcPr>
            <w:tcW w:w="764" w:type="pct"/>
            <w:hideMark/>
          </w:tcPr>
          <w:p w14:paraId="568A152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Carcharhinus</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xml:space="preserve"> spp.</w:t>
            </w:r>
          </w:p>
        </w:tc>
        <w:tc>
          <w:tcPr>
            <w:tcW w:w="719" w:type="pct"/>
            <w:hideMark/>
          </w:tcPr>
          <w:p w14:paraId="0A5B97C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Carcharhinus sharks nei</w:t>
            </w:r>
          </w:p>
        </w:tc>
        <w:tc>
          <w:tcPr>
            <w:tcW w:w="719" w:type="pct"/>
            <w:hideMark/>
          </w:tcPr>
          <w:p w14:paraId="76D954E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Carcharhinus nca</w:t>
            </w:r>
          </w:p>
        </w:tc>
        <w:tc>
          <w:tcPr>
            <w:tcW w:w="682" w:type="pct"/>
            <w:hideMark/>
          </w:tcPr>
          <w:p w14:paraId="0A9AE59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Cazones Carcharhinus nep</w:t>
            </w:r>
          </w:p>
        </w:tc>
      </w:tr>
      <w:tr w:rsidR="00A32203" w:rsidRPr="00A32203" w14:paraId="4E7E6BC9"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3B8E26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56D3646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1080201017</w:t>
            </w:r>
          </w:p>
        </w:tc>
        <w:tc>
          <w:tcPr>
            <w:tcW w:w="422" w:type="pct"/>
            <w:hideMark/>
          </w:tcPr>
          <w:p w14:paraId="06BFF0C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FAL</w:t>
            </w:r>
          </w:p>
        </w:tc>
        <w:tc>
          <w:tcPr>
            <w:tcW w:w="764" w:type="pct"/>
            <w:hideMark/>
          </w:tcPr>
          <w:p w14:paraId="0C85CE7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Carcharhinus falciformis</w:t>
            </w:r>
          </w:p>
        </w:tc>
        <w:tc>
          <w:tcPr>
            <w:tcW w:w="719" w:type="pct"/>
            <w:hideMark/>
          </w:tcPr>
          <w:p w14:paraId="044DF3C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Silky shark</w:t>
            </w:r>
          </w:p>
        </w:tc>
        <w:tc>
          <w:tcPr>
            <w:tcW w:w="719" w:type="pct"/>
            <w:hideMark/>
          </w:tcPr>
          <w:p w14:paraId="3D8E2FF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 soyeux</w:t>
            </w:r>
          </w:p>
        </w:tc>
        <w:tc>
          <w:tcPr>
            <w:tcW w:w="682" w:type="pct"/>
            <w:hideMark/>
          </w:tcPr>
          <w:p w14:paraId="12D3480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Tiburón jaquetón</w:t>
            </w:r>
          </w:p>
        </w:tc>
      </w:tr>
      <w:tr w:rsidR="00A32203" w:rsidRPr="00A32203" w14:paraId="5AB39AC4"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F9EFE9"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9759B1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1080201011</w:t>
            </w:r>
          </w:p>
        </w:tc>
        <w:tc>
          <w:tcPr>
            <w:tcW w:w="422" w:type="pct"/>
            <w:hideMark/>
          </w:tcPr>
          <w:p w14:paraId="1FCB3B8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OCS</w:t>
            </w:r>
          </w:p>
        </w:tc>
        <w:tc>
          <w:tcPr>
            <w:tcW w:w="764" w:type="pct"/>
            <w:hideMark/>
          </w:tcPr>
          <w:p w14:paraId="52B6E3F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Carcharhinus longimanus</w:t>
            </w:r>
          </w:p>
        </w:tc>
        <w:tc>
          <w:tcPr>
            <w:tcW w:w="719" w:type="pct"/>
            <w:hideMark/>
          </w:tcPr>
          <w:p w14:paraId="4D551AC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Oceanic whitetip shark</w:t>
            </w:r>
          </w:p>
        </w:tc>
        <w:tc>
          <w:tcPr>
            <w:tcW w:w="719" w:type="pct"/>
            <w:hideMark/>
          </w:tcPr>
          <w:p w14:paraId="54F040A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 océanique</w:t>
            </w:r>
          </w:p>
        </w:tc>
        <w:tc>
          <w:tcPr>
            <w:tcW w:w="682" w:type="pct"/>
            <w:hideMark/>
          </w:tcPr>
          <w:p w14:paraId="1FECCE5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Tiburón oceánico</w:t>
            </w:r>
          </w:p>
        </w:tc>
      </w:tr>
      <w:tr w:rsidR="00A32203" w:rsidRPr="00A32203" w14:paraId="0A39B14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454AE3"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7856BFB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1080201016</w:t>
            </w:r>
          </w:p>
        </w:tc>
        <w:tc>
          <w:tcPr>
            <w:tcW w:w="422" w:type="pct"/>
            <w:hideMark/>
          </w:tcPr>
          <w:p w14:paraId="3305430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DUS</w:t>
            </w:r>
          </w:p>
        </w:tc>
        <w:tc>
          <w:tcPr>
            <w:tcW w:w="764" w:type="pct"/>
            <w:hideMark/>
          </w:tcPr>
          <w:p w14:paraId="6BE9D12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Carcharhinus obscurus</w:t>
            </w:r>
          </w:p>
        </w:tc>
        <w:tc>
          <w:tcPr>
            <w:tcW w:w="719" w:type="pct"/>
            <w:hideMark/>
          </w:tcPr>
          <w:p w14:paraId="04092B3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Dusky shark</w:t>
            </w:r>
          </w:p>
        </w:tc>
        <w:tc>
          <w:tcPr>
            <w:tcW w:w="719" w:type="pct"/>
            <w:hideMark/>
          </w:tcPr>
          <w:p w14:paraId="6ECCC95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 de sable</w:t>
            </w:r>
          </w:p>
        </w:tc>
        <w:tc>
          <w:tcPr>
            <w:tcW w:w="682" w:type="pct"/>
            <w:hideMark/>
          </w:tcPr>
          <w:p w14:paraId="41558E1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Tiburón arenero</w:t>
            </w:r>
          </w:p>
        </w:tc>
      </w:tr>
      <w:tr w:rsidR="00A32203" w:rsidRPr="00A32203" w14:paraId="739B22D9"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53846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390A59E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10803XXXXX</w:t>
            </w:r>
          </w:p>
        </w:tc>
        <w:tc>
          <w:tcPr>
            <w:tcW w:w="422" w:type="pct"/>
            <w:hideMark/>
          </w:tcPr>
          <w:p w14:paraId="5D28A70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SPY</w:t>
            </w:r>
          </w:p>
        </w:tc>
        <w:tc>
          <w:tcPr>
            <w:tcW w:w="764" w:type="pct"/>
            <w:hideMark/>
          </w:tcPr>
          <w:p w14:paraId="7B9C676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Sphyrnidae</w:t>
            </w:r>
          </w:p>
        </w:tc>
        <w:tc>
          <w:tcPr>
            <w:tcW w:w="719" w:type="pct"/>
            <w:hideMark/>
          </w:tcPr>
          <w:p w14:paraId="3A3876B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Hammerhead sharks, etc. nei</w:t>
            </w:r>
          </w:p>
        </w:tc>
        <w:tc>
          <w:tcPr>
            <w:tcW w:w="719" w:type="pct"/>
            <w:hideMark/>
          </w:tcPr>
          <w:p w14:paraId="232E6A3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marteau, etc. nca</w:t>
            </w:r>
          </w:p>
        </w:tc>
        <w:tc>
          <w:tcPr>
            <w:tcW w:w="682" w:type="pct"/>
            <w:hideMark/>
          </w:tcPr>
          <w:p w14:paraId="46ACF0B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Cornudas, cachudas etc. nep</w:t>
            </w:r>
          </w:p>
        </w:tc>
      </w:tr>
      <w:tr w:rsidR="00A32203" w:rsidRPr="00E633AD" w14:paraId="5AE7635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194C988"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6404330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10803005XX</w:t>
            </w:r>
          </w:p>
        </w:tc>
        <w:tc>
          <w:tcPr>
            <w:tcW w:w="422" w:type="pct"/>
            <w:hideMark/>
          </w:tcPr>
          <w:p w14:paraId="1027995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SPN</w:t>
            </w:r>
          </w:p>
        </w:tc>
        <w:tc>
          <w:tcPr>
            <w:tcW w:w="764" w:type="pct"/>
            <w:hideMark/>
          </w:tcPr>
          <w:p w14:paraId="5A31B49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Sphyrna</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xml:space="preserve"> spp.</w:t>
            </w:r>
          </w:p>
        </w:tc>
        <w:tc>
          <w:tcPr>
            <w:tcW w:w="719" w:type="pct"/>
            <w:hideMark/>
          </w:tcPr>
          <w:p w14:paraId="3FE9912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Hammerhead sharks nei</w:t>
            </w:r>
          </w:p>
        </w:tc>
        <w:tc>
          <w:tcPr>
            <w:tcW w:w="719" w:type="pct"/>
            <w:hideMark/>
          </w:tcPr>
          <w:p w14:paraId="7E720A2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marteau nca</w:t>
            </w:r>
          </w:p>
        </w:tc>
        <w:tc>
          <w:tcPr>
            <w:tcW w:w="682" w:type="pct"/>
            <w:hideMark/>
          </w:tcPr>
          <w:p w14:paraId="77FDB3C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A32203">
              <w:rPr>
                <w:rFonts w:eastAsia="Arial Unicode MS" w:cs="Arial"/>
                <w:color w:val="000000"/>
                <w:szCs w:val="18"/>
                <w:u w:color="000000"/>
                <w:bdr w:val="nil"/>
                <w:lang w:val="es-ES" w:eastAsia="en-GB"/>
                <w14:textOutline w14:w="0" w14:cap="flat" w14:cmpd="sng" w14:algn="ctr">
                  <w14:noFill/>
                  <w14:prstDash w14:val="solid"/>
                  <w14:bevel/>
                </w14:textOutline>
              </w:rPr>
              <w:t>Cornudas, cachudas (=Peces martillo) nep</w:t>
            </w:r>
          </w:p>
        </w:tc>
      </w:tr>
      <w:tr w:rsidR="00A32203" w:rsidRPr="00A32203" w14:paraId="5D146B67"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9DBC0EC"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7E850B4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1080300506</w:t>
            </w:r>
          </w:p>
        </w:tc>
        <w:tc>
          <w:tcPr>
            <w:tcW w:w="422" w:type="pct"/>
            <w:hideMark/>
          </w:tcPr>
          <w:p w14:paraId="510E923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SPL</w:t>
            </w:r>
          </w:p>
        </w:tc>
        <w:tc>
          <w:tcPr>
            <w:tcW w:w="764" w:type="pct"/>
            <w:hideMark/>
          </w:tcPr>
          <w:p w14:paraId="370BFF5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Sphyrna lewini</w:t>
            </w:r>
          </w:p>
        </w:tc>
        <w:tc>
          <w:tcPr>
            <w:tcW w:w="719" w:type="pct"/>
            <w:hideMark/>
          </w:tcPr>
          <w:p w14:paraId="6250027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Scalloped hammerhead</w:t>
            </w:r>
          </w:p>
        </w:tc>
        <w:tc>
          <w:tcPr>
            <w:tcW w:w="719" w:type="pct"/>
            <w:hideMark/>
          </w:tcPr>
          <w:p w14:paraId="327ADF0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Requin-marteau halicorne</w:t>
            </w:r>
          </w:p>
        </w:tc>
        <w:tc>
          <w:tcPr>
            <w:tcW w:w="682" w:type="pct"/>
            <w:hideMark/>
          </w:tcPr>
          <w:p w14:paraId="2ECBD76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Cornuda común</w:t>
            </w:r>
          </w:p>
        </w:tc>
      </w:tr>
      <w:tr w:rsidR="00A32203" w:rsidRPr="00A32203" w14:paraId="2F9D4ED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3694374"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84DAEB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1080300510</w:t>
            </w:r>
          </w:p>
        </w:tc>
        <w:tc>
          <w:tcPr>
            <w:tcW w:w="422" w:type="pct"/>
            <w:hideMark/>
          </w:tcPr>
          <w:p w14:paraId="4734091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SPK</w:t>
            </w:r>
          </w:p>
        </w:tc>
        <w:tc>
          <w:tcPr>
            <w:tcW w:w="764" w:type="pct"/>
            <w:hideMark/>
          </w:tcPr>
          <w:p w14:paraId="324D2E5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Sphyrna mokarran</w:t>
            </w:r>
          </w:p>
        </w:tc>
        <w:tc>
          <w:tcPr>
            <w:tcW w:w="719" w:type="pct"/>
            <w:hideMark/>
          </w:tcPr>
          <w:p w14:paraId="55F8876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Great hammerhead</w:t>
            </w:r>
          </w:p>
        </w:tc>
        <w:tc>
          <w:tcPr>
            <w:tcW w:w="719" w:type="pct"/>
            <w:hideMark/>
          </w:tcPr>
          <w:p w14:paraId="3A6FE15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Grand requin marteau</w:t>
            </w:r>
          </w:p>
        </w:tc>
        <w:tc>
          <w:tcPr>
            <w:tcW w:w="682" w:type="pct"/>
            <w:hideMark/>
          </w:tcPr>
          <w:p w14:paraId="7124E62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Cornuda gigante</w:t>
            </w:r>
          </w:p>
        </w:tc>
      </w:tr>
      <w:tr w:rsidR="00A32203" w:rsidRPr="00A32203" w14:paraId="0D272E7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0E55EB3"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3A6ECA6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1080300501</w:t>
            </w:r>
          </w:p>
        </w:tc>
        <w:tc>
          <w:tcPr>
            <w:tcW w:w="422" w:type="pct"/>
            <w:hideMark/>
          </w:tcPr>
          <w:p w14:paraId="47578EE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SPZ</w:t>
            </w:r>
          </w:p>
        </w:tc>
        <w:tc>
          <w:tcPr>
            <w:tcW w:w="764" w:type="pct"/>
            <w:hideMark/>
          </w:tcPr>
          <w:p w14:paraId="0513458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Sphyrna zygaena</w:t>
            </w:r>
          </w:p>
        </w:tc>
        <w:tc>
          <w:tcPr>
            <w:tcW w:w="719" w:type="pct"/>
            <w:hideMark/>
          </w:tcPr>
          <w:p w14:paraId="4F5F630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Smooth hammerhead</w:t>
            </w:r>
          </w:p>
        </w:tc>
        <w:tc>
          <w:tcPr>
            <w:tcW w:w="719" w:type="pct"/>
            <w:hideMark/>
          </w:tcPr>
          <w:p w14:paraId="1966B73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Requin-marteau commun</w:t>
            </w:r>
          </w:p>
        </w:tc>
        <w:tc>
          <w:tcPr>
            <w:tcW w:w="682" w:type="pct"/>
            <w:hideMark/>
          </w:tcPr>
          <w:p w14:paraId="1490AC1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Cornuda cruz(=Pez martillo)</w:t>
            </w:r>
          </w:p>
        </w:tc>
      </w:tr>
      <w:tr w:rsidR="00A32203" w:rsidRPr="00A32203" w14:paraId="7B1025E7"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32EA74F"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1FD542E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106XXXXXXX</w:t>
            </w:r>
          </w:p>
        </w:tc>
        <w:tc>
          <w:tcPr>
            <w:tcW w:w="422" w:type="pct"/>
            <w:hideMark/>
          </w:tcPr>
          <w:p w14:paraId="5373D95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LMZ</w:t>
            </w:r>
          </w:p>
        </w:tc>
        <w:tc>
          <w:tcPr>
            <w:tcW w:w="764" w:type="pct"/>
            <w:hideMark/>
          </w:tcPr>
          <w:p w14:paraId="1E66383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Lamniformes</w:t>
            </w:r>
          </w:p>
        </w:tc>
        <w:tc>
          <w:tcPr>
            <w:tcW w:w="719" w:type="pct"/>
            <w:hideMark/>
          </w:tcPr>
          <w:p w14:paraId="5286C29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Mackerel sharks</w:t>
            </w:r>
          </w:p>
        </w:tc>
        <w:tc>
          <w:tcPr>
            <w:tcW w:w="719" w:type="pct"/>
            <w:hideMark/>
          </w:tcPr>
          <w:p w14:paraId="16E3C7F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3B7B0F8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396DCD7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58B0A07"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w:t>
            </w:r>
          </w:p>
        </w:tc>
        <w:tc>
          <w:tcPr>
            <w:tcW w:w="766" w:type="pct"/>
            <w:hideMark/>
          </w:tcPr>
          <w:p w14:paraId="320C72C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10606006XX</w:t>
            </w:r>
          </w:p>
        </w:tc>
        <w:tc>
          <w:tcPr>
            <w:tcW w:w="422" w:type="pct"/>
            <w:hideMark/>
          </w:tcPr>
          <w:p w14:paraId="229D0E8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THR</w:t>
            </w:r>
          </w:p>
        </w:tc>
        <w:tc>
          <w:tcPr>
            <w:tcW w:w="764" w:type="pct"/>
            <w:hideMark/>
          </w:tcPr>
          <w:p w14:paraId="7E42DB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 xml:space="preserve">Alopias </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spp.</w:t>
            </w:r>
          </w:p>
        </w:tc>
        <w:tc>
          <w:tcPr>
            <w:tcW w:w="719" w:type="pct"/>
            <w:hideMark/>
          </w:tcPr>
          <w:p w14:paraId="65E43B1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Thresher sharks nei</w:t>
            </w:r>
          </w:p>
        </w:tc>
        <w:tc>
          <w:tcPr>
            <w:tcW w:w="719" w:type="pct"/>
            <w:hideMark/>
          </w:tcPr>
          <w:p w14:paraId="7FBCCA6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Renards de mer nca</w:t>
            </w:r>
          </w:p>
        </w:tc>
        <w:tc>
          <w:tcPr>
            <w:tcW w:w="682" w:type="pct"/>
            <w:hideMark/>
          </w:tcPr>
          <w:p w14:paraId="08AEEAA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Zorros nep</w:t>
            </w:r>
          </w:p>
        </w:tc>
      </w:tr>
      <w:tr w:rsidR="00A32203" w:rsidRPr="00A32203" w14:paraId="59D3EE2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470D155"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371B881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1060600602</w:t>
            </w:r>
          </w:p>
        </w:tc>
        <w:tc>
          <w:tcPr>
            <w:tcW w:w="422" w:type="pct"/>
            <w:hideMark/>
          </w:tcPr>
          <w:p w14:paraId="363FB40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PTH</w:t>
            </w:r>
          </w:p>
        </w:tc>
        <w:tc>
          <w:tcPr>
            <w:tcW w:w="764" w:type="pct"/>
            <w:hideMark/>
          </w:tcPr>
          <w:p w14:paraId="44E9CE0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Alopias pelagicus</w:t>
            </w:r>
          </w:p>
        </w:tc>
        <w:tc>
          <w:tcPr>
            <w:tcW w:w="719" w:type="pct"/>
            <w:hideMark/>
          </w:tcPr>
          <w:p w14:paraId="5890B9F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Pelagic thresher</w:t>
            </w:r>
          </w:p>
        </w:tc>
        <w:tc>
          <w:tcPr>
            <w:tcW w:w="719" w:type="pct"/>
            <w:hideMark/>
          </w:tcPr>
          <w:p w14:paraId="433AAB5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Renard pélagique</w:t>
            </w:r>
          </w:p>
        </w:tc>
        <w:tc>
          <w:tcPr>
            <w:tcW w:w="682" w:type="pct"/>
            <w:hideMark/>
          </w:tcPr>
          <w:p w14:paraId="3CCB2EE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Zorro pelágico</w:t>
            </w:r>
          </w:p>
        </w:tc>
      </w:tr>
      <w:tr w:rsidR="00A32203" w:rsidRPr="00A32203" w14:paraId="6815B475"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264F10A"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657FEB6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1060600603</w:t>
            </w:r>
          </w:p>
        </w:tc>
        <w:tc>
          <w:tcPr>
            <w:tcW w:w="422" w:type="pct"/>
            <w:hideMark/>
          </w:tcPr>
          <w:p w14:paraId="7777391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BTH</w:t>
            </w:r>
          </w:p>
        </w:tc>
        <w:tc>
          <w:tcPr>
            <w:tcW w:w="764" w:type="pct"/>
            <w:hideMark/>
          </w:tcPr>
          <w:p w14:paraId="33D623A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Alopias superciliosus</w:t>
            </w:r>
          </w:p>
        </w:tc>
        <w:tc>
          <w:tcPr>
            <w:tcW w:w="719" w:type="pct"/>
            <w:hideMark/>
          </w:tcPr>
          <w:p w14:paraId="3922F16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Bigeye thresher</w:t>
            </w:r>
          </w:p>
        </w:tc>
        <w:tc>
          <w:tcPr>
            <w:tcW w:w="719" w:type="pct"/>
            <w:hideMark/>
          </w:tcPr>
          <w:p w14:paraId="0C948CB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Renard à gros yeux</w:t>
            </w:r>
          </w:p>
        </w:tc>
        <w:tc>
          <w:tcPr>
            <w:tcW w:w="682" w:type="pct"/>
            <w:hideMark/>
          </w:tcPr>
          <w:p w14:paraId="39E6D8B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Zorro ojón</w:t>
            </w:r>
          </w:p>
        </w:tc>
      </w:tr>
      <w:tr w:rsidR="00A32203" w:rsidRPr="00A32203" w14:paraId="1C3E6BDD"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3B8D8A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055B501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1060600601</w:t>
            </w:r>
          </w:p>
        </w:tc>
        <w:tc>
          <w:tcPr>
            <w:tcW w:w="422" w:type="pct"/>
            <w:hideMark/>
          </w:tcPr>
          <w:p w14:paraId="1B1C2D4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ALV</w:t>
            </w:r>
          </w:p>
        </w:tc>
        <w:tc>
          <w:tcPr>
            <w:tcW w:w="764" w:type="pct"/>
            <w:hideMark/>
          </w:tcPr>
          <w:p w14:paraId="23024CC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Alopias vulpinus</w:t>
            </w:r>
          </w:p>
        </w:tc>
        <w:tc>
          <w:tcPr>
            <w:tcW w:w="719" w:type="pct"/>
            <w:hideMark/>
          </w:tcPr>
          <w:p w14:paraId="2A48EA9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Thresher</w:t>
            </w:r>
          </w:p>
        </w:tc>
        <w:tc>
          <w:tcPr>
            <w:tcW w:w="719" w:type="pct"/>
            <w:hideMark/>
          </w:tcPr>
          <w:p w14:paraId="4A5BF9A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Renard</w:t>
            </w:r>
          </w:p>
        </w:tc>
        <w:tc>
          <w:tcPr>
            <w:tcW w:w="682" w:type="pct"/>
            <w:hideMark/>
          </w:tcPr>
          <w:p w14:paraId="45850C8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Zorro</w:t>
            </w:r>
          </w:p>
        </w:tc>
      </w:tr>
      <w:tr w:rsidR="00A32203" w:rsidRPr="00A32203" w14:paraId="1CD04E1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1BCC87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lastRenderedPageBreak/>
              <w:t>Species-specific</w:t>
            </w:r>
          </w:p>
        </w:tc>
        <w:tc>
          <w:tcPr>
            <w:tcW w:w="766" w:type="pct"/>
            <w:hideMark/>
          </w:tcPr>
          <w:p w14:paraId="626251A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1060100301</w:t>
            </w:r>
          </w:p>
        </w:tc>
        <w:tc>
          <w:tcPr>
            <w:tcW w:w="422" w:type="pct"/>
            <w:hideMark/>
          </w:tcPr>
          <w:p w14:paraId="70E3026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BSK</w:t>
            </w:r>
          </w:p>
        </w:tc>
        <w:tc>
          <w:tcPr>
            <w:tcW w:w="764" w:type="pct"/>
            <w:hideMark/>
          </w:tcPr>
          <w:p w14:paraId="4FE1077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Cetorhinus maximus</w:t>
            </w:r>
          </w:p>
        </w:tc>
        <w:tc>
          <w:tcPr>
            <w:tcW w:w="719" w:type="pct"/>
            <w:hideMark/>
          </w:tcPr>
          <w:p w14:paraId="06E8EB8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Basking shark</w:t>
            </w:r>
          </w:p>
        </w:tc>
        <w:tc>
          <w:tcPr>
            <w:tcW w:w="719" w:type="pct"/>
            <w:hideMark/>
          </w:tcPr>
          <w:p w14:paraId="309F63F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Pèlerin</w:t>
            </w:r>
          </w:p>
        </w:tc>
        <w:tc>
          <w:tcPr>
            <w:tcW w:w="682" w:type="pct"/>
            <w:hideMark/>
          </w:tcPr>
          <w:p w14:paraId="6DCAEC1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Peregrino</w:t>
            </w:r>
          </w:p>
        </w:tc>
      </w:tr>
      <w:tr w:rsidR="00A32203" w:rsidRPr="00A32203" w14:paraId="568A230E"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E511F2C"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 / Aggregated uncertain</w:t>
            </w:r>
          </w:p>
        </w:tc>
        <w:tc>
          <w:tcPr>
            <w:tcW w:w="766" w:type="pct"/>
            <w:hideMark/>
          </w:tcPr>
          <w:p w14:paraId="0925D22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10608XXXXX</w:t>
            </w:r>
          </w:p>
        </w:tc>
        <w:tc>
          <w:tcPr>
            <w:tcW w:w="422" w:type="pct"/>
            <w:hideMark/>
          </w:tcPr>
          <w:p w14:paraId="0AFAC1E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MSK</w:t>
            </w:r>
          </w:p>
        </w:tc>
        <w:tc>
          <w:tcPr>
            <w:tcW w:w="764" w:type="pct"/>
            <w:hideMark/>
          </w:tcPr>
          <w:p w14:paraId="50EDC88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Lamnidae</w:t>
            </w:r>
          </w:p>
        </w:tc>
        <w:tc>
          <w:tcPr>
            <w:tcW w:w="719" w:type="pct"/>
            <w:hideMark/>
          </w:tcPr>
          <w:p w14:paraId="4D32EEC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Mackerel sharks,porbeagles nei</w:t>
            </w:r>
          </w:p>
        </w:tc>
        <w:tc>
          <w:tcPr>
            <w:tcW w:w="719" w:type="pct"/>
            <w:hideMark/>
          </w:tcPr>
          <w:p w14:paraId="35FF65A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Requins taupe nca</w:t>
            </w:r>
          </w:p>
        </w:tc>
        <w:tc>
          <w:tcPr>
            <w:tcW w:w="682" w:type="pct"/>
            <w:hideMark/>
          </w:tcPr>
          <w:p w14:paraId="21EB2F8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Jaquetones, marrajos nep</w:t>
            </w:r>
          </w:p>
        </w:tc>
      </w:tr>
      <w:tr w:rsidR="00A32203" w:rsidRPr="00A32203" w14:paraId="3996D351"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C6FBCF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35B0D9E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1060800701</w:t>
            </w:r>
          </w:p>
        </w:tc>
        <w:tc>
          <w:tcPr>
            <w:tcW w:w="422" w:type="pct"/>
            <w:hideMark/>
          </w:tcPr>
          <w:p w14:paraId="5CA5012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WSH</w:t>
            </w:r>
          </w:p>
        </w:tc>
        <w:tc>
          <w:tcPr>
            <w:tcW w:w="764" w:type="pct"/>
            <w:hideMark/>
          </w:tcPr>
          <w:p w14:paraId="412B48B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Carcharodon carcharias</w:t>
            </w:r>
          </w:p>
        </w:tc>
        <w:tc>
          <w:tcPr>
            <w:tcW w:w="719" w:type="pct"/>
            <w:hideMark/>
          </w:tcPr>
          <w:p w14:paraId="349213E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Great white shark</w:t>
            </w:r>
          </w:p>
        </w:tc>
        <w:tc>
          <w:tcPr>
            <w:tcW w:w="719" w:type="pct"/>
            <w:hideMark/>
          </w:tcPr>
          <w:p w14:paraId="6312B3A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Grand requin blanc</w:t>
            </w:r>
          </w:p>
        </w:tc>
        <w:tc>
          <w:tcPr>
            <w:tcW w:w="682" w:type="pct"/>
            <w:hideMark/>
          </w:tcPr>
          <w:p w14:paraId="5F82D79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Jaquetón blanco</w:t>
            </w:r>
          </w:p>
        </w:tc>
      </w:tr>
      <w:tr w:rsidR="00A32203" w:rsidRPr="00A32203" w14:paraId="5E8F3A7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A359B1F"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w:t>
            </w:r>
          </w:p>
        </w:tc>
        <w:tc>
          <w:tcPr>
            <w:tcW w:w="766" w:type="pct"/>
            <w:hideMark/>
          </w:tcPr>
          <w:p w14:paraId="258CE62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10608002XX</w:t>
            </w:r>
          </w:p>
        </w:tc>
        <w:tc>
          <w:tcPr>
            <w:tcW w:w="422" w:type="pct"/>
            <w:hideMark/>
          </w:tcPr>
          <w:p w14:paraId="2966439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MAK</w:t>
            </w:r>
          </w:p>
        </w:tc>
        <w:tc>
          <w:tcPr>
            <w:tcW w:w="764" w:type="pct"/>
            <w:hideMark/>
          </w:tcPr>
          <w:p w14:paraId="533C583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Isurus</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xml:space="preserve"> spp.</w:t>
            </w:r>
          </w:p>
        </w:tc>
        <w:tc>
          <w:tcPr>
            <w:tcW w:w="719" w:type="pct"/>
            <w:hideMark/>
          </w:tcPr>
          <w:p w14:paraId="4D10233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Mako sharks</w:t>
            </w:r>
          </w:p>
        </w:tc>
        <w:tc>
          <w:tcPr>
            <w:tcW w:w="719" w:type="pct"/>
            <w:hideMark/>
          </w:tcPr>
          <w:p w14:paraId="7F23155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Taupes</w:t>
            </w:r>
          </w:p>
        </w:tc>
        <w:tc>
          <w:tcPr>
            <w:tcW w:w="682" w:type="pct"/>
            <w:hideMark/>
          </w:tcPr>
          <w:p w14:paraId="7FF7C00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Marrajos</w:t>
            </w:r>
          </w:p>
        </w:tc>
      </w:tr>
      <w:tr w:rsidR="00A32203" w:rsidRPr="00A32203" w14:paraId="5059453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C1CFCD"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14DC1A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1060800201</w:t>
            </w:r>
          </w:p>
        </w:tc>
        <w:tc>
          <w:tcPr>
            <w:tcW w:w="422" w:type="pct"/>
            <w:hideMark/>
          </w:tcPr>
          <w:p w14:paraId="3F0A861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SMA</w:t>
            </w:r>
          </w:p>
        </w:tc>
        <w:tc>
          <w:tcPr>
            <w:tcW w:w="764" w:type="pct"/>
            <w:hideMark/>
          </w:tcPr>
          <w:p w14:paraId="11C6440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Isurus oxyrinchus</w:t>
            </w:r>
          </w:p>
        </w:tc>
        <w:tc>
          <w:tcPr>
            <w:tcW w:w="719" w:type="pct"/>
            <w:hideMark/>
          </w:tcPr>
          <w:p w14:paraId="7E2D3C3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Shortfin mako</w:t>
            </w:r>
          </w:p>
        </w:tc>
        <w:tc>
          <w:tcPr>
            <w:tcW w:w="719" w:type="pct"/>
            <w:hideMark/>
          </w:tcPr>
          <w:p w14:paraId="286C5BE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Taupe bleue</w:t>
            </w:r>
          </w:p>
        </w:tc>
        <w:tc>
          <w:tcPr>
            <w:tcW w:w="682" w:type="pct"/>
            <w:hideMark/>
          </w:tcPr>
          <w:p w14:paraId="600F91C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Marrajo dientuso</w:t>
            </w:r>
          </w:p>
        </w:tc>
      </w:tr>
      <w:tr w:rsidR="00A32203" w:rsidRPr="00A32203" w14:paraId="7B11FFC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BC1C785"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410000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1060800203</w:t>
            </w:r>
          </w:p>
        </w:tc>
        <w:tc>
          <w:tcPr>
            <w:tcW w:w="422" w:type="pct"/>
            <w:hideMark/>
          </w:tcPr>
          <w:p w14:paraId="14DEB82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LMA</w:t>
            </w:r>
          </w:p>
        </w:tc>
        <w:tc>
          <w:tcPr>
            <w:tcW w:w="764" w:type="pct"/>
            <w:hideMark/>
          </w:tcPr>
          <w:p w14:paraId="3F4CA52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Isurus paucus</w:t>
            </w:r>
          </w:p>
        </w:tc>
        <w:tc>
          <w:tcPr>
            <w:tcW w:w="719" w:type="pct"/>
            <w:hideMark/>
          </w:tcPr>
          <w:p w14:paraId="7A68F7A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Longfin mako</w:t>
            </w:r>
          </w:p>
        </w:tc>
        <w:tc>
          <w:tcPr>
            <w:tcW w:w="719" w:type="pct"/>
            <w:hideMark/>
          </w:tcPr>
          <w:p w14:paraId="27F2834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Petite taupe</w:t>
            </w:r>
          </w:p>
        </w:tc>
        <w:tc>
          <w:tcPr>
            <w:tcW w:w="682" w:type="pct"/>
            <w:hideMark/>
          </w:tcPr>
          <w:p w14:paraId="1DA26BE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Marrajo carite</w:t>
            </w:r>
          </w:p>
        </w:tc>
      </w:tr>
      <w:tr w:rsidR="00A32203" w:rsidRPr="00A32203" w14:paraId="3B65DC37"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8DD84B"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68AFAA3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1060800301</w:t>
            </w:r>
          </w:p>
        </w:tc>
        <w:tc>
          <w:tcPr>
            <w:tcW w:w="422" w:type="pct"/>
            <w:hideMark/>
          </w:tcPr>
          <w:p w14:paraId="3621A1E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POR</w:t>
            </w:r>
          </w:p>
        </w:tc>
        <w:tc>
          <w:tcPr>
            <w:tcW w:w="764" w:type="pct"/>
            <w:hideMark/>
          </w:tcPr>
          <w:p w14:paraId="434DBF7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Lamna nasus</w:t>
            </w:r>
          </w:p>
        </w:tc>
        <w:tc>
          <w:tcPr>
            <w:tcW w:w="719" w:type="pct"/>
            <w:hideMark/>
          </w:tcPr>
          <w:p w14:paraId="18B60A5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Porbeagle</w:t>
            </w:r>
          </w:p>
        </w:tc>
        <w:tc>
          <w:tcPr>
            <w:tcW w:w="719" w:type="pct"/>
            <w:hideMark/>
          </w:tcPr>
          <w:p w14:paraId="1AB6D57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Requin-taupe commun</w:t>
            </w:r>
          </w:p>
        </w:tc>
        <w:tc>
          <w:tcPr>
            <w:tcW w:w="682" w:type="pct"/>
            <w:hideMark/>
          </w:tcPr>
          <w:p w14:paraId="732707D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Marrajo sardinero</w:t>
            </w:r>
          </w:p>
        </w:tc>
      </w:tr>
      <w:tr w:rsidR="00A32203" w:rsidRPr="00A32203" w14:paraId="0D1C892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BDFA87"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0C40F10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107XXXXXXX</w:t>
            </w:r>
          </w:p>
        </w:tc>
        <w:tc>
          <w:tcPr>
            <w:tcW w:w="422" w:type="pct"/>
            <w:hideMark/>
          </w:tcPr>
          <w:p w14:paraId="326A4C5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OCX</w:t>
            </w:r>
          </w:p>
        </w:tc>
        <w:tc>
          <w:tcPr>
            <w:tcW w:w="764" w:type="pct"/>
            <w:hideMark/>
          </w:tcPr>
          <w:p w14:paraId="32FE858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Orectolobiformes</w:t>
            </w:r>
          </w:p>
        </w:tc>
        <w:tc>
          <w:tcPr>
            <w:tcW w:w="719" w:type="pct"/>
            <w:hideMark/>
          </w:tcPr>
          <w:p w14:paraId="6956996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Carpet sharks</w:t>
            </w:r>
          </w:p>
        </w:tc>
        <w:tc>
          <w:tcPr>
            <w:tcW w:w="719" w:type="pct"/>
            <w:hideMark/>
          </w:tcPr>
          <w:p w14:paraId="3A474E0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5C88F49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1A9ACD85"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AC70C9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6139D74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1070500401</w:t>
            </w:r>
          </w:p>
        </w:tc>
        <w:tc>
          <w:tcPr>
            <w:tcW w:w="422" w:type="pct"/>
            <w:hideMark/>
          </w:tcPr>
          <w:p w14:paraId="0304153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RHN</w:t>
            </w:r>
          </w:p>
        </w:tc>
        <w:tc>
          <w:tcPr>
            <w:tcW w:w="764" w:type="pct"/>
            <w:hideMark/>
          </w:tcPr>
          <w:p w14:paraId="4EAE735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Rhincodon typus</w:t>
            </w:r>
          </w:p>
        </w:tc>
        <w:tc>
          <w:tcPr>
            <w:tcW w:w="719" w:type="pct"/>
            <w:hideMark/>
          </w:tcPr>
          <w:p w14:paraId="158C79D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Whale shark</w:t>
            </w:r>
          </w:p>
        </w:tc>
        <w:tc>
          <w:tcPr>
            <w:tcW w:w="719" w:type="pct"/>
            <w:hideMark/>
          </w:tcPr>
          <w:p w14:paraId="492B5A1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Requin baleine</w:t>
            </w:r>
          </w:p>
        </w:tc>
        <w:tc>
          <w:tcPr>
            <w:tcW w:w="682" w:type="pct"/>
            <w:hideMark/>
          </w:tcPr>
          <w:p w14:paraId="1F2CF40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Tiburón ballena</w:t>
            </w:r>
          </w:p>
        </w:tc>
      </w:tr>
      <w:tr w:rsidR="00A32203" w:rsidRPr="00A32203" w14:paraId="4D34C6E9"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FCB2F6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70E62BD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10901XXXXX</w:t>
            </w:r>
          </w:p>
        </w:tc>
        <w:tc>
          <w:tcPr>
            <w:tcW w:w="422" w:type="pct"/>
            <w:hideMark/>
          </w:tcPr>
          <w:p w14:paraId="492D353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DGX</w:t>
            </w:r>
          </w:p>
        </w:tc>
        <w:tc>
          <w:tcPr>
            <w:tcW w:w="764" w:type="pct"/>
            <w:hideMark/>
          </w:tcPr>
          <w:p w14:paraId="665E815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Squalidae</w:t>
            </w:r>
          </w:p>
        </w:tc>
        <w:tc>
          <w:tcPr>
            <w:tcW w:w="719" w:type="pct"/>
            <w:hideMark/>
          </w:tcPr>
          <w:p w14:paraId="529435E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Dogfish sharks nei</w:t>
            </w:r>
          </w:p>
        </w:tc>
        <w:tc>
          <w:tcPr>
            <w:tcW w:w="719" w:type="pct"/>
            <w:hideMark/>
          </w:tcPr>
          <w:p w14:paraId="1AE4B63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Squales nca</w:t>
            </w:r>
          </w:p>
        </w:tc>
        <w:tc>
          <w:tcPr>
            <w:tcW w:w="682" w:type="pct"/>
            <w:hideMark/>
          </w:tcPr>
          <w:p w14:paraId="532F008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Galludos y tollos nep</w:t>
            </w:r>
          </w:p>
        </w:tc>
      </w:tr>
      <w:tr w:rsidR="00A32203" w:rsidRPr="00A32203" w14:paraId="7497A91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BFC07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6348988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109XXXXXXX</w:t>
            </w:r>
          </w:p>
        </w:tc>
        <w:tc>
          <w:tcPr>
            <w:tcW w:w="422" w:type="pct"/>
            <w:hideMark/>
          </w:tcPr>
          <w:p w14:paraId="731095D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SHX</w:t>
            </w:r>
          </w:p>
        </w:tc>
        <w:tc>
          <w:tcPr>
            <w:tcW w:w="764" w:type="pct"/>
            <w:hideMark/>
          </w:tcPr>
          <w:p w14:paraId="5E520DC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Squaliformes</w:t>
            </w:r>
          </w:p>
        </w:tc>
        <w:tc>
          <w:tcPr>
            <w:tcW w:w="719" w:type="pct"/>
            <w:hideMark/>
          </w:tcPr>
          <w:p w14:paraId="0CE8A5D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Dogfish sharks, etc. nei</w:t>
            </w:r>
          </w:p>
        </w:tc>
        <w:tc>
          <w:tcPr>
            <w:tcW w:w="719" w:type="pct"/>
            <w:hideMark/>
          </w:tcPr>
          <w:p w14:paraId="542E718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Squaliformes nca</w:t>
            </w:r>
          </w:p>
        </w:tc>
        <w:tc>
          <w:tcPr>
            <w:tcW w:w="682" w:type="pct"/>
            <w:hideMark/>
          </w:tcPr>
          <w:p w14:paraId="14C56A9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Squaliformes nep</w:t>
            </w:r>
          </w:p>
        </w:tc>
      </w:tr>
      <w:tr w:rsidR="00A32203" w:rsidRPr="00E633AD" w14:paraId="4C90603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93F40C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0AA4252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10901XXXXX040</w:t>
            </w:r>
          </w:p>
        </w:tc>
        <w:tc>
          <w:tcPr>
            <w:tcW w:w="422" w:type="pct"/>
            <w:hideMark/>
          </w:tcPr>
          <w:p w14:paraId="5630FD9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DGH</w:t>
            </w:r>
          </w:p>
        </w:tc>
        <w:tc>
          <w:tcPr>
            <w:tcW w:w="764" w:type="pct"/>
            <w:hideMark/>
          </w:tcPr>
          <w:p w14:paraId="307D4FD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Squalidae, Scyliorhinidae</w:t>
            </w:r>
          </w:p>
        </w:tc>
        <w:tc>
          <w:tcPr>
            <w:tcW w:w="719" w:type="pct"/>
            <w:hideMark/>
          </w:tcPr>
          <w:p w14:paraId="526CB79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Dogfishes and hounds nei</w:t>
            </w:r>
          </w:p>
        </w:tc>
        <w:tc>
          <w:tcPr>
            <w:tcW w:w="719" w:type="pct"/>
            <w:hideMark/>
          </w:tcPr>
          <w:p w14:paraId="2FCCA09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Squales et émissoles nca</w:t>
            </w:r>
          </w:p>
        </w:tc>
        <w:tc>
          <w:tcPr>
            <w:tcW w:w="682" w:type="pct"/>
            <w:hideMark/>
          </w:tcPr>
          <w:p w14:paraId="583A385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s-ES" w:eastAsia="en-GB"/>
                <w14:textOutline w14:w="0" w14:cap="flat" w14:cmpd="sng" w14:algn="ctr">
                  <w14:noFill/>
                  <w14:prstDash w14:val="solid"/>
                  <w14:bevel/>
                </w14:textOutline>
              </w:rPr>
            </w:pPr>
            <w:r w:rsidRPr="00A32203">
              <w:rPr>
                <w:rFonts w:eastAsia="Arial Unicode MS" w:cs="Arial"/>
                <w:color w:val="000000"/>
                <w:szCs w:val="18"/>
                <w:u w:color="000000"/>
                <w:bdr w:val="nil"/>
                <w:lang w:val="es-ES_tradnl" w:eastAsia="en-GB"/>
                <w14:textOutline w14:w="0" w14:cap="flat" w14:cmpd="sng" w14:algn="ctr">
                  <w14:noFill/>
                  <w14:prstDash w14:val="solid"/>
                  <w14:bevel/>
                </w14:textOutline>
              </w:rPr>
              <w:t>Galludos, tollos y musolas nep</w:t>
            </w:r>
          </w:p>
        </w:tc>
      </w:tr>
      <w:tr w:rsidR="00A32203" w:rsidRPr="00A32203" w14:paraId="79B715DA"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9C8B69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04117BB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10901007XX</w:t>
            </w:r>
          </w:p>
        </w:tc>
        <w:tc>
          <w:tcPr>
            <w:tcW w:w="422" w:type="pct"/>
            <w:hideMark/>
          </w:tcPr>
          <w:p w14:paraId="2DC3486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DGZ</w:t>
            </w:r>
          </w:p>
        </w:tc>
        <w:tc>
          <w:tcPr>
            <w:tcW w:w="764" w:type="pct"/>
            <w:hideMark/>
          </w:tcPr>
          <w:p w14:paraId="37BCC6F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Squalus</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xml:space="preserve"> spp.</w:t>
            </w:r>
          </w:p>
        </w:tc>
        <w:tc>
          <w:tcPr>
            <w:tcW w:w="719" w:type="pct"/>
            <w:hideMark/>
          </w:tcPr>
          <w:p w14:paraId="6029089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Dogfishes nei</w:t>
            </w:r>
          </w:p>
        </w:tc>
        <w:tc>
          <w:tcPr>
            <w:tcW w:w="719" w:type="pct"/>
            <w:hideMark/>
          </w:tcPr>
          <w:p w14:paraId="213C023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Aiguillats nca</w:t>
            </w:r>
          </w:p>
        </w:tc>
        <w:tc>
          <w:tcPr>
            <w:tcW w:w="682" w:type="pct"/>
            <w:hideMark/>
          </w:tcPr>
          <w:p w14:paraId="162DE50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Mielgas nep</w:t>
            </w:r>
          </w:p>
        </w:tc>
      </w:tr>
      <w:tr w:rsidR="00A32203" w:rsidRPr="00A32203" w14:paraId="79E5B4CB"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FCE38C3"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56498B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1090100704</w:t>
            </w:r>
          </w:p>
        </w:tc>
        <w:tc>
          <w:tcPr>
            <w:tcW w:w="422" w:type="pct"/>
            <w:hideMark/>
          </w:tcPr>
          <w:p w14:paraId="1F42578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DGS</w:t>
            </w:r>
          </w:p>
        </w:tc>
        <w:tc>
          <w:tcPr>
            <w:tcW w:w="764" w:type="pct"/>
            <w:hideMark/>
          </w:tcPr>
          <w:p w14:paraId="4F259E3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Squalus acanthias</w:t>
            </w:r>
            <w:r w:rsidRPr="00A32203">
              <w:rPr>
                <w:rFonts w:eastAsia="Arial Unicode MS" w:cs="Arial"/>
                <w:i/>
                <w:iCs/>
                <w:color w:val="000000"/>
                <w:szCs w:val="18"/>
                <w:u w:color="000000"/>
                <w:bdr w:val="nil"/>
                <w:vertAlign w:val="superscript"/>
                <w:lang w:val="en-GB" w:eastAsia="en-GB"/>
                <w14:textOutline w14:w="0" w14:cap="flat" w14:cmpd="sng" w14:algn="ctr">
                  <w14:noFill/>
                  <w14:prstDash w14:val="solid"/>
                  <w14:bevel/>
                </w14:textOutline>
              </w:rPr>
              <w:footnoteReference w:id="4"/>
            </w:r>
          </w:p>
        </w:tc>
        <w:tc>
          <w:tcPr>
            <w:tcW w:w="719" w:type="pct"/>
            <w:hideMark/>
          </w:tcPr>
          <w:p w14:paraId="7134076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Picked dogfish</w:t>
            </w:r>
          </w:p>
        </w:tc>
        <w:tc>
          <w:tcPr>
            <w:tcW w:w="719" w:type="pct"/>
            <w:hideMark/>
          </w:tcPr>
          <w:p w14:paraId="740C458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Aiguillat commun</w:t>
            </w:r>
          </w:p>
        </w:tc>
        <w:tc>
          <w:tcPr>
            <w:tcW w:w="682" w:type="pct"/>
            <w:hideMark/>
          </w:tcPr>
          <w:p w14:paraId="15D3D02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Mielga</w:t>
            </w:r>
          </w:p>
        </w:tc>
      </w:tr>
      <w:tr w:rsidR="00A32203" w:rsidRPr="00A32203" w14:paraId="421BED2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55D245"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 / Aggregated all listed</w:t>
            </w:r>
          </w:p>
        </w:tc>
        <w:tc>
          <w:tcPr>
            <w:tcW w:w="766" w:type="pct"/>
            <w:hideMark/>
          </w:tcPr>
          <w:p w14:paraId="03708B1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10903XXXXX</w:t>
            </w:r>
          </w:p>
        </w:tc>
        <w:tc>
          <w:tcPr>
            <w:tcW w:w="422" w:type="pct"/>
            <w:hideMark/>
          </w:tcPr>
          <w:p w14:paraId="0F94CC1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ASK</w:t>
            </w:r>
          </w:p>
        </w:tc>
        <w:tc>
          <w:tcPr>
            <w:tcW w:w="764" w:type="pct"/>
            <w:hideMark/>
          </w:tcPr>
          <w:p w14:paraId="5A668D4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Squatinidae</w:t>
            </w:r>
          </w:p>
        </w:tc>
        <w:tc>
          <w:tcPr>
            <w:tcW w:w="719" w:type="pct"/>
            <w:hideMark/>
          </w:tcPr>
          <w:p w14:paraId="2B46F7D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Angelsharks, sand devils nei</w:t>
            </w:r>
          </w:p>
        </w:tc>
        <w:tc>
          <w:tcPr>
            <w:tcW w:w="719" w:type="pct"/>
            <w:hideMark/>
          </w:tcPr>
          <w:p w14:paraId="5C9E060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Anges de mer nca</w:t>
            </w:r>
          </w:p>
        </w:tc>
        <w:tc>
          <w:tcPr>
            <w:tcW w:w="682" w:type="pct"/>
            <w:hideMark/>
          </w:tcPr>
          <w:p w14:paraId="355968F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Angelotes, peces ángel nep</w:t>
            </w:r>
          </w:p>
        </w:tc>
      </w:tr>
      <w:tr w:rsidR="00A32203" w:rsidRPr="00A32203" w14:paraId="3676F8CA"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46681FB"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B95619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1090300401</w:t>
            </w:r>
          </w:p>
        </w:tc>
        <w:tc>
          <w:tcPr>
            <w:tcW w:w="422" w:type="pct"/>
            <w:hideMark/>
          </w:tcPr>
          <w:p w14:paraId="1CCD847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AGN</w:t>
            </w:r>
          </w:p>
        </w:tc>
        <w:tc>
          <w:tcPr>
            <w:tcW w:w="764" w:type="pct"/>
            <w:hideMark/>
          </w:tcPr>
          <w:p w14:paraId="135ED1C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Squatina squatina</w:t>
            </w:r>
          </w:p>
        </w:tc>
        <w:tc>
          <w:tcPr>
            <w:tcW w:w="719" w:type="pct"/>
            <w:hideMark/>
          </w:tcPr>
          <w:p w14:paraId="37A3446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Angelshark</w:t>
            </w:r>
          </w:p>
        </w:tc>
        <w:tc>
          <w:tcPr>
            <w:tcW w:w="719" w:type="pct"/>
            <w:hideMark/>
          </w:tcPr>
          <w:p w14:paraId="0D84976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 de mer commun</w:t>
            </w:r>
          </w:p>
        </w:tc>
        <w:tc>
          <w:tcPr>
            <w:tcW w:w="682" w:type="pct"/>
            <w:hideMark/>
          </w:tcPr>
          <w:p w14:paraId="32B074A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Angelote</w:t>
            </w:r>
          </w:p>
        </w:tc>
      </w:tr>
      <w:tr w:rsidR="00A32203" w:rsidRPr="00A32203" w14:paraId="43DF261D"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332EFC"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7F9E259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110XXXXXXX</w:t>
            </w:r>
          </w:p>
        </w:tc>
        <w:tc>
          <w:tcPr>
            <w:tcW w:w="422" w:type="pct"/>
            <w:hideMark/>
          </w:tcPr>
          <w:p w14:paraId="71157DA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SRX</w:t>
            </w:r>
          </w:p>
        </w:tc>
        <w:tc>
          <w:tcPr>
            <w:tcW w:w="764" w:type="pct"/>
            <w:hideMark/>
          </w:tcPr>
          <w:p w14:paraId="6082617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Rajiformes</w:t>
            </w:r>
          </w:p>
        </w:tc>
        <w:tc>
          <w:tcPr>
            <w:tcW w:w="719" w:type="pct"/>
            <w:hideMark/>
          </w:tcPr>
          <w:p w14:paraId="04E2A89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Rays, stingrays, mantas nei</w:t>
            </w:r>
          </w:p>
        </w:tc>
        <w:tc>
          <w:tcPr>
            <w:tcW w:w="719" w:type="pct"/>
            <w:hideMark/>
          </w:tcPr>
          <w:p w14:paraId="066A7AD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Raies, pastenagues, mantes nca</w:t>
            </w:r>
          </w:p>
        </w:tc>
        <w:tc>
          <w:tcPr>
            <w:tcW w:w="682" w:type="pct"/>
            <w:hideMark/>
          </w:tcPr>
          <w:p w14:paraId="3DF6E5E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Rayas, pastinacas, mantas nep</w:t>
            </w:r>
          </w:p>
        </w:tc>
      </w:tr>
      <w:tr w:rsidR="00A32203" w:rsidRPr="00A32203" w14:paraId="5C025A3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C5F3C9"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w:t>
            </w:r>
          </w:p>
        </w:tc>
        <w:tc>
          <w:tcPr>
            <w:tcW w:w="766" w:type="pct"/>
            <w:hideMark/>
          </w:tcPr>
          <w:p w14:paraId="5F264A4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11008XXXXX</w:t>
            </w:r>
          </w:p>
        </w:tc>
        <w:tc>
          <w:tcPr>
            <w:tcW w:w="422" w:type="pct"/>
            <w:hideMark/>
          </w:tcPr>
          <w:p w14:paraId="5AFC3A9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w:t>
            </w:r>
          </w:p>
        </w:tc>
        <w:tc>
          <w:tcPr>
            <w:tcW w:w="764" w:type="pct"/>
            <w:hideMark/>
          </w:tcPr>
          <w:p w14:paraId="19619B6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Mobulinae </w:t>
            </w:r>
            <w:r w:rsidRPr="00A32203">
              <w:rPr>
                <w:rFonts w:eastAsia="Arial Unicode MS" w:cs="Arial"/>
                <w:color w:val="000000"/>
                <w:szCs w:val="18"/>
                <w:u w:color="000000"/>
                <w:bdr w:val="nil"/>
                <w:vertAlign w:val="superscript"/>
                <w:lang w:val="en-GB" w:eastAsia="en-GB"/>
                <w14:textOutline w14:w="0" w14:cap="flat" w14:cmpd="sng" w14:algn="ctr">
                  <w14:noFill/>
                  <w14:prstDash w14:val="solid"/>
                  <w14:bevel/>
                </w14:textOutline>
              </w:rPr>
              <w:footnoteReference w:id="5"/>
            </w:r>
          </w:p>
        </w:tc>
        <w:tc>
          <w:tcPr>
            <w:tcW w:w="719" w:type="pct"/>
            <w:hideMark/>
          </w:tcPr>
          <w:p w14:paraId="5093E71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Mantas, devil rays nei</w:t>
            </w:r>
          </w:p>
        </w:tc>
        <w:tc>
          <w:tcPr>
            <w:tcW w:w="719" w:type="pct"/>
            <w:hideMark/>
          </w:tcPr>
          <w:p w14:paraId="5514E59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fr-FR" w:eastAsia="en-GB"/>
                <w14:textOutline w14:w="0" w14:cap="flat" w14:cmpd="sng" w14:algn="ctr">
                  <w14:noFill/>
                  <w14:prstDash w14:val="solid"/>
                  <w14:bevel/>
                </w14:textOutline>
              </w:rPr>
            </w:pPr>
            <w:r w:rsidRPr="00A32203">
              <w:rPr>
                <w:rFonts w:eastAsia="Arial Unicode MS" w:cs="Arial"/>
                <w:color w:val="000000"/>
                <w:szCs w:val="18"/>
                <w:u w:color="000000"/>
                <w:bdr w:val="nil"/>
                <w:lang w:val="fr-FR" w:eastAsia="en-GB"/>
                <w14:textOutline w14:w="0" w14:cap="flat" w14:cmpd="sng" w14:algn="ctr">
                  <w14:noFill/>
                  <w14:prstDash w14:val="solid"/>
                  <w14:bevel/>
                </w14:textOutline>
              </w:rPr>
              <w:t>Mantes, diables de mer nca</w:t>
            </w:r>
          </w:p>
        </w:tc>
        <w:tc>
          <w:tcPr>
            <w:tcW w:w="682" w:type="pct"/>
            <w:hideMark/>
          </w:tcPr>
          <w:p w14:paraId="1DB8F7A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Mantas, diablos nep</w:t>
            </w:r>
          </w:p>
        </w:tc>
      </w:tr>
      <w:tr w:rsidR="00A32203" w:rsidRPr="00A32203" w14:paraId="27FDC4B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14B32C3"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w:t>
            </w:r>
          </w:p>
        </w:tc>
        <w:tc>
          <w:tcPr>
            <w:tcW w:w="766" w:type="pct"/>
            <w:hideMark/>
          </w:tcPr>
          <w:p w14:paraId="1CE753A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11008010XX</w:t>
            </w:r>
          </w:p>
        </w:tc>
        <w:tc>
          <w:tcPr>
            <w:tcW w:w="422" w:type="pct"/>
            <w:hideMark/>
          </w:tcPr>
          <w:p w14:paraId="7182292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RMV</w:t>
            </w:r>
          </w:p>
        </w:tc>
        <w:tc>
          <w:tcPr>
            <w:tcW w:w="764" w:type="pct"/>
            <w:hideMark/>
          </w:tcPr>
          <w:p w14:paraId="2972A3E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xml:space="preserve"> spp.</w:t>
            </w:r>
          </w:p>
        </w:tc>
        <w:tc>
          <w:tcPr>
            <w:tcW w:w="719" w:type="pct"/>
            <w:hideMark/>
          </w:tcPr>
          <w:p w14:paraId="2E07894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Mobula nei</w:t>
            </w:r>
          </w:p>
        </w:tc>
        <w:tc>
          <w:tcPr>
            <w:tcW w:w="719" w:type="pct"/>
            <w:hideMark/>
          </w:tcPr>
          <w:p w14:paraId="7229210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2EE5265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70D6D28B"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7118F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06D6BBA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1100801014</w:t>
            </w:r>
          </w:p>
        </w:tc>
        <w:tc>
          <w:tcPr>
            <w:tcW w:w="422" w:type="pct"/>
            <w:hideMark/>
          </w:tcPr>
          <w:p w14:paraId="76EACBC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RMA</w:t>
            </w:r>
          </w:p>
        </w:tc>
        <w:tc>
          <w:tcPr>
            <w:tcW w:w="764" w:type="pct"/>
            <w:hideMark/>
          </w:tcPr>
          <w:p w14:paraId="2898EC7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alfredi</w:t>
            </w:r>
          </w:p>
        </w:tc>
        <w:tc>
          <w:tcPr>
            <w:tcW w:w="719" w:type="pct"/>
            <w:hideMark/>
          </w:tcPr>
          <w:p w14:paraId="0DB429E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719" w:type="pct"/>
            <w:hideMark/>
          </w:tcPr>
          <w:p w14:paraId="53B793B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44AB0B2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60D2ABFD"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C580B5D"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58B8EC2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1100801013</w:t>
            </w:r>
          </w:p>
        </w:tc>
        <w:tc>
          <w:tcPr>
            <w:tcW w:w="422" w:type="pct"/>
            <w:hideMark/>
          </w:tcPr>
          <w:p w14:paraId="4947F69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RMB</w:t>
            </w:r>
          </w:p>
        </w:tc>
        <w:tc>
          <w:tcPr>
            <w:tcW w:w="764" w:type="pct"/>
            <w:hideMark/>
          </w:tcPr>
          <w:p w14:paraId="68CB228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birostris</w:t>
            </w:r>
          </w:p>
        </w:tc>
        <w:tc>
          <w:tcPr>
            <w:tcW w:w="719" w:type="pct"/>
            <w:hideMark/>
          </w:tcPr>
          <w:p w14:paraId="53F910B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Giant manta</w:t>
            </w:r>
          </w:p>
        </w:tc>
        <w:tc>
          <w:tcPr>
            <w:tcW w:w="719" w:type="pct"/>
            <w:hideMark/>
          </w:tcPr>
          <w:p w14:paraId="15038E6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Mante géante</w:t>
            </w:r>
          </w:p>
        </w:tc>
        <w:tc>
          <w:tcPr>
            <w:tcW w:w="682" w:type="pct"/>
            <w:hideMark/>
          </w:tcPr>
          <w:p w14:paraId="447BEA2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Manta gigante</w:t>
            </w:r>
          </w:p>
        </w:tc>
      </w:tr>
      <w:tr w:rsidR="00A32203" w:rsidRPr="00A32203" w14:paraId="3E4D9D64"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1CF03D"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lastRenderedPageBreak/>
              <w:t>No data</w:t>
            </w:r>
          </w:p>
        </w:tc>
        <w:tc>
          <w:tcPr>
            <w:tcW w:w="766" w:type="pct"/>
            <w:hideMark/>
          </w:tcPr>
          <w:p w14:paraId="2A391A2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1100801003</w:t>
            </w:r>
          </w:p>
        </w:tc>
        <w:tc>
          <w:tcPr>
            <w:tcW w:w="422" w:type="pct"/>
            <w:hideMark/>
          </w:tcPr>
          <w:p w14:paraId="6BACC9F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RME</w:t>
            </w:r>
          </w:p>
        </w:tc>
        <w:tc>
          <w:tcPr>
            <w:tcW w:w="764" w:type="pct"/>
            <w:hideMark/>
          </w:tcPr>
          <w:p w14:paraId="5ECC0DD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eregoodootenkee</w:t>
            </w:r>
            <w:r w:rsidRPr="00A32203">
              <w:rPr>
                <w:rFonts w:eastAsia="Arial Unicode MS" w:cs="Arial"/>
                <w:i/>
                <w:iCs/>
                <w:color w:val="000000"/>
                <w:szCs w:val="18"/>
                <w:u w:color="000000"/>
                <w:bdr w:val="nil"/>
                <w:vertAlign w:val="superscript"/>
                <w:lang w:val="en-GB" w:eastAsia="en-GB"/>
                <w14:textOutline w14:w="0" w14:cap="flat" w14:cmpd="sng" w14:algn="ctr">
                  <w14:noFill/>
                  <w14:prstDash w14:val="solid"/>
                  <w14:bevel/>
                </w14:textOutline>
              </w:rPr>
              <w:footnoteReference w:id="6"/>
            </w:r>
          </w:p>
        </w:tc>
        <w:tc>
          <w:tcPr>
            <w:tcW w:w="719" w:type="pct"/>
            <w:hideMark/>
          </w:tcPr>
          <w:p w14:paraId="553C1BD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Longhorned mobula</w:t>
            </w:r>
          </w:p>
        </w:tc>
        <w:tc>
          <w:tcPr>
            <w:tcW w:w="719" w:type="pct"/>
            <w:hideMark/>
          </w:tcPr>
          <w:p w14:paraId="7E05EBE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443848C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791FA182"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29BD2A7"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6EED3BE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1100801004</w:t>
            </w:r>
          </w:p>
        </w:tc>
        <w:tc>
          <w:tcPr>
            <w:tcW w:w="422" w:type="pct"/>
            <w:hideMark/>
          </w:tcPr>
          <w:p w14:paraId="1E1F70E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RMH</w:t>
            </w:r>
          </w:p>
        </w:tc>
        <w:tc>
          <w:tcPr>
            <w:tcW w:w="764" w:type="pct"/>
            <w:hideMark/>
          </w:tcPr>
          <w:p w14:paraId="373ADDB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hypostoma</w:t>
            </w:r>
          </w:p>
        </w:tc>
        <w:tc>
          <w:tcPr>
            <w:tcW w:w="719" w:type="pct"/>
            <w:hideMark/>
          </w:tcPr>
          <w:p w14:paraId="68590EE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Lesser devil ray</w:t>
            </w:r>
          </w:p>
        </w:tc>
        <w:tc>
          <w:tcPr>
            <w:tcW w:w="719" w:type="pct"/>
            <w:hideMark/>
          </w:tcPr>
          <w:p w14:paraId="3B9E523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Mante diable</w:t>
            </w:r>
          </w:p>
        </w:tc>
        <w:tc>
          <w:tcPr>
            <w:tcW w:w="682" w:type="pct"/>
            <w:hideMark/>
          </w:tcPr>
          <w:p w14:paraId="43C50A0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Manta del Golfo</w:t>
            </w:r>
          </w:p>
        </w:tc>
      </w:tr>
      <w:tr w:rsidR="00A32203" w:rsidRPr="00A32203" w14:paraId="2D14B3D2"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D84040B"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5C9BF1B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1100801005</w:t>
            </w:r>
          </w:p>
        </w:tc>
        <w:tc>
          <w:tcPr>
            <w:tcW w:w="422" w:type="pct"/>
            <w:hideMark/>
          </w:tcPr>
          <w:p w14:paraId="6595AE0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RMJ</w:t>
            </w:r>
          </w:p>
        </w:tc>
        <w:tc>
          <w:tcPr>
            <w:tcW w:w="764" w:type="pct"/>
            <w:hideMark/>
          </w:tcPr>
          <w:p w14:paraId="3A4268F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japanica</w:t>
            </w:r>
            <w:r w:rsidRPr="00A32203">
              <w:rPr>
                <w:rFonts w:eastAsia="Arial Unicode MS" w:cs="Arial"/>
                <w:color w:val="000000"/>
                <w:szCs w:val="18"/>
                <w:u w:color="000000"/>
                <w:bdr w:val="nil"/>
                <w:lang w:val="en-GB" w:eastAsia="en-GB"/>
                <w14:textOutline w14:w="0" w14:cap="flat" w14:cmpd="sng" w14:algn="ctr">
                  <w14:noFill/>
                  <w14:prstDash w14:val="solid"/>
                  <w14:bevel/>
                </w14:textOutline>
              </w:rPr>
              <w:t> </w:t>
            </w:r>
            <w:r w:rsidRPr="00A32203">
              <w:rPr>
                <w:rFonts w:eastAsia="Arial Unicode MS" w:cs="Arial"/>
                <w:color w:val="000000"/>
                <w:szCs w:val="18"/>
                <w:u w:color="000000"/>
                <w:bdr w:val="nil"/>
                <w:vertAlign w:val="superscript"/>
                <w:lang w:val="en-GB" w:eastAsia="en-GB"/>
                <w14:textOutline w14:w="0" w14:cap="flat" w14:cmpd="sng" w14:algn="ctr">
                  <w14:noFill/>
                  <w14:prstDash w14:val="solid"/>
                  <w14:bevel/>
                </w14:textOutline>
              </w:rPr>
              <w:footnoteReference w:id="7"/>
            </w:r>
          </w:p>
        </w:tc>
        <w:tc>
          <w:tcPr>
            <w:tcW w:w="719" w:type="pct"/>
            <w:hideMark/>
          </w:tcPr>
          <w:p w14:paraId="20C1691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Spinetail mobula</w:t>
            </w:r>
          </w:p>
        </w:tc>
        <w:tc>
          <w:tcPr>
            <w:tcW w:w="719" w:type="pct"/>
            <w:hideMark/>
          </w:tcPr>
          <w:p w14:paraId="36E9EC1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Mante aiguillat</w:t>
            </w:r>
          </w:p>
        </w:tc>
        <w:tc>
          <w:tcPr>
            <w:tcW w:w="682" w:type="pct"/>
            <w:hideMark/>
          </w:tcPr>
          <w:p w14:paraId="471288B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0D77606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E434E1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47188BA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1100801006</w:t>
            </w:r>
          </w:p>
        </w:tc>
        <w:tc>
          <w:tcPr>
            <w:tcW w:w="422" w:type="pct"/>
            <w:hideMark/>
          </w:tcPr>
          <w:p w14:paraId="13B316D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RMK</w:t>
            </w:r>
          </w:p>
        </w:tc>
        <w:tc>
          <w:tcPr>
            <w:tcW w:w="764" w:type="pct"/>
            <w:hideMark/>
          </w:tcPr>
          <w:p w14:paraId="5880B37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kuhlii</w:t>
            </w:r>
          </w:p>
        </w:tc>
        <w:tc>
          <w:tcPr>
            <w:tcW w:w="719" w:type="pct"/>
            <w:hideMark/>
          </w:tcPr>
          <w:p w14:paraId="5C70AE6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Shortfin Devil Ray</w:t>
            </w:r>
          </w:p>
        </w:tc>
        <w:tc>
          <w:tcPr>
            <w:tcW w:w="719" w:type="pct"/>
            <w:hideMark/>
          </w:tcPr>
          <w:p w14:paraId="69DF49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Petit diable</w:t>
            </w:r>
          </w:p>
        </w:tc>
        <w:tc>
          <w:tcPr>
            <w:tcW w:w="682" w:type="pct"/>
            <w:hideMark/>
          </w:tcPr>
          <w:p w14:paraId="360C35C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6BDFCE7C"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7BAB5E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10E107E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1100801007</w:t>
            </w:r>
          </w:p>
        </w:tc>
        <w:tc>
          <w:tcPr>
            <w:tcW w:w="422" w:type="pct"/>
            <w:hideMark/>
          </w:tcPr>
          <w:p w14:paraId="23F9107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RMM</w:t>
            </w:r>
          </w:p>
        </w:tc>
        <w:tc>
          <w:tcPr>
            <w:tcW w:w="764" w:type="pct"/>
            <w:hideMark/>
          </w:tcPr>
          <w:p w14:paraId="24F9A67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mobular</w:t>
            </w:r>
          </w:p>
        </w:tc>
        <w:tc>
          <w:tcPr>
            <w:tcW w:w="719" w:type="pct"/>
            <w:hideMark/>
          </w:tcPr>
          <w:p w14:paraId="1874A33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Devil fish</w:t>
            </w:r>
          </w:p>
        </w:tc>
        <w:tc>
          <w:tcPr>
            <w:tcW w:w="719" w:type="pct"/>
            <w:hideMark/>
          </w:tcPr>
          <w:p w14:paraId="4DA52E7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54F5919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Manta mobula</w:t>
            </w:r>
          </w:p>
        </w:tc>
      </w:tr>
      <w:tr w:rsidR="00A32203" w:rsidRPr="00A32203" w14:paraId="41891556"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401497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406BE24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1100801008</w:t>
            </w:r>
          </w:p>
        </w:tc>
        <w:tc>
          <w:tcPr>
            <w:tcW w:w="422" w:type="pct"/>
            <w:hideMark/>
          </w:tcPr>
          <w:p w14:paraId="05D3757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RMU</w:t>
            </w:r>
          </w:p>
        </w:tc>
        <w:tc>
          <w:tcPr>
            <w:tcW w:w="764" w:type="pct"/>
            <w:hideMark/>
          </w:tcPr>
          <w:p w14:paraId="1C4D086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munkiana</w:t>
            </w:r>
          </w:p>
        </w:tc>
        <w:tc>
          <w:tcPr>
            <w:tcW w:w="719" w:type="pct"/>
            <w:hideMark/>
          </w:tcPr>
          <w:p w14:paraId="5248328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Munk’s Devil Ray</w:t>
            </w:r>
          </w:p>
        </w:tc>
        <w:tc>
          <w:tcPr>
            <w:tcW w:w="719" w:type="pct"/>
            <w:hideMark/>
          </w:tcPr>
          <w:p w14:paraId="36C7607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19CBFBD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73185E48"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30460DB"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1A04788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1100801010</w:t>
            </w:r>
          </w:p>
        </w:tc>
        <w:tc>
          <w:tcPr>
            <w:tcW w:w="422" w:type="pct"/>
            <w:hideMark/>
          </w:tcPr>
          <w:p w14:paraId="38903A5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RMN</w:t>
            </w:r>
          </w:p>
        </w:tc>
        <w:tc>
          <w:tcPr>
            <w:tcW w:w="764" w:type="pct"/>
            <w:hideMark/>
          </w:tcPr>
          <w:p w14:paraId="101A118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 xml:space="preserve">Mobula rochebrunei </w:t>
            </w:r>
            <w:r w:rsidRPr="00A32203">
              <w:rPr>
                <w:rFonts w:eastAsia="Arial Unicode MS" w:cs="Arial"/>
                <w:i/>
                <w:iCs/>
                <w:color w:val="000000"/>
                <w:szCs w:val="18"/>
                <w:u w:color="000000"/>
                <w:bdr w:val="nil"/>
                <w:vertAlign w:val="superscript"/>
                <w:lang w:val="en-GB" w:eastAsia="en-GB"/>
                <w14:textOutline w14:w="0" w14:cap="flat" w14:cmpd="sng" w14:algn="ctr">
                  <w14:noFill/>
                  <w14:prstDash w14:val="solid"/>
                  <w14:bevel/>
                </w14:textOutline>
              </w:rPr>
              <w:footnoteReference w:id="8"/>
            </w:r>
          </w:p>
        </w:tc>
        <w:tc>
          <w:tcPr>
            <w:tcW w:w="719" w:type="pct"/>
            <w:hideMark/>
          </w:tcPr>
          <w:p w14:paraId="531EB17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Lesser Guinean devil ray</w:t>
            </w:r>
          </w:p>
        </w:tc>
        <w:tc>
          <w:tcPr>
            <w:tcW w:w="719" w:type="pct"/>
            <w:hideMark/>
          </w:tcPr>
          <w:p w14:paraId="5B8C25F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Petit diable de Guinée</w:t>
            </w:r>
          </w:p>
        </w:tc>
        <w:tc>
          <w:tcPr>
            <w:tcW w:w="682" w:type="pct"/>
            <w:hideMark/>
          </w:tcPr>
          <w:p w14:paraId="2A9A0E0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Diablito de Guinea</w:t>
            </w:r>
          </w:p>
        </w:tc>
      </w:tr>
      <w:tr w:rsidR="00A32203" w:rsidRPr="00A32203" w14:paraId="1DE98708"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8E5DE28"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75884A8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1100801011</w:t>
            </w:r>
          </w:p>
        </w:tc>
        <w:tc>
          <w:tcPr>
            <w:tcW w:w="422" w:type="pct"/>
            <w:hideMark/>
          </w:tcPr>
          <w:p w14:paraId="089FADA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RMT</w:t>
            </w:r>
          </w:p>
        </w:tc>
        <w:tc>
          <w:tcPr>
            <w:tcW w:w="764" w:type="pct"/>
            <w:hideMark/>
          </w:tcPr>
          <w:p w14:paraId="70D6AC4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tarapacana</w:t>
            </w:r>
          </w:p>
        </w:tc>
        <w:tc>
          <w:tcPr>
            <w:tcW w:w="719" w:type="pct"/>
            <w:hideMark/>
          </w:tcPr>
          <w:p w14:paraId="769BDEE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Chilean devil ray</w:t>
            </w:r>
          </w:p>
        </w:tc>
        <w:tc>
          <w:tcPr>
            <w:tcW w:w="719" w:type="pct"/>
            <w:hideMark/>
          </w:tcPr>
          <w:p w14:paraId="54C25BD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3F4A3BE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07DDA5FE"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2EDFD86"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1F23B95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1100801012</w:t>
            </w:r>
          </w:p>
        </w:tc>
        <w:tc>
          <w:tcPr>
            <w:tcW w:w="422" w:type="pct"/>
            <w:hideMark/>
          </w:tcPr>
          <w:p w14:paraId="38896F1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RMO</w:t>
            </w:r>
          </w:p>
        </w:tc>
        <w:tc>
          <w:tcPr>
            <w:tcW w:w="764" w:type="pct"/>
            <w:hideMark/>
          </w:tcPr>
          <w:p w14:paraId="0B78435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Mobula thurstoni</w:t>
            </w:r>
          </w:p>
        </w:tc>
        <w:tc>
          <w:tcPr>
            <w:tcW w:w="719" w:type="pct"/>
            <w:hideMark/>
          </w:tcPr>
          <w:p w14:paraId="1FBD177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Smoothtail mobula</w:t>
            </w:r>
          </w:p>
        </w:tc>
        <w:tc>
          <w:tcPr>
            <w:tcW w:w="719" w:type="pct"/>
            <w:hideMark/>
          </w:tcPr>
          <w:p w14:paraId="343ABB9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Mante vampire</w:t>
            </w:r>
          </w:p>
        </w:tc>
        <w:tc>
          <w:tcPr>
            <w:tcW w:w="682" w:type="pct"/>
            <w:hideMark/>
          </w:tcPr>
          <w:p w14:paraId="4C3AD3D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5E08D4E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D35AE4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all listed</w:t>
            </w:r>
          </w:p>
        </w:tc>
        <w:tc>
          <w:tcPr>
            <w:tcW w:w="766" w:type="pct"/>
            <w:hideMark/>
          </w:tcPr>
          <w:p w14:paraId="6F6CC68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11002XXXXX</w:t>
            </w:r>
          </w:p>
        </w:tc>
        <w:tc>
          <w:tcPr>
            <w:tcW w:w="422" w:type="pct"/>
            <w:hideMark/>
          </w:tcPr>
          <w:p w14:paraId="3B09A50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SAW</w:t>
            </w:r>
          </w:p>
        </w:tc>
        <w:tc>
          <w:tcPr>
            <w:tcW w:w="764" w:type="pct"/>
            <w:hideMark/>
          </w:tcPr>
          <w:p w14:paraId="7C0CD1F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Pristidae</w:t>
            </w:r>
          </w:p>
        </w:tc>
        <w:tc>
          <w:tcPr>
            <w:tcW w:w="719" w:type="pct"/>
            <w:hideMark/>
          </w:tcPr>
          <w:p w14:paraId="12E0A59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Sawfishes</w:t>
            </w:r>
          </w:p>
        </w:tc>
        <w:tc>
          <w:tcPr>
            <w:tcW w:w="719" w:type="pct"/>
            <w:hideMark/>
          </w:tcPr>
          <w:p w14:paraId="4F3D3AD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Poissons-scies</w:t>
            </w:r>
          </w:p>
        </w:tc>
        <w:tc>
          <w:tcPr>
            <w:tcW w:w="682" w:type="pct"/>
            <w:hideMark/>
          </w:tcPr>
          <w:p w14:paraId="7B0731A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Peces sierra</w:t>
            </w:r>
          </w:p>
        </w:tc>
      </w:tr>
      <w:tr w:rsidR="00A32203" w:rsidRPr="00A32203" w14:paraId="4E0769C3"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3DD21F3"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256C34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1100200301</w:t>
            </w:r>
          </w:p>
        </w:tc>
        <w:tc>
          <w:tcPr>
            <w:tcW w:w="422" w:type="pct"/>
            <w:hideMark/>
          </w:tcPr>
          <w:p w14:paraId="431F63A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RPA</w:t>
            </w:r>
          </w:p>
        </w:tc>
        <w:tc>
          <w:tcPr>
            <w:tcW w:w="764" w:type="pct"/>
            <w:hideMark/>
          </w:tcPr>
          <w:p w14:paraId="2640182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Anoxypristis cuspidata</w:t>
            </w:r>
          </w:p>
        </w:tc>
        <w:tc>
          <w:tcPr>
            <w:tcW w:w="719" w:type="pct"/>
            <w:hideMark/>
          </w:tcPr>
          <w:p w14:paraId="03EA5E8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Pointed sawfish</w:t>
            </w:r>
          </w:p>
        </w:tc>
        <w:tc>
          <w:tcPr>
            <w:tcW w:w="719" w:type="pct"/>
            <w:hideMark/>
          </w:tcPr>
          <w:p w14:paraId="5138AE1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067B94C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4A4EACFE"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D714505"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4D7188D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1100200401</w:t>
            </w:r>
          </w:p>
        </w:tc>
        <w:tc>
          <w:tcPr>
            <w:tcW w:w="422" w:type="pct"/>
            <w:hideMark/>
          </w:tcPr>
          <w:p w14:paraId="179C5B0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RPC</w:t>
            </w:r>
          </w:p>
        </w:tc>
        <w:tc>
          <w:tcPr>
            <w:tcW w:w="764" w:type="pct"/>
            <w:hideMark/>
          </w:tcPr>
          <w:p w14:paraId="645D061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Pristis clavata</w:t>
            </w:r>
          </w:p>
        </w:tc>
        <w:tc>
          <w:tcPr>
            <w:tcW w:w="719" w:type="pct"/>
            <w:hideMark/>
          </w:tcPr>
          <w:p w14:paraId="5FBF856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Dwarf Sawfish</w:t>
            </w:r>
          </w:p>
        </w:tc>
        <w:tc>
          <w:tcPr>
            <w:tcW w:w="719" w:type="pct"/>
            <w:hideMark/>
          </w:tcPr>
          <w:p w14:paraId="516ECE7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22F273B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612D382A"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74F60DE"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4B44014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1100200403</w:t>
            </w:r>
          </w:p>
        </w:tc>
        <w:tc>
          <w:tcPr>
            <w:tcW w:w="422" w:type="pct"/>
            <w:hideMark/>
          </w:tcPr>
          <w:p w14:paraId="0AF12E4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RPP</w:t>
            </w:r>
          </w:p>
        </w:tc>
        <w:tc>
          <w:tcPr>
            <w:tcW w:w="764" w:type="pct"/>
            <w:hideMark/>
          </w:tcPr>
          <w:p w14:paraId="6189F3F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Pristis pectinata</w:t>
            </w:r>
          </w:p>
        </w:tc>
        <w:tc>
          <w:tcPr>
            <w:tcW w:w="719" w:type="pct"/>
            <w:hideMark/>
          </w:tcPr>
          <w:p w14:paraId="0461738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Smalltooth Sawfish</w:t>
            </w:r>
          </w:p>
        </w:tc>
        <w:tc>
          <w:tcPr>
            <w:tcW w:w="719" w:type="pct"/>
            <w:hideMark/>
          </w:tcPr>
          <w:p w14:paraId="299A7E6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Poisson-scie trident</w:t>
            </w:r>
          </w:p>
        </w:tc>
        <w:tc>
          <w:tcPr>
            <w:tcW w:w="682" w:type="pct"/>
            <w:hideMark/>
          </w:tcPr>
          <w:p w14:paraId="26F0064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36B31EDB"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ED09ED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44697F8F"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1100200404</w:t>
            </w:r>
          </w:p>
        </w:tc>
        <w:tc>
          <w:tcPr>
            <w:tcW w:w="422" w:type="pct"/>
            <w:hideMark/>
          </w:tcPr>
          <w:p w14:paraId="1E4F5D4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RPR</w:t>
            </w:r>
          </w:p>
        </w:tc>
        <w:tc>
          <w:tcPr>
            <w:tcW w:w="764" w:type="pct"/>
            <w:hideMark/>
          </w:tcPr>
          <w:p w14:paraId="65BB305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Pristis pristis</w:t>
            </w:r>
          </w:p>
        </w:tc>
        <w:tc>
          <w:tcPr>
            <w:tcW w:w="719" w:type="pct"/>
            <w:hideMark/>
          </w:tcPr>
          <w:p w14:paraId="593A132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Common sawfish</w:t>
            </w:r>
          </w:p>
        </w:tc>
        <w:tc>
          <w:tcPr>
            <w:tcW w:w="719" w:type="pct"/>
            <w:hideMark/>
          </w:tcPr>
          <w:p w14:paraId="23FDBD0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Poisson-scie commun</w:t>
            </w:r>
          </w:p>
        </w:tc>
        <w:tc>
          <w:tcPr>
            <w:tcW w:w="682" w:type="pct"/>
            <w:hideMark/>
          </w:tcPr>
          <w:p w14:paraId="584A553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4D2C8EC2"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0B37A2C"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p>
        </w:tc>
        <w:tc>
          <w:tcPr>
            <w:tcW w:w="766" w:type="pct"/>
            <w:hideMark/>
          </w:tcPr>
          <w:p w14:paraId="5062AFD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1100200402</w:t>
            </w:r>
          </w:p>
        </w:tc>
        <w:tc>
          <w:tcPr>
            <w:tcW w:w="422" w:type="pct"/>
            <w:hideMark/>
          </w:tcPr>
          <w:p w14:paraId="74FFC9D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RPM</w:t>
            </w:r>
          </w:p>
        </w:tc>
        <w:tc>
          <w:tcPr>
            <w:tcW w:w="764" w:type="pct"/>
            <w:hideMark/>
          </w:tcPr>
          <w:p w14:paraId="13EFA3B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 xml:space="preserve">Pristis microdon </w:t>
            </w:r>
            <w:r w:rsidRPr="00A32203">
              <w:rPr>
                <w:rFonts w:eastAsia="Arial Unicode MS" w:cs="Arial"/>
                <w:i/>
                <w:iCs/>
                <w:color w:val="000000"/>
                <w:szCs w:val="18"/>
                <w:u w:color="000000"/>
                <w:bdr w:val="nil"/>
                <w:vertAlign w:val="superscript"/>
                <w:lang w:val="en-GB" w:eastAsia="en-GB"/>
                <w14:textOutline w14:w="0" w14:cap="flat" w14:cmpd="sng" w14:algn="ctr">
                  <w14:noFill/>
                  <w14:prstDash w14:val="solid"/>
                  <w14:bevel/>
                </w14:textOutline>
              </w:rPr>
              <w:footnoteReference w:id="9"/>
            </w:r>
          </w:p>
        </w:tc>
        <w:tc>
          <w:tcPr>
            <w:tcW w:w="719" w:type="pct"/>
            <w:hideMark/>
          </w:tcPr>
          <w:p w14:paraId="6B6940BB"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Largetooth sawfish</w:t>
            </w:r>
          </w:p>
        </w:tc>
        <w:tc>
          <w:tcPr>
            <w:tcW w:w="719" w:type="pct"/>
            <w:hideMark/>
          </w:tcPr>
          <w:p w14:paraId="3FE5332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Poisson-scie grandent</w:t>
            </w:r>
          </w:p>
        </w:tc>
        <w:tc>
          <w:tcPr>
            <w:tcW w:w="682" w:type="pct"/>
            <w:noWrap/>
            <w:hideMark/>
          </w:tcPr>
          <w:p w14:paraId="56E93F4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p>
        </w:tc>
      </w:tr>
      <w:tr w:rsidR="00A32203" w:rsidRPr="00A32203" w14:paraId="5BDFF4E2"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16D82C4"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bookmarkStart w:id="5" w:name="_Hlk122349690"/>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 data</w:t>
            </w:r>
            <w:bookmarkEnd w:id="5"/>
          </w:p>
        </w:tc>
        <w:tc>
          <w:tcPr>
            <w:tcW w:w="766" w:type="pct"/>
            <w:hideMark/>
          </w:tcPr>
          <w:p w14:paraId="213E6E5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1100200405</w:t>
            </w:r>
          </w:p>
        </w:tc>
        <w:tc>
          <w:tcPr>
            <w:tcW w:w="422" w:type="pct"/>
            <w:hideMark/>
          </w:tcPr>
          <w:p w14:paraId="731B26D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RPZ</w:t>
            </w:r>
          </w:p>
        </w:tc>
        <w:tc>
          <w:tcPr>
            <w:tcW w:w="764" w:type="pct"/>
            <w:hideMark/>
          </w:tcPr>
          <w:p w14:paraId="73ACF06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Pristis zijsron</w:t>
            </w:r>
          </w:p>
        </w:tc>
        <w:tc>
          <w:tcPr>
            <w:tcW w:w="719" w:type="pct"/>
            <w:hideMark/>
          </w:tcPr>
          <w:p w14:paraId="4C8F563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Longcomb sawfish</w:t>
            </w:r>
          </w:p>
        </w:tc>
        <w:tc>
          <w:tcPr>
            <w:tcW w:w="719" w:type="pct"/>
            <w:hideMark/>
          </w:tcPr>
          <w:p w14:paraId="31EA674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0887C6B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Guitarras, etc. nep</w:t>
            </w:r>
          </w:p>
        </w:tc>
      </w:tr>
      <w:tr w:rsidR="00A32203" w:rsidRPr="00A32203" w14:paraId="49EE7F27"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9C27318"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Aggregated uncertain</w:t>
            </w:r>
          </w:p>
        </w:tc>
        <w:tc>
          <w:tcPr>
            <w:tcW w:w="766" w:type="pct"/>
            <w:hideMark/>
          </w:tcPr>
          <w:p w14:paraId="73C63642"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11001XXXXX</w:t>
            </w:r>
          </w:p>
        </w:tc>
        <w:tc>
          <w:tcPr>
            <w:tcW w:w="422" w:type="pct"/>
            <w:hideMark/>
          </w:tcPr>
          <w:p w14:paraId="161C7A50"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GTF</w:t>
            </w:r>
          </w:p>
        </w:tc>
        <w:tc>
          <w:tcPr>
            <w:tcW w:w="764" w:type="pct"/>
            <w:hideMark/>
          </w:tcPr>
          <w:p w14:paraId="5D8D1E1C"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Rhinobatidae</w:t>
            </w:r>
          </w:p>
        </w:tc>
        <w:tc>
          <w:tcPr>
            <w:tcW w:w="719" w:type="pct"/>
            <w:hideMark/>
          </w:tcPr>
          <w:p w14:paraId="09C90A37"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Guitarfishes, etc. nei</w:t>
            </w:r>
          </w:p>
        </w:tc>
        <w:tc>
          <w:tcPr>
            <w:tcW w:w="719" w:type="pct"/>
            <w:hideMark/>
          </w:tcPr>
          <w:p w14:paraId="0099A4F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Guitares, etc. nca</w:t>
            </w:r>
          </w:p>
        </w:tc>
        <w:tc>
          <w:tcPr>
            <w:tcW w:w="682" w:type="pct"/>
            <w:hideMark/>
          </w:tcPr>
          <w:p w14:paraId="215B62E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72F4A05C"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D90DFD5"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19E7DCA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1100100401</w:t>
            </w:r>
          </w:p>
        </w:tc>
        <w:tc>
          <w:tcPr>
            <w:tcW w:w="422" w:type="pct"/>
            <w:hideMark/>
          </w:tcPr>
          <w:p w14:paraId="6F099AB5"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RCA</w:t>
            </w:r>
          </w:p>
        </w:tc>
        <w:tc>
          <w:tcPr>
            <w:tcW w:w="764" w:type="pct"/>
            <w:hideMark/>
          </w:tcPr>
          <w:p w14:paraId="5E8104F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Rhynchobatus australiae</w:t>
            </w:r>
          </w:p>
        </w:tc>
        <w:tc>
          <w:tcPr>
            <w:tcW w:w="719" w:type="pct"/>
            <w:hideMark/>
          </w:tcPr>
          <w:p w14:paraId="16A96C3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Whitespotted wedgefish</w:t>
            </w:r>
          </w:p>
        </w:tc>
        <w:tc>
          <w:tcPr>
            <w:tcW w:w="719" w:type="pct"/>
            <w:hideMark/>
          </w:tcPr>
          <w:p w14:paraId="7CA8B7E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c>
          <w:tcPr>
            <w:tcW w:w="682" w:type="pct"/>
            <w:hideMark/>
          </w:tcPr>
          <w:p w14:paraId="6FA39E1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Pez cuna manchado</w:t>
            </w:r>
          </w:p>
        </w:tc>
      </w:tr>
      <w:tr w:rsidR="00A32203" w:rsidRPr="00A32203" w14:paraId="5171CF10" w14:textId="77777777" w:rsidTr="00A32203">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DB8D8B1"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Species-specific</w:t>
            </w:r>
          </w:p>
        </w:tc>
        <w:tc>
          <w:tcPr>
            <w:tcW w:w="766" w:type="pct"/>
            <w:hideMark/>
          </w:tcPr>
          <w:p w14:paraId="275DCE1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1100100402</w:t>
            </w:r>
          </w:p>
        </w:tc>
        <w:tc>
          <w:tcPr>
            <w:tcW w:w="422" w:type="pct"/>
            <w:hideMark/>
          </w:tcPr>
          <w:p w14:paraId="54B88014"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RCD</w:t>
            </w:r>
          </w:p>
        </w:tc>
        <w:tc>
          <w:tcPr>
            <w:tcW w:w="764" w:type="pct"/>
            <w:hideMark/>
          </w:tcPr>
          <w:p w14:paraId="451667C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Rhynchobatus djiddensis</w:t>
            </w:r>
          </w:p>
        </w:tc>
        <w:tc>
          <w:tcPr>
            <w:tcW w:w="719" w:type="pct"/>
            <w:hideMark/>
          </w:tcPr>
          <w:p w14:paraId="07989923"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Giant guitarfish</w:t>
            </w:r>
          </w:p>
        </w:tc>
        <w:tc>
          <w:tcPr>
            <w:tcW w:w="719" w:type="pct"/>
            <w:hideMark/>
          </w:tcPr>
          <w:p w14:paraId="043784A6"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Poisson paille à pois</w:t>
            </w:r>
          </w:p>
        </w:tc>
        <w:tc>
          <w:tcPr>
            <w:tcW w:w="682" w:type="pct"/>
            <w:hideMark/>
          </w:tcPr>
          <w:p w14:paraId="60E878D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w:t>
            </w:r>
          </w:p>
        </w:tc>
      </w:tr>
      <w:tr w:rsidR="00A32203" w:rsidRPr="00A32203" w14:paraId="64036EB9" w14:textId="77777777" w:rsidTr="00A322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62180AA" w14:textId="77777777" w:rsidR="00A32203" w:rsidRPr="00A712A1" w:rsidRDefault="00A32203" w:rsidP="00A32203">
            <w:pPr>
              <w:widowControl/>
              <w:pBdr>
                <w:top w:val="nil"/>
                <w:left w:val="nil"/>
                <w:bottom w:val="nil"/>
                <w:right w:val="nil"/>
                <w:between w:val="nil"/>
                <w:bar w:val="nil"/>
              </w:pBdr>
              <w:autoSpaceDE/>
              <w:autoSpaceDN/>
              <w:adjustRightInd/>
              <w:spacing w:line="276" w:lineRule="auto"/>
              <w:rPr>
                <w:rFonts w:eastAsia="Arial Unicode MS" w:cs="Arial"/>
                <w:b w:val="0"/>
                <w:bCs w:val="0"/>
                <w:color w:val="000000"/>
                <w:szCs w:val="18"/>
                <w:u w:color="000000"/>
                <w:bdr w:val="nil"/>
                <w:lang w:val="en-GB" w:eastAsia="en-GB"/>
                <w14:textOutline w14:w="0" w14:cap="flat" w14:cmpd="sng" w14:algn="ctr">
                  <w14:noFill/>
                  <w14:prstDash w14:val="solid"/>
                  <w14:bevel/>
                </w14:textOutline>
              </w:rPr>
            </w:pPr>
            <w:r w:rsidRPr="00A712A1">
              <w:rPr>
                <w:rFonts w:eastAsia="Arial Unicode MS" w:cs="Arial"/>
                <w:b w:val="0"/>
                <w:bCs w:val="0"/>
                <w:color w:val="000000"/>
                <w:szCs w:val="18"/>
                <w:u w:color="000000"/>
                <w:bdr w:val="nil"/>
                <w:lang w:val="en-GB" w:eastAsia="en-GB"/>
                <w14:textOutline w14:w="0" w14:cap="flat" w14:cmpd="sng" w14:algn="ctr">
                  <w14:noFill/>
                  <w14:prstDash w14:val="solid"/>
                  <w14:bevel/>
                </w14:textOutline>
              </w:rPr>
              <w:t>Non-existing</w:t>
            </w:r>
          </w:p>
        </w:tc>
        <w:tc>
          <w:tcPr>
            <w:tcW w:w="766" w:type="pct"/>
            <w:hideMark/>
          </w:tcPr>
          <w:p w14:paraId="1E51CA29"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NA</w:t>
            </w:r>
          </w:p>
        </w:tc>
        <w:tc>
          <w:tcPr>
            <w:tcW w:w="422" w:type="pct"/>
            <w:hideMark/>
          </w:tcPr>
          <w:p w14:paraId="42C5368D"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NA</w:t>
            </w:r>
          </w:p>
        </w:tc>
        <w:tc>
          <w:tcPr>
            <w:tcW w:w="764" w:type="pct"/>
            <w:hideMark/>
          </w:tcPr>
          <w:p w14:paraId="22CA86C8"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i/>
                <w:iCs/>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i/>
                <w:iCs/>
                <w:color w:val="000000"/>
                <w:szCs w:val="18"/>
                <w:u w:color="000000"/>
                <w:bdr w:val="nil"/>
                <w:lang w:val="en-GB" w:eastAsia="en-GB"/>
                <w14:textOutline w14:w="0" w14:cap="flat" w14:cmpd="sng" w14:algn="ctr">
                  <w14:noFill/>
                  <w14:prstDash w14:val="solid"/>
                  <w14:bevel/>
                </w14:textOutline>
              </w:rPr>
              <w:t>Rhynchobatus laevis</w:t>
            </w:r>
          </w:p>
        </w:tc>
        <w:tc>
          <w:tcPr>
            <w:tcW w:w="719" w:type="pct"/>
            <w:hideMark/>
          </w:tcPr>
          <w:p w14:paraId="4EA16C0A"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Smoothnose Wedgefish</w:t>
            </w:r>
          </w:p>
        </w:tc>
        <w:tc>
          <w:tcPr>
            <w:tcW w:w="719" w:type="pct"/>
            <w:hideMark/>
          </w:tcPr>
          <w:p w14:paraId="21BA9D1E"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r w:rsidRPr="00A32203">
              <w:rPr>
                <w:rFonts w:eastAsia="Arial Unicode MS" w:cs="Arial"/>
                <w:color w:val="000000"/>
                <w:szCs w:val="18"/>
                <w:u w:color="000000"/>
                <w:bdr w:val="nil"/>
                <w:lang w:val="en-GB" w:eastAsia="en-GB"/>
                <w14:textOutline w14:w="0" w14:cap="flat" w14:cmpd="sng" w14:algn="ctr">
                  <w14:noFill/>
                  <w14:prstDash w14:val="solid"/>
                  <w14:bevel/>
                </w14:textOutline>
              </w:rPr>
              <w:t>NA</w:t>
            </w:r>
          </w:p>
        </w:tc>
        <w:tc>
          <w:tcPr>
            <w:tcW w:w="682" w:type="pct"/>
            <w:noWrap/>
            <w:hideMark/>
          </w:tcPr>
          <w:p w14:paraId="0F2A4771" w14:textId="77777777" w:rsidR="00A32203" w:rsidRPr="00A32203" w:rsidRDefault="00A32203" w:rsidP="00A32203">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eastAsia="Arial Unicode MS" w:cs="Arial"/>
                <w:color w:val="000000"/>
                <w:szCs w:val="18"/>
                <w:u w:color="000000"/>
                <w:bdr w:val="nil"/>
                <w:lang w:val="en-GB" w:eastAsia="en-GB"/>
                <w14:textOutline w14:w="0" w14:cap="flat" w14:cmpd="sng" w14:algn="ctr">
                  <w14:noFill/>
                  <w14:prstDash w14:val="solid"/>
                  <w14:bevel/>
                </w14:textOutline>
              </w:rPr>
            </w:pPr>
          </w:p>
        </w:tc>
      </w:tr>
      <w:bookmarkEnd w:id="4"/>
    </w:tbl>
    <w:p w14:paraId="23154B5A" w14:textId="77777777" w:rsidR="00620032" w:rsidRDefault="00620032" w:rsidP="00A32203">
      <w:pPr>
        <w:ind w:right="26"/>
        <w:jc w:val="both"/>
        <w:rPr>
          <w:rFonts w:cs="Arial"/>
          <w:bCs/>
          <w:iCs/>
          <w:sz w:val="22"/>
          <w:szCs w:val="22"/>
        </w:rPr>
        <w:sectPr w:rsidR="00620032" w:rsidSect="00A32203">
          <w:headerReference w:type="even" r:id="rId24"/>
          <w:pgSz w:w="16838" w:h="11906" w:orient="landscape" w:code="9"/>
          <w:pgMar w:top="1138" w:right="1138" w:bottom="1138" w:left="1138" w:header="706" w:footer="706" w:gutter="0"/>
          <w:cols w:space="720"/>
          <w:titlePg/>
          <w:docGrid w:linePitch="245"/>
        </w:sectPr>
      </w:pPr>
    </w:p>
    <w:p w14:paraId="7D92B66D" w14:textId="77777777" w:rsidR="00620032" w:rsidRPr="00620032" w:rsidRDefault="00620032" w:rsidP="002C7D6A">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lang w:val="it-IT"/>
        </w:rPr>
        <w:lastRenderedPageBreak/>
        <w:t>Data considerations</w:t>
      </w:r>
    </w:p>
    <w:p w14:paraId="006D81E4" w14:textId="77777777" w:rsidR="00620032" w:rsidRPr="00620032" w:rsidRDefault="00620032" w:rsidP="00E14786">
      <w:pPr>
        <w:widowControl/>
        <w:pBdr>
          <w:top w:val="nil"/>
          <w:left w:val="nil"/>
          <w:bottom w:val="nil"/>
          <w:right w:val="nil"/>
          <w:between w:val="nil"/>
          <w:bar w:val="nil"/>
        </w:pBdr>
        <w:autoSpaceDE/>
        <w:autoSpaceDN/>
        <w:adjustRightInd/>
        <w:ind w:left="360"/>
        <w:jc w:val="both"/>
        <w:rPr>
          <w:rFonts w:cs="Arial"/>
          <w:b/>
          <w:bCs/>
          <w:sz w:val="22"/>
          <w:szCs w:val="22"/>
        </w:rPr>
      </w:pPr>
    </w:p>
    <w:p w14:paraId="041CB8E9" w14:textId="08E0C8A0"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Certain species categories were either excluded or considered as a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generic and aggregated</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category depending on the FAO Area. For instance, landings of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Picked dogfish</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 </w:t>
      </w:r>
      <w:r w:rsidRPr="00620032">
        <w:rPr>
          <w:rFonts w:eastAsia="Arial Unicode MS" w:cs="Arial"/>
          <w:i/>
          <w:iCs/>
          <w:color w:val="000000"/>
          <w:sz w:val="22"/>
          <w:szCs w:val="22"/>
          <w:u w:color="000000"/>
          <w:bdr w:val="nil"/>
          <w:lang w:eastAsia="en-GB"/>
          <w14:textOutline w14:w="0" w14:cap="flat" w14:cmpd="sng" w14:algn="ctr">
            <w14:noFill/>
            <w14:prstDash w14:val="solid"/>
            <w14:bevel/>
          </w14:textOutline>
        </w:rPr>
        <w:t xml:space="preserve">Squalus acanthias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 were excluded from FAO Areas 41, 81, and 87 because only northern hemisphere populations have been listed in Annex 1 on the Sharks MOU. Similarly, aggregated categories that may contain </w:t>
      </w:r>
      <w:r w:rsidRPr="00620032">
        <w:rPr>
          <w:rFonts w:eastAsia="Arial Unicode MS" w:cs="Arial"/>
          <w:i/>
          <w:iCs/>
          <w:color w:val="000000"/>
          <w:sz w:val="22"/>
          <w:szCs w:val="22"/>
          <w:u w:color="000000"/>
          <w:bdr w:val="nil"/>
          <w:lang w:eastAsia="en-GB"/>
          <w14:textOutline w14:w="0" w14:cap="flat" w14:cmpd="sng" w14:algn="ctr">
            <w14:noFill/>
            <w14:prstDash w14:val="solid"/>
            <w14:bevel/>
          </w14:textOutline>
        </w:rPr>
        <w:t xml:space="preserve">Squalus acanthias </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(i.e.,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Dogfish sharks nei,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Dogfishes and hounds</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Dogfish sharks, etc. nei</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Dogfishes nei</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w:t>
      </w:r>
      <w:r w:rsidRPr="00620032">
        <w:rPr>
          <w:rFonts w:eastAsia="Arial Unicode MS" w:cs="Arial"/>
          <w:i/>
          <w:iCs/>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were considered uncertain for the northern hemisphere, whereas they were considered non-Sharks MOU listed species for FAO Areas at the southern hemisphere. Landings of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Mackerel sharks, porbeagles nei</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were considered as a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generic and aggregated landing category</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for FAO Areas 61 and 67 (North Pacific), given the presence of Salmon Shark (</w:t>
      </w:r>
      <w:r w:rsidRPr="00620032">
        <w:rPr>
          <w:rFonts w:eastAsia="Arial Unicode MS" w:cs="Arial"/>
          <w:i/>
          <w:iCs/>
          <w:color w:val="000000"/>
          <w:sz w:val="22"/>
          <w:szCs w:val="22"/>
          <w:u w:color="000000"/>
          <w:bdr w:val="nil"/>
          <w:lang w:val="it-IT" w:eastAsia="en-GB"/>
          <w14:textOutline w14:w="0" w14:cap="flat" w14:cmpd="sng" w14:algn="ctr">
            <w14:noFill/>
            <w14:prstDash w14:val="solid"/>
            <w14:bevel/>
          </w14:textOutline>
        </w:rPr>
        <w:t>Lamna ditropis</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 which is not listed on the Sharks MOU. Landings of </w:t>
      </w:r>
      <w:r w:rsidRPr="00620032">
        <w:rPr>
          <w:rFonts w:eastAsia="Arial Unicode MS" w:cs="Arial"/>
          <w:color w:val="000000"/>
          <w:sz w:val="22"/>
          <w:szCs w:val="22"/>
          <w:u w:color="000000"/>
          <w:bdr w:val="nil"/>
          <w:rtl/>
          <w:lang w:val="ar-SA" w:eastAsia="en-GB"/>
          <w14:textOutline w14:w="0" w14:cap="flat" w14:cmpd="sng" w14:algn="ctr">
            <w14:noFill/>
            <w14:prstDash w14:val="solid"/>
            <w14:bevel/>
          </w14:textOutline>
        </w:rPr>
        <w:t>“</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Angelshark, sand devils nei</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were considered to contain only Sharks MOU and CMS-listed species in the Northeast Atlantic (FAO Area 27), given </w:t>
      </w:r>
      <w:r w:rsidRPr="00620032">
        <w:rPr>
          <w:rFonts w:eastAsia="Arial Unicode MS" w:cs="Arial"/>
          <w:i/>
          <w:iCs/>
          <w:color w:val="000000"/>
          <w:sz w:val="22"/>
          <w:szCs w:val="22"/>
          <w:u w:color="000000"/>
          <w:bdr w:val="nil"/>
          <w:lang w:val="it-IT" w:eastAsia="en-GB"/>
          <w14:textOutline w14:w="0" w14:cap="flat" w14:cmpd="sng" w14:algn="ctr">
            <w14:noFill/>
            <w14:prstDash w14:val="solid"/>
            <w14:bevel/>
          </w14:textOutline>
        </w:rPr>
        <w:t xml:space="preserve">Squatina squatina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is the only angel shark species in that area.</w:t>
      </w:r>
    </w:p>
    <w:p w14:paraId="327D54B4"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5CEE7525" w14:textId="0D27482C"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For the analysis of CMS Appendix I-listed species, reported landings from those years prior to the year of listing were excluded. Specifically, Oceanic Whitetip Shark was not included because it was listed in 2020, whereas the latest year data available for these analyses was 2019. Similarly, landings of Angel shark and Common Guitarfish from the Mediterranean were only included from 2017 onwards.</w:t>
      </w:r>
    </w:p>
    <w:p w14:paraId="37087E1A"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4311021D" w14:textId="5BDA752C"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The reported landings data for Angel shark in the Northeast Atlantic (FAO Area 27) in 2018 were of a magnitude that was not considered plausible (5,792 tonnes), and these data were therefore excluded from analyses [See Section 6.b for detailed discussion].</w:t>
      </w:r>
    </w:p>
    <w:p w14:paraId="66CE0EFF"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p>
    <w:p w14:paraId="7E8ADBD0"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For the purposes of the present study, landings of overseas territories were generally included within the total figures of their mainland (e.g., New Caledonian landings were included within France), whilst non-member states of the UN and some territories whose jurisdiction is questioned were excluded (e.g., Palestine, Falkland Islands). Landings from China included those from Hong Kong and Taiwan. The description and use of boundaries, geographic names, and related data shown in this document do not necessarily imply official endorsement or acceptance by the United Nations.</w:t>
      </w:r>
    </w:p>
    <w:p w14:paraId="4A419A7D" w14:textId="77777777" w:rsidR="00620032" w:rsidRPr="00620032" w:rsidRDefault="00620032" w:rsidP="00E14786">
      <w:pPr>
        <w:widowControl/>
        <w:pBdr>
          <w:top w:val="nil"/>
          <w:left w:val="nil"/>
          <w:bottom w:val="nil"/>
          <w:right w:val="nil"/>
          <w:between w:val="nil"/>
          <w:bar w:val="nil"/>
        </w:pBdr>
        <w:autoSpaceDE/>
        <w:autoSpaceDN/>
        <w:adjustRightInd/>
        <w:ind w:firstLine="360"/>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51D07C89" w14:textId="0A2229B4" w:rsidR="00620032" w:rsidRDefault="00620032" w:rsidP="00A712A1">
      <w:pPr>
        <w:widowControl/>
        <w:numPr>
          <w:ilvl w:val="0"/>
          <w:numId w:val="12"/>
        </w:numPr>
        <w:pBdr>
          <w:top w:val="nil"/>
          <w:left w:val="nil"/>
          <w:bottom w:val="nil"/>
          <w:right w:val="nil"/>
          <w:between w:val="nil"/>
          <w:bar w:val="nil"/>
        </w:pBdr>
        <w:autoSpaceDE/>
        <w:autoSpaceDN/>
        <w:adjustRightInd/>
        <w:jc w:val="both"/>
        <w:rPr>
          <w:rFonts w:cs="Arial"/>
          <w:b/>
          <w:bCs/>
          <w:sz w:val="22"/>
          <w:u w:val="single"/>
        </w:rPr>
      </w:pPr>
      <w:bookmarkStart w:id="6" w:name="Section3"/>
      <w:r w:rsidRPr="00620032">
        <w:rPr>
          <w:rFonts w:cs="Arial"/>
          <w:b/>
          <w:bCs/>
          <w:sz w:val="22"/>
          <w:u w:val="single"/>
        </w:rPr>
        <w:t>Reported landings of shark and ray species listed on CMS Appendix I</w:t>
      </w:r>
    </w:p>
    <w:p w14:paraId="5BA6826E" w14:textId="77777777" w:rsidR="00E14786" w:rsidRPr="00620032" w:rsidRDefault="00E14786" w:rsidP="00E14786">
      <w:pPr>
        <w:widowControl/>
        <w:pBdr>
          <w:top w:val="nil"/>
          <w:left w:val="nil"/>
          <w:bottom w:val="nil"/>
          <w:right w:val="nil"/>
          <w:between w:val="nil"/>
          <w:bar w:val="nil"/>
        </w:pBdr>
        <w:autoSpaceDE/>
        <w:autoSpaceDN/>
        <w:adjustRightInd/>
        <w:ind w:left="360" w:hanging="360"/>
        <w:jc w:val="both"/>
        <w:outlineLvl w:val="1"/>
        <w:rPr>
          <w:rFonts w:cs="Arial"/>
          <w:b/>
          <w:bCs/>
          <w:sz w:val="22"/>
          <w:u w:val="single"/>
        </w:rPr>
      </w:pPr>
    </w:p>
    <w:bookmarkEnd w:id="6"/>
    <w:p w14:paraId="4646666A" w14:textId="60BC84DC" w:rsid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rPr>
        <w:t>Background</w:t>
      </w:r>
    </w:p>
    <w:p w14:paraId="4A4A30CD" w14:textId="77777777" w:rsidR="00E14786" w:rsidRPr="00620032"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rPr>
      </w:pPr>
    </w:p>
    <w:p w14:paraId="15D3D7C3"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Species listed under Appendix I of the Convention of Migratory Species (CMS) must be strictly protected by Parties to CMS and Signatories of the Sharks MOU. Among other conservation measures, this obligation includes strictly prohibiting the taking of Appendix I-listed species with a very restricted scope for exemptions. </w:t>
      </w:r>
    </w:p>
    <w:p w14:paraId="7B0912DA"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There are 20 valid species of sharks and rays currently listed under Appendix I of CMS due to their high risk of extinction in the wild in the near future. These species include all five species of sawfishes (family Pristidae), mobulids (11 species of manta and devil rays, nine of which are currently considered valid), Oceanic Whitetip Shark (</w:t>
      </w:r>
      <w:r w:rsidRPr="00620032">
        <w:rPr>
          <w:rFonts w:eastAsia="Arial Unicode MS" w:cs="Arial"/>
          <w:i/>
          <w:iCs/>
          <w:color w:val="000000"/>
          <w:sz w:val="22"/>
          <w:szCs w:val="22"/>
          <w:u w:color="000000"/>
          <w:bdr w:val="nil"/>
          <w:lang w:val="en-GB" w:eastAsia="en-GB"/>
          <w14:textOutline w14:w="0" w14:cap="flat" w14:cmpd="sng" w14:algn="ctr">
            <w14:noFill/>
            <w14:prstDash w14:val="solid"/>
            <w14:bevel/>
          </w14:textOutline>
        </w:rPr>
        <w:t>Carcharhinus longimanus</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 Angel shark </w:t>
      </w:r>
      <w:r w:rsidRPr="00620032">
        <w:rPr>
          <w:rFonts w:eastAsia="Arial Unicode MS" w:cs="Arial"/>
          <w:i/>
          <w:iCs/>
          <w:color w:val="000000"/>
          <w:sz w:val="22"/>
          <w:szCs w:val="22"/>
          <w:u w:color="000000"/>
          <w:bdr w:val="nil"/>
          <w:lang w:val="it-IT" w:eastAsia="en-GB"/>
          <w14:textOutline w14:w="0" w14:cap="flat" w14:cmpd="sng" w14:algn="ctr">
            <w14:noFill/>
            <w14:prstDash w14:val="solid"/>
            <w14:bevel/>
          </w14:textOutline>
        </w:rPr>
        <w:t>(Squatina squatina</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Whale Shark (</w:t>
      </w:r>
      <w:r w:rsidRPr="00620032">
        <w:rPr>
          <w:rFonts w:eastAsia="Arial Unicode MS" w:cs="Arial"/>
          <w:i/>
          <w:iCs/>
          <w:color w:val="000000"/>
          <w:sz w:val="22"/>
          <w:szCs w:val="22"/>
          <w:u w:color="000000"/>
          <w:bdr w:val="nil"/>
          <w:lang w:eastAsia="en-GB"/>
          <w14:textOutline w14:w="0" w14:cap="flat" w14:cmpd="sng" w14:algn="ctr">
            <w14:noFill/>
            <w14:prstDash w14:val="solid"/>
            <w14:bevel/>
          </w14:textOutline>
        </w:rPr>
        <w:t>Rhincodon typus</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Basking Shark (</w:t>
      </w:r>
      <w:r w:rsidRPr="00620032">
        <w:rPr>
          <w:rFonts w:eastAsia="Arial Unicode MS" w:cs="Arial"/>
          <w:i/>
          <w:iCs/>
          <w:color w:val="000000"/>
          <w:sz w:val="22"/>
          <w:szCs w:val="22"/>
          <w:u w:color="000000"/>
          <w:bdr w:val="nil"/>
          <w:lang w:val="en-GB" w:eastAsia="en-GB"/>
          <w14:textOutline w14:w="0" w14:cap="flat" w14:cmpd="sng" w14:algn="ctr">
            <w14:noFill/>
            <w14:prstDash w14:val="solid"/>
            <w14:bevel/>
          </w14:textOutline>
        </w:rPr>
        <w:t>Cetorhinus maximus</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White Shark (</w:t>
      </w:r>
      <w:r w:rsidRPr="00620032">
        <w:rPr>
          <w:rFonts w:eastAsia="Arial Unicode MS" w:cs="Arial"/>
          <w:i/>
          <w:iCs/>
          <w:color w:val="000000"/>
          <w:sz w:val="22"/>
          <w:szCs w:val="22"/>
          <w:u w:color="000000"/>
          <w:bdr w:val="nil"/>
          <w:lang w:val="en-GB" w:eastAsia="en-GB"/>
          <w14:textOutline w14:w="0" w14:cap="flat" w14:cmpd="sng" w14:algn="ctr">
            <w14:noFill/>
            <w14:prstDash w14:val="solid"/>
            <w14:bevel/>
          </w14:textOutline>
        </w:rPr>
        <w:t>Carcharodon carcharias</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and, for the Mediterranean Sea, Common Guitarfish (</w:t>
      </w:r>
      <w:r w:rsidRPr="00620032">
        <w:rPr>
          <w:rFonts w:eastAsia="Arial Unicode MS" w:cs="Arial"/>
          <w:i/>
          <w:iCs/>
          <w:color w:val="000000"/>
          <w:sz w:val="22"/>
          <w:szCs w:val="22"/>
          <w:u w:color="000000"/>
          <w:bdr w:val="nil"/>
          <w:lang w:eastAsia="en-GB"/>
          <w14:textOutline w14:w="0" w14:cap="flat" w14:cmpd="sng" w14:algn="ctr">
            <w14:noFill/>
            <w14:prstDash w14:val="solid"/>
            <w14:bevel/>
          </w14:textOutline>
        </w:rPr>
        <w:t>Rhinobatos rhinobatos</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w:t>
      </w:r>
    </w:p>
    <w:p w14:paraId="26252C2F"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In accordance, as taking is prohibited 90 days after a species is listed, landings of these species to this date should be strictly banned by CMS Parties, and Parties should promote and enforce the immediate release of these species when captured accidentally.</w:t>
      </w:r>
    </w:p>
    <w:p w14:paraId="7B1CCBA1" w14:textId="77777777" w:rsidR="00620032" w:rsidRPr="00620032" w:rsidRDefault="00620032" w:rsidP="00E14786">
      <w:pPr>
        <w:widowControl/>
        <w:pBdr>
          <w:top w:val="nil"/>
          <w:left w:val="nil"/>
          <w:bottom w:val="nil"/>
          <w:right w:val="nil"/>
          <w:between w:val="nil"/>
          <w:bar w:val="nil"/>
        </w:pBdr>
        <w:autoSpaceDE/>
        <w:autoSpaceDN/>
        <w:adjustRightInd/>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1ABCE769" w14:textId="66F2C65B" w:rsid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rPr>
        <w:t>Results</w:t>
      </w:r>
    </w:p>
    <w:p w14:paraId="133AD425" w14:textId="77777777" w:rsidR="00E14786" w:rsidRPr="00620032"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rPr>
      </w:pPr>
    </w:p>
    <w:p w14:paraId="5C066DCD" w14:textId="77777777" w:rsidR="00620032" w:rsidRPr="00620032" w:rsidRDefault="00620032" w:rsidP="00E14786">
      <w:pPr>
        <w:contextualSpacing/>
        <w:jc w:val="both"/>
        <w:rPr>
          <w:rFonts w:cs="Arial"/>
          <w:sz w:val="22"/>
          <w:szCs w:val="22"/>
        </w:rPr>
      </w:pPr>
      <w:r w:rsidRPr="00620032">
        <w:rPr>
          <w:rFonts w:cs="Arial"/>
          <w:sz w:val="22"/>
          <w:szCs w:val="22"/>
        </w:rPr>
        <w:t xml:space="preserve">From 2015 to 2019, an average of 7,901 tonnes of Appendix-I listed sharks and rays have been reportedly landed worldwide annually (excluding reported landings of Oceanic Whitetip Shark prior to its listing in 2020, Angel shark, and Common Guitarfish before they were listed in 2017, and Angel shark landings reported by France in 2018 due to the high likelihood of this being an input error). A </w:t>
      </w:r>
      <w:r w:rsidRPr="00620032">
        <w:rPr>
          <w:rFonts w:cs="Arial"/>
          <w:sz w:val="22"/>
          <w:szCs w:val="22"/>
        </w:rPr>
        <w:lastRenderedPageBreak/>
        <w:t xml:space="preserve">total of nine CMS Parties and one Non-Party contributed to the reported landings (Figure 1, </w:t>
      </w:r>
      <w:hyperlink r:id="rId25" w:history="1">
        <w:r w:rsidRPr="00620032">
          <w:rPr>
            <w:rFonts w:cs="Arial"/>
            <w:color w:val="0000FF"/>
            <w:sz w:val="22"/>
            <w:szCs w:val="22"/>
            <w:u w:val="single"/>
          </w:rPr>
          <w:t>Supplementary Information 1</w:t>
        </w:r>
      </w:hyperlink>
      <w:r w:rsidRPr="00620032">
        <w:rPr>
          <w:rFonts w:cs="Arial"/>
          <w:sz w:val="22"/>
          <w:szCs w:val="22"/>
        </w:rPr>
        <w:t>). Despite the widespread reported landings of Appendix I-listed species by several CMS Parties, landings reported from CMS Parties contributed only 21% of the total. This was due to the substantial record of landings of CMS Appendix I-listed species reported by Non-Parties.</w:t>
      </w:r>
    </w:p>
    <w:p w14:paraId="7DAF3653" w14:textId="77777777" w:rsidR="00620032" w:rsidRPr="00620032" w:rsidRDefault="00620032" w:rsidP="00E14786">
      <w:pPr>
        <w:contextualSpacing/>
        <w:jc w:val="both"/>
        <w:rPr>
          <w:rFonts w:cs="Arial"/>
          <w:sz w:val="22"/>
          <w:szCs w:val="22"/>
        </w:rPr>
      </w:pPr>
    </w:p>
    <w:p w14:paraId="45C3FAB9" w14:textId="77777777" w:rsidR="00620032" w:rsidRPr="00620032" w:rsidRDefault="00620032" w:rsidP="00E14786">
      <w:pPr>
        <w:contextualSpacing/>
        <w:jc w:val="both"/>
        <w:rPr>
          <w:rFonts w:cs="Arial"/>
          <w:sz w:val="22"/>
          <w:szCs w:val="22"/>
        </w:rPr>
      </w:pPr>
      <w:r w:rsidRPr="00620032">
        <w:rPr>
          <w:rFonts w:cs="Arial"/>
          <w:sz w:val="22"/>
          <w:szCs w:val="22"/>
        </w:rPr>
        <w:t>The greatest proportion of landings of Appendix I-listed species were Mantas and Devil Rays (95%; 7,478 tonnes/year), followed by Sawfishes (3%; 259 tonnes/year) and Angelshark (2%; 162 tonnes/year) (Figure 1). There were no reported landings of either Whale Shark, Basking Shark, or White Shark. Similarly, no landings of Common Guitarfish were reported in the Mediterranean since the year the species was listed.</w:t>
      </w:r>
    </w:p>
    <w:p w14:paraId="0A766CB1" w14:textId="77777777" w:rsidR="00620032" w:rsidRPr="00620032" w:rsidRDefault="00620032" w:rsidP="00E14786">
      <w:pPr>
        <w:contextualSpacing/>
        <w:jc w:val="both"/>
        <w:rPr>
          <w:rFonts w:cs="Arial"/>
          <w:sz w:val="22"/>
          <w:szCs w:val="22"/>
        </w:rPr>
      </w:pPr>
    </w:p>
    <w:p w14:paraId="7C3481D6" w14:textId="77777777" w:rsidR="00620032" w:rsidRPr="00620032" w:rsidRDefault="00620032" w:rsidP="00E14786">
      <w:pPr>
        <w:contextualSpacing/>
        <w:jc w:val="both"/>
        <w:rPr>
          <w:rFonts w:cs="Arial"/>
          <w:sz w:val="22"/>
          <w:szCs w:val="22"/>
        </w:rPr>
      </w:pPr>
      <w:r w:rsidRPr="00620032">
        <w:rPr>
          <w:rFonts w:cs="Arial"/>
          <w:sz w:val="22"/>
          <w:szCs w:val="22"/>
        </w:rPr>
        <w:t xml:space="preserve">The FAO Areas reporting the highest magnitude of Appendix I-listed species were: the Western Central Pacific (FAO Area 71; 66%), Eastern Indian Ocean (FAO Area 57; 24%), and Western Indian Ocean (FAO Area 51; 5%). The remaining reported landings were from Southeast Pacific (FAO Area 87; 2%), Mediterranean and Black Sea (FAO Area 37; 2%), and Northeast Atlantic (FAO Area 51; &lt;1%). For more details, please refer to </w:t>
      </w:r>
      <w:bookmarkStart w:id="7" w:name="_Hlk118740784"/>
      <w:r w:rsidRPr="00620032">
        <w:rPr>
          <w:rFonts w:cs="Arial"/>
          <w:sz w:val="22"/>
          <w:szCs w:val="22"/>
        </w:rPr>
        <w:fldChar w:fldCharType="begin"/>
      </w:r>
      <w:r w:rsidRPr="00620032">
        <w:rPr>
          <w:rFonts w:cs="Arial"/>
          <w:sz w:val="22"/>
          <w:szCs w:val="22"/>
        </w:rPr>
        <w:instrText xml:space="preserve"> HYPERLINK "https://github.com/mpozo-montoro/MOS4-Doc.10.5.1" </w:instrText>
      </w:r>
      <w:r w:rsidRPr="00620032">
        <w:rPr>
          <w:rFonts w:cs="Arial"/>
          <w:sz w:val="22"/>
          <w:szCs w:val="22"/>
        </w:rPr>
      </w:r>
      <w:r w:rsidRPr="00620032">
        <w:rPr>
          <w:rFonts w:cs="Arial"/>
          <w:sz w:val="22"/>
          <w:szCs w:val="22"/>
        </w:rPr>
        <w:fldChar w:fldCharType="separate"/>
      </w:r>
      <w:r w:rsidRPr="00620032">
        <w:rPr>
          <w:rFonts w:cs="Arial"/>
          <w:color w:val="0000FF"/>
          <w:sz w:val="22"/>
          <w:szCs w:val="22"/>
          <w:u w:val="single"/>
        </w:rPr>
        <w:t>Supplementary Information 1</w:t>
      </w:r>
      <w:r w:rsidRPr="00620032">
        <w:rPr>
          <w:rFonts w:cs="Arial"/>
          <w:sz w:val="22"/>
          <w:szCs w:val="22"/>
        </w:rPr>
        <w:fldChar w:fldCharType="end"/>
      </w:r>
      <w:bookmarkEnd w:id="7"/>
      <w:r w:rsidRPr="00620032">
        <w:rPr>
          <w:rFonts w:cs="Arial"/>
          <w:sz w:val="22"/>
          <w:szCs w:val="22"/>
        </w:rPr>
        <w:t>.</w:t>
      </w:r>
    </w:p>
    <w:p w14:paraId="0565F026"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n-GB" w:eastAsia="en-GB"/>
          <w14:textOutline w14:w="0" w14:cap="flat" w14:cmpd="sng" w14:algn="ctr">
            <w14:noFill/>
            <w14:prstDash w14:val="solid"/>
            <w14:bevel/>
          </w14:textOutline>
        </w:rPr>
      </w:pPr>
    </w:p>
    <w:p w14:paraId="32BA8998" w14:textId="77777777" w:rsidR="00620032" w:rsidRPr="00620032" w:rsidRDefault="00620032" w:rsidP="00E14786">
      <w:pPr>
        <w:keepNext/>
        <w:widowControl/>
        <w:pBdr>
          <w:top w:val="nil"/>
          <w:left w:val="nil"/>
          <w:bottom w:val="nil"/>
          <w:right w:val="nil"/>
          <w:between w:val="nil"/>
          <w:bar w:val="nil"/>
        </w:pBdr>
        <w:autoSpaceDE/>
        <w:autoSpaceDN/>
        <w:adjustRightInd/>
        <w:jc w:val="center"/>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noProof/>
          <w:color w:val="000000"/>
          <w:sz w:val="22"/>
          <w:szCs w:val="22"/>
          <w:u w:color="000000"/>
          <w:bdr w:val="nil"/>
          <w:lang w:val="en-GB" w:eastAsia="en-GB"/>
          <w14:textOutline w14:w="0" w14:cap="flat" w14:cmpd="sng" w14:algn="ctr">
            <w14:noFill/>
            <w14:prstDash w14:val="solid"/>
            <w14:bevel/>
          </w14:textOutline>
        </w:rPr>
        <w:drawing>
          <wp:inline distT="0" distB="0" distL="0" distR="0" wp14:anchorId="7C08F106" wp14:editId="7E136BBC">
            <wp:extent cx="5826329" cy="2720975"/>
            <wp:effectExtent l="0" t="0" r="0" b="317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rotWithShape="1">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l="-7" t="1387" r="7" b="65594"/>
                    <a:stretch/>
                  </pic:blipFill>
                  <pic:spPr bwMode="auto">
                    <a:xfrm>
                      <a:off x="0" y="0"/>
                      <a:ext cx="5827367" cy="2721460"/>
                    </a:xfrm>
                    <a:prstGeom prst="rect">
                      <a:avLst/>
                    </a:prstGeom>
                    <a:ln>
                      <a:noFill/>
                    </a:ln>
                    <a:effectLst/>
                    <a:extLst>
                      <a:ext uri="{53640926-AAD7-44D8-BBD7-CCE9431645EC}">
                        <a14:shadowObscured xmlns:a14="http://schemas.microsoft.com/office/drawing/2010/main"/>
                      </a:ext>
                    </a:extLst>
                  </pic:spPr>
                </pic:pic>
              </a:graphicData>
            </a:graphic>
          </wp:inline>
        </w:drawing>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 xml:space="preserve"> </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br/>
      </w:r>
    </w:p>
    <w:p w14:paraId="393D5101"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Cs w:val="18"/>
          <w:u w:color="000000"/>
          <w:bdr w:val="nil"/>
          <w:lang w:eastAsia="en-GB"/>
          <w14:textOutline w14:w="0" w14:cap="flat" w14:cmpd="sng" w14:algn="ctr">
            <w14:noFill/>
            <w14:prstDash w14:val="solid"/>
            <w14:bevel/>
          </w14:textOutline>
        </w:rPr>
      </w:pPr>
      <w:r w:rsidRPr="00620032">
        <w:rPr>
          <w:rFonts w:eastAsia="Arial Unicode MS" w:cs="Arial"/>
          <w:b/>
          <w:bCs/>
          <w:color w:val="000000"/>
          <w:szCs w:val="18"/>
          <w:u w:color="000000"/>
          <w:bdr w:val="nil"/>
          <w:lang w:eastAsia="en-GB"/>
          <w14:textOutline w14:w="0" w14:cap="flat" w14:cmpd="sng" w14:algn="ctr">
            <w14:noFill/>
            <w14:prstDash w14:val="solid"/>
            <w14:bevel/>
          </w14:textOutline>
        </w:rPr>
        <w:t xml:space="preserve">Figure 1: Global annual average landings of CMS Appendix I-listed species, as reported to FAO (2015-2019; tonnes of live weight). </w:t>
      </w:r>
      <w:bookmarkStart w:id="8" w:name="_Hlk119396290"/>
      <w:r w:rsidRPr="00620032">
        <w:rPr>
          <w:rFonts w:eastAsia="Arial Unicode MS" w:cs="Arial"/>
          <w:color w:val="000000"/>
          <w:szCs w:val="18"/>
          <w:u w:color="000000"/>
          <w:bdr w:val="nil"/>
          <w:lang w:eastAsia="en-GB"/>
          <w14:textOutline w14:w="0" w14:cap="flat" w14:cmpd="sng" w14:algn="ctr">
            <w14:noFill/>
            <w14:prstDash w14:val="solid"/>
            <w14:bevel/>
          </w14:textOutline>
        </w:rPr>
        <w:t>Nations labels colour coded as: (</w:t>
      </w:r>
      <w:r w:rsidRPr="00620032">
        <w:rPr>
          <w:rFonts w:eastAsia="Arial Unicode MS" w:cs="Arial"/>
          <w:color w:val="1F3864"/>
          <w:szCs w:val="18"/>
          <w:u w:color="4472C4"/>
          <w:bdr w:val="nil"/>
          <w:lang w:eastAsia="en-GB"/>
          <w14:textOutline w14:w="0" w14:cap="flat" w14:cmpd="sng" w14:algn="ctr">
            <w14:noFill/>
            <w14:prstDash w14:val="solid"/>
            <w14:bevel/>
          </w14:textOutline>
        </w:rPr>
        <w:t>Dark blue</w:t>
      </w:r>
      <w:r w:rsidRPr="00620032">
        <w:rPr>
          <w:rFonts w:eastAsia="Arial Unicode MS" w:cs="Arial"/>
          <w:color w:val="000000"/>
          <w:szCs w:val="18"/>
          <w:u w:color="000000"/>
          <w:bdr w:val="nil"/>
          <w:lang w:eastAsia="en-GB"/>
          <w14:textOutline w14:w="0" w14:cap="flat" w14:cmpd="sng" w14:algn="ctr">
            <w14:noFill/>
            <w14:prstDash w14:val="solid"/>
            <w14:bevel/>
          </w14:textOutline>
        </w:rPr>
        <w:t>) Sharks MOU Signatory and CMS Party; (</w:t>
      </w:r>
      <w:r w:rsidRPr="00620032">
        <w:rPr>
          <w:rFonts w:eastAsia="Arial Unicode MS" w:cs="Arial"/>
          <w:color w:val="007E39"/>
          <w:szCs w:val="18"/>
          <w:u w:color="70AD47"/>
          <w:bdr w:val="nil"/>
          <w:lang w:eastAsia="en-GB"/>
          <w14:textOutline w14:w="0" w14:cap="flat" w14:cmpd="sng" w14:algn="ctr">
            <w14:noFill/>
            <w14:prstDash w14:val="solid"/>
            <w14:bevel/>
          </w14:textOutline>
        </w:rPr>
        <w:t>green</w:t>
      </w:r>
      <w:r w:rsidRPr="00620032">
        <w:rPr>
          <w:rFonts w:eastAsia="Arial Unicode MS" w:cs="Arial"/>
          <w:color w:val="000000"/>
          <w:szCs w:val="18"/>
          <w:u w:color="000000"/>
          <w:bdr w:val="nil"/>
          <w:lang w:eastAsia="en-GB"/>
          <w14:textOutline w14:w="0" w14:cap="flat" w14:cmpd="sng" w14:algn="ctr">
            <w14:noFill/>
            <w14:prstDash w14:val="solid"/>
            <w14:bevel/>
          </w14:textOutline>
        </w:rPr>
        <w:t>) only CMS Party; (</w:t>
      </w:r>
      <w:r w:rsidRPr="00620032">
        <w:rPr>
          <w:rFonts w:eastAsia="Arial Unicode MS" w:cs="Arial"/>
          <w:color w:val="767171"/>
          <w:szCs w:val="18"/>
          <w:u w:color="A6A6A6"/>
          <w:bdr w:val="nil"/>
          <w:lang w:eastAsia="en-GB"/>
          <w14:textOutline w14:w="0" w14:cap="flat" w14:cmpd="sng" w14:algn="ctr">
            <w14:noFill/>
            <w14:prstDash w14:val="solid"/>
            <w14:bevel/>
          </w14:textOutline>
        </w:rPr>
        <w:t>grey</w:t>
      </w:r>
      <w:r w:rsidRPr="00620032">
        <w:rPr>
          <w:rFonts w:eastAsia="Arial Unicode MS" w:cs="Arial"/>
          <w:color w:val="000000"/>
          <w:szCs w:val="18"/>
          <w:u w:color="000000"/>
          <w:bdr w:val="nil"/>
          <w:lang w:eastAsia="en-GB"/>
          <w14:textOutline w14:w="0" w14:cap="flat" w14:cmpd="sng" w14:algn="ctr">
            <w14:noFill/>
            <w14:prstDash w14:val="solid"/>
            <w14:bevel/>
          </w14:textOutline>
        </w:rPr>
        <w:t>) Range state.</w:t>
      </w:r>
      <w:bookmarkEnd w:id="8"/>
    </w:p>
    <w:p w14:paraId="00596377"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n-GB" w:eastAsia="en-GB"/>
          <w14:textOutline w14:w="0" w14:cap="flat" w14:cmpd="sng" w14:algn="ctr">
            <w14:noFill/>
            <w14:prstDash w14:val="solid"/>
            <w14:bevel/>
          </w14:textOutline>
        </w:rPr>
      </w:pPr>
    </w:p>
    <w:p w14:paraId="00498661" w14:textId="047F9352" w:rsid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bookmarkStart w:id="9" w:name="Section3c"/>
      <w:bookmarkStart w:id="10" w:name="_Hlk119396323"/>
      <w:bookmarkStart w:id="11" w:name="_Hlk122367543"/>
      <w:r w:rsidRPr="00620032">
        <w:rPr>
          <w:rFonts w:cs="Arial"/>
          <w:b/>
          <w:bCs/>
          <w:sz w:val="22"/>
          <w:szCs w:val="22"/>
        </w:rPr>
        <w:t>Remarks and specific recommendations</w:t>
      </w:r>
    </w:p>
    <w:p w14:paraId="01A5142B" w14:textId="77777777" w:rsidR="00E14786" w:rsidRPr="00620032" w:rsidRDefault="00E14786" w:rsidP="00E14786">
      <w:pPr>
        <w:widowControl/>
        <w:pBdr>
          <w:top w:val="nil"/>
          <w:left w:val="nil"/>
          <w:bottom w:val="nil"/>
          <w:right w:val="nil"/>
          <w:between w:val="nil"/>
          <w:bar w:val="nil"/>
        </w:pBdr>
        <w:autoSpaceDE/>
        <w:autoSpaceDN/>
        <w:adjustRightInd/>
        <w:jc w:val="both"/>
        <w:outlineLvl w:val="2"/>
        <w:rPr>
          <w:rFonts w:cs="Arial"/>
          <w:b/>
          <w:bCs/>
          <w:sz w:val="22"/>
          <w:szCs w:val="22"/>
        </w:rPr>
      </w:pPr>
    </w:p>
    <w:bookmarkEnd w:id="9"/>
    <w:p w14:paraId="1FB4E8EB" w14:textId="305ABAA9"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Landing CMS Appendix I-listed species can undermine global conservation efforts for these migratory species given their </w:t>
      </w:r>
      <w:r w:rsidRPr="00620032">
        <w:rPr>
          <w:rFonts w:eastAsia="Arial Unicode MS" w:cs="Arial"/>
          <w:color w:val="000000"/>
          <w:sz w:val="22"/>
          <w:szCs w:val="22"/>
          <w:u w:color="000000"/>
          <w:bdr w:val="nil"/>
          <w:lang w:val="en-GB" w:eastAsia="en-GB"/>
          <w14:textOutline w14:w="0" w14:cap="flat" w14:cmpd="sng" w14:algn="ctr">
            <w14:noFill/>
            <w14:prstDash w14:val="solid"/>
            <w14:bevel/>
          </w14:textOutline>
        </w:rPr>
        <w:t>conservation status</w:t>
      </w: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 Therefore, CMS Parties and Sharks MOU Signatories should prioritize and work together to monitor reported landings (which should be near zero). </w:t>
      </w:r>
      <w:bookmarkEnd w:id="10"/>
      <w:r w:rsidRPr="00620032">
        <w:rPr>
          <w:rFonts w:eastAsia="Arial Unicode MS" w:cs="Arial"/>
          <w:color w:val="000000"/>
          <w:sz w:val="22"/>
          <w:szCs w:val="22"/>
          <w:u w:color="000000"/>
          <w:bdr w:val="nil"/>
          <w:lang w:eastAsia="en-GB"/>
          <w14:textOutline w14:w="0" w14:cap="flat" w14:cmpd="sng" w14:algn="ctr">
            <w14:noFill/>
            <w14:prstDash w14:val="solid"/>
            <w14:bevel/>
          </w14:textOutline>
        </w:rPr>
        <w:t>The specific actions required to attain this objective may vary from nation to nation and require case-specific studies. The main recommendations following this initial analysis are:</w:t>
      </w:r>
    </w:p>
    <w:p w14:paraId="23B79F9E"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7A5851A0" w14:textId="77777777" w:rsidR="00620032" w:rsidRPr="00620032"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rPr>
      </w:pPr>
      <w:r w:rsidRPr="00620032">
        <w:rPr>
          <w:rFonts w:cs="Arial"/>
          <w:sz w:val="22"/>
          <w:szCs w:val="22"/>
        </w:rPr>
        <w:t>CMS Parties should review their national legislation, and promote revisions where relevant, to ensure that Appendix I-listed species cannot be legally taken nor landed by any of their fishing fleets and should be released immediately when caught incidentally. Fisheries interacting with Appendix I-listed species may include commercial, artisanal, subsistence, and recreational fisheries, and so the relevant regulations for each sector may need to be evaluated.</w:t>
      </w:r>
    </w:p>
    <w:p w14:paraId="2940729B" w14:textId="77777777" w:rsidR="00620032" w:rsidRPr="00620032"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rPr>
      </w:pPr>
      <w:r w:rsidRPr="00620032">
        <w:rPr>
          <w:rFonts w:cs="Arial"/>
          <w:sz w:val="22"/>
          <w:szCs w:val="22"/>
        </w:rPr>
        <w:t>Training and outreach programmes should be developed to make all relevant fishing sectors aware of the protected status of CMS Appendix I-listed species and the importance of these measures.</w:t>
      </w:r>
    </w:p>
    <w:p w14:paraId="28796FC3" w14:textId="77777777" w:rsidR="00620032" w:rsidRPr="00620032"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rPr>
      </w:pPr>
      <w:r w:rsidRPr="00620032">
        <w:rPr>
          <w:rFonts w:cs="Arial"/>
          <w:sz w:val="22"/>
          <w:szCs w:val="22"/>
        </w:rPr>
        <w:t>Implementation and monitoring of compliance should be strengthened.</w:t>
      </w:r>
    </w:p>
    <w:p w14:paraId="55C1624E" w14:textId="77777777" w:rsidR="00620032" w:rsidRPr="00620032"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rPr>
      </w:pPr>
      <w:r w:rsidRPr="00620032">
        <w:rPr>
          <w:rFonts w:cs="Arial"/>
          <w:sz w:val="22"/>
          <w:szCs w:val="22"/>
        </w:rPr>
        <w:lastRenderedPageBreak/>
        <w:t>Training in safe release handling techniques of Appendix I-listed species is required.</w:t>
      </w:r>
    </w:p>
    <w:p w14:paraId="76E53BB3" w14:textId="77777777" w:rsidR="00620032" w:rsidRPr="00620032" w:rsidRDefault="00620032" w:rsidP="002C7D6A">
      <w:pPr>
        <w:widowControl/>
        <w:numPr>
          <w:ilvl w:val="2"/>
          <w:numId w:val="17"/>
        </w:numPr>
        <w:pBdr>
          <w:top w:val="nil"/>
          <w:left w:val="nil"/>
          <w:bottom w:val="nil"/>
          <w:right w:val="nil"/>
          <w:between w:val="nil"/>
          <w:bar w:val="nil"/>
        </w:pBdr>
        <w:autoSpaceDE/>
        <w:autoSpaceDN/>
        <w:adjustRightInd/>
        <w:spacing w:after="80"/>
        <w:ind w:left="432"/>
        <w:jc w:val="both"/>
        <w:rPr>
          <w:rFonts w:cs="Arial"/>
          <w:sz w:val="22"/>
          <w:szCs w:val="22"/>
        </w:rPr>
      </w:pPr>
      <w:r w:rsidRPr="00620032">
        <w:rPr>
          <w:rFonts w:cs="Arial"/>
          <w:sz w:val="22"/>
          <w:szCs w:val="22"/>
        </w:rPr>
        <w:t>National fisheries with significant interactions with Appendix I-listed species should be identified and options for modifying fishing practices to reduce incidental catches, such as gear modifications, time-area closures, and changes in fishing deployments, should be identified and encouraged. Released Appendix I-listed species and their state (live/dead release) should be recorded within national records (despite not being reported to FAO). Research gaps on post-release survival should be identified and addressed.</w:t>
      </w:r>
    </w:p>
    <w:p w14:paraId="53303B69" w14:textId="77777777" w:rsidR="00620032" w:rsidRPr="00620032" w:rsidRDefault="00620032" w:rsidP="002C7D6A">
      <w:pPr>
        <w:widowControl/>
        <w:numPr>
          <w:ilvl w:val="2"/>
          <w:numId w:val="18"/>
        </w:numPr>
        <w:pBdr>
          <w:top w:val="nil"/>
          <w:left w:val="nil"/>
          <w:bottom w:val="nil"/>
          <w:right w:val="nil"/>
          <w:between w:val="nil"/>
          <w:bar w:val="nil"/>
        </w:pBdr>
        <w:autoSpaceDE/>
        <w:autoSpaceDN/>
        <w:adjustRightInd/>
        <w:jc w:val="both"/>
        <w:rPr>
          <w:rFonts w:cs="Arial"/>
          <w:sz w:val="22"/>
          <w:szCs w:val="22"/>
        </w:rPr>
      </w:pPr>
      <w:r w:rsidRPr="00620032">
        <w:rPr>
          <w:rFonts w:cs="Arial"/>
          <w:sz w:val="22"/>
          <w:szCs w:val="22"/>
        </w:rPr>
        <w:t>Sharks MOU Signatories and CMS Parties already complying with the protection of CMS Appendix-I species should prioritize collaborative efforts with Non-Parties to reduce, if not eliminate, landings of CMS Appendix I-listed species.</w:t>
      </w:r>
    </w:p>
    <w:bookmarkEnd w:id="11"/>
    <w:p w14:paraId="259B7826" w14:textId="77777777" w:rsidR="00620032" w:rsidRPr="00620032" w:rsidRDefault="00620032" w:rsidP="00E14786">
      <w:pPr>
        <w:ind w:left="2340"/>
        <w:contextualSpacing/>
        <w:jc w:val="both"/>
        <w:rPr>
          <w:rFonts w:cs="Arial"/>
          <w:sz w:val="22"/>
          <w:szCs w:val="22"/>
        </w:rPr>
      </w:pPr>
    </w:p>
    <w:p w14:paraId="585D1C73" w14:textId="1A6EEFD1" w:rsidR="00620032" w:rsidRDefault="00620032" w:rsidP="002C7D6A">
      <w:pPr>
        <w:widowControl/>
        <w:numPr>
          <w:ilvl w:val="0"/>
          <w:numId w:val="12"/>
        </w:numPr>
        <w:pBdr>
          <w:top w:val="nil"/>
          <w:left w:val="nil"/>
          <w:bottom w:val="nil"/>
          <w:right w:val="nil"/>
          <w:between w:val="nil"/>
          <w:bar w:val="nil"/>
        </w:pBdr>
        <w:autoSpaceDE/>
        <w:autoSpaceDN/>
        <w:adjustRightInd/>
        <w:jc w:val="both"/>
        <w:outlineLvl w:val="1"/>
        <w:rPr>
          <w:rFonts w:cs="Arial"/>
          <w:b/>
          <w:bCs/>
          <w:sz w:val="22"/>
          <w:szCs w:val="22"/>
          <w:u w:val="single"/>
        </w:rPr>
      </w:pPr>
      <w:bookmarkStart w:id="12" w:name="Section4"/>
      <w:r w:rsidRPr="00620032">
        <w:rPr>
          <w:rFonts w:cs="Arial"/>
          <w:b/>
          <w:bCs/>
          <w:sz w:val="22"/>
          <w:szCs w:val="22"/>
          <w:u w:val="single"/>
        </w:rPr>
        <w:t>Reported landings of Sharks MOU Annex 1-listed species</w:t>
      </w:r>
    </w:p>
    <w:p w14:paraId="2CF2E1EB" w14:textId="77777777" w:rsidR="00E14786" w:rsidRPr="00620032" w:rsidRDefault="00E14786" w:rsidP="00E14786">
      <w:pPr>
        <w:widowControl/>
        <w:pBdr>
          <w:top w:val="nil"/>
          <w:left w:val="nil"/>
          <w:bottom w:val="nil"/>
          <w:right w:val="nil"/>
          <w:between w:val="nil"/>
          <w:bar w:val="nil"/>
        </w:pBdr>
        <w:autoSpaceDE/>
        <w:autoSpaceDN/>
        <w:adjustRightInd/>
        <w:ind w:left="360"/>
        <w:jc w:val="both"/>
        <w:outlineLvl w:val="1"/>
        <w:rPr>
          <w:rFonts w:cs="Arial"/>
          <w:b/>
          <w:bCs/>
          <w:sz w:val="22"/>
          <w:szCs w:val="22"/>
          <w:u w:val="single"/>
        </w:rPr>
      </w:pPr>
    </w:p>
    <w:bookmarkEnd w:id="12"/>
    <w:p w14:paraId="07194F08" w14:textId="072F3482" w:rsid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rPr>
        <w:t>Background</w:t>
      </w:r>
    </w:p>
    <w:p w14:paraId="78D7217A" w14:textId="77777777" w:rsidR="00E14786" w:rsidRPr="00620032" w:rsidRDefault="00E14786" w:rsidP="00E14786">
      <w:pPr>
        <w:keepNext/>
        <w:keepLines/>
        <w:outlineLvl w:val="2"/>
        <w:rPr>
          <w:rFonts w:cs="Arial"/>
          <w:b/>
          <w:bCs/>
          <w:sz w:val="22"/>
          <w:szCs w:val="22"/>
        </w:rPr>
      </w:pPr>
    </w:p>
    <w:p w14:paraId="70F9A4EB" w14:textId="6440C599"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Species listed under Annex 1 of the Sharks MOU need to be managed sustainably through conservation and management based on the best available science following the measures outlined in the Sharks MOU Conservation Plan.</w:t>
      </w:r>
    </w:p>
    <w:p w14:paraId="23E97738"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3438C25C" w14:textId="77777777" w:rsidR="00620032" w:rsidRPr="00620032" w:rsidRDefault="00620032" w:rsidP="00E14786">
      <w:pPr>
        <w:contextualSpacing/>
        <w:jc w:val="both"/>
        <w:rPr>
          <w:rFonts w:cs="Arial"/>
          <w:sz w:val="22"/>
          <w:szCs w:val="22"/>
        </w:rPr>
      </w:pPr>
      <w:r w:rsidRPr="00620032">
        <w:rPr>
          <w:rFonts w:cs="Arial"/>
          <w:sz w:val="22"/>
          <w:szCs w:val="22"/>
        </w:rPr>
        <w:t>There are currently 35 valid species of migratory sharks and rays listed under Annex 1 of the Sharks MOU due to their need for international collaboration to improve their conservation status. These include all species listed in Appendix I of CMS. Species listed in Appendix II of CMS that are also included on the Sharks MOU are Whitespotted Wedgefish (</w:t>
      </w:r>
      <w:r w:rsidRPr="00620032">
        <w:rPr>
          <w:rFonts w:cs="Arial"/>
          <w:i/>
          <w:iCs/>
          <w:sz w:val="22"/>
          <w:szCs w:val="22"/>
        </w:rPr>
        <w:t>Rhynchobatus australiae</w:t>
      </w:r>
      <w:r w:rsidRPr="00620032">
        <w:rPr>
          <w:rFonts w:cs="Arial"/>
          <w:sz w:val="22"/>
          <w:szCs w:val="22"/>
        </w:rPr>
        <w:t>), Giant Guitarfish (</w:t>
      </w:r>
      <w:r w:rsidRPr="00620032">
        <w:rPr>
          <w:rFonts w:cs="Arial"/>
          <w:i/>
          <w:iCs/>
          <w:sz w:val="22"/>
          <w:szCs w:val="22"/>
        </w:rPr>
        <w:t>Rhynchobatus djiddensis</w:t>
      </w:r>
      <w:r w:rsidRPr="00620032">
        <w:rPr>
          <w:rFonts w:cs="Arial"/>
          <w:sz w:val="22"/>
          <w:szCs w:val="22"/>
        </w:rPr>
        <w:t>), all three species of Thresher shark (</w:t>
      </w:r>
      <w:r w:rsidRPr="00620032">
        <w:rPr>
          <w:rFonts w:cs="Arial"/>
          <w:i/>
          <w:iCs/>
          <w:sz w:val="22"/>
          <w:szCs w:val="22"/>
        </w:rPr>
        <w:t>Alopias pelagicus, A. vulpinus, A. superciliosus</w:t>
      </w:r>
      <w:r w:rsidRPr="00620032">
        <w:rPr>
          <w:rFonts w:cs="Arial"/>
          <w:sz w:val="22"/>
          <w:szCs w:val="22"/>
        </w:rPr>
        <w:t>), both species of Mako Shark (</w:t>
      </w:r>
      <w:r w:rsidRPr="00620032">
        <w:rPr>
          <w:rFonts w:cs="Arial"/>
          <w:i/>
          <w:iCs/>
          <w:sz w:val="22"/>
          <w:szCs w:val="22"/>
        </w:rPr>
        <w:t>Isurus oxyrinchus</w:t>
      </w:r>
      <w:r w:rsidRPr="00620032">
        <w:rPr>
          <w:rFonts w:cs="Arial"/>
          <w:sz w:val="22"/>
          <w:szCs w:val="22"/>
        </w:rPr>
        <w:t xml:space="preserve"> and </w:t>
      </w:r>
      <w:r w:rsidRPr="00620032">
        <w:rPr>
          <w:rFonts w:cs="Arial"/>
          <w:i/>
          <w:iCs/>
          <w:sz w:val="22"/>
          <w:szCs w:val="22"/>
        </w:rPr>
        <w:t>I. paucus</w:t>
      </w:r>
      <w:r w:rsidRPr="00620032">
        <w:rPr>
          <w:rFonts w:cs="Arial"/>
          <w:sz w:val="22"/>
          <w:szCs w:val="22"/>
        </w:rPr>
        <w:t>), Porbeagle Shark (</w:t>
      </w:r>
      <w:r w:rsidRPr="00620032">
        <w:rPr>
          <w:rFonts w:cs="Arial"/>
          <w:i/>
          <w:iCs/>
          <w:sz w:val="22"/>
          <w:szCs w:val="22"/>
        </w:rPr>
        <w:t>Lamna nasus</w:t>
      </w:r>
      <w:r w:rsidRPr="00620032">
        <w:rPr>
          <w:rFonts w:cs="Arial"/>
          <w:sz w:val="22"/>
          <w:szCs w:val="22"/>
        </w:rPr>
        <w:t>), Silky Shark (</w:t>
      </w:r>
      <w:r w:rsidRPr="00620032">
        <w:rPr>
          <w:rFonts w:cs="Arial"/>
          <w:i/>
          <w:iCs/>
          <w:sz w:val="22"/>
          <w:szCs w:val="22"/>
        </w:rPr>
        <w:t>Carcharhinus falciformis</w:t>
      </w:r>
      <w:r w:rsidRPr="00620032">
        <w:rPr>
          <w:rFonts w:cs="Arial"/>
          <w:sz w:val="22"/>
          <w:szCs w:val="22"/>
        </w:rPr>
        <w:t>), Dusky Shark (</w:t>
      </w:r>
      <w:r w:rsidRPr="00620032">
        <w:rPr>
          <w:rFonts w:cs="Arial"/>
          <w:i/>
          <w:iCs/>
          <w:sz w:val="22"/>
          <w:szCs w:val="22"/>
        </w:rPr>
        <w:t>Carcharhinus obscurus</w:t>
      </w:r>
      <w:r w:rsidRPr="00620032">
        <w:rPr>
          <w:rFonts w:cs="Arial"/>
          <w:sz w:val="22"/>
          <w:szCs w:val="22"/>
        </w:rPr>
        <w:t>), Oceanic Whitetip Shark (</w:t>
      </w:r>
      <w:r w:rsidRPr="00620032">
        <w:rPr>
          <w:rFonts w:cs="Arial"/>
          <w:i/>
          <w:iCs/>
          <w:sz w:val="22"/>
          <w:szCs w:val="22"/>
        </w:rPr>
        <w:t>Carcharhinus longimanus</w:t>
      </w:r>
      <w:r w:rsidRPr="00620032">
        <w:rPr>
          <w:rFonts w:cs="Arial"/>
          <w:sz w:val="22"/>
          <w:szCs w:val="22"/>
        </w:rPr>
        <w:t>), Picked Dogfish (</w:t>
      </w:r>
      <w:r w:rsidRPr="00620032">
        <w:rPr>
          <w:rFonts w:cs="Arial"/>
          <w:i/>
          <w:iCs/>
          <w:sz w:val="22"/>
          <w:szCs w:val="22"/>
        </w:rPr>
        <w:t>Squalus acanthias</w:t>
      </w:r>
      <w:r w:rsidRPr="00620032">
        <w:rPr>
          <w:rFonts w:cs="Arial"/>
          <w:sz w:val="22"/>
          <w:szCs w:val="22"/>
        </w:rPr>
        <w:t>, northern hemisphere), Angelshark (</w:t>
      </w:r>
      <w:r w:rsidRPr="00620032">
        <w:rPr>
          <w:rFonts w:cs="Arial"/>
          <w:i/>
          <w:iCs/>
          <w:sz w:val="22"/>
          <w:szCs w:val="22"/>
        </w:rPr>
        <w:t>Squatina squatina</w:t>
      </w:r>
      <w:r w:rsidRPr="00620032">
        <w:rPr>
          <w:rFonts w:cs="Arial"/>
          <w:sz w:val="22"/>
          <w:szCs w:val="22"/>
        </w:rPr>
        <w:t>), and three species of Hammerhead Sharks (</w:t>
      </w:r>
      <w:r w:rsidRPr="00620032">
        <w:rPr>
          <w:rFonts w:cs="Arial"/>
          <w:i/>
          <w:iCs/>
          <w:sz w:val="22"/>
          <w:szCs w:val="22"/>
        </w:rPr>
        <w:t xml:space="preserve">Sphyrna lewini, S. mokarran, </w:t>
      </w:r>
      <w:r w:rsidRPr="00620032">
        <w:rPr>
          <w:rFonts w:cs="Arial"/>
          <w:sz w:val="22"/>
          <w:szCs w:val="22"/>
        </w:rPr>
        <w:t xml:space="preserve">and </w:t>
      </w:r>
      <w:r w:rsidRPr="00620032">
        <w:rPr>
          <w:rFonts w:cs="Arial"/>
          <w:i/>
          <w:iCs/>
          <w:sz w:val="22"/>
          <w:szCs w:val="22"/>
        </w:rPr>
        <w:t>S. zygaena</w:t>
      </w:r>
      <w:r w:rsidRPr="00620032">
        <w:rPr>
          <w:rFonts w:cs="Arial"/>
          <w:sz w:val="22"/>
          <w:szCs w:val="22"/>
        </w:rPr>
        <w:t>).</w:t>
      </w:r>
    </w:p>
    <w:p w14:paraId="008507FC" w14:textId="77777777" w:rsidR="00620032" w:rsidRPr="00620032" w:rsidRDefault="00620032" w:rsidP="00E14786">
      <w:pPr>
        <w:contextualSpacing/>
        <w:jc w:val="both"/>
        <w:rPr>
          <w:rFonts w:cs="Arial"/>
          <w:sz w:val="22"/>
          <w:szCs w:val="22"/>
        </w:rPr>
      </w:pPr>
    </w:p>
    <w:p w14:paraId="0A9009BE" w14:textId="77777777" w:rsidR="00620032" w:rsidRPr="00620032" w:rsidRDefault="00620032" w:rsidP="00E14786">
      <w:pPr>
        <w:contextualSpacing/>
        <w:jc w:val="both"/>
        <w:rPr>
          <w:rFonts w:cs="Arial"/>
          <w:sz w:val="22"/>
          <w:szCs w:val="22"/>
        </w:rPr>
      </w:pPr>
      <w:r w:rsidRPr="00620032">
        <w:rPr>
          <w:rFonts w:cs="Arial"/>
          <w:sz w:val="22"/>
          <w:szCs w:val="22"/>
        </w:rPr>
        <w:t xml:space="preserve">The Advisory Committee is also developing methods to prioritize species for further scientific research through collaborative and regionally coordinated studies by FAO Areas. Such regional prioritization can be informed by the species’ conservation status, available population data, susceptibility to fisheries and habitat destruction, ongoing conservation measures, and regional importance. For more information, please consult </w:t>
      </w:r>
      <w:hyperlink r:id="rId28" w:history="1">
        <w:r w:rsidRPr="00620032">
          <w:rPr>
            <w:rFonts w:cs="Arial"/>
            <w:color w:val="0000FF"/>
            <w:sz w:val="22"/>
            <w:szCs w:val="22"/>
            <w:u w:val="single"/>
          </w:rPr>
          <w:t>CMS/Sharks/MOS4/Doc.10.5</w:t>
        </w:r>
      </w:hyperlink>
      <w:r w:rsidRPr="00620032">
        <w:rPr>
          <w:rFonts w:cs="Arial"/>
          <w:sz w:val="22"/>
          <w:szCs w:val="22"/>
        </w:rPr>
        <w:t>.</w:t>
      </w:r>
    </w:p>
    <w:p w14:paraId="52D28488" w14:textId="77777777" w:rsidR="00620032" w:rsidRPr="00620032" w:rsidRDefault="00620032" w:rsidP="00E14786">
      <w:pPr>
        <w:contextualSpacing/>
        <w:jc w:val="both"/>
        <w:rPr>
          <w:rFonts w:cs="Arial"/>
          <w:sz w:val="22"/>
          <w:szCs w:val="22"/>
        </w:rPr>
      </w:pPr>
    </w:p>
    <w:p w14:paraId="713337D2" w14:textId="77777777" w:rsidR="00620032" w:rsidRPr="00620032" w:rsidRDefault="00620032" w:rsidP="00E14786">
      <w:pPr>
        <w:contextualSpacing/>
        <w:jc w:val="both"/>
        <w:rPr>
          <w:rFonts w:cs="Arial"/>
          <w:sz w:val="22"/>
          <w:szCs w:val="22"/>
        </w:rPr>
      </w:pPr>
      <w:r w:rsidRPr="00620032">
        <w:rPr>
          <w:rFonts w:cs="Arial"/>
          <w:sz w:val="22"/>
          <w:szCs w:val="22"/>
        </w:rPr>
        <w:t xml:space="preserve">The long-distance fleets of several nations land shark and ray species caught from FAO Areas outside their national borders </w:t>
      </w:r>
      <w:r w:rsidRPr="00620032">
        <w:rPr>
          <w:rFonts w:cs="Arial"/>
          <w:sz w:val="22"/>
          <w:szCs w:val="22"/>
        </w:rPr>
        <w:fldChar w:fldCharType="begin" w:fldLock="1"/>
      </w:r>
      <w:r w:rsidRPr="00620032">
        <w:rPr>
          <w:rFonts w:cs="Arial"/>
          <w:sz w:val="22"/>
          <w:szCs w:val="22"/>
        </w:rPr>
        <w:instrText>ADDIN CSL_CITATION {"citationItems":[{"id":"ITEM-1","itemData":{"DOI":"10.1126/sciadv.aat2504","ISSN":"23752548","PMID":"29881780","abstract":"While the ecological impacts of fishing the waters beyond national jurisdiction (the “high seas”) have been widely studied, the economic rationale is more difficult to ascertain because of scarce data on the costs and revenues of the fleets that fish there. Newly compiled satellite data and machine learning now allow us to track individual fishing vessels on the high seas in near real time. These technological advances help us quantify high-seas fishing effort, costs, and benefits, and assess whether, where, and when high-seas fishing makes economic sense. We characterize the global high-seas fishing fleet and report the economic benefits of fishing the high seas globally, nationally, and at the scale of individual fleets. Our results suggest that fishing at the current scale is enabled by large government subsidies, without which as much as 54% of the present high-seas fishing grounds would be unprofitable at current fishing rates. The patterns of fishing profitability vary widely between countries, types of fishing, and distance to port. Deep-sea bottom trawling often produces net economic benefits only thanks to subsidies, and much fishing by the world’s largest fishing fleets would largely be unprofitable without subsidies and low labor costs. These results support recent calls for subsidy and fishery management reforms on the high seas.","author":[{"dropping-particle":"","family":"Sala","given":"Enric","non-dropping-particle":"","parse-names":false,"suffix":""},{"dropping-particle":"","family":"Mayorga","given":"Juan","non-dropping-particle":"","parse-names":false,"suffix":""},{"dropping-particle":"","family":"Costello","given":"Christopher","non-dropping-particle":"","parse-names":false,"suffix":""},{"dropping-particle":"","family":"Kroodsma","given":"David","non-dropping-particle":"","parse-names":false,"suffix":""},{"dropping-particle":"","family":"Palomares","given":"Maria L.D.","non-dropping-particle":"","parse-names":false,"suffix":""},{"dropping-particle":"","family":"Pauly","given":"Daniel","non-dropping-particle":"","parse-names":false,"suffix":""},{"dropping-particle":"","family":"Rashid Sumaila","given":"U.","non-dropping-particle":"","parse-names":false,"suffix":""},{"dropping-particle":"","family":"Zeller","given":"Dirk","non-dropping-particle":"","parse-names":false,"suffix":""}],"container-title":"Science Advances","id":"ITEM-1","issue":"6","issued":{"date-parts":[["2018","6","6"]]},"publisher":"American Association for the Advancement of Science","title":"The economics of fishing the high seas","type":"article-journal","volume":"4"},"uris":["http://www.mendeley.com/documents/?uuid=d6cbf046-2cd8-39c9-9da0-d9390d32383a"]}],"mendeley":{"formattedCitation":"(Sala et al. 2018)","plainTextFormattedCitation":"(Sala et al. 2018)","previouslyFormattedCitation":"(Sala et al. 2018)"},"properties":{"noteIndex":0},"schema":"https://github.com/citation-style-language/schema/raw/master/csl-citation.json"}</w:instrText>
      </w:r>
      <w:r w:rsidRPr="00620032">
        <w:rPr>
          <w:rFonts w:cs="Arial"/>
          <w:sz w:val="22"/>
          <w:szCs w:val="22"/>
        </w:rPr>
        <w:fldChar w:fldCharType="separate"/>
      </w:r>
      <w:r w:rsidRPr="00620032">
        <w:rPr>
          <w:rFonts w:cs="Arial"/>
          <w:noProof/>
          <w:sz w:val="22"/>
          <w:szCs w:val="22"/>
        </w:rPr>
        <w:t>(Sala et al. 2018)</w:t>
      </w:r>
      <w:r w:rsidRPr="00620032">
        <w:rPr>
          <w:rFonts w:cs="Arial"/>
          <w:sz w:val="22"/>
          <w:szCs w:val="22"/>
        </w:rPr>
        <w:fldChar w:fldCharType="end"/>
      </w:r>
      <w:r w:rsidRPr="00620032">
        <w:rPr>
          <w:rFonts w:cs="Arial"/>
          <w:sz w:val="22"/>
          <w:szCs w:val="22"/>
        </w:rPr>
        <w:t>. Therefore, there is a rationale to identify Signatories and Range States exploiting listed sharks and rays that have been identified as regional research priorities and to work collaboratively rather than this being the responsibility of just those nations with jurisdiction in the area.</w:t>
      </w:r>
    </w:p>
    <w:p w14:paraId="54F176B6"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p>
    <w:p w14:paraId="4E641509" w14:textId="00A9A518" w:rsid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rPr>
        <w:t>Results</w:t>
      </w:r>
    </w:p>
    <w:p w14:paraId="6DF2B6BB" w14:textId="77777777" w:rsidR="00E14786" w:rsidRPr="00620032" w:rsidRDefault="00E14786" w:rsidP="00E14786">
      <w:pPr>
        <w:keepNext/>
        <w:keepLines/>
        <w:outlineLvl w:val="2"/>
        <w:rPr>
          <w:rFonts w:cs="Arial"/>
          <w:b/>
          <w:bCs/>
          <w:sz w:val="22"/>
          <w:szCs w:val="22"/>
        </w:rPr>
      </w:pPr>
    </w:p>
    <w:p w14:paraId="7087C9D7" w14:textId="77777777" w:rsidR="00620032" w:rsidRPr="00620032" w:rsidRDefault="00620032" w:rsidP="00E14786">
      <w:pPr>
        <w:contextualSpacing/>
        <w:jc w:val="both"/>
        <w:rPr>
          <w:rFonts w:cs="Arial"/>
          <w:sz w:val="22"/>
          <w:szCs w:val="22"/>
        </w:rPr>
      </w:pPr>
      <w:r w:rsidRPr="00620032">
        <w:rPr>
          <w:rFonts w:cs="Arial"/>
          <w:sz w:val="22"/>
          <w:szCs w:val="22"/>
        </w:rPr>
        <w:t xml:space="preserve">From 2015 to 2019, an average of 48,632 tonnes/year of Sharks MOU-listed species (7% of all shark and ray landings) have been reported as landed globally. A total of 35 Signatories and 37 Range States reported landings of Sharks MOU Annex 1-listed species. Signatories accounted for 4%, whereas Range States reported the remaining 3%. </w:t>
      </w:r>
    </w:p>
    <w:p w14:paraId="24573990" w14:textId="77777777" w:rsidR="00620032" w:rsidRPr="00620032" w:rsidRDefault="00620032" w:rsidP="00E14786">
      <w:pPr>
        <w:contextualSpacing/>
        <w:jc w:val="both"/>
        <w:rPr>
          <w:rFonts w:cs="Arial"/>
          <w:sz w:val="22"/>
          <w:szCs w:val="22"/>
        </w:rPr>
      </w:pPr>
    </w:p>
    <w:p w14:paraId="414817EA" w14:textId="1359190D" w:rsidR="00620032" w:rsidRDefault="00620032" w:rsidP="00E14786">
      <w:pPr>
        <w:contextualSpacing/>
        <w:jc w:val="both"/>
        <w:rPr>
          <w:rFonts w:cs="Arial"/>
          <w:sz w:val="22"/>
          <w:szCs w:val="22"/>
        </w:rPr>
      </w:pPr>
      <w:r w:rsidRPr="00620032">
        <w:rPr>
          <w:rFonts w:cs="Arial"/>
          <w:sz w:val="22"/>
          <w:szCs w:val="22"/>
        </w:rPr>
        <w:t>The most commonly landed Sharks MOU species included: Shortfin Mako (25%; 12,093 tonnes/year), Picked Dogfish (20%; 9,825 tonnes/year), Manta and Devil Rays (14%; 6,900 tonnes/year), Silky Shark (12%; 5,988 tonnes/year), Thresher Sharks reported under the genus category (10%; 4,722 tonnes/year), Pelagic Thresher (9%; 4,292 tonnes/year), Whitespotted Wedgefish (3%; 1,505 tonnes/year) and the broad category of Mackerel Sharks (1%). The remaining percentage (16%) included other species ranging from 0.022 tonnes/year of Devil Fish (</w:t>
      </w:r>
      <w:r w:rsidRPr="00620032">
        <w:rPr>
          <w:rFonts w:cs="Arial"/>
          <w:i/>
          <w:iCs/>
          <w:sz w:val="22"/>
          <w:szCs w:val="22"/>
        </w:rPr>
        <w:t xml:space="preserve">Mobula </w:t>
      </w:r>
      <w:r w:rsidRPr="00620032">
        <w:rPr>
          <w:rFonts w:cs="Arial"/>
          <w:i/>
          <w:iCs/>
          <w:sz w:val="22"/>
          <w:szCs w:val="22"/>
        </w:rPr>
        <w:lastRenderedPageBreak/>
        <w:t>mobular)</w:t>
      </w:r>
      <w:r w:rsidRPr="00620032">
        <w:rPr>
          <w:rFonts w:cs="Arial"/>
          <w:sz w:val="22"/>
          <w:szCs w:val="22"/>
        </w:rPr>
        <w:t xml:space="preserve"> to 335 tonnes/year of Oceanic Whitetip Shark. No landings data were reported for Dusky Shark, the Smoothnose Wedgefish, White Shark, Basking Shark, Whale Shark, nor any species-specific landings of some species of mobulid and sawfish. </w:t>
      </w:r>
    </w:p>
    <w:p w14:paraId="5C22B79A" w14:textId="77777777" w:rsidR="00E14786" w:rsidRPr="00620032" w:rsidRDefault="00E14786" w:rsidP="00E14786">
      <w:pPr>
        <w:contextualSpacing/>
        <w:jc w:val="both"/>
        <w:rPr>
          <w:rFonts w:cs="Arial"/>
          <w:sz w:val="22"/>
          <w:szCs w:val="22"/>
        </w:rPr>
      </w:pPr>
    </w:p>
    <w:p w14:paraId="05CA343E" w14:textId="3AEA6B68" w:rsid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The FAO Areas with the highest proportion of reported landings included the Northwest Atlantic (FAO Area 21; 20%), Western Central Pacific (FAO Area 71; 19%), Eastern Indian Ocean (FAO Area 57; 16%), Southeast Pacific (FAO Area 87; 14%), and the Western Indian Ocean (FAO Area 51; 11%). Areas that accounted for &lt;1% of global reported landings included the Mediterranean and Black Sea (FAO Area 37), Western Central Atlantic (FAO Area 31), Northwest Pacific (FAO Area 61), and those areas surrounding Antarctica.</w:t>
      </w:r>
    </w:p>
    <w:p w14:paraId="4E27542A" w14:textId="77777777" w:rsidR="00E14786" w:rsidRPr="00620032" w:rsidRDefault="00E14786"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3942E5E5" w14:textId="55D4B1DD" w:rsidR="00620032" w:rsidRDefault="00620032" w:rsidP="00E14786">
      <w:pPr>
        <w:contextualSpacing/>
        <w:jc w:val="both"/>
        <w:rPr>
          <w:rFonts w:cs="Arial"/>
          <w:sz w:val="22"/>
          <w:szCs w:val="22"/>
        </w:rPr>
      </w:pPr>
      <w:r w:rsidRPr="00620032">
        <w:rPr>
          <w:rFonts w:cs="Arial"/>
          <w:sz w:val="22"/>
          <w:szCs w:val="22"/>
        </w:rPr>
        <w:t xml:space="preserve">Landings of Sharks MOU Annex 1-listed species within most FAO Areas were often reported from Signatories and Range states without national waters in the region. The only FAO Areas with reported landings exclusively from nations with territories within the region included the Mediterranean Sea and Black Sea (FAO Area 37), Northwest Pacific (FAO Area 61), and Pacific Northeast (FAO Area 67). In almost half of the FAO Areas, the highest number of landings of Sharks MOU Annex 1-listed species came from Signatories without national waters in the area (FAO Areas 21, 31, 41, 47, 81, and 87). This may have been partially due to Signatories from the EU reporting a lower proportion of their landings in generic and aggregated landings categories, which allows for a more precise, species-specific identification of landings (for more information, see </w:t>
      </w:r>
      <w:hyperlink w:anchor="Section5" w:history="1">
        <w:r w:rsidRPr="00620032">
          <w:rPr>
            <w:rFonts w:cs="Arial"/>
            <w:color w:val="0000FF"/>
            <w:sz w:val="22"/>
            <w:szCs w:val="22"/>
            <w:u w:val="single"/>
          </w:rPr>
          <w:t>Section 5</w:t>
        </w:r>
      </w:hyperlink>
      <w:r w:rsidRPr="00620032">
        <w:rPr>
          <w:rFonts w:cs="Arial"/>
          <w:sz w:val="22"/>
          <w:szCs w:val="22"/>
        </w:rPr>
        <w:t>).</w:t>
      </w:r>
    </w:p>
    <w:p w14:paraId="5BB8469F" w14:textId="77777777" w:rsidR="00E14786" w:rsidRPr="00620032" w:rsidRDefault="00E14786" w:rsidP="00E14786">
      <w:pPr>
        <w:contextualSpacing/>
        <w:jc w:val="both"/>
        <w:rPr>
          <w:rFonts w:cs="Arial"/>
          <w:sz w:val="22"/>
          <w:szCs w:val="22"/>
        </w:rPr>
      </w:pPr>
    </w:p>
    <w:p w14:paraId="567A64F2"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620032">
        <w:rPr>
          <w:rFonts w:eastAsia="Arial Unicode MS" w:cs="Arial"/>
          <w:color w:val="000000"/>
          <w:sz w:val="22"/>
          <w:szCs w:val="22"/>
          <w:u w:color="000000"/>
          <w:bdr w:val="nil"/>
          <w:lang w:eastAsia="en-GB"/>
          <w14:textOutline w14:w="0" w14:cap="flat" w14:cmpd="sng" w14:algn="ctr">
            <w14:noFill/>
            <w14:prstDash w14:val="solid"/>
            <w14:bevel/>
          </w14:textOutline>
        </w:rPr>
        <w:t xml:space="preserve">The species composition of the landings reported within each FAO Area varied substantially, with some areas having one species dominating the landings and others having a higher diversity of listed species being reported. The distribution and magnitude of Signatories and Range States landing Sharks MOU-listed species from the different FAO Areas are summarized in Figure 2 and displayed in detail in </w:t>
      </w:r>
      <w:hyperlink r:id="rId29" w:history="1">
        <w:r w:rsidRPr="00620032">
          <w:rPr>
            <w:rFonts w:eastAsia="Arial Unicode MS" w:cs="Arial"/>
            <w:color w:val="0000FF"/>
            <w:sz w:val="22"/>
            <w:szCs w:val="22"/>
            <w:u w:val="single" w:color="000000"/>
            <w:bdr w:val="nil"/>
            <w:lang w:eastAsia="en-GB"/>
            <w14:textOutline w14:w="0" w14:cap="flat" w14:cmpd="sng" w14:algn="ctr">
              <w14:noFill/>
              <w14:prstDash w14:val="solid"/>
              <w14:bevel/>
            </w14:textOutline>
          </w:rPr>
          <w:t>Supplementary Information 2</w:t>
        </w:r>
      </w:hyperlink>
      <w:r w:rsidRPr="00620032">
        <w:rPr>
          <w:rFonts w:eastAsia="Arial Unicode MS" w:cs="Arial"/>
          <w:color w:val="000000"/>
          <w:sz w:val="22"/>
          <w:szCs w:val="22"/>
          <w:u w:val="single" w:color="000000"/>
          <w:bdr w:val="nil"/>
          <w:lang w:eastAsia="en-GB"/>
          <w14:textOutline w14:w="0" w14:cap="flat" w14:cmpd="sng" w14:algn="ctr">
            <w14:noFill/>
            <w14:prstDash w14:val="solid"/>
            <w14:bevel/>
          </w14:textOutline>
        </w:rPr>
        <w:t>.</w:t>
      </w:r>
    </w:p>
    <w:p w14:paraId="307F8131" w14:textId="77777777" w:rsidR="00620032" w:rsidRPr="00620032" w:rsidRDefault="00620032" w:rsidP="00E14786">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268BF025" w14:textId="079F2DB8" w:rsidR="00620032" w:rsidRPr="00620032" w:rsidRDefault="00620032" w:rsidP="00A712A1">
      <w:pPr>
        <w:widowControl/>
        <w:numPr>
          <w:ilvl w:val="1"/>
          <w:numId w:val="12"/>
        </w:numPr>
        <w:pBdr>
          <w:top w:val="nil"/>
          <w:left w:val="nil"/>
          <w:bottom w:val="nil"/>
          <w:right w:val="nil"/>
          <w:between w:val="nil"/>
          <w:bar w:val="nil"/>
        </w:pBdr>
        <w:autoSpaceDE/>
        <w:autoSpaceDN/>
        <w:adjustRightInd/>
        <w:jc w:val="both"/>
        <w:rPr>
          <w:rFonts w:cs="Arial"/>
          <w:b/>
          <w:bCs/>
          <w:sz w:val="22"/>
          <w:szCs w:val="22"/>
        </w:rPr>
      </w:pPr>
      <w:r w:rsidRPr="00620032">
        <w:rPr>
          <w:rFonts w:cs="Arial"/>
          <w:b/>
          <w:bCs/>
          <w:sz w:val="22"/>
          <w:szCs w:val="22"/>
        </w:rPr>
        <w:t>Remarks and specific recommendations</w:t>
      </w:r>
    </w:p>
    <w:p w14:paraId="61888FE2" w14:textId="77777777" w:rsidR="00620032" w:rsidRPr="00620032" w:rsidRDefault="00620032" w:rsidP="00E14786"/>
    <w:p w14:paraId="4F04C624" w14:textId="77777777" w:rsidR="00620032" w:rsidRPr="00620032" w:rsidRDefault="00620032" w:rsidP="00E14786">
      <w:pPr>
        <w:spacing w:after="80"/>
        <w:contextualSpacing/>
        <w:jc w:val="both"/>
        <w:rPr>
          <w:rFonts w:cs="Arial"/>
          <w:sz w:val="22"/>
          <w:szCs w:val="22"/>
        </w:rPr>
      </w:pPr>
      <w:r w:rsidRPr="00620032">
        <w:rPr>
          <w:rFonts w:cs="Arial"/>
          <w:sz w:val="22"/>
          <w:szCs w:val="22"/>
        </w:rPr>
        <w:t xml:space="preserve">Landings of Sharks MOU listed species are not distributed evenly between nations with national waters in each FAO Area. Indeed, long-distance fishing fleets of foreign nations may often report the highest quantity of landings. Therefore, Signatories landing Sharks MOU listed species from a given FAO Area should work collaboratively to address identified regional research priorities, even if they don’t have national waters in that region. Recommendations for further steps considering the outcomes of the analysis are: </w:t>
      </w:r>
    </w:p>
    <w:p w14:paraId="05322248" w14:textId="77777777" w:rsidR="00620032" w:rsidRPr="00620032" w:rsidRDefault="00620032" w:rsidP="002C7D6A">
      <w:pPr>
        <w:widowControl/>
        <w:numPr>
          <w:ilvl w:val="2"/>
          <w:numId w:val="16"/>
        </w:numPr>
        <w:pBdr>
          <w:top w:val="nil"/>
          <w:left w:val="nil"/>
          <w:bottom w:val="nil"/>
          <w:right w:val="nil"/>
          <w:between w:val="nil"/>
          <w:bar w:val="nil"/>
        </w:pBdr>
        <w:autoSpaceDE/>
        <w:autoSpaceDN/>
        <w:adjustRightInd/>
        <w:spacing w:after="80"/>
        <w:jc w:val="both"/>
        <w:rPr>
          <w:rFonts w:cs="Arial"/>
          <w:sz w:val="22"/>
          <w:szCs w:val="22"/>
        </w:rPr>
      </w:pPr>
      <w:r w:rsidRPr="00620032">
        <w:rPr>
          <w:rFonts w:cs="Arial"/>
          <w:sz w:val="22"/>
          <w:szCs w:val="22"/>
        </w:rPr>
        <w:t xml:space="preserve">Consider including all Signatories with long-distance fleets in an FAO Area as identified in </w:t>
      </w:r>
      <w:hyperlink r:id="rId30" w:history="1">
        <w:r w:rsidRPr="00620032">
          <w:rPr>
            <w:rFonts w:cs="Arial"/>
            <w:color w:val="0000FF"/>
            <w:sz w:val="22"/>
            <w:szCs w:val="22"/>
            <w:u w:val="single"/>
          </w:rPr>
          <w:t>Supplementary Information 2</w:t>
        </w:r>
      </w:hyperlink>
      <w:r w:rsidRPr="00620032">
        <w:rPr>
          <w:rFonts w:cs="Arial"/>
          <w:sz w:val="22"/>
          <w:szCs w:val="22"/>
        </w:rPr>
        <w:t xml:space="preserve"> when designing and implementing regionally coordinated research plans to address regional research priorities.</w:t>
      </w:r>
    </w:p>
    <w:p w14:paraId="6F59D768" w14:textId="77777777" w:rsidR="00620032" w:rsidRPr="00620032" w:rsidRDefault="00620032" w:rsidP="002C7D6A">
      <w:pPr>
        <w:widowControl/>
        <w:numPr>
          <w:ilvl w:val="2"/>
          <w:numId w:val="16"/>
        </w:numPr>
        <w:pBdr>
          <w:top w:val="nil"/>
          <w:left w:val="nil"/>
          <w:bottom w:val="nil"/>
          <w:right w:val="nil"/>
          <w:between w:val="nil"/>
          <w:bar w:val="nil"/>
        </w:pBdr>
        <w:autoSpaceDE/>
        <w:autoSpaceDN/>
        <w:adjustRightInd/>
        <w:spacing w:after="80"/>
        <w:jc w:val="both"/>
        <w:rPr>
          <w:rFonts w:cs="Arial"/>
          <w:sz w:val="22"/>
          <w:szCs w:val="22"/>
        </w:rPr>
      </w:pPr>
      <w:r w:rsidRPr="00620032">
        <w:rPr>
          <w:rFonts w:cs="Arial"/>
          <w:sz w:val="22"/>
          <w:szCs w:val="22"/>
        </w:rPr>
        <w:t xml:space="preserve">Signatories with the highest quantities of landings in each FAO Area for a given species, as outlined in </w:t>
      </w:r>
      <w:hyperlink r:id="rId31" w:history="1">
        <w:r w:rsidRPr="00620032">
          <w:rPr>
            <w:rFonts w:cs="Arial"/>
            <w:color w:val="0000FF"/>
            <w:sz w:val="22"/>
            <w:szCs w:val="22"/>
            <w:u w:val="single"/>
          </w:rPr>
          <w:t>Supplementary Information 2</w:t>
        </w:r>
      </w:hyperlink>
      <w:r w:rsidRPr="00620032">
        <w:rPr>
          <w:rFonts w:cs="Arial"/>
          <w:sz w:val="22"/>
          <w:szCs w:val="22"/>
        </w:rPr>
        <w:t xml:space="preserve">, should become key players to improve knowledge if the species is identified as a regional research priority given the high degree of interaction of their fisheries relevant to improve understanding of their biology and population status. </w:t>
      </w:r>
    </w:p>
    <w:p w14:paraId="64A993E9" w14:textId="5634AE71" w:rsidR="00620032" w:rsidRDefault="00620032" w:rsidP="002C7D6A">
      <w:pPr>
        <w:widowControl/>
        <w:numPr>
          <w:ilvl w:val="2"/>
          <w:numId w:val="16"/>
        </w:numPr>
        <w:pBdr>
          <w:top w:val="nil"/>
          <w:left w:val="nil"/>
          <w:bottom w:val="nil"/>
          <w:right w:val="nil"/>
          <w:between w:val="nil"/>
          <w:bar w:val="nil"/>
        </w:pBdr>
        <w:autoSpaceDE/>
        <w:autoSpaceDN/>
        <w:adjustRightInd/>
        <w:jc w:val="both"/>
        <w:rPr>
          <w:rFonts w:cs="Arial"/>
          <w:sz w:val="22"/>
          <w:szCs w:val="22"/>
        </w:rPr>
      </w:pPr>
      <w:r w:rsidRPr="00620032">
        <w:rPr>
          <w:rFonts w:cs="Arial"/>
          <w:sz w:val="22"/>
          <w:szCs w:val="22"/>
        </w:rPr>
        <w:t>Non-Signatories report a significant proportion of the official landings in certain FAO Areas. Collaborative efforts in fisheries management, conservation, and scientific research should be encouraged through bilateral and regional agreements, concerted actions, and relevant Regional Fisheries Management Organizations (RFMOs) and Regional Fisheries Bodies (RFBs).</w:t>
      </w:r>
    </w:p>
    <w:p w14:paraId="3E150BB4" w14:textId="77777777" w:rsidR="00E14786" w:rsidRPr="00620032" w:rsidRDefault="00E14786" w:rsidP="00E14786">
      <w:pPr>
        <w:widowControl/>
        <w:pBdr>
          <w:top w:val="nil"/>
          <w:left w:val="nil"/>
          <w:bottom w:val="nil"/>
          <w:right w:val="nil"/>
          <w:between w:val="nil"/>
          <w:bar w:val="nil"/>
        </w:pBdr>
        <w:autoSpaceDE/>
        <w:autoSpaceDN/>
        <w:adjustRightInd/>
        <w:ind w:left="426"/>
        <w:jc w:val="both"/>
        <w:rPr>
          <w:rFonts w:cs="Arial"/>
          <w:sz w:val="22"/>
          <w:szCs w:val="22"/>
        </w:rPr>
      </w:pPr>
    </w:p>
    <w:p w14:paraId="1DA3D3D2" w14:textId="30BACCDB" w:rsidR="00A32203" w:rsidRDefault="00620032" w:rsidP="00E14786">
      <w:pPr>
        <w:ind w:right="26"/>
        <w:jc w:val="both"/>
        <w:rPr>
          <w:rFonts w:cs="Arial"/>
          <w:sz w:val="22"/>
          <w:szCs w:val="22"/>
        </w:rPr>
      </w:pPr>
      <w:r w:rsidRPr="00620032">
        <w:rPr>
          <w:rFonts w:cs="Arial"/>
          <w:sz w:val="22"/>
          <w:szCs w:val="22"/>
        </w:rPr>
        <w:t>Signatories should encourage relevant non-Signatory Range States to join the Sharks MOU, for improved coordination of research plans and conservation actions and sustainability of relevant fisherie</w:t>
      </w:r>
      <w:r w:rsidR="009454AA">
        <w:rPr>
          <w:rFonts w:cs="Arial"/>
          <w:sz w:val="22"/>
          <w:szCs w:val="22"/>
        </w:rPr>
        <w:t>s.</w:t>
      </w:r>
    </w:p>
    <w:p w14:paraId="0951A9A8" w14:textId="1CE63912" w:rsidR="009454AA" w:rsidRDefault="009454AA" w:rsidP="00E14786">
      <w:pPr>
        <w:ind w:right="26"/>
        <w:jc w:val="both"/>
        <w:rPr>
          <w:rFonts w:cs="Arial"/>
          <w:bCs/>
          <w:iCs/>
          <w:sz w:val="22"/>
          <w:szCs w:val="22"/>
        </w:rPr>
      </w:pPr>
    </w:p>
    <w:p w14:paraId="6C477017" w14:textId="77777777" w:rsidR="009454AA" w:rsidRDefault="009454AA" w:rsidP="00E14786">
      <w:pPr>
        <w:ind w:right="26"/>
        <w:jc w:val="both"/>
        <w:rPr>
          <w:rFonts w:cs="Arial"/>
          <w:bCs/>
          <w:iCs/>
          <w:sz w:val="22"/>
          <w:szCs w:val="22"/>
        </w:rPr>
        <w:sectPr w:rsidR="009454AA" w:rsidSect="00620032">
          <w:headerReference w:type="first" r:id="rId32"/>
          <w:pgSz w:w="11906" w:h="16838" w:code="9"/>
          <w:pgMar w:top="1138" w:right="1138" w:bottom="1138" w:left="1138" w:header="706" w:footer="706" w:gutter="0"/>
          <w:cols w:space="720"/>
          <w:titlePg/>
          <w:docGrid w:linePitch="245"/>
        </w:sectPr>
      </w:pPr>
    </w:p>
    <w:p w14:paraId="49DAE6AE" w14:textId="10600A58" w:rsidR="009454AA" w:rsidRPr="009454AA" w:rsidRDefault="009454AA" w:rsidP="009454AA">
      <w:pPr>
        <w:widowControl/>
        <w:pBdr>
          <w:top w:val="nil"/>
          <w:left w:val="nil"/>
          <w:bottom w:val="nil"/>
          <w:right w:val="nil"/>
          <w:between w:val="nil"/>
          <w:bar w:val="nil"/>
        </w:pBdr>
        <w:autoSpaceDE/>
        <w:autoSpaceDN/>
        <w:adjustRightInd/>
        <w:spacing w:after="160" w:line="276" w:lineRule="auto"/>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sectPr w:rsidR="009454AA" w:rsidRPr="009454AA" w:rsidSect="008535CB">
          <w:footerReference w:type="default" r:id="rId33"/>
          <w:pgSz w:w="15840" w:h="12240" w:orient="landscape"/>
          <w:pgMar w:top="1440" w:right="1440" w:bottom="142" w:left="1440" w:header="426" w:footer="706" w:gutter="0"/>
          <w:cols w:space="720"/>
          <w:docGrid w:linePitch="245"/>
        </w:sectPr>
      </w:pPr>
      <w:r w:rsidRPr="009454AA">
        <w:rPr>
          <w:rFonts w:eastAsia="Arial Unicode MS" w:cs="Arial"/>
          <w:b/>
          <w:bCs/>
          <w:noProof/>
          <w:color w:val="000000"/>
          <w:sz w:val="22"/>
          <w:szCs w:val="22"/>
          <w:u w:color="000000"/>
          <w:bdr w:val="nil"/>
          <w:lang w:val="en-GB" w:eastAsia="en-GB"/>
          <w14:textOutline w14:w="0" w14:cap="flat" w14:cmpd="sng" w14:algn="ctr">
            <w14:noFill/>
            <w14:prstDash w14:val="solid"/>
            <w14:bevel/>
          </w14:textOutline>
        </w:rPr>
        <w:lastRenderedPageBreak/>
        <mc:AlternateContent>
          <mc:Choice Requires="wps">
            <w:drawing>
              <wp:anchor distT="45720" distB="45720" distL="114300" distR="114300" simplePos="0" relativeHeight="251661312" behindDoc="1" locked="0" layoutInCell="1" allowOverlap="1" wp14:anchorId="732C0DAC" wp14:editId="2704622E">
                <wp:simplePos x="0" y="0"/>
                <wp:positionH relativeFrom="column">
                  <wp:posOffset>-425450</wp:posOffset>
                </wp:positionH>
                <wp:positionV relativeFrom="paragraph">
                  <wp:posOffset>5556250</wp:posOffset>
                </wp:positionV>
                <wp:extent cx="9042400" cy="927100"/>
                <wp:effectExtent l="0" t="0" r="635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927100"/>
                        </a:xfrm>
                        <a:prstGeom prst="rect">
                          <a:avLst/>
                        </a:prstGeom>
                        <a:solidFill>
                          <a:srgbClr val="FFFFFF"/>
                        </a:solidFill>
                        <a:ln w="9525">
                          <a:noFill/>
                          <a:miter lim="800000"/>
                          <a:headEnd/>
                          <a:tailEnd/>
                        </a:ln>
                      </wps:spPr>
                      <wps:txbx>
                        <w:txbxContent>
                          <w:p w14:paraId="22A03209" w14:textId="77777777" w:rsidR="009454AA" w:rsidRPr="009454AA" w:rsidRDefault="009454AA" w:rsidP="009454AA">
                            <w:pPr>
                              <w:jc w:val="both"/>
                              <w:rPr>
                                <w:szCs w:val="18"/>
                              </w:rPr>
                            </w:pPr>
                            <w:r w:rsidRPr="009454AA">
                              <w:rPr>
                                <w:b/>
                                <w:bCs/>
                                <w:szCs w:val="18"/>
                              </w:rPr>
                              <w:t>Figure 2: Global annual average Sharks MOU Annex I-listed landings, as reported to FAO (2015-2019; tonnes of live weight).</w:t>
                            </w:r>
                            <w:r w:rsidRPr="009454AA">
                              <w:rPr>
                                <w:szCs w:val="18"/>
                              </w:rPr>
                              <w:t xml:space="preserve"> Total magnitude of reported landings for each FAO Area is indicated by colour intensity (Legend at top left). Plots for each FAO Area represent the top three nations with the highest magnitude of reported landings and the total for the remaining nations. Each species’ landings are represented with a different colour (Legend at bottom). The status of each nation regarding CMS and Sharks MOU adhesion is represented with a coloured square at the x axis of each plot (Legend at top right). </w:t>
                            </w:r>
                            <w:r w:rsidRPr="009454AA">
                              <w:rPr>
                                <w:rFonts w:cs="Arial"/>
                                <w:szCs w:val="18"/>
                              </w:rPr>
                              <w:t xml:space="preserve">EU Member States are all highlighted as an MOU Signatory &amp; CMS Party (blue) regardless of whether the individual Country has signed the Sharks MOU. </w:t>
                            </w:r>
                            <w:r w:rsidRPr="009454AA">
                              <w:rPr>
                                <w:szCs w:val="18"/>
                              </w:rPr>
                              <w:t xml:space="preserve">Refer to </w:t>
                            </w:r>
                            <w:hyperlink r:id="rId34" w:history="1">
                              <w:r w:rsidRPr="009454AA">
                                <w:rPr>
                                  <w:rStyle w:val="Hyperlink"/>
                                  <w:rFonts w:cs="Arial"/>
                                  <w:szCs w:val="18"/>
                                </w:rPr>
                                <w:t>Supplementary Information 2</w:t>
                              </w:r>
                            </w:hyperlink>
                            <w:r w:rsidRPr="009454AA">
                              <w:rPr>
                                <w:rStyle w:val="Hyperlink"/>
                                <w:rFonts w:cs="Arial"/>
                                <w:szCs w:val="18"/>
                              </w:rPr>
                              <w:t xml:space="preserve"> </w:t>
                            </w:r>
                            <w:r w:rsidRPr="009454AA">
                              <w:rPr>
                                <w:szCs w:val="18"/>
                              </w:rPr>
                              <w:t>to consult reporting nations and species landed in each FAO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0DAC" id="_x0000_t202" coordsize="21600,21600" o:spt="202" path="m,l,21600r21600,l21600,xe">
                <v:stroke joinstyle="miter"/>
                <v:path gradientshapeok="t" o:connecttype="rect"/>
              </v:shapetype>
              <v:shape id="Text Box 2" o:spid="_x0000_s1026" type="#_x0000_t202" style="position:absolute;left:0;text-align:left;margin-left:-33.5pt;margin-top:437.5pt;width:712pt;height:7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" stroked="f">
                <v:textbox>
                  <w:txbxContent>
                    <w:p w14:paraId="22A03209" w14:textId="77777777" w:rsidR="009454AA" w:rsidRPr="009454AA" w:rsidRDefault="009454AA" w:rsidP="009454AA">
                      <w:pPr>
                        <w:jc w:val="both"/>
                        <w:rPr>
                          <w:szCs w:val="18"/>
                        </w:rPr>
                      </w:pPr>
                      <w:r w:rsidRPr="009454AA">
                        <w:rPr>
                          <w:b/>
                          <w:bCs/>
                          <w:szCs w:val="18"/>
                        </w:rPr>
                        <w:t>Figure 2: Global annual average Sharks MOU Annex I-listed landings, as reported to FAO (2015-2019; tonnes of live weight).</w:t>
                      </w:r>
                      <w:r w:rsidRPr="009454AA">
                        <w:rPr>
                          <w:szCs w:val="18"/>
                        </w:rPr>
                        <w:t xml:space="preserve"> Total magnitude of reported landings for each FAO Area is indicated by colour intensity (Legend at top left). Plots for each FAO Area represent the top three nations with the highest magnitude of reported landings and the total for the remaining nations. Each species’ landings are represented with a different colour (Legend at bottom). The status of each nation regarding CMS and Sharks MOU adhesion is represented with a coloured square at the x axis of each plot (Legend at top right). </w:t>
                      </w:r>
                      <w:r w:rsidRPr="009454AA">
                        <w:rPr>
                          <w:rFonts w:cs="Arial"/>
                          <w:szCs w:val="18"/>
                        </w:rPr>
                        <w:t xml:space="preserve">EU Member States are all highlighted as an MOU Signatory &amp; CMS Party (blue) regardless of whether the individual Country has signed the Sharks MOU. </w:t>
                      </w:r>
                      <w:r w:rsidRPr="009454AA">
                        <w:rPr>
                          <w:szCs w:val="18"/>
                        </w:rPr>
                        <w:t xml:space="preserve">Refer to </w:t>
                      </w:r>
                      <w:hyperlink r:id="rId35" w:history="1">
                        <w:r w:rsidRPr="009454AA">
                          <w:rPr>
                            <w:rStyle w:val="Hyperlink"/>
                            <w:rFonts w:cs="Arial"/>
                            <w:szCs w:val="18"/>
                          </w:rPr>
                          <w:t>Supplementary Information 2</w:t>
                        </w:r>
                      </w:hyperlink>
                      <w:r w:rsidRPr="009454AA">
                        <w:rPr>
                          <w:rStyle w:val="Hyperlink"/>
                          <w:rFonts w:cs="Arial"/>
                          <w:szCs w:val="18"/>
                        </w:rPr>
                        <w:t xml:space="preserve"> </w:t>
                      </w:r>
                      <w:r w:rsidRPr="009454AA">
                        <w:rPr>
                          <w:szCs w:val="18"/>
                        </w:rPr>
                        <w:t>to consult reporting nations and species landed in each FAO Area.</w:t>
                      </w:r>
                    </w:p>
                  </w:txbxContent>
                </v:textbox>
              </v:shape>
            </w:pict>
          </mc:Fallback>
        </mc:AlternateContent>
      </w:r>
      <w:r w:rsidRPr="009454AA">
        <w:rPr>
          <w:rFonts w:eastAsia="Arial Unicode MS" w:cs="Arial"/>
          <w:noProof/>
          <w:color w:val="000000"/>
          <w:sz w:val="22"/>
          <w:szCs w:val="22"/>
          <w:u w:color="000000"/>
          <w:bdr w:val="nil"/>
          <w:lang w:val="en-GB" w:eastAsia="en-GB"/>
          <w14:textOutline w14:w="0" w14:cap="flat" w14:cmpd="sng" w14:algn="ctr">
            <w14:noFill/>
            <w14:prstDash w14:val="solid"/>
            <w14:bevel/>
          </w14:textOutline>
        </w:rPr>
        <w:drawing>
          <wp:anchor distT="0" distB="0" distL="114300" distR="114300" simplePos="0" relativeHeight="251662336" behindDoc="0" locked="0" layoutInCell="1" allowOverlap="1" wp14:anchorId="6DD08457" wp14:editId="1C1301F8">
            <wp:simplePos x="0" y="0"/>
            <wp:positionH relativeFrom="column">
              <wp:posOffset>17929</wp:posOffset>
            </wp:positionH>
            <wp:positionV relativeFrom="paragraph">
              <wp:posOffset>-385482</wp:posOffset>
            </wp:positionV>
            <wp:extent cx="8202706" cy="5879776"/>
            <wp:effectExtent l="0" t="0" r="8255" b="6985"/>
            <wp:wrapNone/>
            <wp:docPr id="3" name="officeArt object"/>
            <wp:cNvGraphicFramePr/>
            <a:graphic xmlns:a="http://schemas.openxmlformats.org/drawingml/2006/main">
              <a:graphicData uri="http://schemas.openxmlformats.org/drawingml/2006/picture">
                <pic:pic xmlns:pic="http://schemas.openxmlformats.org/drawingml/2006/picture">
                  <pic:nvPicPr>
                    <pic:cNvPr id="8" name="officeArt object"/>
                    <pic:cNvPicPr>
                      <a:picLocks noChangeAspect="1"/>
                    </pic:cNvPicPr>
                  </pic:nvPicPr>
                  <pic:blipFill rotWithShape="1">
                    <a:blip r:embed="rId36" cstate="print">
                      <a:extLst>
                        <a:ext uri="{28A0092B-C50C-407E-A947-70E740481C1C}">
                          <a14:useLocalDpi xmlns:a14="http://schemas.microsoft.com/office/drawing/2010/main" val="0"/>
                        </a:ext>
                      </a:extLst>
                    </a:blip>
                    <a:srcRect l="703" r="743"/>
                    <a:stretch/>
                  </pic:blipFill>
                  <pic:spPr bwMode="auto">
                    <a:xfrm>
                      <a:off x="0" y="0"/>
                      <a:ext cx="8203158"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6D7781F8" w14:textId="38FE07D7" w:rsidR="00A712A1" w:rsidRPr="00A712A1" w:rsidRDefault="009454AA" w:rsidP="00A712A1">
      <w:pPr>
        <w:widowControl/>
        <w:numPr>
          <w:ilvl w:val="0"/>
          <w:numId w:val="20"/>
        </w:numPr>
        <w:pBdr>
          <w:top w:val="nil"/>
          <w:left w:val="nil"/>
          <w:bottom w:val="nil"/>
          <w:right w:val="nil"/>
          <w:between w:val="nil"/>
          <w:bar w:val="nil"/>
        </w:pBdr>
        <w:autoSpaceDE/>
        <w:autoSpaceDN/>
        <w:adjustRightInd/>
        <w:jc w:val="both"/>
        <w:outlineLvl w:val="1"/>
        <w:rPr>
          <w:rFonts w:cs="Arial"/>
          <w:b/>
          <w:bCs/>
          <w:sz w:val="22"/>
          <w:szCs w:val="22"/>
          <w:u w:val="single"/>
        </w:rPr>
      </w:pPr>
      <w:bookmarkStart w:id="13" w:name="Section5"/>
      <w:r w:rsidRPr="009454AA">
        <w:rPr>
          <w:rFonts w:cs="Arial"/>
          <w:b/>
          <w:bCs/>
          <w:sz w:val="22"/>
          <w:szCs w:val="22"/>
          <w:u w:val="single"/>
        </w:rPr>
        <w:lastRenderedPageBreak/>
        <w:t>Shark and ray landings reported using generic and aggregated species codes that may or may not relate to Sharks MOU Annex 1-listed species</w:t>
      </w:r>
    </w:p>
    <w:p w14:paraId="08E94C31" w14:textId="77777777" w:rsidR="009454AA" w:rsidRPr="009454AA" w:rsidRDefault="009454AA" w:rsidP="009454AA">
      <w:pPr>
        <w:widowControl/>
        <w:pBdr>
          <w:top w:val="nil"/>
          <w:left w:val="nil"/>
          <w:bottom w:val="nil"/>
          <w:right w:val="nil"/>
          <w:between w:val="nil"/>
          <w:bar w:val="nil"/>
        </w:pBdr>
        <w:autoSpaceDE/>
        <w:autoSpaceDN/>
        <w:adjustRightInd/>
        <w:ind w:left="360"/>
        <w:jc w:val="both"/>
        <w:outlineLvl w:val="1"/>
        <w:rPr>
          <w:rFonts w:cs="Arial"/>
          <w:b/>
          <w:bCs/>
          <w:sz w:val="22"/>
          <w:szCs w:val="22"/>
          <w:u w:val="single"/>
        </w:rPr>
      </w:pPr>
    </w:p>
    <w:bookmarkEnd w:id="13"/>
    <w:p w14:paraId="04586B6C" w14:textId="61E74D43" w:rsidR="009454AA" w:rsidRDefault="009454AA" w:rsidP="00A712A1">
      <w:pPr>
        <w:widowControl/>
        <w:numPr>
          <w:ilvl w:val="1"/>
          <w:numId w:val="20"/>
        </w:numPr>
        <w:pBdr>
          <w:top w:val="nil"/>
          <w:left w:val="nil"/>
          <w:bottom w:val="nil"/>
          <w:right w:val="nil"/>
          <w:between w:val="nil"/>
          <w:bar w:val="nil"/>
        </w:pBdr>
        <w:autoSpaceDE/>
        <w:autoSpaceDN/>
        <w:adjustRightInd/>
        <w:jc w:val="both"/>
        <w:outlineLvl w:val="1"/>
        <w:rPr>
          <w:rFonts w:cs="Arial"/>
          <w:b/>
          <w:bCs/>
          <w:sz w:val="22"/>
          <w:szCs w:val="22"/>
        </w:rPr>
      </w:pPr>
      <w:r w:rsidRPr="009454AA">
        <w:rPr>
          <w:rFonts w:cs="Arial"/>
          <w:b/>
          <w:bCs/>
          <w:sz w:val="22"/>
          <w:szCs w:val="22"/>
        </w:rPr>
        <w:t>Background</w:t>
      </w:r>
    </w:p>
    <w:p w14:paraId="0277F250" w14:textId="77777777" w:rsidR="009454AA" w:rsidRPr="009454AA" w:rsidRDefault="009454AA" w:rsidP="009454AA">
      <w:pPr>
        <w:keepNext/>
        <w:keepLines/>
        <w:outlineLvl w:val="2"/>
        <w:rPr>
          <w:rFonts w:cs="Arial"/>
          <w:b/>
          <w:bCs/>
          <w:sz w:val="22"/>
          <w:szCs w:val="22"/>
        </w:rPr>
      </w:pPr>
    </w:p>
    <w:p w14:paraId="4F1DD39E" w14:textId="4E9794FE"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bookmarkStart w:id="14" w:name="_Hlk118021990"/>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Landings reported to FAO are classified into standardized species categories recognized by the </w:t>
      </w:r>
      <w:hyperlink r:id="rId37" w:history="1">
        <w:r w:rsidRPr="009454AA">
          <w:rPr>
            <w:rFonts w:eastAsia="Arial Unicode MS" w:cs="Arial"/>
            <w:color w:val="0000FF"/>
            <w:sz w:val="22"/>
            <w:szCs w:val="22"/>
            <w:u w:val="single" w:color="000000"/>
            <w:bdr w:val="nil"/>
            <w:lang w:eastAsia="en-GB"/>
            <w14:textOutline w14:w="0" w14:cap="flat" w14:cmpd="sng" w14:algn="ctr">
              <w14:noFill/>
              <w14:prstDash w14:val="solid"/>
              <w14:bevel/>
            </w14:textOutline>
          </w:rPr>
          <w:t>ASFIS list of species</w:t>
        </w:r>
      </w:hyperlink>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 When this document was prepared, the ASFIS list of species included 13,060 taxonomic categories relevant to the fisheries and aquaculture sectors of the world (2021 data release). </w:t>
      </w:r>
    </w:p>
    <w:p w14:paraId="283BBB61"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bookmarkEnd w:id="14"/>
    <w:p w14:paraId="464C35E1" w14:textId="77777777" w:rsidR="009454AA" w:rsidRPr="009454AA" w:rsidRDefault="009454AA" w:rsidP="009454AA">
      <w:pPr>
        <w:contextualSpacing/>
        <w:jc w:val="both"/>
        <w:rPr>
          <w:rFonts w:cs="Arial"/>
          <w:sz w:val="22"/>
          <w:szCs w:val="22"/>
        </w:rPr>
      </w:pPr>
      <w:r w:rsidRPr="009454AA">
        <w:rPr>
          <w:rFonts w:cs="Arial"/>
          <w:sz w:val="22"/>
          <w:szCs w:val="22"/>
        </w:rPr>
        <w:t>There were 59 categories that could be used to identify landings of shark and ray species listed under Sharks MOU Annex 1. These species categories ranged from the species (e.g. “Silky shark”), genus (e.g. “</w:t>
      </w:r>
      <w:r w:rsidRPr="009454AA">
        <w:rPr>
          <w:rFonts w:cs="Arial"/>
          <w:i/>
          <w:iCs/>
          <w:sz w:val="22"/>
          <w:szCs w:val="22"/>
        </w:rPr>
        <w:t>Carcharhinus</w:t>
      </w:r>
      <w:r w:rsidRPr="009454AA">
        <w:rPr>
          <w:rFonts w:cs="Arial"/>
          <w:sz w:val="22"/>
          <w:szCs w:val="22"/>
        </w:rPr>
        <w:t xml:space="preserve"> sharks nei”) or family level (e.g. “Requiem sharks nei”) up to higher taxonomic levels such as orders (e.g., “Rays, stingrays, mantas nei”), superorders (e.g., “Various sharks nei”), subclasses (e.g. “Sharks, rays, skates, etc. nei”) or even classes (e.g., “Cartilaginous fishes nei” – which includes sharks, rays and chimaeras). </w:t>
      </w:r>
    </w:p>
    <w:p w14:paraId="74BBDEA3" w14:textId="77777777" w:rsidR="009454AA" w:rsidRPr="009454AA" w:rsidRDefault="009454AA" w:rsidP="009454AA">
      <w:pPr>
        <w:contextualSpacing/>
        <w:jc w:val="both"/>
        <w:rPr>
          <w:rFonts w:cs="Arial"/>
          <w:sz w:val="22"/>
          <w:szCs w:val="22"/>
        </w:rPr>
      </w:pPr>
    </w:p>
    <w:p w14:paraId="6659149D" w14:textId="77777777" w:rsidR="009454AA" w:rsidRPr="009454AA" w:rsidRDefault="009454AA" w:rsidP="009454AA">
      <w:pPr>
        <w:contextualSpacing/>
        <w:jc w:val="both"/>
        <w:rPr>
          <w:rFonts w:cs="Arial"/>
          <w:sz w:val="22"/>
          <w:szCs w:val="22"/>
        </w:rPr>
      </w:pPr>
      <w:r w:rsidRPr="009454AA">
        <w:rPr>
          <w:rFonts w:cs="Arial"/>
          <w:sz w:val="22"/>
          <w:szCs w:val="22"/>
        </w:rPr>
        <w:t xml:space="preserve">Ideally, landings for each species should be identified to species or genus level if identification between close species is challenging (e.g., </w:t>
      </w:r>
      <w:r w:rsidRPr="009454AA">
        <w:rPr>
          <w:rFonts w:cs="Arial"/>
          <w:i/>
          <w:iCs/>
          <w:sz w:val="22"/>
          <w:szCs w:val="22"/>
        </w:rPr>
        <w:t>Mobula</w:t>
      </w:r>
      <w:r w:rsidRPr="009454AA">
        <w:rPr>
          <w:rFonts w:cs="Arial"/>
          <w:sz w:val="22"/>
          <w:szCs w:val="22"/>
        </w:rPr>
        <w:t xml:space="preserve"> species). This species-specific reporting system ensures that there is sufficient resolution in landings to provide more accurate assessments of landings, and to inform stock assessments, fisheries management, and conservation.</w:t>
      </w:r>
    </w:p>
    <w:p w14:paraId="0278BF8D" w14:textId="77777777" w:rsidR="009454AA" w:rsidRPr="009454AA" w:rsidRDefault="009454AA" w:rsidP="009454AA">
      <w:pPr>
        <w:contextualSpacing/>
        <w:jc w:val="both"/>
        <w:rPr>
          <w:rFonts w:cs="Arial"/>
          <w:sz w:val="22"/>
          <w:szCs w:val="22"/>
        </w:rPr>
      </w:pPr>
    </w:p>
    <w:p w14:paraId="6D594901" w14:textId="77777777" w:rsidR="009454AA" w:rsidRPr="009454AA" w:rsidRDefault="009454AA" w:rsidP="009454AA">
      <w:pPr>
        <w:contextualSpacing/>
        <w:jc w:val="both"/>
        <w:rPr>
          <w:rFonts w:cs="Arial"/>
          <w:sz w:val="22"/>
          <w:szCs w:val="22"/>
        </w:rPr>
      </w:pPr>
      <w:r w:rsidRPr="009454AA">
        <w:rPr>
          <w:rFonts w:cs="Arial"/>
          <w:sz w:val="22"/>
          <w:szCs w:val="22"/>
        </w:rPr>
        <w:t xml:space="preserve">Due to issues such as a lack of reporting requirements or training for fishers and fisheries observers, landings are also reported under broader category levels </w:t>
      </w:r>
      <w:r w:rsidRPr="009454AA">
        <w:rPr>
          <w:rFonts w:cs="Arial"/>
          <w:sz w:val="22"/>
          <w:szCs w:val="22"/>
        </w:rPr>
        <w:fldChar w:fldCharType="begin" w:fldLock="1"/>
      </w:r>
      <w:r w:rsidRPr="009454AA">
        <w:rPr>
          <w:rFonts w:cs="Arial"/>
          <w:sz w:val="22"/>
          <w:szCs w:val="22"/>
        </w:rPr>
        <w:instrText>ADDIN CSL_CITATION {"citationItems":[{"id":"ITEM-1","itemData":{"DOI":"10.1016/j.marpol.2019.02.041","ISSN":"0308597X","abstract":"One in four fishes of the subclass Elasmobranchii (sharks and rays) is estimated to be threatened with extinction, according to the IUCN Red List. Their primary threat is overfishing, but data deficiency makes stock assessment difficult. Over 50% of shark and ray species are listed as Data Deficient, in part because the taxonomic resolution of existing catch statistics is too low to identify species-level trends of abundance. Less than 25% of the shark catch reported to the FAO is identified below the genus level; the other 75% is lumped into categories such as “sharks”, “rays”, or “elasmobranchs nei”, (not elsewhere included). This study evaluates the taxonomic resolution of domestic elasmobranch landings in the Mediterranean and Black Seas, where over half of shark and ray species are threatened with extinction, but data deficiency and ambiguity consistently limit conservation action. A Taxonomic Resolution Index (TRI) was calculated for the landings of 24 countries over 65 years (1950–2014) to evaluate the quality of catch reporting over time. The TRI revealed that less than a quarter of commercial elasmobranch taxa are represented in Mediterranean and Black Seas landings data, and reporting quality has hardly improved. Conservation and management policy exists for effective fisheries data collection in the Mediterranean and Black Seas, but lacks implementation.","author":[{"dropping-particle":"","family":"Cashion","given":"Madeline S.","non-dropping-particle":"","parse-names":false,"suffix":""},{"dropping-particle":"","family":"Bailly","given":"Nicolas","non-dropping-particle":"","parse-names":false,"suffix":""},{"dropping-particle":"","family":"Pauly","given":"Daniel","non-dropping-particle":"","parse-names":false,"suffix":""}],"container-title":"Marine Policy","id":"ITEM-1","issued":{"date-parts":[["2019","7","1"]]},"page":"1-9","publisher":"Pergamon","title":"Official catch data underrepresent shark and ray taxa caught in Mediterranean and Black Sea fisheries","type":"article-journal","volume":"105"},"uris":["http://www.mendeley.com/documents/?uuid=7b734666-437b-32bf-a907-bb3d2dcff326"]}],"mendeley":{"formattedCitation":"(Cashion et al. 2019)","plainTextFormattedCitation":"(Cashion et al. 2019)","previouslyFormattedCitation":"(Cashion et al. 2019)"},"properties":{"noteIndex":0},"schema":"https://github.com/citation-style-language/schema/raw/master/csl-citation.json"}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(Cashion et al. 2019)</w:t>
      </w:r>
      <w:r w:rsidRPr="009454AA">
        <w:rPr>
          <w:rFonts w:cs="Arial"/>
          <w:sz w:val="22"/>
          <w:szCs w:val="22"/>
        </w:rPr>
        <w:fldChar w:fldCharType="end"/>
      </w:r>
      <w:r w:rsidRPr="009454AA">
        <w:rPr>
          <w:rFonts w:cs="Arial"/>
          <w:sz w:val="22"/>
          <w:szCs w:val="22"/>
        </w:rPr>
        <w:t>. These are particularly problematic for listed species when the categories encompass other species that are not protected, as it becomes uncertain whether the landings reported under broader categories consist of listed species and the relative proportion. For example, landings reported under the category “Hammerhead sharks, etc. nei” may include any of the three species of hammerhead sharks that are listed in Annex 1 of Sharks MOU and/or any of the other extant species. Therefore, there is a critical need to identify for which species and where further efforts should be made to improve the resolution of reported landings.</w:t>
      </w:r>
    </w:p>
    <w:p w14:paraId="1552A1D5"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n-GB" w:eastAsia="en-GB"/>
          <w14:textOutline w14:w="0" w14:cap="flat" w14:cmpd="sng" w14:algn="ctr">
            <w14:noFill/>
            <w14:prstDash w14:val="solid"/>
            <w14:bevel/>
          </w14:textOutline>
        </w:rPr>
      </w:pPr>
    </w:p>
    <w:p w14:paraId="1E17132A" w14:textId="14357572" w:rsidR="009454AA" w:rsidRDefault="009454AA" w:rsidP="00A712A1">
      <w:pPr>
        <w:widowControl/>
        <w:numPr>
          <w:ilvl w:val="1"/>
          <w:numId w:val="20"/>
        </w:numPr>
        <w:pBdr>
          <w:top w:val="nil"/>
          <w:left w:val="nil"/>
          <w:bottom w:val="nil"/>
          <w:right w:val="nil"/>
          <w:between w:val="nil"/>
          <w:bar w:val="nil"/>
        </w:pBdr>
        <w:autoSpaceDE/>
        <w:autoSpaceDN/>
        <w:adjustRightInd/>
        <w:jc w:val="both"/>
        <w:outlineLvl w:val="1"/>
        <w:rPr>
          <w:rFonts w:cs="Arial"/>
          <w:b/>
          <w:bCs/>
          <w:sz w:val="22"/>
          <w:szCs w:val="22"/>
        </w:rPr>
      </w:pPr>
      <w:r w:rsidRPr="009454AA">
        <w:rPr>
          <w:rFonts w:cs="Arial"/>
          <w:b/>
          <w:bCs/>
          <w:sz w:val="22"/>
          <w:szCs w:val="22"/>
        </w:rPr>
        <w:t>Results</w:t>
      </w:r>
    </w:p>
    <w:p w14:paraId="26C5FA93" w14:textId="77777777" w:rsidR="009454AA" w:rsidRPr="009454AA" w:rsidRDefault="009454AA" w:rsidP="009454AA">
      <w:pPr>
        <w:keepNext/>
        <w:keepLines/>
        <w:outlineLvl w:val="2"/>
        <w:rPr>
          <w:rFonts w:cs="Arial"/>
          <w:b/>
          <w:bCs/>
          <w:sz w:val="22"/>
          <w:szCs w:val="22"/>
        </w:rPr>
      </w:pPr>
    </w:p>
    <w:p w14:paraId="7647013B"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From 2015 to 2019, 399,642 tonnes/year of the total annual reported landings of sharks and rays were at a taxonomic level that makes it uncertain to determine whether they comprised species listed in the Sharks MOU, being equivalent to 57% (Sharks MOU Signatories accounting for 11% of these generic and aggregated landings, whereas non-Parties reported the remaining 46%).</w:t>
      </w:r>
    </w:p>
    <w:p w14:paraId="1D071F82" w14:textId="77777777" w:rsidR="009454AA" w:rsidRPr="009454AA" w:rsidRDefault="009454AA" w:rsidP="009454AA">
      <w:pPr>
        <w:contextualSpacing/>
        <w:jc w:val="both"/>
        <w:rPr>
          <w:rFonts w:cs="Arial"/>
          <w:sz w:val="22"/>
          <w:szCs w:val="22"/>
        </w:rPr>
      </w:pPr>
      <w:r w:rsidRPr="009454AA">
        <w:rPr>
          <w:rFonts w:cs="Arial"/>
          <w:sz w:val="22"/>
          <w:szCs w:val="22"/>
        </w:rPr>
        <w:t xml:space="preserve">The most common broad taxonomic species categories that hampered species-specific identification of Sharks MOU Annex 1-listed species included: “Sharks, rays, skates, etc. nei” (54%; 214,213 tonnes/year), “Rays, stingrays, mantas nei” (35%; 140,315 tonnes/year), “Requiem sharks nei” (6%; 23,317 tonnes/year), “Hammerhead sharks, etc. nei” (2%; 8,331 tonnes/year) and “Dogfish sharks nei” (2%; 7,962 tonnes/year). The remaining categories contributing to less than 1% each included: “Guitarfishes, etc. nei” (3,221 tonnes/year), “Various sharks nei” (1,719 tonnes/year), “Angelsharks, sand devils nei” (345 tonnes/year), “Dogfishes and hounds nei” (213 tonnes/year), “Dogfishes nei” (4 tonnes/year), “Carcharhinus sharks nei” (2 tonnes/year), “Hammerhead sharks nei” (0.66 tonnes/year) and “Dogfish sharks, etc. nei” (0.03 tonnes/year). Interestingly, some of the latter mentioned and lesser used categories were used by few nations, in contrast to the first mentioned, most used categories, which were reported by up to 91 nations. </w:t>
      </w:r>
    </w:p>
    <w:p w14:paraId="3550876F" w14:textId="77777777" w:rsidR="009454AA" w:rsidRPr="009454AA" w:rsidRDefault="009454AA" w:rsidP="009454AA">
      <w:pPr>
        <w:contextualSpacing/>
        <w:jc w:val="both"/>
        <w:rPr>
          <w:rFonts w:cs="Arial"/>
          <w:sz w:val="22"/>
          <w:szCs w:val="22"/>
        </w:rPr>
      </w:pPr>
    </w:p>
    <w:p w14:paraId="6D68728E" w14:textId="77777777" w:rsidR="009454AA" w:rsidRPr="009454AA" w:rsidRDefault="009454AA" w:rsidP="009454AA">
      <w:pPr>
        <w:contextualSpacing/>
        <w:jc w:val="both"/>
        <w:rPr>
          <w:rFonts w:cs="Arial"/>
          <w:sz w:val="22"/>
          <w:szCs w:val="22"/>
        </w:rPr>
      </w:pPr>
      <w:r w:rsidRPr="009454AA">
        <w:rPr>
          <w:rFonts w:cs="Arial"/>
          <w:sz w:val="22"/>
          <w:szCs w:val="22"/>
        </w:rPr>
        <w:t xml:space="preserve">The contribution of each FAO Area to the total report of generic and aggregated landings ranged from 16% to 0.09%. The areas with the highest quantities of generic and aggregated landings reported were the Western Indian Ocean (FAO Area 51; 16%), Western Central Pacific (FAO Area 71; 16%), Eastern Indian Ocean (FAO Area 57; 13%), Eastern Central Pacific (FAO Area 77; 12%) and Eastern Central Atlantic (FAO Area 34; 11%). The areas contributing less than 1% to the global quantity of generic and aggregated landings included FAO Areas 81, 27, 21, and the Southern Ocean. However, the proportion of generic and aggregated landings within each area varied </w:t>
      </w:r>
      <w:r w:rsidRPr="009454AA">
        <w:rPr>
          <w:rFonts w:cs="Arial"/>
          <w:sz w:val="22"/>
          <w:szCs w:val="22"/>
        </w:rPr>
        <w:lastRenderedPageBreak/>
        <w:t xml:space="preserve">substantially, from all to almost all landings being in such aggregated and unspecific categories in the Northwest Pacific (FAO Area 61), Northeast Pacific (FAO Area 67), Eastern Central Pacific (FAO Area 77) and Eastern Indian Ocean (FAO Area 51), to only 1% in the Northeast Atlantic (FAO Area 27) and Northwest Atlantic (FAO Area 21). Similarly, the proportion of generic and aggregated landings varied substantially between nations within an area. For more information, see Figure 3 and </w:t>
      </w:r>
      <w:hyperlink r:id="rId38" w:history="1">
        <w:r w:rsidRPr="009454AA">
          <w:rPr>
            <w:rFonts w:cs="Arial"/>
            <w:color w:val="0000FF"/>
            <w:sz w:val="22"/>
            <w:szCs w:val="22"/>
            <w:u w:val="single"/>
          </w:rPr>
          <w:t>Supplementary Information 3</w:t>
        </w:r>
      </w:hyperlink>
      <w:r w:rsidRPr="009454AA">
        <w:rPr>
          <w:rFonts w:cs="Arial"/>
          <w:sz w:val="22"/>
          <w:szCs w:val="22"/>
        </w:rPr>
        <w:t>.</w:t>
      </w:r>
    </w:p>
    <w:p w14:paraId="5AFFAB7E" w14:textId="77777777" w:rsidR="009454AA" w:rsidRPr="009454AA" w:rsidRDefault="009454AA" w:rsidP="009454AA">
      <w:pPr>
        <w:contextualSpacing/>
        <w:jc w:val="both"/>
        <w:rPr>
          <w:rFonts w:cs="Arial"/>
          <w:sz w:val="22"/>
          <w:szCs w:val="22"/>
        </w:rPr>
      </w:pPr>
    </w:p>
    <w:p w14:paraId="1D62EEFF" w14:textId="59C5CC24" w:rsidR="009454AA" w:rsidRDefault="009454AA" w:rsidP="00A712A1">
      <w:pPr>
        <w:widowControl/>
        <w:numPr>
          <w:ilvl w:val="1"/>
          <w:numId w:val="20"/>
        </w:numPr>
        <w:pBdr>
          <w:top w:val="nil"/>
          <w:left w:val="nil"/>
          <w:bottom w:val="nil"/>
          <w:right w:val="nil"/>
          <w:between w:val="nil"/>
          <w:bar w:val="nil"/>
        </w:pBdr>
        <w:autoSpaceDE/>
        <w:autoSpaceDN/>
        <w:adjustRightInd/>
        <w:jc w:val="both"/>
        <w:outlineLvl w:val="1"/>
        <w:rPr>
          <w:rFonts w:cs="Arial"/>
          <w:b/>
          <w:bCs/>
          <w:sz w:val="22"/>
          <w:szCs w:val="22"/>
        </w:rPr>
      </w:pPr>
      <w:bookmarkStart w:id="15" w:name="_Hlk122367479"/>
      <w:r w:rsidRPr="009454AA">
        <w:rPr>
          <w:rFonts w:cs="Arial"/>
          <w:b/>
          <w:bCs/>
          <w:sz w:val="22"/>
          <w:szCs w:val="22"/>
        </w:rPr>
        <w:t xml:space="preserve">Remarks and specific recommendations </w:t>
      </w:r>
    </w:p>
    <w:p w14:paraId="44C96798" w14:textId="77777777" w:rsidR="009454AA" w:rsidRPr="009454AA" w:rsidRDefault="009454AA" w:rsidP="009454AA">
      <w:pPr>
        <w:keepNext/>
        <w:keepLines/>
        <w:outlineLvl w:val="2"/>
        <w:rPr>
          <w:rFonts w:cs="Arial"/>
          <w:b/>
          <w:bCs/>
          <w:sz w:val="22"/>
          <w:szCs w:val="22"/>
        </w:rPr>
      </w:pPr>
    </w:p>
    <w:p w14:paraId="77776787" w14:textId="77777777" w:rsidR="009454AA" w:rsidRPr="009454AA" w:rsidRDefault="009454AA" w:rsidP="009454AA">
      <w:pPr>
        <w:widowControl/>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The lack of species-specific information of reported landings can significantly reduce the accuracy of evaluating population trends and statuses, which may undermine the efforts of both fisheries management and conservation actions. Accordingly, Signatories should prioritize improving the taxonomic resolution of reported landings. Recommendations to improve species-specific reporting of landings of Sharks MOU-listed species include:</w:t>
      </w:r>
    </w:p>
    <w:p w14:paraId="3ACB9D68" w14:textId="77777777" w:rsidR="009454AA" w:rsidRPr="009454AA"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should evaluate their national data collection and reporting systems and ensure that all landings are reported to species level (or genus when more appropriate).</w:t>
      </w:r>
    </w:p>
    <w:p w14:paraId="30625FE5" w14:textId="77777777" w:rsidR="009454AA" w:rsidRPr="009454AA"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should provide training, where necessary, to allow fishers, port staff, and observers to consistently identify Sharks MOU-listed species to species-level through time.</w:t>
      </w:r>
    </w:p>
    <w:p w14:paraId="4905A81C" w14:textId="77777777" w:rsidR="009454AA" w:rsidRPr="009454AA"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should strengthen monitoring procedures at landing sites to ensure compliance, and to improve monitoring, education, and enforcement where necessary.</w:t>
      </w:r>
    </w:p>
    <w:p w14:paraId="790F24CB" w14:textId="77777777" w:rsidR="009454AA" w:rsidRPr="009454AA" w:rsidRDefault="009454AA" w:rsidP="002C7D6A">
      <w:pPr>
        <w:widowControl/>
        <w:numPr>
          <w:ilvl w:val="2"/>
          <w:numId w:val="19"/>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Collaborative efforts to improve taxonomic resolution of shark and ray landings should be encouraged between Signatories and other relevant non-Signatory Range States for which a high proportion of landings are reported under aggregated and generic categories. The technical expertise and capacity of Signatories reporting higher proportions of landings to species-specific level (including funding of fisheries observer programmes and training) is critical to improve global reporting.</w:t>
      </w:r>
    </w:p>
    <w:p w14:paraId="55036BCB" w14:textId="77777777" w:rsidR="009454AA" w:rsidRPr="009454AA" w:rsidRDefault="009454AA" w:rsidP="002C7D6A">
      <w:pPr>
        <w:widowControl/>
        <w:numPr>
          <w:ilvl w:val="2"/>
          <w:numId w:val="19"/>
        </w:numPr>
        <w:pBdr>
          <w:top w:val="nil"/>
          <w:left w:val="nil"/>
          <w:bottom w:val="nil"/>
          <w:right w:val="nil"/>
          <w:between w:val="nil"/>
          <w:bar w:val="nil"/>
        </w:pBdr>
        <w:autoSpaceDE/>
        <w:autoSpaceDN/>
        <w:adjustRightInd/>
        <w:jc w:val="both"/>
        <w:rPr>
          <w:rFonts w:cs="Arial"/>
          <w:sz w:val="22"/>
          <w:szCs w:val="22"/>
        </w:rPr>
      </w:pPr>
      <w:r w:rsidRPr="009454AA">
        <w:rPr>
          <w:rFonts w:cs="Arial"/>
          <w:sz w:val="22"/>
          <w:szCs w:val="22"/>
        </w:rPr>
        <w:t>If possible, when improvements in reporting occur, reconstruct historical landings (catches), to minimize disruptions with time series.</w:t>
      </w:r>
    </w:p>
    <w:bookmarkEnd w:id="15"/>
    <w:p w14:paraId="7D97FE44" w14:textId="77777777" w:rsidR="009454AA" w:rsidRDefault="009454AA" w:rsidP="009454AA">
      <w:pPr>
        <w:ind w:right="26"/>
        <w:jc w:val="both"/>
        <w:rPr>
          <w:rFonts w:cs="Arial"/>
          <w:bCs/>
          <w:iCs/>
          <w:sz w:val="22"/>
          <w:szCs w:val="22"/>
        </w:rPr>
        <w:sectPr w:rsidR="009454AA" w:rsidSect="009454AA">
          <w:pgSz w:w="11906" w:h="16838" w:code="9"/>
          <w:pgMar w:top="1138" w:right="1138" w:bottom="1138" w:left="1138" w:header="706" w:footer="706" w:gutter="0"/>
          <w:cols w:space="720"/>
          <w:titlePg/>
          <w:docGrid w:linePitch="245"/>
        </w:sectPr>
      </w:pPr>
    </w:p>
    <w:p w14:paraId="27C53CB5" w14:textId="77777777" w:rsidR="009454AA" w:rsidRPr="003678D2" w:rsidRDefault="009454AA" w:rsidP="009454AA">
      <w:pPr>
        <w:pStyle w:val="ListParagraph"/>
        <w:keepNext/>
        <w:spacing w:line="276" w:lineRule="auto"/>
        <w:ind w:left="0"/>
        <w:jc w:val="center"/>
        <w:rPr>
          <w:rFonts w:cs="Arial"/>
          <w:b/>
          <w:bCs/>
          <w:sz w:val="22"/>
          <w:szCs w:val="22"/>
        </w:rPr>
      </w:pPr>
      <w:r w:rsidRPr="008E0C02">
        <w:rPr>
          <w:rFonts w:cs="Arial"/>
          <w:b/>
          <w:bCs/>
          <w:noProof/>
          <w:sz w:val="22"/>
          <w:szCs w:val="22"/>
        </w:rPr>
        <w:lastRenderedPageBreak/>
        <mc:AlternateContent>
          <mc:Choice Requires="wps">
            <w:drawing>
              <wp:anchor distT="45720" distB="45720" distL="114300" distR="114300" simplePos="0" relativeHeight="251664384" behindDoc="1" locked="0" layoutInCell="1" allowOverlap="1" wp14:anchorId="7F6BB08E" wp14:editId="643D85D8">
                <wp:simplePos x="0" y="0"/>
                <wp:positionH relativeFrom="column">
                  <wp:posOffset>-317500</wp:posOffset>
                </wp:positionH>
                <wp:positionV relativeFrom="paragraph">
                  <wp:posOffset>5245100</wp:posOffset>
                </wp:positionV>
                <wp:extent cx="8870950" cy="105410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0" cy="1054100"/>
                        </a:xfrm>
                        <a:prstGeom prst="rect">
                          <a:avLst/>
                        </a:prstGeom>
                        <a:solidFill>
                          <a:srgbClr val="FFFFFF"/>
                        </a:solidFill>
                        <a:ln w="9525">
                          <a:noFill/>
                          <a:miter lim="800000"/>
                          <a:headEnd/>
                          <a:tailEnd/>
                        </a:ln>
                      </wps:spPr>
                      <wps:txbx>
                        <w:txbxContent>
                          <w:p w14:paraId="537DE52B" w14:textId="77777777" w:rsidR="009454AA" w:rsidRPr="009454AA" w:rsidRDefault="009454AA" w:rsidP="009454AA">
                            <w:pPr>
                              <w:jc w:val="both"/>
                              <w:rPr>
                                <w:szCs w:val="18"/>
                              </w:rPr>
                            </w:pPr>
                            <w:r w:rsidRPr="009454AA">
                              <w:rPr>
                                <w:b/>
                                <w:bCs/>
                                <w:szCs w:val="18"/>
                              </w:rPr>
                              <w:t>Figure 3. Global annual average landings of all elasmobranch species, as reported to FAO (2015-2019; tonnes of live weight).</w:t>
                            </w:r>
                            <w:r w:rsidRPr="009454AA">
                              <w:rPr>
                                <w:szCs w:val="18"/>
                              </w:rPr>
                              <w:t xml:space="preserve"> Total magnitude of uncertain Sharks MOU landings for each FAO Area is indicated by colour intensity (Legend at top left). Plots for each FAO Area represent the top three nations with the highest magnitude of landings and the total of the remaining nations in the region. Percentage of landings for Sharks MOU, non-Sharks MOU, and Uncertain categories are represented with different colours (Legend at bottom). Nation status regarding CMS and Sharks MOU adhesion is represented with a coloured square under its bar (Legend at top right). </w:t>
                            </w:r>
                            <w:r w:rsidRPr="009454AA">
                              <w:rPr>
                                <w:rFonts w:cs="Arial"/>
                                <w:szCs w:val="18"/>
                              </w:rPr>
                              <w:t>EU Member States are all highlighted as an MOU Signatory &amp; CMS Party (blue) regardless of whether the individual Country has signed the Sharks MOU</w:t>
                            </w:r>
                            <w:r w:rsidRPr="009454AA">
                              <w:rPr>
                                <w:szCs w:val="18"/>
                              </w:rPr>
                              <w:t xml:space="preserve">. Blue percentage at each plot represents the total fraction of uncertain Sharks MOU landings within the FAO Area. Refer to </w:t>
                            </w:r>
                            <w:hyperlink r:id="rId39" w:history="1">
                              <w:r w:rsidRPr="009454AA">
                                <w:rPr>
                                  <w:rStyle w:val="Hyperlink"/>
                                  <w:rFonts w:cs="Arial"/>
                                  <w:szCs w:val="18"/>
                                </w:rPr>
                                <w:t>Supplementary Information 3</w:t>
                              </w:r>
                            </w:hyperlink>
                            <w:r w:rsidRPr="009454AA">
                              <w:rPr>
                                <w:szCs w:val="18"/>
                              </w:rPr>
                              <w:t xml:space="preserve"> for consulting reporting nations and categories in each FAO fishing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B08E" id="_x0000_s1027" type="#_x0000_t202" style="position:absolute;left:0;text-align:left;margin-left:-25pt;margin-top:413pt;width:698.5pt;height:8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" stroked="f">
                <v:textbox>
                  <w:txbxContent>
                    <w:p w14:paraId="537DE52B" w14:textId="77777777" w:rsidR="009454AA" w:rsidRPr="009454AA" w:rsidRDefault="009454AA" w:rsidP="009454AA">
                      <w:pPr>
                        <w:jc w:val="both"/>
                        <w:rPr>
                          <w:szCs w:val="18"/>
                        </w:rPr>
                      </w:pPr>
                      <w:r w:rsidRPr="009454AA">
                        <w:rPr>
                          <w:b/>
                          <w:bCs/>
                          <w:szCs w:val="18"/>
                        </w:rPr>
                        <w:t>Figure 3. Global annual average landings of all elasmobranch species, as reported to FAO (2015-2019; tonnes of live weight).</w:t>
                      </w:r>
                      <w:r w:rsidRPr="009454AA">
                        <w:rPr>
                          <w:szCs w:val="18"/>
                        </w:rPr>
                        <w:t xml:space="preserve"> Total magnitude of uncertain Sharks MOU landings for each FAO Area is indicated by colour intensity (Legend at top left). Plots for each FAO Area represent the top three nations with the highest magnitude of landings and the total of the remaining nations in the region. Percentage of landings for Sharks MOU, non-Sharks MOU, and Uncertain categories are represented with different colours (Legend at bottom). Nation status regarding CMS and Sharks MOU adhesion is represented with a coloured square under its bar (Legend at top right). </w:t>
                      </w:r>
                      <w:r w:rsidRPr="009454AA">
                        <w:rPr>
                          <w:rFonts w:cs="Arial"/>
                          <w:szCs w:val="18"/>
                        </w:rPr>
                        <w:t>EU Member States are all highlighted as an MOU Signatory &amp; CMS Party (blue) regardless of whether the individual Country has signed the Sharks MOU</w:t>
                      </w:r>
                      <w:r w:rsidRPr="009454AA">
                        <w:rPr>
                          <w:szCs w:val="18"/>
                        </w:rPr>
                        <w:t xml:space="preserve">. Blue percentage at each plot represents the total fraction of uncertain Sharks MOU landings within the FAO Area. Refer to </w:t>
                      </w:r>
                      <w:hyperlink r:id="rId40" w:history="1">
                        <w:r w:rsidRPr="009454AA">
                          <w:rPr>
                            <w:rStyle w:val="Hyperlink"/>
                            <w:rFonts w:cs="Arial"/>
                            <w:szCs w:val="18"/>
                          </w:rPr>
                          <w:t>Supplementary Information 3</w:t>
                        </w:r>
                      </w:hyperlink>
                      <w:r w:rsidRPr="009454AA">
                        <w:rPr>
                          <w:szCs w:val="18"/>
                        </w:rPr>
                        <w:t xml:space="preserve"> for consulting reporting nations and categories in each FAO fishing area.</w:t>
                      </w:r>
                    </w:p>
                  </w:txbxContent>
                </v:textbox>
              </v:shape>
            </w:pict>
          </mc:Fallback>
        </mc:AlternateContent>
      </w:r>
      <w:r w:rsidRPr="004E62D6">
        <w:rPr>
          <w:rFonts w:cs="Arial"/>
          <w:i/>
          <w:iCs/>
          <w:noProof/>
          <w:sz w:val="22"/>
          <w:szCs w:val="22"/>
        </w:rPr>
        <w:drawing>
          <wp:anchor distT="0" distB="0" distL="114300" distR="114300" simplePos="0" relativeHeight="251665408" behindDoc="1" locked="0" layoutInCell="1" allowOverlap="1" wp14:anchorId="6A442B17" wp14:editId="5435FC34">
            <wp:simplePos x="0" y="0"/>
            <wp:positionH relativeFrom="column">
              <wp:posOffset>63943</wp:posOffset>
            </wp:positionH>
            <wp:positionV relativeFrom="paragraph">
              <wp:posOffset>-286990</wp:posOffset>
            </wp:positionV>
            <wp:extent cx="8103235" cy="5580380"/>
            <wp:effectExtent l="0" t="0" r="0" b="127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rotWithShape="1">
                    <a:blip r:embed="rId41" cstate="print">
                      <a:extLst>
                        <a:ext uri="{28A0092B-C50C-407E-A947-70E740481C1C}">
                          <a14:useLocalDpi xmlns:a14="http://schemas.microsoft.com/office/drawing/2010/main" val="0"/>
                        </a:ext>
                      </a:extLst>
                    </a:blip>
                    <a:srcRect t="-167" b="1659"/>
                    <a:stretch/>
                  </pic:blipFill>
                  <pic:spPr bwMode="auto">
                    <a:xfrm>
                      <a:off x="0" y="0"/>
                      <a:ext cx="8103235" cy="5580380"/>
                    </a:xfrm>
                    <a:prstGeom prst="rect">
                      <a:avLst/>
                    </a:prstGeom>
                    <a:ln>
                      <a:noFill/>
                    </a:ln>
                    <a:effectLst/>
                    <a:extLst>
                      <a:ext uri="{53640926-AAD7-44D8-BBD7-CCE9431645EC}">
                        <a14:shadowObscured xmlns:a14="http://schemas.microsoft.com/office/drawing/2010/main"/>
                      </a:ext>
                    </a:extLst>
                  </pic:spPr>
                </pic:pic>
              </a:graphicData>
            </a:graphic>
          </wp:anchor>
        </w:drawing>
      </w:r>
      <w:r w:rsidRPr="004E62D6">
        <w:rPr>
          <w:rFonts w:cs="Arial"/>
          <w:b/>
          <w:bCs/>
          <w:sz w:val="22"/>
          <w:szCs w:val="22"/>
        </w:rPr>
        <w:t xml:space="preserve"> </w:t>
      </w:r>
    </w:p>
    <w:p w14:paraId="54B6AF30" w14:textId="77777777" w:rsidR="009454AA" w:rsidRPr="004E62D6" w:rsidRDefault="009454AA" w:rsidP="009454AA">
      <w:pPr>
        <w:pStyle w:val="ListParagraph"/>
        <w:keepNext/>
        <w:spacing w:line="276" w:lineRule="auto"/>
        <w:ind w:left="0"/>
        <w:jc w:val="both"/>
        <w:rPr>
          <w:rFonts w:cs="Arial"/>
          <w:sz w:val="22"/>
          <w:szCs w:val="22"/>
        </w:rPr>
        <w:sectPr w:rsidR="009454AA" w:rsidRPr="004E62D6" w:rsidSect="008E0C02">
          <w:headerReference w:type="first" r:id="rId42"/>
          <w:pgSz w:w="15840" w:h="12240" w:orient="landscape"/>
          <w:pgMar w:top="1440" w:right="1440" w:bottom="1440" w:left="1440" w:header="706" w:footer="706" w:gutter="0"/>
          <w:cols w:space="720"/>
          <w:titlePg/>
          <w:docGrid w:linePitch="245"/>
        </w:sectPr>
      </w:pPr>
    </w:p>
    <w:p w14:paraId="7C64BB35" w14:textId="1DF36C5E" w:rsidR="009454AA" w:rsidRDefault="009454AA" w:rsidP="002C7D6A">
      <w:pPr>
        <w:widowControl/>
        <w:numPr>
          <w:ilvl w:val="0"/>
          <w:numId w:val="23"/>
        </w:numPr>
        <w:pBdr>
          <w:top w:val="nil"/>
          <w:left w:val="nil"/>
          <w:bottom w:val="nil"/>
          <w:right w:val="nil"/>
          <w:between w:val="nil"/>
          <w:bar w:val="nil"/>
        </w:pBdr>
        <w:autoSpaceDE/>
        <w:autoSpaceDN/>
        <w:adjustRightInd/>
        <w:jc w:val="both"/>
        <w:outlineLvl w:val="1"/>
        <w:rPr>
          <w:rFonts w:cs="Arial"/>
          <w:b/>
          <w:bCs/>
          <w:sz w:val="22"/>
          <w:szCs w:val="22"/>
          <w:u w:val="single"/>
        </w:rPr>
      </w:pPr>
      <w:bookmarkStart w:id="16" w:name="Section6"/>
      <w:r w:rsidRPr="009454AA">
        <w:rPr>
          <w:rFonts w:cs="Arial"/>
          <w:noProof/>
          <w:sz w:val="22"/>
          <w:szCs w:val="22"/>
        </w:rPr>
        <w:lastRenderedPageBreak/>
        <w:drawing>
          <wp:anchor distT="0" distB="0" distL="114300" distR="114300" simplePos="0" relativeHeight="251667456" behindDoc="0" locked="0" layoutInCell="1" allowOverlap="1" wp14:anchorId="02739AE4" wp14:editId="2809C225">
            <wp:simplePos x="0" y="0"/>
            <wp:positionH relativeFrom="column">
              <wp:posOffset>63500</wp:posOffset>
            </wp:positionH>
            <wp:positionV relativeFrom="paragraph">
              <wp:posOffset>-45999400</wp:posOffset>
            </wp:positionV>
            <wp:extent cx="8098790" cy="5880100"/>
            <wp:effectExtent l="0" t="0" r="0"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rotWithShape="1">
                    <a:blip r:embed="rId43" cstate="print">
                      <a:extLst>
                        <a:ext uri="{28A0092B-C50C-407E-A947-70E740481C1C}">
                          <a14:useLocalDpi xmlns:a14="http://schemas.microsoft.com/office/drawing/2010/main" val="0"/>
                        </a:ext>
                      </a:extLst>
                    </a:blip>
                    <a:srcRect l="791" t="-384" r="1103" b="-201"/>
                    <a:stretch/>
                  </pic:blipFill>
                  <pic:spPr bwMode="auto">
                    <a:xfrm>
                      <a:off x="0" y="0"/>
                      <a:ext cx="8098790"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9454AA">
        <w:rPr>
          <w:rFonts w:cs="Arial"/>
          <w:b/>
          <w:bCs/>
          <w:sz w:val="22"/>
          <w:szCs w:val="22"/>
          <w:u w:val="single"/>
        </w:rPr>
        <w:t xml:space="preserve">Data limitations: Data gaps and data quality </w:t>
      </w:r>
    </w:p>
    <w:p w14:paraId="3F6218D6" w14:textId="77777777" w:rsidR="009454AA" w:rsidRPr="009454AA" w:rsidRDefault="009454AA" w:rsidP="009454AA">
      <w:pPr>
        <w:widowControl/>
        <w:pBdr>
          <w:top w:val="nil"/>
          <w:left w:val="nil"/>
          <w:bottom w:val="nil"/>
          <w:right w:val="nil"/>
          <w:between w:val="nil"/>
          <w:bar w:val="nil"/>
        </w:pBdr>
        <w:autoSpaceDE/>
        <w:autoSpaceDN/>
        <w:adjustRightInd/>
        <w:ind w:left="360"/>
        <w:jc w:val="both"/>
        <w:outlineLvl w:val="1"/>
        <w:rPr>
          <w:rFonts w:cs="Arial"/>
          <w:b/>
          <w:bCs/>
          <w:sz w:val="22"/>
          <w:szCs w:val="22"/>
          <w:u w:val="single"/>
        </w:rPr>
      </w:pPr>
    </w:p>
    <w:bookmarkEnd w:id="16"/>
    <w:p w14:paraId="3F6EDBA9" w14:textId="0931DEF5" w:rsidR="009454AA" w:rsidRDefault="009454AA" w:rsidP="00A712A1">
      <w:pPr>
        <w:widowControl/>
        <w:numPr>
          <w:ilvl w:val="1"/>
          <w:numId w:val="23"/>
        </w:numPr>
        <w:pBdr>
          <w:top w:val="nil"/>
          <w:left w:val="nil"/>
          <w:bottom w:val="nil"/>
          <w:right w:val="nil"/>
          <w:between w:val="nil"/>
          <w:bar w:val="nil"/>
        </w:pBdr>
        <w:autoSpaceDE/>
        <w:autoSpaceDN/>
        <w:adjustRightInd/>
        <w:jc w:val="both"/>
        <w:outlineLvl w:val="1"/>
        <w:rPr>
          <w:rFonts w:cs="Arial"/>
          <w:b/>
          <w:bCs/>
          <w:sz w:val="22"/>
          <w:szCs w:val="22"/>
        </w:rPr>
      </w:pPr>
      <w:r w:rsidRPr="009454AA">
        <w:rPr>
          <w:rFonts w:cs="Arial"/>
          <w:b/>
          <w:bCs/>
          <w:sz w:val="22"/>
          <w:szCs w:val="22"/>
        </w:rPr>
        <w:t>Background</w:t>
      </w:r>
    </w:p>
    <w:p w14:paraId="2EAB8112" w14:textId="77777777" w:rsidR="009454AA" w:rsidRPr="009454AA" w:rsidRDefault="009454AA" w:rsidP="009454AA">
      <w:pPr>
        <w:widowControl/>
        <w:pBdr>
          <w:top w:val="nil"/>
          <w:left w:val="nil"/>
          <w:bottom w:val="nil"/>
          <w:right w:val="nil"/>
          <w:between w:val="nil"/>
          <w:bar w:val="nil"/>
        </w:pBdr>
        <w:autoSpaceDE/>
        <w:autoSpaceDN/>
        <w:adjustRightInd/>
        <w:jc w:val="both"/>
        <w:rPr>
          <w:rFonts w:cs="Arial"/>
          <w:b/>
          <w:bCs/>
          <w:sz w:val="22"/>
          <w:szCs w:val="22"/>
        </w:rPr>
      </w:pPr>
    </w:p>
    <w:p w14:paraId="1AEDC288" w14:textId="77777777" w:rsidR="009454AA" w:rsidRPr="009454AA" w:rsidRDefault="009454AA" w:rsidP="009454AA">
      <w:pPr>
        <w:contextualSpacing/>
        <w:jc w:val="both"/>
        <w:rPr>
          <w:rFonts w:cs="Arial"/>
          <w:sz w:val="22"/>
          <w:szCs w:val="22"/>
        </w:rPr>
      </w:pPr>
      <w:r w:rsidRPr="009454AA">
        <w:rPr>
          <w:rFonts w:cs="Arial"/>
          <w:sz w:val="22"/>
          <w:szCs w:val="22"/>
        </w:rPr>
        <w:t xml:space="preserve">The landings data collated by FAO of the United Nations is an expansive resource to provide information on the levels of exploitation of CMS and Sharks MOU-listed species worldwide </w:t>
      </w:r>
      <w:r w:rsidRPr="009454AA">
        <w:rPr>
          <w:rFonts w:cs="Arial"/>
          <w:sz w:val="22"/>
          <w:szCs w:val="22"/>
        </w:rPr>
        <w:fldChar w:fldCharType="begin" w:fldLock="1"/>
      </w:r>
      <w:r w:rsidRPr="009454AA">
        <w:rPr>
          <w:rFonts w:cs="Arial"/>
          <w:sz w:val="22"/>
          <w:szCs w:val="22"/>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(Garibaldi 2012)</w:t>
      </w:r>
      <w:r w:rsidRPr="009454AA">
        <w:rPr>
          <w:rFonts w:cs="Arial"/>
          <w:sz w:val="22"/>
          <w:szCs w:val="22"/>
        </w:rPr>
        <w:fldChar w:fldCharType="end"/>
      </w:r>
      <w:r w:rsidRPr="009454AA">
        <w:rPr>
          <w:rFonts w:cs="Arial"/>
          <w:sz w:val="22"/>
          <w:szCs w:val="22"/>
        </w:rPr>
        <w:t xml:space="preserve">. Such an approach is crucial to identify pressing conservation issues to globally coordinate and monitor conservation measures given fisheries are usually considered the main threat to shark and ray species listed within CMS and Sharks MOU </w:t>
      </w:r>
      <w:r w:rsidRPr="009454AA">
        <w:rPr>
          <w:rFonts w:cs="Arial"/>
          <w:sz w:val="22"/>
          <w:szCs w:val="22"/>
        </w:rPr>
        <w:fldChar w:fldCharType="begin" w:fldLock="1"/>
      </w:r>
      <w:r w:rsidRPr="009454AA">
        <w:rPr>
          <w:rFonts w:cs="Arial"/>
          <w:sz w:val="22"/>
          <w:szCs w:val="22"/>
        </w:rPr>
        <w:instrText>ADDIN CSL_CITATION {"citationItems":[{"id":"ITEM-1","itemData":{"DOI":"10.1016/j.cub.2021.08.062","ISSN":"09609822","abstract":"Article Overfishing drives over one-third of all sharks and rays toward a global extinction crisis Graphical Abstract Highlights d More than one-third of chondrichthyan fish species are threatened by overfishing d Disproportionate threat in tropics risk loss of ecosystem functions and services d Three species not seen in &gt;80 years are Critically Endangered (Possibly Extinct) d The depletion of these species has been driven by continuing demand for human food","author":[{"dropping-particle":"","family":"Dulvy","given":"Nicholas K.","non-dropping-particle":"","parse-names":false,"suffix":""},{"dropping-particle":"","family":"Pacoureau","given":"Nathan","non-dropping-particle":"","parse-names":false,"suffix":""},{"dropping-particle":"","family":"Rigby","given":"Cassandra L.","non-dropping-particle":"","parse-names":false,"suffix":""},{"dropping-particle":"","family":"Pollom","given":"Riley A.","non-dropping-particle":"","parse-names":false,"suffix":""},{"dropping-particle":"","family":"Jabado","given":"Rima W.","non-dropping-particle":"","parse-names":false,"suffix":""},{"dropping-particle":"","family":"Ebert","given":"David A.","non-dropping-particle":"","parse-names":false,"suffix":""},{"dropping-particle":"","family":"Finucci","given":"Brittany","non-dropping-particle":"","parse-names":false,"suffix":""},{"dropping-particle":"","family":"Pollock","given":"Caroline M.","non-dropping-particle":"","parse-names":false,"suffix":""},{"dropping-particle":"","family":"Cheok","given":"Jessica","non-dropping-particle":"","parse-names":false,"suffix":""},{"dropping-particle":"","family":"Derrick","given":"Danielle H.","non-dropping-particle":"","parse-names":false,"suffix":""},{"dropping-particle":"","family":"Herman","given":"Katelyn B.","non-dropping-particle":"","parse-names":false,"suffix":""},{"dropping-particle":"","family":"Sherman","given":"C. Samantha","non-dropping-particle":"","parse-names":false,"suffix":""},{"dropping-particle":"","family":"VanderWright","given":"Wade J.","non-dropping-particle":"","parse-names":false,"suffix":""},{"dropping-particle":"","family":"Lawson","given":"Julia M.","non-dropping-particle":"","parse-names":false,"suffix":""},{"dropping-particle":"","family":"Walls","given":"Rachel H.L.","non-dropping-particle":"","parse-names":false,"suffix":""},{"dropping-particle":"","family":"Carlson","given":"John K.","non-dropping-particle":"","parse-names":false,"suffix":""},{"dropping-particle":"","family":"Charvet","given":"Patricia","non-dropping-particle":"","parse-names":false,"suffix":""},{"dropping-particle":"","family":"Bineesh","given":"Kinattumkara K.","non-dropping-particle":"","parse-names":false,"suffix":""},{"dropping-particle":"","family":"Fernando","given":"Daniel","non-dropping-particle":"","parse-names":false,"suffix":""},{"dropping-particle":"","family":"Ralph","given":"Gina M.","non-dropping-particle":"","parse-names":false,"suffix":""},{"dropping-particle":"","family":"Matsushiba","given":"Jay H.","non-dropping-particle":"","parse-names":false,"suffix":""},{"dropping-particle":"","family":"Hilton-Taylor","given":"Craig","non-dropping-particle":"","parse-names":false,"suffix":""},{"dropping-particle":"V.","family":"Fordham","given":"Sonja","non-dropping-particle":"","parse-names":false,"suffix":""},{"dropping-particle":"","family":"Simpfendorfer","given":"Colin A.","non-dropping-particle":"","parse-names":false,"suffix":""}],"container-title":"Current Biology","id":"ITEM-1","issued":{"date-parts":[["2021","9","6"]]},"publisher":"Cell Press","title":"Overfishing drives over one-third of all sharks and rays toward a global extinction crisis","type":"article-journal"},"uris":["http://www.mendeley.com/documents/?uuid=4212e61c-cb56-3614-a9b0-26d5df870ac0"]}],"mendeley":{"formattedCitation":"(Dulvy et al. 2021)","plainTextFormattedCitation":"(Dulvy et al. 2021)","previouslyFormattedCitation":"(Dulvy et al. 2021)"},"properties":{"noteIndex":0},"schema":"https://github.com/citation-style-language/schema/raw/master/csl-citation.json"}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(Dulvy et al. 2021)</w:t>
      </w:r>
      <w:r w:rsidRPr="009454AA">
        <w:rPr>
          <w:rFonts w:cs="Arial"/>
          <w:sz w:val="22"/>
          <w:szCs w:val="22"/>
        </w:rPr>
        <w:fldChar w:fldCharType="end"/>
      </w:r>
      <w:r w:rsidRPr="009454AA">
        <w:rPr>
          <w:rFonts w:cs="Arial"/>
          <w:sz w:val="22"/>
          <w:szCs w:val="22"/>
        </w:rPr>
        <w:t>.</w:t>
      </w:r>
    </w:p>
    <w:p w14:paraId="2E4C909B" w14:textId="77777777" w:rsidR="009454AA" w:rsidRPr="009454AA" w:rsidRDefault="009454AA" w:rsidP="009454AA">
      <w:pPr>
        <w:contextualSpacing/>
        <w:jc w:val="both"/>
        <w:rPr>
          <w:rFonts w:cs="Arial"/>
          <w:sz w:val="22"/>
          <w:szCs w:val="22"/>
        </w:rPr>
      </w:pPr>
    </w:p>
    <w:p w14:paraId="4A5462CC" w14:textId="77777777" w:rsidR="009454AA" w:rsidRPr="009454AA" w:rsidRDefault="009454AA" w:rsidP="009454AA">
      <w:pPr>
        <w:contextualSpacing/>
        <w:jc w:val="both"/>
        <w:rPr>
          <w:rFonts w:cs="Arial"/>
          <w:sz w:val="22"/>
          <w:szCs w:val="22"/>
        </w:rPr>
      </w:pPr>
      <w:r w:rsidRPr="009454AA">
        <w:rPr>
          <w:rFonts w:cs="Arial"/>
          <w:sz w:val="22"/>
          <w:szCs w:val="22"/>
        </w:rPr>
        <w:t xml:space="preserve">The accuracy and value of the outcomes from analyses of FAO landings data are highly dependent on the completeness and quality of the data submitted by nations </w:t>
      </w:r>
      <w:r w:rsidRPr="009454AA">
        <w:rPr>
          <w:rFonts w:cs="Arial"/>
          <w:sz w:val="22"/>
          <w:szCs w:val="22"/>
        </w:rPr>
        <w:fldChar w:fldCharType="begin" w:fldLock="1"/>
      </w:r>
      <w:r w:rsidRPr="009454AA">
        <w:rPr>
          <w:rFonts w:cs="Arial"/>
          <w:sz w:val="22"/>
          <w:szCs w:val="22"/>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(Garibaldi 2012)</w:t>
      </w:r>
      <w:r w:rsidRPr="009454AA">
        <w:rPr>
          <w:rFonts w:cs="Arial"/>
          <w:sz w:val="22"/>
          <w:szCs w:val="22"/>
        </w:rPr>
        <w:fldChar w:fldCharType="end"/>
      </w:r>
      <w:r w:rsidRPr="009454AA">
        <w:rPr>
          <w:rFonts w:cs="Arial"/>
          <w:sz w:val="22"/>
          <w:szCs w:val="22"/>
        </w:rPr>
        <w:t xml:space="preserve">. Ideally, all Signatories should report all their commercial (including long-distance fleets), artisanal, and recreational landings regarding listed shark and ray species to the highest taxonomic resolution possible (i.e., species-specific, or to genus level for taxa with taxonomic problems). </w:t>
      </w:r>
    </w:p>
    <w:p w14:paraId="225F19CE" w14:textId="77777777" w:rsidR="009454AA" w:rsidRPr="009454AA" w:rsidRDefault="009454AA" w:rsidP="009454AA">
      <w:pPr>
        <w:contextualSpacing/>
        <w:jc w:val="both"/>
        <w:rPr>
          <w:rFonts w:cs="Arial"/>
          <w:sz w:val="22"/>
          <w:szCs w:val="22"/>
        </w:rPr>
      </w:pPr>
    </w:p>
    <w:p w14:paraId="356DCAAE" w14:textId="77777777" w:rsidR="009454AA" w:rsidRPr="009454AA" w:rsidRDefault="009454AA" w:rsidP="009454AA">
      <w:pPr>
        <w:contextualSpacing/>
        <w:jc w:val="both"/>
        <w:rPr>
          <w:rFonts w:cs="Arial"/>
          <w:sz w:val="22"/>
          <w:szCs w:val="22"/>
        </w:rPr>
      </w:pPr>
      <w:r w:rsidRPr="009454AA">
        <w:rPr>
          <w:rFonts w:cs="Arial"/>
          <w:sz w:val="22"/>
          <w:szCs w:val="22"/>
        </w:rPr>
        <w:t>Unfortunately, several issues regarding data completeness and quality are known to affect data reported to FAO. Here, we aimed to highlight issues identified in our analyses regarding reporting of Sharks MOU-listed species to FAO to improve available data for monitoring the trends of the reported landings of these species.</w:t>
      </w:r>
    </w:p>
    <w:p w14:paraId="50053CB1" w14:textId="77777777" w:rsidR="009454AA" w:rsidRPr="009454AA" w:rsidRDefault="009454AA" w:rsidP="009454AA">
      <w:pPr>
        <w:contextualSpacing/>
        <w:jc w:val="both"/>
        <w:rPr>
          <w:rFonts w:cs="Arial"/>
          <w:sz w:val="22"/>
          <w:szCs w:val="22"/>
        </w:rPr>
      </w:pPr>
    </w:p>
    <w:p w14:paraId="73F63714" w14:textId="35B41CE8" w:rsidR="009454AA" w:rsidRDefault="009454AA" w:rsidP="00A712A1">
      <w:pPr>
        <w:widowControl/>
        <w:numPr>
          <w:ilvl w:val="1"/>
          <w:numId w:val="23"/>
        </w:numPr>
        <w:pBdr>
          <w:top w:val="nil"/>
          <w:left w:val="nil"/>
          <w:bottom w:val="nil"/>
          <w:right w:val="nil"/>
          <w:between w:val="nil"/>
          <w:bar w:val="nil"/>
        </w:pBdr>
        <w:autoSpaceDE/>
        <w:autoSpaceDN/>
        <w:adjustRightInd/>
        <w:jc w:val="both"/>
        <w:outlineLvl w:val="1"/>
        <w:rPr>
          <w:rFonts w:cs="Arial"/>
          <w:b/>
          <w:bCs/>
          <w:sz w:val="22"/>
          <w:szCs w:val="22"/>
        </w:rPr>
      </w:pPr>
      <w:r w:rsidRPr="009454AA">
        <w:rPr>
          <w:rFonts w:cs="Arial"/>
          <w:b/>
          <w:bCs/>
          <w:sz w:val="22"/>
          <w:szCs w:val="22"/>
        </w:rPr>
        <w:t>Results</w:t>
      </w:r>
    </w:p>
    <w:p w14:paraId="3F1B4F2C" w14:textId="77777777" w:rsidR="009454AA" w:rsidRPr="009454AA" w:rsidRDefault="009454AA" w:rsidP="009454AA">
      <w:pPr>
        <w:widowControl/>
        <w:pBdr>
          <w:top w:val="nil"/>
          <w:left w:val="nil"/>
          <w:bottom w:val="nil"/>
          <w:right w:val="nil"/>
          <w:between w:val="nil"/>
          <w:bar w:val="nil"/>
        </w:pBdr>
        <w:autoSpaceDE/>
        <w:autoSpaceDN/>
        <w:adjustRightInd/>
        <w:jc w:val="both"/>
        <w:rPr>
          <w:rFonts w:cs="Arial"/>
          <w:b/>
          <w:bCs/>
          <w:sz w:val="22"/>
          <w:szCs w:val="22"/>
        </w:rPr>
      </w:pPr>
    </w:p>
    <w:p w14:paraId="47ABDFDE" w14:textId="15B917F0"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During our analyses, we identified several cases where there were data gaps at a national level. Within the period of 2015 to 2019, eight Signatories (Finland, Jordan, Latvia, Lithuania, Monaco, Poland, Somalia, and Sudan) did not report any landings of sharks and rays to FAO despite evidence that landings of listed shark and ray species may be occurring in some of them </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begin" w:fldLock="1"/>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instrText>ADDIN CSL_CITATION {"citationItems":[{"id":"ITEM-1","itemData":{"DOI":"10.3354/esr00873","ISSN":"16134796","abstract":"All sawfishes have undergone severe declines in numbers and ranges due to anthropogenic activities. Consequently, all species have been listed as Endangered or Critically Endangered by the IUCN. The aim of this study was to identify the species of sawfish that occur in the Sudanese Red Sea and to assess their current status. Encounter data from landing sites and markets (2000-2016) and bottom trawling along the southern coast (2015-2016) were compiled. In addition, data from rostra were obtained from private collections and museums (collected from 1969 to 2014). Only the green sawfish Pristis zijsron was identified based on 26 rostra of neonates, juveniles, and adults as well as 6 carcasses (1 juvenile, 5 adults). Based on necropsies of 5 adult females and 11 live neonates, parturition occurred from October to late April. The smallest female that had developing follicles was 350 cm total length (TL). The number of embryos per brood was 6; however, fishers reported broods of 2, 8, and 12. Size at birth ranged from 60 to 80 cm TL. Current nursery areas are Marsa Ashat, Marsa Trinkitat (Srinikitat), and Agig Bay along the southern coast, and Dungonab and Oseif bays along the northern coast. These areas should be targeted for protection (e.g. marine reserves, time-area closures) if conserving the remaining green sawfish in the region is a priority.","author":[{"dropping-particle":"","family":"Elhassan","given":"Igbal S.","non-dropping-particle":"","parse-names":false,"suffix":""}],"container-title":"Endangered Species Research","id":"ITEM-1","issued":{"date-parts":[["2018","5","17"]]},"page":"41-47","publisher":"Inter-Research","title":"Occurrence of the green sawfish Pristis zijsron in the Sudanese Red Sea with observations on reproduction","type":"article-journal","volume":"36"},"uris":["http://www.mendeley.com/documents/?uuid=c2dea759-7e75-3f89-a3ff-91feea1f950e"]},{"id":"ITEM-2","itemData":{"DOI":"10.18289/OEF.2015.001","author":[{"dropping-particle":"","family":"Glaser","given":"Sarah","non-dropping-particle":"","parse-names":false,"suffix":""},{"dropping-particle":"","family":"Roberts","given":"Paige","non-dropping-particle":"","parse-names":false,"suffix":""},{"dropping-particle":"","family":"Mazurek","given":"Robert","non-dropping-particle":"","parse-names":false,"suffix":""},{"dropping-particle":"","family":"Hurlburt","given":"Kaija","non-dropping-particle":"","parse-names":false,"suffix":""},{"dropping-particle":"","family":"Kane-Hartnet","given":"Liza","non-dropping-particle":"","parse-names":false,"suffix":""}],"id":"ITEM-2","issued":{"date-parts":[["2015"]]},"publisher-place":"Denver, CO","title":"Securing Somali Fisheries","type":"report"},"uris":["http://www.mendeley.com/documents/?uuid=8cd78db9-5d61-34e8-8c29-7269c9d5b031"]},{"id":"ITEM-3","itemData":{"abstract":"Scattered information on marine fisheries was gathered to evaluate the status of Jordan's marine fishery during the last three decades. In addition, assessment of some commercially valuable species was conducted during July 1999 until June 2000 in Jordan's Gulf of Aqaba. Fish landing size, composition, gears and efforts expanded by Jordanian fishermen were compared and analyzed. Variation in the landing size was observed accompanied with gradual decline of commercial fish production. The Jordanian fishermen employ artisanal methods using different fishing gears that differ according to species kind and density. Fluctuation in total landing of marine fish could be attributed to the strict security measures and the depletion of bottom soft communities due to rapid urban development in coastal areas of the Gulf of Aqaba. The majority of the commercial catch comprised of the following fish families; Scombridae, Carangidae, Triakidae, Scaridae, Mullidae, Caesionidae, Siganidae, Mugilidae, and Serranidae. Fish species of Scombridae represented about 60% of the total catch. Fish imports were substantially increased in the last decade. Local marine fish production does not exceed more than 1 % of the total fishery consumption of Jordan. At the same time, Fresh fish in relation to the total consumption was extremely low (0.04%). Similarly, the per capita consumption is considerably low (3.4 kg/head) in comparison to the world's average (13 kg/head). These figures are continuously changing according to the undulation in fish production and imports which are strongly affected by the political and economic conditions in the country. The marine fishery resource would continue to decrease in the future if the past and present restrictions are to continue. Deep-water fishery and mariculture have good potential to reduce the exploitation rate of Jordan fishery resources in the Gulf of Aqaba. Measures to mange these resources are discussed in the context of the present study.","author":[{"dropping-particle":"","family":"Al-Zibdah, M. Khalaf, M. Odat","given":"N.","non-dropping-particle":"","parse-names":false,"suffix":""}],"container-title":"Pure Sciences","id":"ITEM-3","issue":"1","issued":{"date-parts":[["2006"]]},"page":"127-142","title":"The Fishery Status in Jordan’ s Gulf of Aqaba, Red Sea","type":"article-journal","volume":"33"},"uris":["http://www.mendeley.com/documents/?uuid=6c0a6441-8f21-3d50-aee6-a008f3effc7b"]}],"mendeley":{"formattedCitation":"(Al-Zibdah, M. Khalaf, M. Odat 2006; Glaser et al. 2015; Elhassan 2018)","plainTextFormattedCitation":"(Al-Zibdah, M. Khalaf, M. Odat 2006; Glaser et al. 2015; Elhassan 2018)","previouslyFormattedCitation":"(Al-Zibdah, M. Khalaf, M. Odat 2006; Glaser et al. 2015; Elhassan 2018)"},"properties":{"noteIndex":0},"schema":"https://github.com/citation-style-language/schema/raw/master/csl-citation.json"}</w:instrTex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separate"/>
      </w:r>
      <w:r w:rsidRPr="009454AA">
        <w:rPr>
          <w:rFonts w:eastAsia="Arial Unicode MS" w:cs="Arial"/>
          <w:noProof/>
          <w:color w:val="000000"/>
          <w:sz w:val="22"/>
          <w:szCs w:val="22"/>
          <w:u w:color="000000"/>
          <w:bdr w:val="nil"/>
          <w:lang w:eastAsia="en-GB"/>
          <w14:textOutline w14:w="0" w14:cap="flat" w14:cmpd="sng" w14:algn="ctr">
            <w14:noFill/>
            <w14:prstDash w14:val="solid"/>
            <w14:bevel/>
          </w14:textOutline>
        </w:rPr>
        <w:t>(Al-Zibdah et al. 2006; Glaser et al. 2015; Elhassan 2018)</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end"/>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 Still, the number of nations not reporting to FAO was lower for Signatories than for Range states (17 nations: Bahamas, Bosnia and Herzegovina, Cambodia, North Korea, Dominica, Haiti, Honduras, Iraq, Israel, Jamaica, Kuwait, Myanmar, Niue, Saint Kitts and Nevis, Serbia, Timor-Leste, and Vietnam). </w:t>
      </w:r>
    </w:p>
    <w:p w14:paraId="78D81A91"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27B82D2E" w14:textId="1580185A"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At a global level, no species-specific landings data were reported (2015-2019) for Dusky Shark, Smoothnose Wedgefish, White Shark, Basking Shark, Whale Shark, any Sawfish, and seven species of Manta and Devil Rays. Still, there is evidence showing that some of these species are being landed in several areas but they are not being reported </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begin" w:fldLock="1"/>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instrText>ADDIN CSL_CITATION {"citationItems":[{"id":"ITEM-1","itemData":{"DOI":"10.22392/actaquatr.812389","ISSN":"2651-5474","abstract":"The high of catching intensity or overfishing of dusky whaler shark, Carcharhinus obscurus (Lesueur, 1818), has threatened its sustainability. Even though fisheries and biological aspects of C. obscurus are important as a basic assessment for making regulation of shark fisheries management. However, those studies never been reported in Indonesia. The aim of this study is to identify the number of catches and biological aspects of C. obscurus. This study was conducted from January to March 2018 at Fishery Port Technical Implementation Unit (FP-TIU) Muncar, Banyuwangi, Indonesia. 54 C. obscurus individuals were obtained using random sampling survey method. Here, we found that the number of C. obscurus landed in 2018 was higher compared to 2014 and 2017. The shark length ranged from 172 to 394 cm. Percentages of male and female adults of C. obscurus were 22.22 and 46.30%, respectively. Whilst in the juveniles were 20.37% males and 11.11% females. The maturity rate based on clasper length, male landed sharks was 82.61% classified within full calcification and 17.39% non-full calcification level. The sex ratio of C. obscurus sharks that are landed was 1:1.34 (M: F).","author":[{"dropping-particle":"","family":"Irsan","given":"Ahmad","non-dropping-particle":"","parse-names":false,"suffix":""},{"dropping-particle":"","family":"Wijayanti","given":"Fahma","non-dropping-particle":"","parse-names":false,"suffix":""},{"dropping-particle":"","family":"Assuyuti","given":"Yayan Mardiansyah","non-dropping-particle":"","parse-names":false,"suffix":""},{"dropping-particle":"","family":"Yuneri","given":"Ranny","non-dropping-particle":"","parse-names":false,"suffix":""}],"container-title":"Acta Aquatica Turcica","id":"ITEM-1","issue":"4","issued":{"date-parts":[["2021","12","1"]]},"page":"463-473","publisher":"Suleyman Demirel Universitesi Egirdir Su Urunleri Fakultesi Dergisi","title":"Fisheries and Biological Aspect of Dusky Whaler Shark (Carcharhinus obscurus, Lesueur 1818) in Muncar Fishing Port, Banyuwangi, Indonesia","type":"article-journal","volume":"17"},"uris":["http://www.mendeley.com/documents/?uuid=a9836545-9995-3f93-9398-afbec305f786"]},{"id":"ITEM-2","itemData":{"DOI":"10.19233/ASHN.2018.10","ISSN":"1408533X","abstract":"Between January 2016 and April 2018, 3 juvenile great white sharks, Carcharodon carcharias (Linnaeus, 1758), were incidentally captured in the coastal waters of the Turkish Aegean Sea. Journeys of young-of-the-year (YOY) and juvenile specimens can increase the risk of their encountering fishing gears if the specimens head for regions where the fishery of the great whites is not banned. An understanding of the geographic range and knowledge of the vertical distribution of the YOY and juvenile great whites are therefore necessary to implement a management plan for great white populations in Turkish waters and to reduce the incidental fishing mortality of this vulnerable top predator.","author":[{"dropping-particle":"","family":"Kabasakal","given":"Hakan","non-dropping-particle":"","parse-names":false,"suffix":""},{"dropping-particle":"","family":"Bayri","given":"Erdi","non-dropping-particle":"","parse-names":false,"suffix":""},{"dropping-particle":"","family":"Ataç","given":"Eylül","non-dropping-particle":"","parse-names":false,"suffix":""}],"container-title":"Annales, Series Historia Naturalis","id":"ITEM-2","issue":"2","issued":{"date-parts":[["2018"]]},"page":"93-98","publisher":"Historical Society of Southern Primorska of Koper","title":"Recent records of the great white shark, carcharodon carcharias (Linnaeus, 1758) (chondrichthyes: Lamnidae), in Turkish waters (eastern mediterranean)","type":"article-journal","volume":"28"},"uris":["http://www.mendeley.com/documents/?uuid=a7cd49e0-e643-35e2-b6e4-24ae88da8307"]},{"id":"ITEM-3","itemData":{"DOI":"10.2984/72.4.6","ISSN":"15346188","abstract":"In the eastern Pacific Ocean, whale sharks (Rhincodon typus) have mostly been studied off the Galápagos Islands, Ecuador, and Baja California, Mexico. Recently, satellite telemetry data revealed connectivity between whale sharks off the Galápagos Islands and Peru. Historic and some recent observations have reported rare occurrences of whale sharks in waters off northern Peru. However, no current detailed information on the occurrence of whale sharks in Peruvian waters has been published. In this study we compiled 27 records of whale sharks along the Peruvian coast as a first step to better understand their use of Peruvian waters. Northern Peru was identified as the main area of occurrence for whale sharks, and reports were more frequent during the austral summer (January to March) and spring (October to December). Moreover, presence of neonatal whale sharks reported in this study, in addition to that of previously satellite-tracked presumably pregnant females, suggests use of northern Peruvian waters as a pupping ground. Interactions occurred only with net fisheries and were evident in most (89%) of the records, but further studies should evaluate the extent of fisheries-shark interactions. As whale shark population numbers decline, effective conservation measures will require understanding of whale shark occurrences, and waters of northern Peru may play an important role in the species' biology and ecology. Systematic research is recommended to improve our understanding of habitat use of individuals present in Peruvian waters.","author":[{"dropping-particle":"","family":"Pajuelo","given":"Mariela","non-dropping-particle":"","parse-names":false,"suffix":""},{"dropping-particle":"","family":"Alfaro-Shigueto","given":"Joanna","non-dropping-particle":"","parse-names":false,"suffix":""},{"dropping-particle":"","family":"Romero","given":"Miguel","non-dropping-particle":"","parse-names":false,"suffix":""},{"dropping-particle":"","family":"Pásara-Polack","given":"Andrea","non-dropping-particle":"","parse-names":false,"suffix":""},{"dropping-particle":"","family":"Solano","given":"Amado","non-dropping-particle":"","parse-names":false,"suffix":""},{"dropping-particle":"","family":"Vela","given":"German","non-dropping-particle":"","parse-names":false,"suffix":""},{"dropping-particle":"","family":"Sarmiento","given":"David","non-dropping-particle":"","parse-names":false,"suffix":""},{"dropping-particle":"","family":"Mangel","given":"Jeffrey C.","non-dropping-particle":"","parse-names":false,"suffix":""}],"container-title":"Pacific Science","id":"ITEM-3","issue":"4","issued":{"date-parts":[["2018","10","1"]]},"page":"463-473","publisher":"University of Hawai'i Press","title":"Occurrence and Bycatch of Juvenile and Neonate Whale Sharks (Rhincodon typus) in Peruvian Waters","type":"article-journal","volume":"72"},"uris":["http://www.mendeley.com/documents/?uuid=429cd9b5-e18d-3952-a73a-2445e2727788"]},{"id":"ITEM-4","itemData":{"DOI":"10.5339/qproc.2016.iwsc4.55","ISSN":"2226-9649","abstract":"Background The whale shark conservation programme along the East Godavari River Estuarine Ecosystem (EGREE) region, of Andhra Pradesh, east-coast of India, was started in June 2012 under the direction of the Government of India, the United Nations Development Programme, the Global Environment Facility and the Government of Andhra Pradesh Godavari Project. It was started for the conservation and management of globally threatened species protected under the Indian Wildlife (Protection) Act of 1972, and employing cross sectoral mechanisms among various stakeholders, namely enforcement departments (state and central governments), production sectors (industries), fishermen and the public. Approach Questionnaire surveys are conducted to learn the present status of whale sharks along the Andhra Pradesh Coast, and literature surveys are done to understand the past and present whale shark distribution along the east coast of India. Major fish landing centres are monitored to record whale sharks landings, including seasonality, size and sex ratio. Massive awareness programmes and campaigns are conducted to improve the knowledge levels of various stakeholders. A whale shark conservation action plan is being prepared for the Andhra Pradesh coast by cross sectoral mechanisms. Results Fishery experts, researchers and local fishermen opined that until late 2007, the whale shark was a rare visitor to the EGREE region, but the number of sharks has increased in recent years. According to fishermen, whale sharks are seen at a depth of 20–40 m and sometimes come close to shore where they become entangled in shore seine nets. The fishermen revealed that whale sharks are seen mostly solitary or in small groups of 3 to 5 individuals, but sometimes over 200–300 individuals will aggregate in the open sea near the EGREE Region. As per the available literature, the total number of whale sharks killed as bycatch was 20 along the Andhra Pradesh coast between 1889 and 1998 (110 years). But surveys by the EGREE Foundation that between June 2013 and January 2016, 79 individual whale sharks were killed. The whale shark landings happened in all months except during the fishing ban from 16th April to 15th June. In September of 2014, 22 whale sharks were brought to the landing center. Of these 22 sharks, four were alive after being caught in a shore-seine fishing net. Both questionnaire and field surveys revealed that coastal and marine areas of the EGREE region have become a hot spot for…","author":[{"dropping-particle":"","family":"Sathiyaselvam","given":"P.","non-dropping-particle":"","parse-names":false,"suffix":""},{"dropping-particle":"","family":"Prashanthi","given":"P.","non-dropping-particle":"","parse-names":false,"suffix":""},{"dropping-particle":"","family":"Kathula","given":"Tarun","non-dropping-particle":"","parse-names":false,"suffix":""},{"dropping-particle":"","family":"Kumar","given":"M. Ravi","non-dropping-particle":"","parse-names":false,"suffix":""},{"dropping-particle":"","family":"Kalghatgi","given":"Ramesh G.","non-dropping-particle":"","parse-names":false,"suffix":""},{"dropping-particle":"","family":"Mishra","given":"S.B.L.","non-dropping-particle":"","parse-names":false,"suffix":""}],"container-title":"QScience Proceedings, The 4th International Whale Shark Conference","id":"ITEM-4","issue":"2","issued":{"date-parts":[["2019","5","15"]]},"page":"55","publisher":"Hamad bin Khalifa University Press (HBKU Press)","title":"Increasing numbers of whale sharks along the Andhra Pradesh coast, India – the conservation and management initiatives taken by EGREE Foundation","type":"paper-conference","volume":"2016"},"uris":["http://www.mendeley.com/documents/?uuid=2cdb85f0-68c2-3b86-8497-286c20698276"]},{"id":"ITEM-5","itemData":{"DOI":"10.21077/ijf.2020.67.4.95636-02","ISSN":"09706011","abstract":"Large sized batoids particularly wedgefishes are highly vulnerable to fishing and yet very few studies have been published on their biology. The reproductive biology and feeding habit of Rhynchobatus laevis (Bloch and Schneider, 1801) collected off the north-west coast of India, Arabian Sea, northern Indian Ocean is presented. A total of 328 individuals, in the size range from 44.0 to 290 cm total length (TL), 300 to 94000 g total weight (TW) were used for the study. The length-weight relationships were significantly different between the sexes (p&lt;0.001). Co-efficients ‘a’ and ‘b’ of the length-weight relationship were estimated as 0.009412 and 2.830218 (r2=0.979) for females and 0.004032 and 3.031303 (r2=0.974) for males, respectively. The length at maturity (Lm) for females and males was estimated to be 190 and 140 cm TL, respectively. Number of embryos ranged from 4 to 10 and the size at birth was estimated to range between 44 and 50 cm TL. Overall sex ratio favoured females (Female:Male = 1.73:1). There was no significant correlation between maternal TL and number of embryos produced. Dietary analysis of stomach contents (%IRI) revealed that R. laevis fed primarily on teleosts (83.4%) and crustaceans (15.1%). This study provides the detailed biological observation on size, sex composition, length at maturity (Lm), length-weight relationship and diet of R. laevis from northern Indian Ocean which can be used as essential inputs to formulate effective management plans and conservation strategies for this species in the region.","author":[{"dropping-particle":"","family":"Purushottama","given":"G. B.","non-dropping-particle":"","parse-names":false,"suffix":""},{"dropping-particle":"","family":"Raje","given":"S. G.","non-dropping-particle":"","parse-names":false,"suffix":""},{"dropping-particle":"","family":"Thakurdas","given":"","non-dropping-particle":"","parse-names":false,"suffix":""},{"dropping-particle":"V.","family":"Akhilesh","given":"K.","non-dropping-particle":"","parse-names":false,"suffix":""},{"dropping-particle":"","family":"Joe Kizhakudan","given":"Shoba","non-dropping-particle":"","parse-names":false,"suffix":""},{"dropping-particle":"","family":"Zacharia","given":"P. U.","non-dropping-particle":"","parse-names":false,"suffix":""}],"container-title":"Indian Journal of Fisheries","id":"ITEM-5","issue":"4","issued":{"date-parts":[["2020"]]},"page":"13-23","publisher":"Indian Council of Agricultural Research","title":"Reproductive biology and diet composition of rhynchobatus Laevis (Bloch and schneider, 1801) (rhinopristiformes:Rhinidae) from the northern Indian ocean","type":"article-journal","volume":"67"},"uris":["http://www.mendeley.com/documents/?uuid=e4dff568-5996-303b-8821-fbc6a2530433"]},{"id":"ITEM-6","itemData":{"DOI":"10.17895/ices.advice.4827","author":[{"dropping-particle":"","family":"ICES","given":"","non-dropping-particle":"","parse-names":false,"suffix":""}],"container-title":"Report of the ICES Advisory Committee","id":"ITEM-6","issue":"bsk.27.nea","issued":{"date-parts":[["2019"]]},"title":"Basking shark (Cetorhinus maximus) in subareas 1–10, 12, and 14 (Northeast Atlantic and adjacent waters).","type":"report","volume":"ICES Advic"},"uris":["http://www.mendeley.com/documents/?uuid=599d297e-9126-36e4-b1b6-b9fbd60a78d7"]},{"id":"ITEM-7","itemData":{"DOI":"10.1007/s10592-018-1108-1","ISSN":"15729737","abstract":"The shark and ray (Elasmobranchii) trade is a commercially valuable industry that has negative consequences for wild populations. An estimated 100 million sharks are caught each year to supply the demand for cultural cuisines, traditions and practices, including shark fin soup and Traditional Chinese Medicine. Despite the establishment of frameworks and regulations by international trade and conservation bodies as well as national legislations, elasmobranch populations continue to decline. While their conservation becomes an ever more pressing concern, a major obstacle that hampers regulation is the mislabelling and/or misidentification of dried products or carcasses that have had fins removed. Here we use DNA barcoding to identify the species of origin for a variety of shark and ray products readily available to consumers in Singapore, a major importer of these goods. We amplified a fragment of the cytochrome c oxidase subunit I gene from shark fin, cartilage and meat, as well as ray gill plates and meat for DNA sequencing. Our analysis of 207 DNA barcodes yielded 28 positively identified elasmobranch species, eight of which are listed under Appendix II of the Convention on International Trade in Endangered Species of Wild Fauna and Flora, and 12 are listed as Endangered or Vulnerable by the International Union for the Conservation of Nature. This information will be useful to regulatory bodies in controlling trade and establishing new or revisiting previous conservation status listings.","author":[{"dropping-particle":"","family":"Wainwright","given":"Benjamin J.","non-dropping-particle":"","parse-names":false,"suffix":""},{"dropping-particle":"","family":"Ip","given":"Yin Cheong Aden","non-dropping-particle":"","parse-names":false,"suffix":""},{"dropping-particle":"","family":"Neo","given":"Mei Lin","non-dropping-particle":"","parse-names":false,"suffix":""},{"dropping-particle":"","family":"Chang","given":"Jia Jin Marc","non-dropping-particle":"","parse-names":false,"suffix":""},{"dropping-particle":"","family":"Gan","given":"Chester Zhikai","non-dropping-particle":"","parse-names":false,"suffix":""},{"dropping-particle":"","family":"Clark-Shen","given":"Naomi","non-dropping-particle":"","parse-names":false,"suffix":""},{"dropping-particle":"","family":"Huang","given":"Danwei","non-dropping-particle":"","parse-names":false,"suffix":""},{"dropping-particle":"","family":"Rao","given":"Madhu","non-dropping-particle":"","parse-names":false,"suffix":""}],"container-title":"Conservation Genetics","id":"ITEM-7","issue":"6","issued":{"date-parts":[["2018","12","1"]]},"page":"1393-1399","publisher":"Springer Netherlands","title":"DNA barcoding of traded shark fins, meat and mobulid gill plates in Singapore uncovers numerous threatened species","type":"article-journal","volume":"19"},"uris":["http://www.mendeley.com/documents/?uuid=79af95f0-f290-3412-8a26-9576c1252ac3"]},{"id":"ITEM-8","itemData":{"DOI":"10.1016/bs.amb.2017.09.003","ISSN":"21625875","PMID":"29056145","abstract":"For over 100 years, sharks have been encountered, as either directed catch or incidental catch, in commercial fisheries throughout the Northeast Pacific Ocean. A long-standing directed fishery for North Pacific Spiny Dogfish (Squalus suckleyi) has occurred and dominated shark landings and discards. Other fisheries, mainly for shark livers, have historically targeted species including Bluntnose Sixgill Shark (Hexanchus griseus) and Tope Shark (Galeorhinus galeus). While incidental catches of numerous species have occurred historically, only recently have these encounters been reliably enumerated in commercial and recreational fisheries. In this chapter we present shark catch statistics (directed and incidental) for commercial and recreational fisheries from Canadian waters (off British Columbia), southern US waters (off California, Oregon, and Washington), and northern US waters (off Alaska). In total, 17 species of sharks have collectively been encountered in these waters. Fishery encounters present conservation challenges for shark management, namely, the need for accurate catch statistics, stock delineation, life history parameter estimates, and improved assessments methods for population status and trends. Improvements in management and conservation of shark populations will only come with the further development of sound science-based fishery management practices for both targeted and incidental shark fisheries.","author":[{"dropping-particle":"","family":"King","given":"Jackie","non-dropping-particle":"","parse-names":false,"suffix":""},{"dropping-particle":"","family":"McFarlane","given":"Gordon A.","non-dropping-particle":"","parse-names":false,"suffix":""},{"dropping-particle":"","family":"Gertseva","given":"Vladlena","non-dropping-particle":"","parse-names":false,"suffix":""},{"dropping-particle":"","fa</w:instrText>
      </w:r>
      <w:r w:rsidRPr="009454AA">
        <w:rPr>
          <w:rFonts w:eastAsia="Arial Unicode MS" w:cs="Arial"/>
          <w:color w:val="000000"/>
          <w:sz w:val="22"/>
          <w:szCs w:val="22"/>
          <w:u w:color="000000"/>
          <w:bdr w:val="nil"/>
          <w:lang w:val="fr-FR" w:eastAsia="en-GB"/>
          <w14:textOutline w14:w="0" w14:cap="flat" w14:cmpd="sng" w14:algn="ctr">
            <w14:noFill/>
            <w14:prstDash w14:val="solid"/>
            <w14:bevel/>
          </w14:textOutline>
        </w:rPr>
        <w:instrText>mily":"Gasper","given":"Jason","non-dropping-particle":"","parse-names":false,"suffix":""},{"dropping-particle":"","family":"Matson","given":"Sean","non-dropping-particle":"","parse-names":false,"suffix":""},{"dropping-particle":"","family":"Tribuzio","given":"Cindy A.","non-dropping-particle":"","parse-names":false,"suffix":""}],"container-title":"Advances in Marine Biology","id":"ITEM-8","issued":{"date-parts":[["2017","1","1"]]},"page":"9-44","publisher":"Academic Press","title":"Shark Interactions With Directed and Incidental Fisheries in the Northeast Pacific Ocean: Historic and Current Encounters, and Challenges for Shark Conservation","type":"chapter","volume":"78"},"uris":["http://www.mendeley.com/documents/?uuid=fa3b731e-eb38-30b4-9a24-027f9b932456"]}],"mendeley":{"formattedCitation":"(King et al. 2017; Kabasakal et al. 2018; Pajuelo et al. 2018; Wainwright et al. 2018; ICES 2019; Sathiyaselvam et al. 2019; Purushottama et al. 2020; Irsan et al. 2021)","plainTextFormattedCitation":"(King et al. 2017; Kabasakal et al. 2018; Pajuelo et al. 2018; Wainwright et al. 2018; ICES 2019; Sathiyaselvam et al. 2019; Purushottama et al. 2020; Irsan et al. 2021)","previouslyFormattedCitation":"(King et al. 2017; Kabasakal et al. 2018; Pajuelo et al. 2018; Wainwright et al. 2018; ICES 2019; Sathiyaselvam et al. 2019; Purushottama et al. 2020; Irsan et al. 2021)"},"properties":{"noteIndex":0},"schema":"https://github.com/citation-style-language/schema/raw/master/csl-citation.json"}</w:instrTex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separate"/>
      </w:r>
      <w:r w:rsidRPr="009454AA">
        <w:rPr>
          <w:rFonts w:eastAsia="Arial Unicode MS" w:cs="Arial"/>
          <w:noProof/>
          <w:color w:val="000000"/>
          <w:sz w:val="22"/>
          <w:szCs w:val="22"/>
          <w:u w:color="000000"/>
          <w:bdr w:val="nil"/>
          <w:lang w:val="fr-FR" w:eastAsia="en-GB"/>
          <w14:textOutline w14:w="0" w14:cap="flat" w14:cmpd="sng" w14:algn="ctr">
            <w14:noFill/>
            <w14:prstDash w14:val="solid"/>
            <w14:bevel/>
          </w14:textOutline>
        </w:rPr>
        <w:t>(King et al. 2017; Kabasakal et al. 2018; Pajuelo et al. 2018; Wainwright et al. 2018; ICES 2019; Sathiyaselvam et al. 2019; Purushottama et al. 2020; Irsan et al. 2021)</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fldChar w:fldCharType="end"/>
      </w:r>
      <w:r w:rsidRPr="009454AA">
        <w:rPr>
          <w:rFonts w:eastAsia="Arial Unicode MS" w:cs="Arial"/>
          <w:color w:val="000000"/>
          <w:sz w:val="22"/>
          <w:szCs w:val="22"/>
          <w:u w:color="000000"/>
          <w:bdr w:val="nil"/>
          <w:lang w:val="fr-FR" w:eastAsia="en-GB"/>
          <w14:textOutline w14:w="0" w14:cap="flat" w14:cmpd="sng" w14:algn="ctr">
            <w14:noFill/>
            <w14:prstDash w14:val="solid"/>
            <w14:bevel/>
          </w14:textOutline>
        </w:rPr>
        <w:t xml:space="preserve">. </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For the Smoothnose Wedgefish, there was no species-level taxonomic category to report landings data to FAO. </w:t>
      </w:r>
      <w:r w:rsidRPr="009454AA">
        <w:rPr>
          <w:rFonts w:eastAsia="Arial Unicode MS" w:cs="Arial"/>
          <w:color w:val="000000"/>
          <w:sz w:val="22"/>
          <w:szCs w:val="22"/>
          <w:u w:color="000000"/>
          <w:bdr w:val="nil"/>
          <w:lang w:val="en-GB" w:eastAsia="en-GB"/>
          <w14:textOutline w14:w="0" w14:cap="flat" w14:cmpd="sng" w14:algn="ctr">
            <w14:noFill/>
            <w14:prstDash w14:val="solid"/>
            <w14:bevel/>
          </w14:textOutline>
        </w:rPr>
        <w:t>Standardized approaches of how nations should report landings of protected and prohibited species could usefully be developed, as such data may simply be omitted from submissions of national data.</w:t>
      </w:r>
    </w:p>
    <w:p w14:paraId="6E32E8EB"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p>
    <w:p w14:paraId="5FA9F5E8" w14:textId="321E705D"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AU"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On the other hand, some of the categories recognized by the ASFIS list of species to report landings to FAO may perpetuate mistakes in the taxonomy of species. For instance, the Lesser Guinean Devil Ray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Mobula rochebrunei</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 and the Largetooth Sawfish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Pristis microdon</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 are not considered valid species anymore and are now considered synonyms of the Lesser Devil Ray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Mobula hypostoma</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 and the Common Sawfish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Pristis pristis</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 respectively. Nonetheless, no data has been reported under these outdated categories. In other instances, inaccurate taxonomic categories have been used during the study period. For instance, landings of Spinetail Mobula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Mobula japanica</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 should be analysed as Devil Fish (</w:t>
      </w:r>
      <w:r w:rsidRPr="009454AA">
        <w:rPr>
          <w:rFonts w:eastAsia="Arial Unicode MS" w:cs="Arial"/>
          <w:i/>
          <w:iCs/>
          <w:color w:val="000000"/>
          <w:sz w:val="22"/>
          <w:szCs w:val="22"/>
          <w:u w:color="000000"/>
          <w:bdr w:val="nil"/>
          <w:lang w:val="en-AU" w:eastAsia="en-GB"/>
          <w14:textOutline w14:w="0" w14:cap="flat" w14:cmpd="sng" w14:algn="ctr">
            <w14:noFill/>
            <w14:prstDash w14:val="solid"/>
            <w14:bevel/>
          </w14:textOutline>
        </w:rPr>
        <w:t>Mobular mobular</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 according to recent changes in the taxonomy </w:t>
      </w:r>
      <w:r w:rsidRPr="009454AA">
        <w:rPr>
          <w:rFonts w:eastAsia="Arial Unicode MS" w:cs="Arial"/>
          <w:color w:val="000000"/>
          <w:sz w:val="22"/>
          <w:szCs w:val="22"/>
          <w:u w:color="000000"/>
          <w:bdr w:val="nil"/>
          <w:lang w:val="es-ES" w:eastAsia="en-GB"/>
          <w14:textOutline w14:w="0" w14:cap="flat" w14:cmpd="sng" w14:algn="ctr">
            <w14:noFill/>
            <w14:prstDash w14:val="solid"/>
            <w14:bevel/>
          </w14:textOutline>
        </w:rPr>
        <w:fldChar w:fldCharType="begin" w:fldLock="1"/>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instrText>ADDIN CSL_CITATION {"citationItems":[{"id":"ITEM-1","itemData":{"DOI":"10.1093/zoolinnean/zlx018","ISSN":"10963642","abstract":"DNA sequence data from mitochondrial genomes and c. 1000 nuclear exons were analysed for a complete taxon sampling of manta and devilrays (Mobulidae) to estimate a current molecular phylogeny for the family. The resulting inferences were combined with morphological information to adopt an integrated approach to resolving the taxonomic arrangement of the family. The members of the genus Manta were found to consistently nest within the Mobula species and consequently the genus Manta is placed into the synonymy of Mobula. Mobula eregoodootenkee, M. japanica and M. rochebrunei were each found to be junior synonyms of M. kuhlii, M. mobular and M. hypostoma, respectively. The mitochondrial and nuclear tree topologies were in agreement except for the placement of M. tarapacana which was basal to all other mobulids in the nuclear exon analysis, but as the sister group to the M. alfredi– M. birostris–M. mobular clade in the mitochondrial genome analysis. Results from this study are used to a revise the taxonomy for the family Mobulidae. A single genus is now recognized (where there were previously two) and eight nominal species (where there were previously 11).","author":[{"dropping-particle":"","family":"White","given":"William T.","non-dropping-particle":"","parse-names":false,"suffix":""},{"dropping-particle":"","family":"Corrigan","given":"Shannon","non-dropping-particle":"","parse-names":false,"suffix":""},{"dropping-particle":"","family":"Yang","given":"Lei","non-dropping-particle":"","parse-names":false,"suffix":""},{"dropping-particle":"","family":"Henderson","given":"Aaron C.","non-dropping-particle":"","parse-names":false,"suffix":""},{"dropping-particle":"","family":"Bazinet","given":"Adam L.","non-dropping-particle":"","parse-names":false,"suffix":""},{"dropping-particle":"","family":"Swofford","given":"David L.","non-dropping-particle":"","parse-names":false,"suffix":""},{"dropping-particle":"","family":"Naylor","given":"Gavin J.P.","non-dropping-particle":"","parse-names":false,"suffix":""}],"container-title":"Zoological Journal of the Linnean Society","id":"ITEM-1","issue":"1","issued":{"date-parts":[["2018","1","1"]]},"page":"50-75","publisher":"Oxford Academic","title":"Phylogeny of the manta and devilrays (Chondrichthyes: Mobulidae), with an updated taxonomic arrangement for the family","type":"article-journal","volume":"182"},"uris":["http://www.mendeley.com/documents/?uuid=7d7d7532-bf63-3bef-a561-2f97528111f0"]}],"mendeley":{"formattedCitation":"(White et al. 2018)","plainTextFormattedCitation":"(White et al. 2018)","previouslyFormattedCitation":"(Biton-Porsmoguer et al. 2018)"},"properties":{"noteIndex":0},"schema":"https://github.com/citation-style-language/schema/raw/master/csl-citation.json"}</w:instrText>
      </w:r>
      <w:r w:rsidRPr="009454AA">
        <w:rPr>
          <w:rFonts w:eastAsia="Arial Unicode MS" w:cs="Arial"/>
          <w:color w:val="000000"/>
          <w:sz w:val="22"/>
          <w:szCs w:val="22"/>
          <w:u w:color="000000"/>
          <w:bdr w:val="nil"/>
          <w:lang w:val="es-ES" w:eastAsia="en-GB"/>
          <w14:textOutline w14:w="0" w14:cap="flat" w14:cmpd="sng" w14:algn="ctr">
            <w14:noFill/>
            <w14:prstDash w14:val="solid"/>
            <w14:bevel/>
          </w14:textOutline>
        </w:rPr>
        <w:fldChar w:fldCharType="separate"/>
      </w:r>
      <w:r w:rsidRPr="009454AA">
        <w:rPr>
          <w:rFonts w:eastAsia="Arial Unicode MS" w:cs="Arial"/>
          <w:noProof/>
          <w:color w:val="000000"/>
          <w:sz w:val="22"/>
          <w:szCs w:val="22"/>
          <w:u w:color="000000"/>
          <w:bdr w:val="nil"/>
          <w:lang w:eastAsia="en-GB"/>
          <w14:textOutline w14:w="0" w14:cap="flat" w14:cmpd="sng" w14:algn="ctr">
            <w14:noFill/>
            <w14:prstDash w14:val="solid"/>
            <w14:bevel/>
          </w14:textOutline>
        </w:rPr>
        <w:t>(White et al. 2018)</w:t>
      </w:r>
      <w:r w:rsidRPr="009454AA">
        <w:rPr>
          <w:rFonts w:eastAsia="Arial Unicode MS" w:cs="Arial"/>
          <w:color w:val="000000"/>
          <w:sz w:val="22"/>
          <w:szCs w:val="22"/>
          <w:u w:color="000000"/>
          <w:bdr w:val="nil"/>
          <w:lang w:val="es-ES" w:eastAsia="en-GB"/>
          <w14:textOutline w14:w="0" w14:cap="flat" w14:cmpd="sng" w14:algn="ctr">
            <w14:noFill/>
            <w14:prstDash w14:val="solid"/>
            <w14:bevel/>
          </w14:textOutline>
        </w:rPr>
        <w:fldChar w:fldCharType="end"/>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Additionally, the scientific name for Mantas, devil rays nei (Mobulinae) and Longhorned Mobula (</w:t>
      </w:r>
      <w:r w:rsidRPr="009454AA">
        <w:rPr>
          <w:rFonts w:eastAsia="Arial Unicode MS" w:cs="Arial"/>
          <w:i/>
          <w:iCs/>
          <w:color w:val="000000"/>
          <w:sz w:val="22"/>
          <w:szCs w:val="22"/>
          <w:u w:color="000000"/>
          <w:bdr w:val="nil"/>
          <w:lang w:eastAsia="en-GB"/>
          <w14:textOutline w14:w="0" w14:cap="flat" w14:cmpd="sng" w14:algn="ctr">
            <w14:noFill/>
            <w14:prstDash w14:val="solid"/>
            <w14:bevel/>
          </w14:textOutline>
        </w:rPr>
        <w:t>Mobula eregoodootenkee</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xml:space="preserve">) should be corrected to Mobulidae and </w:t>
      </w:r>
      <w:r w:rsidRPr="009454AA">
        <w:rPr>
          <w:rFonts w:eastAsia="Arial Unicode MS" w:cs="Arial"/>
          <w:i/>
          <w:iCs/>
          <w:color w:val="000000"/>
          <w:sz w:val="22"/>
          <w:szCs w:val="22"/>
          <w:u w:color="000000"/>
          <w:bdr w:val="nil"/>
          <w:lang w:eastAsia="en-GB"/>
          <w14:textOutline w14:w="0" w14:cap="flat" w14:cmpd="sng" w14:algn="ctr">
            <w14:noFill/>
            <w14:prstDash w14:val="solid"/>
            <w14:bevel/>
          </w14:textOutline>
        </w:rPr>
        <w:t>Mobula eregoodoo</w:t>
      </w: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 respectively</w:t>
      </w:r>
      <w:r w:rsidRPr="009454AA">
        <w:rPr>
          <w:rFonts w:eastAsia="Arial Unicode MS" w:cs="Arial"/>
          <w:color w:val="000000"/>
          <w:sz w:val="22"/>
          <w:szCs w:val="22"/>
          <w:u w:color="000000"/>
          <w:bdr w:val="nil"/>
          <w:lang w:val="en-AU" w:eastAsia="en-GB"/>
          <w14:textOutline w14:w="0" w14:cap="flat" w14:cmpd="sng" w14:algn="ctr">
            <w14:noFill/>
            <w14:prstDash w14:val="solid"/>
            <w14:bevel/>
          </w14:textOutline>
        </w:rPr>
        <w:t>.</w:t>
      </w:r>
    </w:p>
    <w:p w14:paraId="54C97654"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AU" w:eastAsia="en-GB"/>
          <w14:textOutline w14:w="0" w14:cap="flat" w14:cmpd="sng" w14:algn="ctr">
            <w14:noFill/>
            <w14:prstDash w14:val="solid"/>
            <w14:bevel/>
          </w14:textOutline>
        </w:rPr>
      </w:pPr>
    </w:p>
    <w:p w14:paraId="164BA7F7" w14:textId="77777777" w:rsidR="009454AA" w:rsidRPr="009454AA" w:rsidRDefault="009454AA" w:rsidP="009454AA">
      <w:pPr>
        <w:contextualSpacing/>
        <w:jc w:val="both"/>
        <w:rPr>
          <w:rFonts w:cs="Arial"/>
          <w:sz w:val="22"/>
          <w:szCs w:val="22"/>
        </w:rPr>
      </w:pPr>
      <w:r w:rsidRPr="009454AA">
        <w:rPr>
          <w:rFonts w:cs="Arial"/>
          <w:sz w:val="22"/>
          <w:szCs w:val="22"/>
        </w:rPr>
        <w:t xml:space="preserve">Despite FAO evaluating data submitted by countries, consulting nations when data are questionable and replacing submitted data to those validated by RFBs, if available, input mistakes were still identified in our analysis. For example, between 2015-2019, 5,792 tonnes of Angelshark were </w:t>
      </w:r>
      <w:r w:rsidRPr="009454AA">
        <w:rPr>
          <w:rFonts w:cs="Arial"/>
          <w:sz w:val="22"/>
          <w:szCs w:val="22"/>
        </w:rPr>
        <w:lastRenderedPageBreak/>
        <w:t xml:space="preserve">reported from the Northeast Atlantic (FAO Area 27). Given the scale of this value in relation to the Critically Endangered status of the species in the region </w:t>
      </w:r>
      <w:r w:rsidRPr="009454AA">
        <w:rPr>
          <w:rFonts w:cs="Arial"/>
          <w:sz w:val="22"/>
          <w:szCs w:val="22"/>
        </w:rPr>
        <w:fldChar w:fldCharType="begin" w:fldLock="1"/>
      </w:r>
      <w:r w:rsidRPr="009454AA">
        <w:rPr>
          <w:rFonts w:cs="Arial"/>
          <w:sz w:val="22"/>
          <w:szCs w:val="22"/>
        </w:rPr>
        <w:instrText>ADDIN CSL_CITATION {"citationItems":[{"id":"ITEM-1","itemData":{"DOI":"10.1111/JFB.14613","ISSN":"1095-8649","PMID":"33174197","abstract":"Angel sharks (Squatina spp.) are distributed in warm temperate to tropical waters around the world. Many species occur in shelf seas and exhibit seasonal inshore–offshore migrations, moving inshore to give birth. Consequently, there can be high spatial overlap of angel shark populations with fisheries and other human activities. Their dorso-ventrally flattened body shape, large size (most species attain &gt;100 cm total length, LT) and demersal nature means that they may be taken in a variety of demersal fishing gears from birth. Available data indicate that angel sharks typically have a biennial reproductive cycle, with litter sizes generally &lt;20 and the young born at c. 20–30 cm. The biological characteristics of angel sharks render them susceptible to overexploitation, as exemplified by the decline of Squatina squatina from many parts of its former range in the north-east Atlantic and Mediterranean Sea. Currently, half of the 22 recognized extant species of angel shark are classed as Threatened on the International Union for Conservation of Nature (IUCN) Red List (with a further three classified as Data Deficient). Given the biological vulnerability of angel sharks, and that many species are data-limited, the current paper provides a review of available biological information and fisheries data pertaining to this family.","author":[{"dropping-particle":"","family":"Ellis","given":"Jim R.","non-dropping-particle":"","parse-names":false,"suffix":""},{"dropping-particle":"","family":"Barker","given":"Joanna","non-dropping-particle":"","parse-names":false,"suffix":""},{"dropping-particle":"","family":"McCully Phillips","given":"Sophy R.","non-dropping-particle":"","parse-names":false,"suffix":""},{"dropping-particle":"","family":"Meyers","given":"Eva K.M.","non-dropping-particle":"","parse-names":false,"suffix":""},{"dropping-particle":"","family":"Heupel","given":"Michelle","non-dropping-particle":"","parse-names":false,"suffix":""}],"container-title":"Journal of Fish Biology","id":"ITEM-1","issue":"3","issued":{"date-parts":[["2021","3","1"]]},"page":"592-621","publisher":"John Wiley &amp; Sons, Ltd","title":"Angel sharks (Squatinidae): A review of biological knowledge and exploitation","type":"article-journal","volume":"98"},"uris":["http://www.mendeley.com/documents/?uuid=5cdf8aec-2085-37d1-84c8-2ca7634e4e64"]}],"mendeley":{"formattedCitation":"(Ellis et al. 2021)","plainTextFormattedCitation":"(Ellis et al. 2021)","previouslyFormattedCitation":"(Ellis et al. 2021)"},"properties":{"noteIndex":0},"schema":"https://github.com/citation-style-language/schema/raw/master/csl-citation.json"}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(Ellis et al. 2021)</w:t>
      </w:r>
      <w:r w:rsidRPr="009454AA">
        <w:rPr>
          <w:rFonts w:cs="Arial"/>
          <w:sz w:val="22"/>
          <w:szCs w:val="22"/>
        </w:rPr>
        <w:fldChar w:fldCharType="end"/>
      </w:r>
      <w:r w:rsidRPr="009454AA">
        <w:rPr>
          <w:rFonts w:cs="Arial"/>
          <w:sz w:val="22"/>
          <w:szCs w:val="22"/>
        </w:rPr>
        <w:t xml:space="preserve"> and the fact this amount was an outlier in the time series (a total of 1 tonne was reported in the time series when this record was excluded), this quantity appears to be an input error. This issue may have either occurred as a consequence of a typographic error when inputting the catch quantity in 2018 or the 3-alpha identifying code of the species (i.e., the value may be correct but should refer to a species with a similar 3-alpha identifying code). Similar inconsistencies may undermine the accuracy of fisheries analyses bringing potentially dangerously biases for conservation planning, if unnoticed.</w:t>
      </w:r>
    </w:p>
    <w:p w14:paraId="6F776AAC" w14:textId="77777777" w:rsidR="009454AA" w:rsidRPr="009454AA" w:rsidRDefault="009454AA" w:rsidP="009454AA">
      <w:pPr>
        <w:contextualSpacing/>
        <w:jc w:val="both"/>
        <w:rPr>
          <w:rFonts w:cs="Arial"/>
          <w:sz w:val="22"/>
          <w:szCs w:val="22"/>
        </w:rPr>
      </w:pPr>
    </w:p>
    <w:p w14:paraId="53442E50" w14:textId="77777777" w:rsidR="009454AA" w:rsidRPr="009454AA" w:rsidRDefault="009454AA" w:rsidP="009454AA">
      <w:pPr>
        <w:contextualSpacing/>
        <w:jc w:val="both"/>
        <w:rPr>
          <w:rFonts w:cs="Arial"/>
          <w:sz w:val="22"/>
          <w:szCs w:val="22"/>
        </w:rPr>
      </w:pPr>
      <w:r w:rsidRPr="009454AA">
        <w:rPr>
          <w:rFonts w:cs="Arial"/>
          <w:sz w:val="22"/>
          <w:szCs w:val="22"/>
        </w:rPr>
        <w:t xml:space="preserve">Underreporting and overestimating landings data may further compromise data quality. For example, under-reporting of fisheries landings is a widespread issue that may vary over time as well as between regions and nations, depending on international regulations, national data collection procedures, availability of resources for training, monitoring and enforcement, and extent of any illegal, unreported, and unregulated (IUU) fishing </w:t>
      </w:r>
      <w:r w:rsidRPr="009454AA">
        <w:rPr>
          <w:rFonts w:cs="Arial"/>
          <w:sz w:val="22"/>
          <w:szCs w:val="22"/>
        </w:rPr>
        <w:fldChar w:fldCharType="begin" w:fldLock="1"/>
      </w:r>
      <w:r w:rsidRPr="009454AA">
        <w:rPr>
          <w:rFonts w:cs="Arial"/>
          <w:sz w:val="22"/>
          <w:szCs w:val="22"/>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trend","type":"article-journal","volume":"36"},"uris":["http://www.mendeley.com/documents/?uuid=8b79dbd6-4f5d-3add-b211-0c19da7c970e"]},{"id":"ITEM-2","itemData":{"DOI":"10.1038/ncomms10244","ISSN":"2041-1723","PMID":"26784963","abstract":"Fisheries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7:1","id":"ITEM-2","issue":"1","issued":{"date-parts":[["2016","1","19"]]},"page":"1-9","publisher":"Nature Publishing Group","title":"Catch reconstructions reveal that global marine fisheries catches are higher than reported and declining","type":"article-journal","volume":"7"},"uris":["http://www.mendeley.com/documents/?uuid=ff92d7ec-9cdf-34a6-a3da-e266e0bc6748"]},{"id":"ITEM-3","itemData":{"DOI":"10.1038/s41467-022-28916-2","ISSN":"2041-1723","abstract":"Labor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13:1","id":"ITEM-3","issue":"1","issued":{"date-parts":[["2022","4","5"]]},"page":"1-11","publisher":"Nature Publishing Group","title":"Revealing global risks of labor abuse and illegal, unreported, and unregulated fishing","type":"article-journal","volume":"13"},"uris":["http://www.mendeley.com/documents/?uuid=07e821e8-6bd2-3fae-a4b3-c1b5911c52e8"]}],"mendeley":{"formattedCitation":"(Garibaldi 2012; Pauly and Zeller 2016; Selig et al. 2022)","plainTextFormattedCitation":"(Garibaldi 2012; Pauly and Zeller 2016; Selig et al. 2022)","previouslyFormattedCitation":"(Garibaldi 2012; Pauly and Zeller 2016; Selig et al. 2022)"},"properties":{"noteIndex":0},"schema":"https://github.com/citation-style-language/schema/raw/master/csl-citation.json"}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(Garibaldi 2012; Pauly and Zeller 2016; Selig et al. 2022)</w:t>
      </w:r>
      <w:r w:rsidRPr="009454AA">
        <w:rPr>
          <w:rFonts w:cs="Arial"/>
          <w:sz w:val="22"/>
          <w:szCs w:val="22"/>
        </w:rPr>
        <w:fldChar w:fldCharType="end"/>
      </w:r>
      <w:r w:rsidRPr="009454AA">
        <w:rPr>
          <w:rFonts w:cs="Arial"/>
          <w:sz w:val="22"/>
          <w:szCs w:val="22"/>
        </w:rPr>
        <w:t xml:space="preserve">. It is outside the scope of this study to determine the potential degree of underreporting of sharks and ray species listed under CMS and Sharks MOU; however, it should be expected that the level of underreporting could be quite high in some areas </w:t>
      </w:r>
      <w:r w:rsidRPr="009454AA">
        <w:rPr>
          <w:rFonts w:cs="Arial"/>
          <w:sz w:val="22"/>
          <w:szCs w:val="22"/>
        </w:rPr>
        <w:fldChar w:fldCharType="begin" w:fldLock="1"/>
      </w:r>
      <w:r w:rsidRPr="009454AA">
        <w:rPr>
          <w:rFonts w:cs="Arial"/>
          <w:sz w:val="22"/>
          <w:szCs w:val="22"/>
        </w:rPr>
        <w:instrText>ADDIN CSL_CITATION {"citationItems":[{"id":"ITEM-1","itemData":{"DOI":"10.1038/ncomms10244","ISSN":"2041-1723","PMID":"26784963","abstract":"Fisheries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7:1","id":"ITEM-1","issue":"1","issued":{"date-parts":[["2016","1","19"]]},"page":"1-9","publisher":"Nature Publishing Group","title":"Catch reconstructions reveal that global marine fisheries catches are higher than reported and declining","type":"article-journal","volume":"7"},"uris":["http://www.mendeley.com/documents/?uuid=ff92d7ec-9cdf-34a6-a3da-e266e0bc6748"]},{"id":"ITEM-2","itemData":{"DOI":"10.1038/s41467-022-28916-2","ISSN":"2041-1723","abstract":"Labor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13:1","id":"ITEM-2","issue":"1","issued":{"date-parts":[["2022","4","5"]]},"page":"1-11","publisher":"Nature Publishing Group","title":"Revealing global risks of labor abuse and illegal, unreported, and unregulated fishing","type":"article-journal","volume":"13"},"uris":["http://www.mendeley.com/documents/?uuid=07e821e8-6bd2-3fae-a4b3-c1b5911c52e8"]},{"id":"ITEM-3","itemData":{"DOI":"10.1111/j.1461-0248.2006.00968.x","ISSN":"1461023X","PMID":"16972875","abstract":"Despite growing concerns about overexploitation of sharks, lack of accurate, species-specific harvest data often hampers quantitative stock assessment. In such cases, trade studies can provide insights into exploitation unavailable from traditional monitoring. We applied Bayesian statistical methods to trade data in combination with genetic identification to estimate by species, the annual number of globally traded shark fins, the most commercially valuable product from a group of species often unrecorded in harvest statistics. Our results provide the first fishery-independent estimate of the scale of shark catches worldwide and indicate that shark biomass in the fin trade is three to four times higher than shark catch figures reported in the only global data base. Comparison of our estimates to approximated stock assessment reference points for one of the most commonly traded species, blue shark, suggests that current trade volumes in numbers of sharks are close to or possibly exceeding the maximum sustainable yield levels. © 2006 Blackwell Publishing Ltd/CNRS.","author":[{"dropping-particle":"","family":"Clarke","given":"Shelley C.","non-dropping-particle":"","parse-names":false,"suffix":""},{"dropping-particle":"","family":"McAllister","given":"Murdoch K.","non-dropping-particle":"","parse-names":false,"suffix":""},{"dropping-particle":"","family":"Milner-Gulland","given":"E. J.","non-dropping-particle":"","parse-names":false,"suffix":""},{"dropping-particle":"","family":"Kirkwood","given":"G. P.","non-dropping-particle":"","parse-names":false,"suffix":""},{"dropping-particle":"","family":"Michielsens","given":"Catherine G.J.","non-dropping-particle":"","parse-names":false,"suffix":""},{"dropping-particle":"","family":"Agnew","given":"David J.","non-dropping-particle":"","parse-names":false,"suffix":""},{"dropping-particle":"","family":"Pikitch","given":"Ellen K.","non-dropping-particle":"","parse-names":false,"suffix":""},{"dropping-particle":"","family":"Nakano","given":"Hideki","non-dropping-particle":"","parse-names":false,"suffix":""},{"dropping-particle":"","family":"Shivji","given":"Mahmood S.","non-dropping-particle":"","parse-names":false,"suffix":""}],"container-title":"Ecology Letters","id":"ITEM-3","issue":"10","issued":{"date-parts":[["2006","10"]]},"page":"1115-1126","title":"Global estimates of shark catches using trade records from commercial markets","type":"article-journal","volume":"9"},"uris":["http://www.mendeley.com/documents/?uuid=8f30df8b-677b-388a-a69e-17a088082f0a"]}],"mendeley":{"formattedCitation":"(Clarke et al. 2006; Pauly and Zeller 2016; Selig et al. 2022)","plainTextFormattedCitation":"(Clarke et al. 2006; Pauly and Zeller 2016; Selig et al. 2022)","previouslyFormattedCitation":"(Clarke et al. 2006; Pauly and Zeller 2016; Selig et al. 2022)"},"properties":{"noteIndex":0},"schema":"https://github.com/citation-style-language/schema/raw/master/csl-citation.json"}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(Clarke et al. 2006; Pauly and Zeller 2016; Selig et al. 2022)</w:t>
      </w:r>
      <w:r w:rsidRPr="009454AA">
        <w:rPr>
          <w:rFonts w:cs="Arial"/>
          <w:sz w:val="22"/>
          <w:szCs w:val="22"/>
        </w:rPr>
        <w:fldChar w:fldCharType="end"/>
      </w:r>
      <w:r w:rsidRPr="009454AA">
        <w:rPr>
          <w:rFonts w:cs="Arial"/>
          <w:sz w:val="22"/>
          <w:szCs w:val="22"/>
        </w:rPr>
        <w:t xml:space="preserve">. Similarly, issues estimating total data when nations do not report in a particular year or when raising sample data may bias landings figures </w:t>
      </w:r>
      <w:r w:rsidRPr="009454AA">
        <w:rPr>
          <w:rFonts w:cs="Arial"/>
          <w:sz w:val="22"/>
          <w:szCs w:val="22"/>
        </w:rPr>
        <w:fldChar w:fldCharType="begin" w:fldLock="1"/>
      </w:r>
      <w:r w:rsidRPr="009454AA">
        <w:rPr>
          <w:rFonts w:cs="Arial"/>
          <w:sz w:val="22"/>
          <w:szCs w:val="22"/>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9454AA">
        <w:rPr>
          <w:rFonts w:cs="Arial"/>
          <w:sz w:val="22"/>
          <w:szCs w:val="22"/>
        </w:rPr>
        <w:fldChar w:fldCharType="separate"/>
      </w:r>
      <w:r w:rsidRPr="009454AA">
        <w:rPr>
          <w:rFonts w:cs="Arial"/>
          <w:noProof/>
          <w:sz w:val="22"/>
          <w:szCs w:val="22"/>
        </w:rPr>
        <w:t>(Garibaldi 2012)</w:t>
      </w:r>
      <w:r w:rsidRPr="009454AA">
        <w:rPr>
          <w:rFonts w:cs="Arial"/>
          <w:sz w:val="22"/>
          <w:szCs w:val="22"/>
        </w:rPr>
        <w:fldChar w:fldCharType="end"/>
      </w:r>
      <w:r w:rsidRPr="009454AA">
        <w:rPr>
          <w:rFonts w:cs="Arial"/>
          <w:sz w:val="22"/>
          <w:szCs w:val="22"/>
        </w:rPr>
        <w:t xml:space="preserve">. </w:t>
      </w:r>
    </w:p>
    <w:p w14:paraId="79B18734" w14:textId="77777777" w:rsidR="009454AA" w:rsidRPr="009454AA" w:rsidRDefault="009454AA" w:rsidP="009454AA">
      <w:pPr>
        <w:contextualSpacing/>
        <w:jc w:val="both"/>
        <w:rPr>
          <w:rFonts w:cs="Arial"/>
          <w:sz w:val="22"/>
          <w:szCs w:val="22"/>
        </w:rPr>
      </w:pPr>
    </w:p>
    <w:p w14:paraId="2A9CD56C" w14:textId="0A31DB3B" w:rsidR="009454AA" w:rsidRDefault="009454AA" w:rsidP="00A712A1">
      <w:pPr>
        <w:widowControl/>
        <w:numPr>
          <w:ilvl w:val="1"/>
          <w:numId w:val="23"/>
        </w:numPr>
        <w:pBdr>
          <w:top w:val="nil"/>
          <w:left w:val="nil"/>
          <w:bottom w:val="nil"/>
          <w:right w:val="nil"/>
          <w:between w:val="nil"/>
          <w:bar w:val="nil"/>
        </w:pBdr>
        <w:autoSpaceDE/>
        <w:autoSpaceDN/>
        <w:adjustRightInd/>
        <w:jc w:val="both"/>
        <w:outlineLvl w:val="1"/>
        <w:rPr>
          <w:rFonts w:cs="Arial"/>
          <w:b/>
          <w:bCs/>
          <w:sz w:val="22"/>
          <w:szCs w:val="22"/>
        </w:rPr>
      </w:pPr>
      <w:bookmarkStart w:id="17" w:name="Section6c"/>
      <w:r w:rsidRPr="009454AA">
        <w:rPr>
          <w:rFonts w:cs="Arial"/>
          <w:b/>
          <w:bCs/>
          <w:sz w:val="22"/>
          <w:szCs w:val="22"/>
        </w:rPr>
        <w:t>Remarks and specific recommendations</w:t>
      </w:r>
    </w:p>
    <w:p w14:paraId="1115F850" w14:textId="77777777" w:rsidR="009454AA" w:rsidRPr="009454AA" w:rsidRDefault="009454AA" w:rsidP="009454AA">
      <w:pPr>
        <w:widowControl/>
        <w:pBdr>
          <w:top w:val="nil"/>
          <w:left w:val="nil"/>
          <w:bottom w:val="nil"/>
          <w:right w:val="nil"/>
          <w:between w:val="nil"/>
          <w:bar w:val="nil"/>
        </w:pBdr>
        <w:autoSpaceDE/>
        <w:autoSpaceDN/>
        <w:adjustRightInd/>
        <w:jc w:val="both"/>
        <w:rPr>
          <w:rFonts w:cs="Arial"/>
          <w:b/>
          <w:bCs/>
          <w:sz w:val="22"/>
          <w:szCs w:val="22"/>
        </w:rPr>
      </w:pPr>
    </w:p>
    <w:p w14:paraId="5DB449B4" w14:textId="2EE0E213"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bookmarkStart w:id="18" w:name="_Hlk122367436"/>
      <w:bookmarkEnd w:id="17"/>
      <w:r w:rsidRPr="009454AA">
        <w:rPr>
          <w:rFonts w:eastAsia="Arial Unicode MS" w:cs="Arial"/>
          <w:color w:val="000000"/>
          <w:sz w:val="22"/>
          <w:szCs w:val="22"/>
          <w:u w:color="000000"/>
          <w:bdr w:val="nil"/>
          <w:lang w:eastAsia="en-GB"/>
          <w14:textOutline w14:w="0" w14:cap="flat" w14:cmpd="sng" w14:algn="ctr">
            <w14:noFill/>
            <w14:prstDash w14:val="solid"/>
            <w14:bevel/>
          </w14:textOutline>
        </w:rPr>
        <w:t>The completeness and accuracy of data reported has a critical impact on the outcomes and conclusions derived from analyses of landings data (whether FAO or other sources of collated landings data). All Signatories should aim to report their national landings of Sharks MOU Annex 1-listed species as accurately and consistently as possible. Recommendations to improve data reporting of Sharks MOU-listed species to FAO (and other relevant bodies) include:</w:t>
      </w:r>
    </w:p>
    <w:p w14:paraId="044DCEEB"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687C6471" w14:textId="77777777" w:rsidR="009454AA" w:rsidRPr="009454AA"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not reporting landings data to FAO are strongly encouraged to do so, and to inform relevant bodies if there are specific issues that limit or prevent such reporting.</w:t>
      </w:r>
    </w:p>
    <w:p w14:paraId="07262C07" w14:textId="77777777" w:rsidR="009454AA" w:rsidRPr="009454AA"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should report their landings of all listed Sharks MOU species. National reporting systems should be evaluated and strengthened to facilitate recording of landings, especially in relation to fisheries operating in remote areas, artisanal and subsistence fisheries, and recreational fisheries.</w:t>
      </w:r>
    </w:p>
    <w:p w14:paraId="5E73CE60" w14:textId="77777777" w:rsidR="009454AA" w:rsidRPr="009454AA"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rPr>
      </w:pPr>
      <w:bookmarkStart w:id="19" w:name="_Hlk118024782"/>
      <w:r w:rsidRPr="009454AA">
        <w:rPr>
          <w:rFonts w:cs="Arial"/>
          <w:sz w:val="22"/>
          <w:szCs w:val="22"/>
        </w:rPr>
        <w:t xml:space="preserve">Given the complete absence of species-specific reported landings for 17 out of 35 Sharks MOU Annex 1-listed listed species at a global level, including some for which landings are suspected to occur occasionally, Signatories should ensure appropriate reporting of landings data of all listed species to the species level (or genus level where appropriate). </w:t>
      </w:r>
      <w:bookmarkEnd w:id="19"/>
    </w:p>
    <w:p w14:paraId="1BC11DCE" w14:textId="77777777" w:rsidR="009454AA" w:rsidRPr="009454AA"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 xml:space="preserve">There are currently no ASFIS codes for Smoothnose Wedgefish. In the absence of such codes, nations should report to the most appropriate taxonomic level. FAO could usefully consider the merits of introducing ASFIS codes for all CMS-listed and Sharks MOU-listed shark and ray species. </w:t>
      </w:r>
    </w:p>
    <w:p w14:paraId="5AA13503" w14:textId="77777777" w:rsidR="009454AA" w:rsidRPr="009454AA" w:rsidRDefault="009454AA" w:rsidP="002C7D6A">
      <w:pPr>
        <w:widowControl/>
        <w:numPr>
          <w:ilvl w:val="2"/>
          <w:numId w:val="21"/>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There are currently some ASFIS categories that may perpetuate taxonomic issues in the reporting of landings data (</w:t>
      </w:r>
      <w:r w:rsidRPr="009454AA">
        <w:rPr>
          <w:rFonts w:cs="Arial"/>
          <w:i/>
          <w:iCs/>
          <w:sz w:val="22"/>
          <w:szCs w:val="22"/>
        </w:rPr>
        <w:t xml:space="preserve">Mobula japanica, M. rochebrunei, M. eregoodootenkee </w:t>
      </w:r>
      <w:r w:rsidRPr="009454AA">
        <w:rPr>
          <w:rFonts w:cs="Arial"/>
          <w:sz w:val="22"/>
          <w:szCs w:val="22"/>
        </w:rPr>
        <w:t>and</w:t>
      </w:r>
      <w:r w:rsidRPr="009454AA">
        <w:rPr>
          <w:rFonts w:cs="Arial"/>
          <w:i/>
          <w:iCs/>
          <w:sz w:val="22"/>
          <w:szCs w:val="22"/>
        </w:rPr>
        <w:t xml:space="preserve"> Pristis microdon</w:t>
      </w:r>
      <w:r w:rsidRPr="009454AA">
        <w:rPr>
          <w:rFonts w:cs="Arial"/>
          <w:sz w:val="22"/>
          <w:szCs w:val="22"/>
        </w:rPr>
        <w:t xml:space="preserve">). FAO could consider how to manage these reporting categories and, where appropriate, update previously reported landings to the most updated taxonomy. Signatories should not report their landings using outdated species categories (but noting there have been instances where some recent taxonomic changes have been reversed subsequently). </w:t>
      </w:r>
    </w:p>
    <w:p w14:paraId="757B915F" w14:textId="77777777" w:rsidR="009454AA" w:rsidRPr="009454AA" w:rsidRDefault="009454AA" w:rsidP="002C7D6A">
      <w:pPr>
        <w:widowControl/>
        <w:numPr>
          <w:ilvl w:val="2"/>
          <w:numId w:val="22"/>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are encouraged to timely reply to FAO consultations regarding reported data to facilitate data correction and clarification of questionable data points.</w:t>
      </w:r>
    </w:p>
    <w:p w14:paraId="2084EF30" w14:textId="77777777" w:rsidR="009454AA" w:rsidRPr="009454AA" w:rsidRDefault="009454AA" w:rsidP="002C7D6A">
      <w:pPr>
        <w:widowControl/>
        <w:numPr>
          <w:ilvl w:val="2"/>
          <w:numId w:val="22"/>
        </w:numPr>
        <w:pBdr>
          <w:top w:val="nil"/>
          <w:left w:val="nil"/>
          <w:bottom w:val="nil"/>
          <w:right w:val="nil"/>
          <w:between w:val="nil"/>
          <w:bar w:val="nil"/>
        </w:pBdr>
        <w:autoSpaceDE/>
        <w:autoSpaceDN/>
        <w:adjustRightInd/>
        <w:spacing w:after="80"/>
        <w:jc w:val="both"/>
        <w:rPr>
          <w:rFonts w:cs="Arial"/>
          <w:sz w:val="22"/>
          <w:szCs w:val="22"/>
        </w:rPr>
      </w:pPr>
      <w:r w:rsidRPr="009454AA">
        <w:rPr>
          <w:rFonts w:cs="Arial"/>
          <w:sz w:val="22"/>
          <w:szCs w:val="22"/>
        </w:rPr>
        <w:t>Signatories are encouraged to review and undertake more detailed quality control of their national landings before data are submitted to FAO or any other fisheries body.</w:t>
      </w:r>
    </w:p>
    <w:p w14:paraId="26D8B9B7" w14:textId="77777777" w:rsidR="009454AA" w:rsidRPr="009454AA" w:rsidRDefault="009454AA" w:rsidP="002C7D6A">
      <w:pPr>
        <w:widowControl/>
        <w:numPr>
          <w:ilvl w:val="2"/>
          <w:numId w:val="22"/>
        </w:numPr>
        <w:pBdr>
          <w:top w:val="nil"/>
          <w:left w:val="nil"/>
          <w:bottom w:val="nil"/>
          <w:right w:val="nil"/>
          <w:between w:val="nil"/>
          <w:bar w:val="nil"/>
        </w:pBdr>
        <w:autoSpaceDE/>
        <w:autoSpaceDN/>
        <w:adjustRightInd/>
        <w:jc w:val="both"/>
        <w:rPr>
          <w:rFonts w:cs="Arial"/>
          <w:sz w:val="22"/>
          <w:szCs w:val="22"/>
        </w:rPr>
      </w:pPr>
      <w:r w:rsidRPr="009454AA">
        <w:rPr>
          <w:rFonts w:cs="Arial"/>
          <w:sz w:val="22"/>
          <w:szCs w:val="22"/>
        </w:rPr>
        <w:t>Non-Signatory Range States should be encouraged to start reporting data to FAO for relevant Sharks MOU Annex 1-listed species at a suitable taxonomic level.</w:t>
      </w:r>
    </w:p>
    <w:bookmarkEnd w:id="18"/>
    <w:p w14:paraId="63595A93" w14:textId="77777777" w:rsidR="009454AA" w:rsidRPr="009454AA" w:rsidRDefault="009454AA" w:rsidP="009454AA">
      <w:pPr>
        <w:widowControl/>
        <w:pBdr>
          <w:top w:val="nil"/>
          <w:left w:val="nil"/>
          <w:bottom w:val="nil"/>
          <w:right w:val="nil"/>
          <w:between w:val="nil"/>
          <w:bar w:val="nil"/>
        </w:pBdr>
        <w:autoSpaceDE/>
        <w:autoSpaceDN/>
        <w:adjustRightInd/>
        <w:ind w:left="426"/>
        <w:jc w:val="both"/>
        <w:rPr>
          <w:rFonts w:cs="Arial"/>
          <w:sz w:val="22"/>
          <w:szCs w:val="22"/>
        </w:rPr>
      </w:pPr>
    </w:p>
    <w:p w14:paraId="75F4A2F9" w14:textId="3807C2F2" w:rsidR="009454AA" w:rsidRDefault="009454AA" w:rsidP="002C7D6A">
      <w:pPr>
        <w:widowControl/>
        <w:numPr>
          <w:ilvl w:val="0"/>
          <w:numId w:val="23"/>
        </w:numPr>
        <w:pBdr>
          <w:top w:val="nil"/>
          <w:left w:val="nil"/>
          <w:bottom w:val="nil"/>
          <w:right w:val="nil"/>
          <w:between w:val="nil"/>
          <w:bar w:val="nil"/>
        </w:pBdr>
        <w:autoSpaceDE/>
        <w:autoSpaceDN/>
        <w:adjustRightInd/>
        <w:jc w:val="both"/>
        <w:outlineLvl w:val="1"/>
        <w:rPr>
          <w:rFonts w:cs="Arial"/>
          <w:b/>
          <w:bCs/>
          <w:sz w:val="22"/>
          <w:szCs w:val="22"/>
          <w:u w:val="single"/>
        </w:rPr>
      </w:pPr>
      <w:r w:rsidRPr="009454AA">
        <w:rPr>
          <w:rFonts w:cs="Arial"/>
          <w:b/>
          <w:bCs/>
          <w:sz w:val="22"/>
          <w:szCs w:val="22"/>
          <w:u w:val="single"/>
        </w:rPr>
        <w:t>Final remarks</w:t>
      </w:r>
    </w:p>
    <w:p w14:paraId="1CCE92E3" w14:textId="77777777" w:rsidR="009454AA" w:rsidRPr="009454AA" w:rsidRDefault="009454AA" w:rsidP="00A712A1">
      <w:pPr>
        <w:widowControl/>
        <w:pBdr>
          <w:top w:val="nil"/>
          <w:left w:val="nil"/>
          <w:bottom w:val="nil"/>
          <w:right w:val="nil"/>
          <w:between w:val="nil"/>
          <w:bar w:val="nil"/>
        </w:pBdr>
        <w:autoSpaceDE/>
        <w:autoSpaceDN/>
        <w:adjustRightInd/>
        <w:ind w:left="360"/>
        <w:jc w:val="both"/>
        <w:outlineLvl w:val="1"/>
        <w:rPr>
          <w:rFonts w:cs="Arial"/>
          <w:b/>
          <w:bCs/>
          <w:sz w:val="22"/>
          <w:szCs w:val="22"/>
          <w:u w:val="single"/>
        </w:rPr>
      </w:pPr>
    </w:p>
    <w:p w14:paraId="451D2809" w14:textId="3BE5C131"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The type of analysis performed in this study provides valuable information to inform future programmes of work and conservation activities for Sharks MOU Signatories. Further steps involving in-depth analyses of FAO landings over the years in relation to the existing national legislation of Signatories would be a powerful tool to determine the effectiveness of conservation measures and identify further efforts.</w:t>
      </w:r>
    </w:p>
    <w:p w14:paraId="78314D83"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p>
    <w:p w14:paraId="0A95CB99" w14:textId="16779D31" w:rsid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Still, in many parts of the world, national statistics on landings of sharks and rays may be incomplete or unavailable, especially if monitoring of landings in remote areas and/or by artisanal and subsistence fisheries is limited. There is also likely to be mortality and retention of listed shark and ray species in recreational fisheries. Nations should consider how to develop effective programmes to collect such landings (and catch) data.</w:t>
      </w:r>
    </w:p>
    <w:p w14:paraId="05D62B5C"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eastAsia="en-GB"/>
          <w14:textOutline w14:w="0" w14:cap="flat" w14:cmpd="sng" w14:algn="ctr">
            <w14:noFill/>
            <w14:prstDash w14:val="solid"/>
            <w14:bevel/>
          </w14:textOutline>
        </w:rPr>
      </w:pPr>
    </w:p>
    <w:p w14:paraId="2FB05665"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b/>
          <w:bCs/>
          <w:color w:val="000000"/>
          <w:sz w:val="22"/>
          <w:szCs w:val="22"/>
          <w:u w:color="000000"/>
          <w:bdr w:val="nil"/>
          <w:lang w:val="en-GB" w:eastAsia="en-GB"/>
          <w14:textOutline w14:w="0" w14:cap="flat" w14:cmpd="sng" w14:algn="ctr">
            <w14:noFill/>
            <w14:prstDash w14:val="solid"/>
            <w14:bevel/>
          </w14:textOutline>
        </w:rPr>
      </w:pPr>
      <w:r w:rsidRPr="009454AA">
        <w:rPr>
          <w:rFonts w:eastAsia="Arial Unicode MS" w:cs="Arial"/>
          <w:color w:val="000000"/>
          <w:sz w:val="22"/>
          <w:szCs w:val="22"/>
          <w:u w:color="000000"/>
          <w:bdr w:val="nil"/>
          <w:lang w:eastAsia="en-GB"/>
          <w14:textOutline w14:w="0" w14:cap="flat" w14:cmpd="sng" w14:algn="ctr">
            <w14:noFill/>
            <w14:prstDash w14:val="solid"/>
            <w14:bevel/>
          </w14:textOutline>
        </w:rPr>
        <w:t>Furthermore, FAO capture production statistics relate to reported landings data and so may overlook those specimens accidentally captured and released (discarded), which may suffer varying levels of at-vessel or post-release mortality. Therefore, research at a regional and global scale regarding the total amount of shark and ray species that are captured while identifying the fate of specimens is critical to complete the shark and ray conservation roadmap and inform the next steps.</w:t>
      </w:r>
    </w:p>
    <w:p w14:paraId="1AEF21CF"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62F0AFC1" w14:textId="77777777" w:rsidR="009454AA" w:rsidRPr="009454AA" w:rsidRDefault="009454AA" w:rsidP="009454AA">
      <w:pPr>
        <w:widowControl/>
        <w:pBdr>
          <w:top w:val="nil"/>
          <w:left w:val="nil"/>
          <w:bottom w:val="nil"/>
          <w:right w:val="nil"/>
          <w:between w:val="nil"/>
          <w:bar w:val="nil"/>
        </w:pBdr>
        <w:autoSpaceDE/>
        <w:autoSpaceDN/>
        <w:adjustRightInd/>
        <w:jc w:val="both"/>
        <w:rPr>
          <w:rFonts w:eastAsia="Arial Unicode MS" w:cs="Arial"/>
          <w:color w:val="000000"/>
          <w:sz w:val="22"/>
          <w:szCs w:val="22"/>
          <w:u w:color="000000"/>
          <w:bdr w:val="nil"/>
          <w:lang w:val="en-GB" w:eastAsia="en-GB"/>
          <w14:textOutline w14:w="0" w14:cap="flat" w14:cmpd="sng" w14:algn="ctr">
            <w14:noFill/>
            <w14:prstDash w14:val="solid"/>
            <w14:bevel/>
          </w14:textOutline>
        </w:rPr>
      </w:pPr>
    </w:p>
    <w:p w14:paraId="469369BC" w14:textId="044A11A3" w:rsidR="009454AA" w:rsidRDefault="009454AA" w:rsidP="009454AA">
      <w:pPr>
        <w:widowControl/>
        <w:pBdr>
          <w:top w:val="nil"/>
          <w:left w:val="nil"/>
          <w:bottom w:val="nil"/>
          <w:right w:val="nil"/>
          <w:between w:val="nil"/>
          <w:bar w:val="nil"/>
        </w:pBdr>
        <w:autoSpaceDE/>
        <w:autoSpaceDN/>
        <w:adjustRightInd/>
        <w:ind w:left="360" w:hanging="360"/>
        <w:jc w:val="both"/>
        <w:outlineLvl w:val="1"/>
        <w:rPr>
          <w:rFonts w:cs="Arial"/>
          <w:b/>
          <w:bCs/>
          <w:sz w:val="22"/>
          <w:szCs w:val="22"/>
          <w:u w:val="single"/>
        </w:rPr>
      </w:pPr>
      <w:r w:rsidRPr="009454AA">
        <w:rPr>
          <w:rFonts w:cs="Arial"/>
          <w:b/>
          <w:bCs/>
          <w:sz w:val="22"/>
          <w:szCs w:val="22"/>
          <w:u w:val="single"/>
        </w:rPr>
        <w:t>References</w:t>
      </w:r>
    </w:p>
    <w:p w14:paraId="289349F2" w14:textId="77777777" w:rsidR="009454AA" w:rsidRPr="009454AA" w:rsidRDefault="009454AA" w:rsidP="009454AA">
      <w:pPr>
        <w:widowControl/>
        <w:pBdr>
          <w:top w:val="nil"/>
          <w:left w:val="nil"/>
          <w:bottom w:val="nil"/>
          <w:right w:val="nil"/>
          <w:between w:val="nil"/>
          <w:bar w:val="nil"/>
        </w:pBdr>
        <w:autoSpaceDE/>
        <w:autoSpaceDN/>
        <w:adjustRightInd/>
        <w:ind w:left="360" w:hanging="360"/>
        <w:jc w:val="both"/>
        <w:outlineLvl w:val="1"/>
        <w:rPr>
          <w:rFonts w:cs="Arial"/>
          <w:b/>
          <w:bCs/>
          <w:sz w:val="22"/>
          <w:szCs w:val="22"/>
          <w:u w:val="single"/>
        </w:rPr>
      </w:pPr>
    </w:p>
    <w:p w14:paraId="204C3D59"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Al-Zibdah, M. Khalaf, M. Odat N (2006) The Fishery Status in Jordan’ s Gulf of Aqaba, Red Sea. Pure Sci 33:127–142</w:t>
      </w:r>
    </w:p>
    <w:p w14:paraId="27DA2FF6"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Cashion MS, Bailly N, Pauly D (2019) Official catch data underrepresent shark and ray taxa caught in Mediterranean and Black Sea fisheries. Mar Policy 105:1–9. https://doi.org/10.1016/j.marpol.2019.02.041</w:t>
      </w:r>
    </w:p>
    <w:p w14:paraId="786EC5C8"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Clarke SC, McAllister MK, Milner-Gulland EJ, et al (2006) Global estimates of shark catches using trade records from commercial markets. Ecol Lett 9:1115–1126. https://doi.org/10.1111/j.1461-0248.2006.00968.x</w:t>
      </w:r>
    </w:p>
    <w:p w14:paraId="4CA68C8E"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Dulvy NK, Pacoureau N, Rigby CL, et al (2021) Overfishing drives over one-third of all sharks and rays toward a global extinction crisis. Curr Biol. https://doi.org/10.1016/j.cub.2021.08.062</w:t>
      </w:r>
    </w:p>
    <w:p w14:paraId="2C6B0A04"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Elhassan IS (2018) Occurrence of the green sawfish Pristis zijsron in the Sudanese Red Sea with observations on reproduction. Endanger Species Res 36:41–47. https://doi.org/10.3354/esr00873</w:t>
      </w:r>
    </w:p>
    <w:p w14:paraId="216BFA8C"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Ellis JR, Barker J, McCully Phillips SR, et al (2021) Angel sharks (Squatinidae): A review of biological knowledge and exploitation. J Fish Biol 98:592–621. https://doi.org/10.1111/JFB.14613</w:t>
      </w:r>
    </w:p>
    <w:p w14:paraId="46777E16"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Garibaldi L (2012) The FAO global capture production database: A six-decade effort to catch the trend. Mar Policy 36:760–768. https://doi.org/10.1016/j.marpol.2011.10.024</w:t>
      </w:r>
    </w:p>
    <w:p w14:paraId="712CF8CB"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Glaser S, Roberts P, Mazurek R, et al (2015) Securing Somali Fisheries. Denver, CO</w:t>
      </w:r>
    </w:p>
    <w:p w14:paraId="655165AD"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ICES (2019) Basking shark (Cetorhinus maximus) in subareas 1–10, 12, and 14 (Northeast Atlantic and adjacent waters).</w:t>
      </w:r>
    </w:p>
    <w:p w14:paraId="7EB68745"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Irsan A, Wijayanti F, Assuyuti YM, Yuneri R (2021) Fisheries and Biological Aspect of Dusky Whaler Shark (Carcharhinus obscurus, Lesueur 1818) in Muncar Fishing Port, Banyuwangi, Indonesia. Acta Aquat Turc 17:463–473. https://doi.org/10.22392/actaquatr.812389</w:t>
      </w:r>
    </w:p>
    <w:p w14:paraId="3B7051B6"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Kabasakal H, Bayri E, Ataç E (2018) Recent records of the great white shark, Carcharodon carcharias (Linnaeus, 1758) (chondrichthyes: Lamnidae), in Turkish waters (eastern mediterranean). Ann Ser Hist Nat 28:93–98. https://doi.org/10.19233/ASHN.2018.10</w:t>
      </w:r>
    </w:p>
    <w:p w14:paraId="5EFB7F78"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King J, McFarlane GA, Gertseva V, et al (2017) Shark Interactions With Directed and Incidental Fisheries in the Northeast Pacific Ocean: Historic and Current Encounters, and Challenges for Shark Conservation. In: Advances in Marine Biology. Academic Press, pp 9–44</w:t>
      </w:r>
    </w:p>
    <w:p w14:paraId="7155FBF4"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Pajuelo M, Alfaro-Shigueto J, Romero M, et al (2018) Occurrence and Bycatch of Juvenile and Neonate Whale Sharks (Rhincodon typus) in Peruvian Waters. Pacific Sci 72:463–473. https://doi.org/10.2984/72.4.6</w:t>
      </w:r>
    </w:p>
    <w:p w14:paraId="0AAFA5EC"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lastRenderedPageBreak/>
        <w:t>Pauly D, Zeller D (2016) Catch reconstructions reveal that global marine fisheries catches are higher than reported and declining. Nat Commun 2016 71 7:1–9. https://doi.org/10.1038/ncomms10244</w:t>
      </w:r>
    </w:p>
    <w:p w14:paraId="0F7CFFF7"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Purushottama GB, Raje SG, Thakurdas, et al (2020) Reproductive biology and diet composition of Rhynchobatus laevis (Bloch and schneider, 1801) (rhinopristiformes:Rhinidae) from the northern Indian ocean. Indian J Fish 67:13–23. https://doi.org/10.21077/ijf.2020.67.4.95636-02</w:t>
      </w:r>
    </w:p>
    <w:p w14:paraId="4974672B"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Sala E, Mayorga J, Costello C, et al (2018) The economics of fishing the high seas. Sci Adv 4:. https://doi.org/10.1126/sciadv.aat2504</w:t>
      </w:r>
    </w:p>
    <w:p w14:paraId="11A6BE8E"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Sathiyaselvam P, Prashanthi P, Kathula T, et al (2019) Increasing numbers of whale sharks along the Andhra Pradesh coast, India – the conservation and management initiatives taken by EGREE Foundation. In: QScience Proceedings, The 4th International Whale Shark Conference. Hamad bin Khalifa University Press (HBKU Press), p 55</w:t>
      </w:r>
    </w:p>
    <w:p w14:paraId="44E91092"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Selig ER, Nakayama S, Wabnitz CCC, et al (2022) Revealing global risks of labor abuse and illegal, unreported, and unregulated fishing. Nat Commun 2022 131 13:1–11. https://doi.org/10.1038/s41467-022-28916-2</w:t>
      </w:r>
    </w:p>
    <w:p w14:paraId="3C2D99B7" w14:textId="77777777" w:rsidR="009454AA" w:rsidRPr="009454AA" w:rsidRDefault="009454AA" w:rsidP="009454AA">
      <w:pPr>
        <w:widowControl/>
        <w:pBdr>
          <w:top w:val="nil"/>
          <w:left w:val="nil"/>
          <w:bottom w:val="nil"/>
          <w:right w:val="nil"/>
          <w:between w:val="nil"/>
          <w:bar w:val="nil"/>
        </w:pBdr>
        <w:autoSpaceDE/>
        <w:autoSpaceDN/>
        <w:adjustRightInd/>
        <w:spacing w:after="80"/>
        <w:ind w:left="540" w:hanging="540"/>
        <w:jc w:val="both"/>
        <w:outlineLvl w:val="1"/>
        <w:rPr>
          <w:rFonts w:cs="Arial"/>
          <w:sz w:val="20"/>
          <w:szCs w:val="20"/>
        </w:rPr>
      </w:pPr>
      <w:r w:rsidRPr="009454AA">
        <w:rPr>
          <w:rFonts w:cs="Arial"/>
          <w:sz w:val="20"/>
          <w:szCs w:val="20"/>
        </w:rPr>
        <w:t>Wainwright BJ, Ip YCA, Neo ML, et al (2018) DNA barcoding of traded shark fins, meat and mobulid gill plates in Singapore uncovers numerous threatened species. Conserv Genet 19:1393–1399. https://doi.org/10.1007/s10592-018-1108-1</w:t>
      </w:r>
    </w:p>
    <w:p w14:paraId="4728335E" w14:textId="3103F4B9" w:rsidR="009454AA" w:rsidRDefault="009454AA" w:rsidP="009454AA">
      <w:pPr>
        <w:spacing w:after="80"/>
        <w:ind w:left="540" w:right="26" w:hanging="540"/>
        <w:jc w:val="both"/>
        <w:rPr>
          <w:sz w:val="20"/>
          <w:szCs w:val="20"/>
          <w:lang w:val="de-DE"/>
        </w:rPr>
      </w:pPr>
      <w:r w:rsidRPr="009454AA">
        <w:rPr>
          <w:sz w:val="20"/>
          <w:szCs w:val="20"/>
        </w:rPr>
        <w:t xml:space="preserve">White WT, Corrigan S, Yang L, et al (2018) Phylogeny of the manta and devilrays (Chondrichthyes: Mobulidae), with an updated taxonomic arrangement for the family. </w:t>
      </w:r>
      <w:r w:rsidRPr="009454AA">
        <w:rPr>
          <w:sz w:val="20"/>
          <w:szCs w:val="20"/>
          <w:lang w:val="de-DE"/>
        </w:rPr>
        <w:t xml:space="preserve">Zool J Linn Soc 182:50–75. </w:t>
      </w:r>
      <w:hyperlink r:id="rId44" w:history="1">
        <w:r w:rsidRPr="00C05737">
          <w:rPr>
            <w:rStyle w:val="Hyperlink"/>
            <w:sz w:val="20"/>
            <w:szCs w:val="20"/>
            <w:lang w:val="de-DE"/>
          </w:rPr>
          <w:t>https://doi.org/10.1093/zoolinnean/zlx018</w:t>
        </w:r>
      </w:hyperlink>
      <w:r>
        <w:rPr>
          <w:sz w:val="20"/>
          <w:szCs w:val="20"/>
          <w:lang w:val="de-DE"/>
        </w:rPr>
        <w:t>.</w:t>
      </w:r>
    </w:p>
    <w:p w14:paraId="4844B64B" w14:textId="7FD03671" w:rsidR="009454AA" w:rsidRDefault="009454AA" w:rsidP="009454AA">
      <w:pPr>
        <w:spacing w:after="80"/>
        <w:ind w:left="540" w:right="26" w:hanging="540"/>
        <w:jc w:val="both"/>
        <w:rPr>
          <w:sz w:val="20"/>
          <w:szCs w:val="20"/>
          <w:lang w:val="de-DE"/>
        </w:rPr>
      </w:pPr>
    </w:p>
    <w:p w14:paraId="6E9B1B99" w14:textId="77777777" w:rsidR="009818C5" w:rsidRPr="00E473E0" w:rsidRDefault="009818C5" w:rsidP="009454AA">
      <w:pPr>
        <w:spacing w:after="80"/>
        <w:ind w:left="540" w:right="26" w:hanging="540"/>
        <w:jc w:val="both"/>
        <w:rPr>
          <w:rFonts w:cs="Arial"/>
          <w:bCs/>
          <w:iCs/>
          <w:sz w:val="20"/>
          <w:szCs w:val="20"/>
          <w:lang w:val="de-DE"/>
        </w:rPr>
        <w:sectPr w:rsidR="009818C5" w:rsidRPr="00E473E0" w:rsidSect="009454AA">
          <w:headerReference w:type="first" r:id="rId45"/>
          <w:pgSz w:w="11906" w:h="16838" w:code="9"/>
          <w:pgMar w:top="1138" w:right="1138" w:bottom="1138" w:left="1138" w:header="706" w:footer="706" w:gutter="0"/>
          <w:cols w:space="720"/>
          <w:titlePg/>
          <w:docGrid w:linePitch="245"/>
        </w:sectPr>
      </w:pPr>
    </w:p>
    <w:p w14:paraId="5D8D56F6" w14:textId="77777777" w:rsidR="009818C5" w:rsidRPr="00E473E0" w:rsidRDefault="009818C5" w:rsidP="009818C5">
      <w:pPr>
        <w:widowControl/>
        <w:pBdr>
          <w:top w:val="nil"/>
          <w:left w:val="nil"/>
          <w:bottom w:val="nil"/>
          <w:right w:val="nil"/>
          <w:between w:val="nil"/>
          <w:bar w:val="nil"/>
        </w:pBdr>
        <w:autoSpaceDE/>
        <w:autoSpaceDN/>
        <w:adjustRightInd/>
        <w:spacing w:after="160" w:line="276" w:lineRule="auto"/>
        <w:jc w:val="right"/>
        <w:rPr>
          <w:rFonts w:cs="Arial"/>
          <w:b/>
          <w:bCs/>
          <w:sz w:val="22"/>
          <w:szCs w:val="22"/>
          <w:lang w:val="de-DE"/>
        </w:rPr>
      </w:pPr>
      <w:r w:rsidRPr="00E473E0">
        <w:rPr>
          <w:rFonts w:cs="Arial"/>
          <w:b/>
          <w:bCs/>
          <w:sz w:val="22"/>
          <w:szCs w:val="22"/>
          <w:lang w:val="de-DE"/>
        </w:rPr>
        <w:lastRenderedPageBreak/>
        <w:t>ANNEX 2</w:t>
      </w:r>
    </w:p>
    <w:p w14:paraId="124DFD4D" w14:textId="77777777" w:rsidR="009818C5" w:rsidRPr="00E473E0" w:rsidRDefault="009818C5" w:rsidP="009818C5">
      <w:pPr>
        <w:widowControl/>
        <w:pBdr>
          <w:top w:val="nil"/>
          <w:left w:val="nil"/>
          <w:bottom w:val="nil"/>
          <w:right w:val="nil"/>
          <w:between w:val="nil"/>
          <w:bar w:val="nil"/>
        </w:pBdr>
        <w:autoSpaceDE/>
        <w:autoSpaceDN/>
        <w:adjustRightInd/>
        <w:spacing w:after="160" w:line="276" w:lineRule="auto"/>
        <w:jc w:val="both"/>
        <w:rPr>
          <w:rFonts w:cs="Arial"/>
          <w:b/>
          <w:bCs/>
          <w:sz w:val="22"/>
          <w:szCs w:val="22"/>
          <w:lang w:val="de-DE"/>
        </w:rPr>
      </w:pPr>
    </w:p>
    <w:p w14:paraId="54FB35F5" w14:textId="77777777" w:rsidR="009818C5" w:rsidRPr="009818C5" w:rsidRDefault="009818C5" w:rsidP="009818C5">
      <w:pPr>
        <w:widowControl/>
        <w:pBdr>
          <w:top w:val="nil"/>
          <w:left w:val="nil"/>
          <w:bottom w:val="nil"/>
          <w:right w:val="nil"/>
          <w:between w:val="nil"/>
          <w:bar w:val="nil"/>
        </w:pBdr>
        <w:autoSpaceDE/>
        <w:autoSpaceDN/>
        <w:adjustRightInd/>
        <w:jc w:val="center"/>
        <w:rPr>
          <w:rFonts w:cs="Arial"/>
          <w:b/>
          <w:bCs/>
          <w:sz w:val="22"/>
          <w:szCs w:val="22"/>
        </w:rPr>
      </w:pPr>
      <w:r w:rsidRPr="009818C5">
        <w:rPr>
          <w:rFonts w:cs="Arial"/>
          <w:b/>
          <w:bCs/>
          <w:sz w:val="22"/>
          <w:szCs w:val="22"/>
        </w:rPr>
        <w:t>RECOMMENDATIONS TO SIGNATORIES</w:t>
      </w:r>
    </w:p>
    <w:p w14:paraId="4451E0AE" w14:textId="77777777" w:rsidR="009818C5" w:rsidRPr="009818C5" w:rsidRDefault="009818C5" w:rsidP="009818C5">
      <w:pPr>
        <w:widowControl/>
        <w:pBdr>
          <w:top w:val="nil"/>
          <w:left w:val="nil"/>
          <w:bottom w:val="nil"/>
          <w:right w:val="nil"/>
          <w:between w:val="nil"/>
          <w:bar w:val="nil"/>
        </w:pBdr>
        <w:autoSpaceDE/>
        <w:autoSpaceDN/>
        <w:adjustRightInd/>
        <w:jc w:val="center"/>
        <w:rPr>
          <w:rFonts w:cs="Arial"/>
          <w:b/>
          <w:bCs/>
          <w:sz w:val="22"/>
          <w:szCs w:val="22"/>
        </w:rPr>
      </w:pPr>
      <w:r w:rsidRPr="009818C5">
        <w:rPr>
          <w:rFonts w:cs="Arial"/>
          <w:b/>
          <w:bCs/>
          <w:sz w:val="22"/>
          <w:szCs w:val="22"/>
        </w:rPr>
        <w:t>TO IMPROVE REPORTING OF LANDINGS DATA</w:t>
      </w:r>
    </w:p>
    <w:p w14:paraId="14254389" w14:textId="77777777" w:rsidR="009818C5" w:rsidRPr="009818C5" w:rsidRDefault="009818C5" w:rsidP="009818C5">
      <w:pPr>
        <w:widowControl/>
        <w:pBdr>
          <w:top w:val="nil"/>
          <w:left w:val="nil"/>
          <w:bottom w:val="nil"/>
          <w:right w:val="nil"/>
          <w:between w:val="nil"/>
          <w:bar w:val="nil"/>
        </w:pBdr>
        <w:autoSpaceDE/>
        <w:autoSpaceDN/>
        <w:adjustRightInd/>
        <w:jc w:val="center"/>
        <w:rPr>
          <w:rFonts w:cs="Arial"/>
          <w:b/>
          <w:bCs/>
          <w:sz w:val="22"/>
          <w:szCs w:val="22"/>
        </w:rPr>
      </w:pPr>
      <w:r w:rsidRPr="009818C5">
        <w:rPr>
          <w:rFonts w:cs="Arial"/>
          <w:b/>
          <w:bCs/>
          <w:sz w:val="22"/>
          <w:szCs w:val="22"/>
        </w:rPr>
        <w:t>FOR SPECIES LISTED IN ANNEX 1 OF THE SHARKS MOU</w:t>
      </w:r>
    </w:p>
    <w:p w14:paraId="749CADD1"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b/>
          <w:bCs/>
          <w:sz w:val="22"/>
          <w:szCs w:val="22"/>
        </w:rPr>
      </w:pPr>
    </w:p>
    <w:p w14:paraId="087FD880" w14:textId="77777777" w:rsid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39C51CF8" w14:textId="2BA16D16" w:rsidR="009818C5" w:rsidRDefault="009818C5" w:rsidP="009818C5">
      <w:pPr>
        <w:widowControl/>
        <w:pBdr>
          <w:top w:val="nil"/>
          <w:left w:val="nil"/>
          <w:bottom w:val="nil"/>
          <w:right w:val="nil"/>
          <w:between w:val="nil"/>
          <w:bar w:val="nil"/>
        </w:pBdr>
        <w:autoSpaceDE/>
        <w:autoSpaceDN/>
        <w:adjustRightInd/>
        <w:jc w:val="both"/>
        <w:rPr>
          <w:rFonts w:cs="Arial"/>
          <w:sz w:val="22"/>
          <w:szCs w:val="22"/>
        </w:rPr>
      </w:pPr>
      <w:r w:rsidRPr="009818C5">
        <w:rPr>
          <w:rFonts w:cs="Arial"/>
          <w:sz w:val="22"/>
          <w:szCs w:val="22"/>
        </w:rPr>
        <w:t xml:space="preserve">For FAO data to be used effectively for monitoring global trends of reported landings of listed species, improved data quality is required relating to (1) taxonomic resolution, (2) completeness of data, and (3) quality control. </w:t>
      </w:r>
    </w:p>
    <w:p w14:paraId="6AE29C83"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59F51B40" w14:textId="129B3E49" w:rsidR="009818C5" w:rsidRDefault="009818C5" w:rsidP="002C7D6A">
      <w:pPr>
        <w:widowControl/>
        <w:numPr>
          <w:ilvl w:val="0"/>
          <w:numId w:val="24"/>
        </w:numPr>
        <w:pBdr>
          <w:top w:val="nil"/>
          <w:left w:val="nil"/>
          <w:bottom w:val="nil"/>
          <w:right w:val="nil"/>
          <w:between w:val="nil"/>
          <w:bar w:val="nil"/>
        </w:pBdr>
        <w:autoSpaceDE/>
        <w:autoSpaceDN/>
        <w:adjustRightInd/>
        <w:ind w:left="540" w:hanging="567"/>
        <w:contextualSpacing/>
        <w:jc w:val="both"/>
        <w:rPr>
          <w:rFonts w:cs="Arial"/>
          <w:b/>
          <w:bCs/>
          <w:sz w:val="22"/>
          <w:szCs w:val="22"/>
        </w:rPr>
      </w:pPr>
      <w:r w:rsidRPr="009818C5">
        <w:rPr>
          <w:rFonts w:cs="Arial"/>
          <w:b/>
          <w:bCs/>
          <w:sz w:val="22"/>
          <w:szCs w:val="22"/>
        </w:rPr>
        <w:t>Taxonomic Resolution:</w:t>
      </w:r>
    </w:p>
    <w:p w14:paraId="68B13130" w14:textId="77777777" w:rsidR="009818C5" w:rsidRPr="009818C5" w:rsidRDefault="009818C5" w:rsidP="009818C5">
      <w:pPr>
        <w:widowControl/>
        <w:pBdr>
          <w:top w:val="nil"/>
          <w:left w:val="nil"/>
          <w:bottom w:val="nil"/>
          <w:right w:val="nil"/>
          <w:between w:val="nil"/>
          <w:bar w:val="nil"/>
        </w:pBdr>
        <w:autoSpaceDE/>
        <w:autoSpaceDN/>
        <w:adjustRightInd/>
        <w:ind w:left="567"/>
        <w:contextualSpacing/>
        <w:jc w:val="both"/>
        <w:rPr>
          <w:rFonts w:cs="Arial"/>
          <w:b/>
          <w:bCs/>
          <w:sz w:val="22"/>
          <w:szCs w:val="22"/>
        </w:rPr>
      </w:pPr>
    </w:p>
    <w:p w14:paraId="2B235931" w14:textId="55836844" w:rsidR="009818C5" w:rsidRDefault="009818C5" w:rsidP="009818C5">
      <w:pPr>
        <w:widowControl/>
        <w:pBdr>
          <w:top w:val="nil"/>
          <w:left w:val="nil"/>
          <w:bottom w:val="nil"/>
          <w:right w:val="nil"/>
          <w:between w:val="nil"/>
          <w:bar w:val="nil"/>
        </w:pBdr>
        <w:autoSpaceDE/>
        <w:autoSpaceDN/>
        <w:adjustRightInd/>
        <w:jc w:val="both"/>
        <w:rPr>
          <w:rFonts w:cs="Arial"/>
          <w:sz w:val="22"/>
          <w:szCs w:val="22"/>
        </w:rPr>
      </w:pPr>
      <w:r w:rsidRPr="009818C5">
        <w:rPr>
          <w:rFonts w:cs="Arial"/>
          <w:sz w:val="22"/>
          <w:szCs w:val="22"/>
        </w:rPr>
        <w:t xml:space="preserve">The level of uncertainty in the reported landings that may include Sharks MOU Annex 1-listed species is quite high in some regions. </w:t>
      </w:r>
    </w:p>
    <w:p w14:paraId="2D43CAAD"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062178B5"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should evaluate their national data collection and reporting systems and ensure that all landings are reported to species level (or genus when more appropriate);</w:t>
      </w:r>
    </w:p>
    <w:p w14:paraId="4D206B4E"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6FC167F9"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should provide training, where necessary, to allow fishers, port staff and observers to consistently identify Sharks MOU-listed species to species-level through time;</w:t>
      </w:r>
    </w:p>
    <w:p w14:paraId="69BEB716"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5482BC1B"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should strengthen monitoring procedures at landing sites to ensure compliance, and to improve monitoring, education, and enforcement where necessary;</w:t>
      </w:r>
    </w:p>
    <w:p w14:paraId="36772DFA"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152BA551"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Collaborative efforts to improve taxonomic resolution of shark and ray landings should be encouraged between Signatories and other relevant non-Signatory Range States for which a high proportion of landings are reported under aggregated and generic categories. The technical expertise and capacity of Signatories reporting higher proportions of landings to species-specific level (including funding of fisheries observer programmes and training) are critical to improve global reporting;</w:t>
      </w:r>
    </w:p>
    <w:p w14:paraId="4671D191"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178189E9"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The merits of introducing ASFIS codes to FAO for all Sharks MOU-listed species should be considered. Specifically, no ASFIS codes for Smoothnose Wedgefish currently exist;</w:t>
      </w:r>
    </w:p>
    <w:p w14:paraId="5F946824"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5B6C0544" w14:textId="77777777" w:rsidR="009818C5" w:rsidRPr="009818C5" w:rsidRDefault="009818C5" w:rsidP="002C7D6A">
      <w:pPr>
        <w:widowControl/>
        <w:numPr>
          <w:ilvl w:val="1"/>
          <w:numId w:val="25"/>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If possible, when improvements in reporting occur, reconstruct historical landings (catches) to minimize disruptions with time series.</w:t>
      </w:r>
    </w:p>
    <w:p w14:paraId="5A12F9E3" w14:textId="70B8E0E4" w:rsidR="009818C5" w:rsidRPr="009818C5" w:rsidRDefault="009818C5" w:rsidP="009818C5">
      <w:pPr>
        <w:widowControl/>
        <w:pBdr>
          <w:top w:val="nil"/>
          <w:left w:val="nil"/>
          <w:bottom w:val="nil"/>
          <w:right w:val="nil"/>
          <w:between w:val="nil"/>
          <w:bar w:val="nil"/>
        </w:pBdr>
        <w:autoSpaceDE/>
        <w:autoSpaceDN/>
        <w:adjustRightInd/>
        <w:jc w:val="both"/>
        <w:rPr>
          <w:rFonts w:cs="Arial"/>
          <w:b/>
          <w:bCs/>
          <w:sz w:val="22"/>
          <w:szCs w:val="22"/>
        </w:rPr>
      </w:pPr>
    </w:p>
    <w:p w14:paraId="250960CB" w14:textId="0490D441" w:rsidR="009818C5" w:rsidRPr="009818C5" w:rsidRDefault="009818C5" w:rsidP="002C7D6A">
      <w:pPr>
        <w:pStyle w:val="ListParagraph"/>
        <w:widowControl/>
        <w:numPr>
          <w:ilvl w:val="0"/>
          <w:numId w:val="24"/>
        </w:numPr>
        <w:pBdr>
          <w:top w:val="nil"/>
          <w:left w:val="nil"/>
          <w:bottom w:val="nil"/>
          <w:right w:val="nil"/>
          <w:between w:val="nil"/>
          <w:bar w:val="nil"/>
        </w:pBdr>
        <w:autoSpaceDE/>
        <w:autoSpaceDN/>
        <w:adjustRightInd/>
        <w:ind w:left="540" w:hanging="540"/>
        <w:jc w:val="both"/>
        <w:rPr>
          <w:rFonts w:cs="Arial"/>
          <w:b/>
          <w:bCs/>
          <w:sz w:val="22"/>
          <w:szCs w:val="22"/>
        </w:rPr>
      </w:pPr>
      <w:r w:rsidRPr="009818C5">
        <w:rPr>
          <w:rFonts w:cs="Arial"/>
          <w:b/>
          <w:bCs/>
          <w:sz w:val="22"/>
          <w:szCs w:val="22"/>
        </w:rPr>
        <w:t>Completeness of data:</w:t>
      </w:r>
    </w:p>
    <w:p w14:paraId="183D5920" w14:textId="77777777" w:rsidR="009818C5" w:rsidRPr="009818C5" w:rsidRDefault="009818C5" w:rsidP="009818C5">
      <w:pPr>
        <w:pStyle w:val="ListParagraph"/>
        <w:widowControl/>
        <w:pBdr>
          <w:top w:val="nil"/>
          <w:left w:val="nil"/>
          <w:bottom w:val="nil"/>
          <w:right w:val="nil"/>
          <w:between w:val="nil"/>
          <w:bar w:val="nil"/>
        </w:pBdr>
        <w:autoSpaceDE/>
        <w:autoSpaceDN/>
        <w:adjustRightInd/>
        <w:jc w:val="both"/>
        <w:rPr>
          <w:rFonts w:cs="Arial"/>
          <w:b/>
          <w:bCs/>
          <w:sz w:val="22"/>
          <w:szCs w:val="22"/>
        </w:rPr>
      </w:pPr>
    </w:p>
    <w:p w14:paraId="73D311BA" w14:textId="371C4A35" w:rsidR="009818C5" w:rsidRDefault="009818C5" w:rsidP="009818C5">
      <w:pPr>
        <w:widowControl/>
        <w:pBdr>
          <w:top w:val="nil"/>
          <w:left w:val="nil"/>
          <w:bottom w:val="nil"/>
          <w:right w:val="nil"/>
          <w:between w:val="nil"/>
          <w:bar w:val="nil"/>
        </w:pBdr>
        <w:autoSpaceDE/>
        <w:autoSpaceDN/>
        <w:adjustRightInd/>
        <w:jc w:val="both"/>
        <w:rPr>
          <w:rFonts w:cs="Arial"/>
          <w:sz w:val="22"/>
          <w:szCs w:val="22"/>
        </w:rPr>
      </w:pPr>
      <w:r w:rsidRPr="009818C5">
        <w:rPr>
          <w:rFonts w:cs="Arial"/>
          <w:sz w:val="22"/>
          <w:szCs w:val="22"/>
        </w:rPr>
        <w:t xml:space="preserve">Data reported to FAO were considered incomplete due to missing and inconsistent data for several species and nations, and more standardized data reporting is required. </w:t>
      </w:r>
    </w:p>
    <w:p w14:paraId="535794E4"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035BFF70" w14:textId="77777777" w:rsidR="009818C5" w:rsidRPr="009818C5"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are encouraged to compare national landings data with those data that have been collated by FAO (and other regional databases) and revise and harmonize sources to provide more accurate spatial and temporal data;</w:t>
      </w:r>
    </w:p>
    <w:p w14:paraId="7B6330B1"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275001AB" w14:textId="77777777" w:rsidR="009818C5" w:rsidRPr="009818C5"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not currently reporting data to FAO are encouraged to submit their data, and to inform relevant bodies if there are specific issues that limit or prevent such reporting;</w:t>
      </w:r>
    </w:p>
    <w:p w14:paraId="435CD144"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5AD4F6DE" w14:textId="77777777" w:rsidR="009818C5" w:rsidRPr="009818C5"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are encouraged to report landings of all Annex I-listed species to FAO. Specifically, given the complete absence of species-specific reported landings for 17 out of 35 Sharks MOU Annex 1-listed listed species at a global level, including some for which landings are suspected to occur occasionally;</w:t>
      </w:r>
    </w:p>
    <w:p w14:paraId="370F8255" w14:textId="77777777" w:rsidR="009818C5" w:rsidRPr="009818C5" w:rsidRDefault="009818C5" w:rsidP="009818C5">
      <w:pPr>
        <w:widowControl/>
        <w:pBdr>
          <w:top w:val="nil"/>
          <w:left w:val="nil"/>
          <w:bottom w:val="nil"/>
          <w:right w:val="nil"/>
          <w:between w:val="nil"/>
          <w:bar w:val="nil"/>
        </w:pBdr>
        <w:autoSpaceDE/>
        <w:autoSpaceDN/>
        <w:adjustRightInd/>
        <w:ind w:left="1134"/>
        <w:contextualSpacing/>
        <w:jc w:val="both"/>
        <w:rPr>
          <w:rFonts w:cs="Arial"/>
          <w:sz w:val="22"/>
          <w:szCs w:val="22"/>
        </w:rPr>
      </w:pPr>
    </w:p>
    <w:p w14:paraId="6907CEFE" w14:textId="77777777" w:rsidR="009818C5" w:rsidRPr="009818C5"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lastRenderedPageBreak/>
        <w:t>National reporting systems should be evaluated and strengthened to facilitate recording of landings, especially in relation to fisheries operating in remote areas, artisanal and subsistence fisheries, and recreational fisheries;</w:t>
      </w:r>
    </w:p>
    <w:p w14:paraId="6B9CD77D"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7B03C1DB" w14:textId="77777777" w:rsidR="009818C5" w:rsidRPr="009818C5" w:rsidRDefault="009818C5" w:rsidP="002C7D6A">
      <w:pPr>
        <w:widowControl/>
        <w:numPr>
          <w:ilvl w:val="0"/>
          <w:numId w:val="26"/>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Relevant Non-Signatory Range States should be encouraged to start reporting data to FAO for all Annex I-listed species.</w:t>
      </w:r>
    </w:p>
    <w:p w14:paraId="5A30DAAE"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1F422340" w14:textId="179D2B94" w:rsidR="009818C5" w:rsidRPr="009818C5" w:rsidRDefault="009818C5" w:rsidP="002C7D6A">
      <w:pPr>
        <w:pStyle w:val="ListParagraph"/>
        <w:widowControl/>
        <w:numPr>
          <w:ilvl w:val="0"/>
          <w:numId w:val="24"/>
        </w:numPr>
        <w:pBdr>
          <w:top w:val="nil"/>
          <w:left w:val="nil"/>
          <w:bottom w:val="nil"/>
          <w:right w:val="nil"/>
          <w:between w:val="nil"/>
          <w:bar w:val="nil"/>
        </w:pBdr>
        <w:autoSpaceDE/>
        <w:autoSpaceDN/>
        <w:adjustRightInd/>
        <w:ind w:left="540" w:hanging="540"/>
        <w:jc w:val="both"/>
        <w:rPr>
          <w:rFonts w:cs="Arial"/>
          <w:b/>
          <w:bCs/>
          <w:sz w:val="22"/>
          <w:szCs w:val="22"/>
        </w:rPr>
      </w:pPr>
      <w:r w:rsidRPr="009818C5">
        <w:rPr>
          <w:rFonts w:cs="Arial"/>
          <w:b/>
          <w:bCs/>
          <w:sz w:val="22"/>
          <w:szCs w:val="22"/>
        </w:rPr>
        <w:t xml:space="preserve">Quality control: </w:t>
      </w:r>
    </w:p>
    <w:p w14:paraId="7A869208" w14:textId="77777777" w:rsidR="009818C5" w:rsidRPr="009818C5" w:rsidRDefault="009818C5" w:rsidP="009818C5">
      <w:pPr>
        <w:pStyle w:val="ListParagraph"/>
        <w:widowControl/>
        <w:pBdr>
          <w:top w:val="nil"/>
          <w:left w:val="nil"/>
          <w:bottom w:val="nil"/>
          <w:right w:val="nil"/>
          <w:between w:val="nil"/>
          <w:bar w:val="nil"/>
        </w:pBdr>
        <w:autoSpaceDE/>
        <w:autoSpaceDN/>
        <w:adjustRightInd/>
        <w:jc w:val="both"/>
        <w:rPr>
          <w:rFonts w:cs="Arial"/>
          <w:b/>
          <w:bCs/>
          <w:sz w:val="22"/>
          <w:szCs w:val="22"/>
        </w:rPr>
      </w:pPr>
    </w:p>
    <w:p w14:paraId="474F0027" w14:textId="02582E5D" w:rsidR="009818C5" w:rsidRDefault="009818C5" w:rsidP="009818C5">
      <w:pPr>
        <w:widowControl/>
        <w:pBdr>
          <w:top w:val="nil"/>
          <w:left w:val="nil"/>
          <w:bottom w:val="nil"/>
          <w:right w:val="nil"/>
          <w:between w:val="nil"/>
          <w:bar w:val="nil"/>
        </w:pBdr>
        <w:autoSpaceDE/>
        <w:autoSpaceDN/>
        <w:adjustRightInd/>
        <w:jc w:val="both"/>
        <w:rPr>
          <w:rFonts w:cs="Arial"/>
          <w:sz w:val="22"/>
          <w:szCs w:val="22"/>
        </w:rPr>
      </w:pPr>
      <w:r w:rsidRPr="009818C5">
        <w:rPr>
          <w:rFonts w:cs="Arial"/>
          <w:sz w:val="22"/>
          <w:szCs w:val="22"/>
        </w:rPr>
        <w:t xml:space="preserve">Potential input errors were also identified, indicating that more robust quality control of landings data is required before data submission. </w:t>
      </w:r>
    </w:p>
    <w:p w14:paraId="0BF7603C" w14:textId="77777777" w:rsidR="009818C5" w:rsidRPr="009818C5" w:rsidRDefault="009818C5" w:rsidP="009818C5">
      <w:pPr>
        <w:widowControl/>
        <w:pBdr>
          <w:top w:val="nil"/>
          <w:left w:val="nil"/>
          <w:bottom w:val="nil"/>
          <w:right w:val="nil"/>
          <w:between w:val="nil"/>
          <w:bar w:val="nil"/>
        </w:pBdr>
        <w:autoSpaceDE/>
        <w:autoSpaceDN/>
        <w:adjustRightInd/>
        <w:jc w:val="both"/>
        <w:rPr>
          <w:rFonts w:cs="Arial"/>
          <w:sz w:val="22"/>
          <w:szCs w:val="22"/>
        </w:rPr>
      </w:pPr>
    </w:p>
    <w:p w14:paraId="3CC5B0F5" w14:textId="77777777" w:rsidR="009818C5" w:rsidRPr="009818C5"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are encouraged to review and undertake more detailed quality control of the national landings data, including those that are reported to FAO (and other regional databases);</w:t>
      </w:r>
    </w:p>
    <w:p w14:paraId="07228A36" w14:textId="77777777" w:rsidR="009818C5" w:rsidRPr="009818C5" w:rsidRDefault="009818C5" w:rsidP="009818C5">
      <w:pPr>
        <w:widowControl/>
        <w:pBdr>
          <w:top w:val="nil"/>
          <w:left w:val="nil"/>
          <w:bottom w:val="nil"/>
          <w:right w:val="nil"/>
          <w:between w:val="nil"/>
          <w:bar w:val="nil"/>
        </w:pBdr>
        <w:autoSpaceDE/>
        <w:autoSpaceDN/>
        <w:adjustRightInd/>
        <w:ind w:left="900" w:hanging="360"/>
        <w:contextualSpacing/>
        <w:jc w:val="both"/>
        <w:rPr>
          <w:rFonts w:cs="Arial"/>
          <w:sz w:val="22"/>
          <w:szCs w:val="22"/>
        </w:rPr>
      </w:pPr>
    </w:p>
    <w:p w14:paraId="531CFFF9" w14:textId="24173C19" w:rsidR="009818C5"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rPr>
      </w:pPr>
      <w:r w:rsidRPr="009818C5">
        <w:rPr>
          <w:rFonts w:cs="Arial"/>
          <w:sz w:val="22"/>
          <w:szCs w:val="22"/>
        </w:rPr>
        <w:t>Signatories are encouraged to timely reply to FAO consultations regarding reported data to facilitate data correction and clarification of questionable data points;</w:t>
      </w:r>
    </w:p>
    <w:p w14:paraId="25D91FDC" w14:textId="77777777" w:rsidR="002C7D6A" w:rsidRDefault="002C7D6A" w:rsidP="002C7D6A">
      <w:pPr>
        <w:pStyle w:val="ListParagraph"/>
        <w:rPr>
          <w:rFonts w:cs="Arial"/>
          <w:sz w:val="22"/>
          <w:szCs w:val="22"/>
        </w:rPr>
      </w:pPr>
    </w:p>
    <w:p w14:paraId="71C59A10" w14:textId="02FF0048" w:rsidR="009454AA" w:rsidRPr="002C7D6A" w:rsidRDefault="009818C5" w:rsidP="002C7D6A">
      <w:pPr>
        <w:widowControl/>
        <w:numPr>
          <w:ilvl w:val="0"/>
          <w:numId w:val="27"/>
        </w:numPr>
        <w:pBdr>
          <w:top w:val="nil"/>
          <w:left w:val="nil"/>
          <w:bottom w:val="nil"/>
          <w:right w:val="nil"/>
          <w:between w:val="nil"/>
          <w:bar w:val="nil"/>
        </w:pBdr>
        <w:autoSpaceDE/>
        <w:autoSpaceDN/>
        <w:adjustRightInd/>
        <w:ind w:left="900"/>
        <w:contextualSpacing/>
        <w:jc w:val="both"/>
        <w:rPr>
          <w:rFonts w:cs="Arial"/>
          <w:sz w:val="22"/>
          <w:szCs w:val="22"/>
        </w:rPr>
      </w:pPr>
      <w:r w:rsidRPr="002C7D6A">
        <w:rPr>
          <w:rFonts w:cs="Arial"/>
          <w:sz w:val="22"/>
          <w:szCs w:val="22"/>
        </w:rPr>
        <w:t xml:space="preserve">Categories to submit species landings data should be reexamined to avoid perpetuating taxonomic errors. Signatories should not report their landings using outdated species categories and consider amending previously reported landings to the most updated taxonomy. Specifically, current ASFIS categories that may perpetuate taxonomic issues include: </w:t>
      </w:r>
      <w:r w:rsidRPr="002C7D6A">
        <w:rPr>
          <w:rFonts w:cs="Arial"/>
          <w:i/>
          <w:iCs/>
          <w:sz w:val="22"/>
          <w:szCs w:val="22"/>
        </w:rPr>
        <w:t>Mobula japanica</w:t>
      </w:r>
      <w:r w:rsidRPr="002C7D6A">
        <w:rPr>
          <w:rFonts w:cs="Arial"/>
          <w:sz w:val="22"/>
          <w:szCs w:val="22"/>
        </w:rPr>
        <w:t xml:space="preserve">, </w:t>
      </w:r>
      <w:r w:rsidRPr="002C7D6A">
        <w:rPr>
          <w:rFonts w:cs="Arial"/>
          <w:i/>
          <w:iCs/>
          <w:sz w:val="22"/>
          <w:szCs w:val="22"/>
        </w:rPr>
        <w:t>M. rochebrunei</w:t>
      </w:r>
      <w:r w:rsidRPr="002C7D6A">
        <w:rPr>
          <w:rFonts w:cs="Arial"/>
          <w:sz w:val="22"/>
          <w:szCs w:val="22"/>
        </w:rPr>
        <w:t xml:space="preserve">, </w:t>
      </w:r>
      <w:r w:rsidRPr="002C7D6A">
        <w:rPr>
          <w:rFonts w:cs="Arial"/>
          <w:i/>
          <w:iCs/>
          <w:sz w:val="22"/>
          <w:szCs w:val="22"/>
        </w:rPr>
        <w:t>M. eregoodootenkee</w:t>
      </w:r>
      <w:r w:rsidRPr="002C7D6A">
        <w:rPr>
          <w:rFonts w:cs="Arial"/>
          <w:sz w:val="22"/>
          <w:szCs w:val="22"/>
        </w:rPr>
        <w:t xml:space="preserve">, and </w:t>
      </w:r>
      <w:r w:rsidRPr="002C7D6A">
        <w:rPr>
          <w:rFonts w:cs="Arial"/>
          <w:i/>
          <w:iCs/>
          <w:sz w:val="22"/>
          <w:szCs w:val="22"/>
        </w:rPr>
        <w:t>Pristis microdon</w:t>
      </w:r>
      <w:r w:rsidRPr="002C7D6A">
        <w:rPr>
          <w:rFonts w:cs="Arial"/>
          <w:b/>
          <w:bCs/>
          <w:sz w:val="22"/>
          <w:szCs w:val="22"/>
        </w:rPr>
        <w:t>.</w:t>
      </w:r>
    </w:p>
    <w:p w14:paraId="0BBA8F05" w14:textId="0F0D6387" w:rsidR="009818C5" w:rsidRDefault="009818C5" w:rsidP="009818C5">
      <w:pPr>
        <w:ind w:right="26"/>
        <w:jc w:val="both"/>
        <w:rPr>
          <w:rFonts w:cs="Arial"/>
          <w:b/>
          <w:bCs/>
          <w:sz w:val="22"/>
          <w:szCs w:val="22"/>
        </w:rPr>
      </w:pPr>
    </w:p>
    <w:p w14:paraId="1B41ADAF" w14:textId="77777777" w:rsidR="002C7D6A" w:rsidRDefault="002C7D6A" w:rsidP="009818C5">
      <w:pPr>
        <w:ind w:right="26"/>
        <w:jc w:val="both"/>
        <w:rPr>
          <w:rFonts w:cs="Arial"/>
          <w:bCs/>
          <w:iCs/>
          <w:sz w:val="20"/>
          <w:szCs w:val="20"/>
        </w:rPr>
        <w:sectPr w:rsidR="002C7D6A" w:rsidSect="009454AA">
          <w:headerReference w:type="even" r:id="rId46"/>
          <w:headerReference w:type="first" r:id="rId47"/>
          <w:pgSz w:w="11906" w:h="16838" w:code="9"/>
          <w:pgMar w:top="1138" w:right="1138" w:bottom="1138" w:left="1138" w:header="706" w:footer="706" w:gutter="0"/>
          <w:cols w:space="720"/>
          <w:titlePg/>
          <w:docGrid w:linePitch="245"/>
        </w:sectPr>
      </w:pPr>
    </w:p>
    <w:p w14:paraId="461CFE5A" w14:textId="77777777" w:rsidR="002C7D6A" w:rsidRDefault="002C7D6A" w:rsidP="002C7D6A">
      <w:pPr>
        <w:widowControl/>
        <w:pBdr>
          <w:top w:val="nil"/>
          <w:left w:val="nil"/>
          <w:bottom w:val="nil"/>
          <w:right w:val="nil"/>
          <w:between w:val="nil"/>
          <w:bar w:val="nil"/>
        </w:pBdr>
        <w:autoSpaceDE/>
        <w:autoSpaceDN/>
        <w:adjustRightInd/>
        <w:jc w:val="right"/>
        <w:outlineLvl w:val="0"/>
        <w:rPr>
          <w:rFonts w:cs="Arial"/>
          <w:b/>
          <w:bCs/>
          <w:sz w:val="22"/>
          <w:szCs w:val="22"/>
        </w:rPr>
      </w:pPr>
    </w:p>
    <w:p w14:paraId="2CC27DE1" w14:textId="3195424B" w:rsidR="002C7D6A" w:rsidRPr="002C7D6A" w:rsidRDefault="002C7D6A" w:rsidP="002C7D6A">
      <w:pPr>
        <w:widowControl/>
        <w:pBdr>
          <w:top w:val="nil"/>
          <w:left w:val="nil"/>
          <w:bottom w:val="nil"/>
          <w:right w:val="nil"/>
          <w:between w:val="nil"/>
          <w:bar w:val="nil"/>
        </w:pBdr>
        <w:autoSpaceDE/>
        <w:autoSpaceDN/>
        <w:adjustRightInd/>
        <w:jc w:val="right"/>
        <w:outlineLvl w:val="0"/>
        <w:rPr>
          <w:rFonts w:cs="Arial"/>
          <w:b/>
          <w:bCs/>
          <w:sz w:val="22"/>
          <w:szCs w:val="22"/>
        </w:rPr>
      </w:pPr>
      <w:r w:rsidRPr="002C7D6A">
        <w:rPr>
          <w:rFonts w:cs="Arial"/>
          <w:b/>
          <w:bCs/>
          <w:sz w:val="22"/>
          <w:szCs w:val="22"/>
        </w:rPr>
        <w:t>ANNEX 3</w:t>
      </w:r>
    </w:p>
    <w:p w14:paraId="3C63E90C" w14:textId="763671B9" w:rsidR="002C7D6A" w:rsidRDefault="002C7D6A" w:rsidP="002C7D6A">
      <w:pPr>
        <w:widowControl/>
        <w:pBdr>
          <w:top w:val="nil"/>
          <w:left w:val="nil"/>
          <w:bottom w:val="nil"/>
          <w:right w:val="nil"/>
          <w:between w:val="nil"/>
          <w:bar w:val="nil"/>
        </w:pBdr>
        <w:autoSpaceDE/>
        <w:autoSpaceDN/>
        <w:adjustRightInd/>
        <w:jc w:val="both"/>
        <w:rPr>
          <w:rFonts w:cs="Arial"/>
          <w:b/>
          <w:bCs/>
          <w:sz w:val="22"/>
          <w:szCs w:val="22"/>
        </w:rPr>
      </w:pPr>
    </w:p>
    <w:p w14:paraId="21B5CD74" w14:textId="77777777" w:rsidR="002C7D6A" w:rsidRPr="002C7D6A" w:rsidRDefault="002C7D6A" w:rsidP="002C7D6A">
      <w:pPr>
        <w:widowControl/>
        <w:pBdr>
          <w:top w:val="nil"/>
          <w:left w:val="nil"/>
          <w:bottom w:val="nil"/>
          <w:right w:val="nil"/>
          <w:between w:val="nil"/>
          <w:bar w:val="nil"/>
        </w:pBdr>
        <w:autoSpaceDE/>
        <w:autoSpaceDN/>
        <w:adjustRightInd/>
        <w:jc w:val="both"/>
        <w:rPr>
          <w:rFonts w:cs="Arial"/>
          <w:b/>
          <w:bCs/>
          <w:sz w:val="22"/>
          <w:szCs w:val="22"/>
        </w:rPr>
      </w:pPr>
    </w:p>
    <w:p w14:paraId="5FF03B33" w14:textId="77777777" w:rsidR="002C7D6A" w:rsidRPr="002C7D6A" w:rsidRDefault="002C7D6A" w:rsidP="002C7D6A">
      <w:pPr>
        <w:keepNext/>
        <w:keepLines/>
        <w:jc w:val="center"/>
        <w:outlineLvl w:val="0"/>
        <w:rPr>
          <w:rFonts w:eastAsia="MS Gothic" w:cs="Arial"/>
          <w:b/>
          <w:bCs/>
          <w:sz w:val="22"/>
          <w:szCs w:val="22"/>
        </w:rPr>
      </w:pPr>
      <w:r w:rsidRPr="002C7D6A">
        <w:rPr>
          <w:rFonts w:eastAsia="MS Gothic" w:cs="Arial"/>
          <w:b/>
          <w:bCs/>
          <w:sz w:val="22"/>
          <w:szCs w:val="22"/>
        </w:rPr>
        <w:t>DRAFT DECISIONS OF THE MEETING</w:t>
      </w:r>
    </w:p>
    <w:p w14:paraId="33567F53" w14:textId="77777777" w:rsidR="002C7D6A" w:rsidRPr="002C7D6A" w:rsidRDefault="002C7D6A" w:rsidP="002C7D6A">
      <w:pPr>
        <w:widowControl/>
        <w:pBdr>
          <w:top w:val="nil"/>
          <w:left w:val="nil"/>
          <w:bottom w:val="nil"/>
          <w:right w:val="nil"/>
          <w:between w:val="nil"/>
          <w:bar w:val="nil"/>
        </w:pBdr>
        <w:autoSpaceDE/>
        <w:autoSpaceDN/>
        <w:adjustRightInd/>
        <w:jc w:val="center"/>
        <w:rPr>
          <w:rFonts w:cs="Arial"/>
          <w:b/>
          <w:bCs/>
          <w:sz w:val="22"/>
          <w:szCs w:val="22"/>
          <w:lang w:val="en-GB"/>
        </w:rPr>
      </w:pPr>
    </w:p>
    <w:p w14:paraId="185F735D" w14:textId="77777777" w:rsidR="002C7D6A" w:rsidRPr="002C7D6A" w:rsidRDefault="002C7D6A" w:rsidP="002C7D6A">
      <w:pPr>
        <w:widowControl/>
        <w:pBdr>
          <w:top w:val="nil"/>
          <w:left w:val="nil"/>
          <w:bottom w:val="nil"/>
          <w:right w:val="nil"/>
          <w:between w:val="nil"/>
          <w:bar w:val="nil"/>
        </w:pBdr>
        <w:autoSpaceDE/>
        <w:autoSpaceDN/>
        <w:adjustRightInd/>
        <w:jc w:val="center"/>
        <w:rPr>
          <w:rFonts w:cs="Arial"/>
          <w:b/>
          <w:bCs/>
          <w:sz w:val="22"/>
          <w:szCs w:val="22"/>
          <w:lang w:val="en-GB"/>
        </w:rPr>
      </w:pPr>
    </w:p>
    <w:p w14:paraId="20D972F4" w14:textId="77777777" w:rsidR="002C7D6A" w:rsidRPr="002C7D6A" w:rsidRDefault="002C7D6A" w:rsidP="002C7D6A">
      <w:pPr>
        <w:widowControl/>
        <w:pBdr>
          <w:top w:val="nil"/>
          <w:left w:val="nil"/>
          <w:bottom w:val="nil"/>
          <w:right w:val="nil"/>
          <w:between w:val="nil"/>
          <w:bar w:val="nil"/>
        </w:pBdr>
        <w:autoSpaceDE/>
        <w:autoSpaceDN/>
        <w:adjustRightInd/>
        <w:jc w:val="both"/>
        <w:rPr>
          <w:rFonts w:cs="Arial"/>
          <w:b/>
          <w:bCs/>
          <w:sz w:val="22"/>
          <w:szCs w:val="22"/>
          <w:lang w:val="en-GB"/>
        </w:rPr>
      </w:pPr>
    </w:p>
    <w:p w14:paraId="511BCF02" w14:textId="77777777" w:rsidR="002C7D6A" w:rsidRPr="002C7D6A" w:rsidRDefault="002C7D6A" w:rsidP="002C7D6A">
      <w:pPr>
        <w:widowControl/>
        <w:pBdr>
          <w:top w:val="nil"/>
          <w:left w:val="nil"/>
          <w:bottom w:val="nil"/>
          <w:right w:val="nil"/>
          <w:between w:val="nil"/>
          <w:bar w:val="nil"/>
        </w:pBdr>
        <w:autoSpaceDE/>
        <w:autoSpaceDN/>
        <w:adjustRightInd/>
        <w:jc w:val="both"/>
        <w:rPr>
          <w:rFonts w:cs="Arial"/>
          <w:b/>
          <w:bCs/>
          <w:sz w:val="22"/>
          <w:szCs w:val="22"/>
          <w:lang w:val="en-GB"/>
        </w:rPr>
      </w:pPr>
      <w:r w:rsidRPr="002C7D6A">
        <w:rPr>
          <w:rFonts w:cs="Arial"/>
          <w:sz w:val="22"/>
          <w:szCs w:val="22"/>
          <w:lang w:val="en-GB"/>
        </w:rPr>
        <w:t>Signatories</w:t>
      </w:r>
    </w:p>
    <w:p w14:paraId="32E16DCC" w14:textId="77777777" w:rsidR="002C7D6A" w:rsidRPr="002C7D6A" w:rsidRDefault="002C7D6A" w:rsidP="002C7D6A">
      <w:pPr>
        <w:widowControl/>
        <w:pBdr>
          <w:top w:val="nil"/>
          <w:left w:val="nil"/>
          <w:bottom w:val="nil"/>
          <w:right w:val="nil"/>
          <w:between w:val="nil"/>
          <w:bar w:val="nil"/>
        </w:pBdr>
        <w:autoSpaceDE/>
        <w:autoSpaceDN/>
        <w:adjustRightInd/>
        <w:jc w:val="both"/>
        <w:rPr>
          <w:rFonts w:cs="Arial"/>
          <w:sz w:val="22"/>
          <w:szCs w:val="22"/>
          <w:lang w:val="en-GB"/>
        </w:rPr>
      </w:pPr>
    </w:p>
    <w:p w14:paraId="0D3DFE6F" w14:textId="77777777" w:rsidR="002C7D6A" w:rsidRPr="002C7D6A"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n-GB"/>
        </w:rPr>
      </w:pPr>
      <w:r w:rsidRPr="002C7D6A">
        <w:rPr>
          <w:rFonts w:cs="Arial"/>
          <w:sz w:val="22"/>
          <w:szCs w:val="22"/>
          <w:lang w:val="en-GB"/>
        </w:rPr>
        <w:t xml:space="preserve">Acknowledged the result of the study undertaken as outlined in </w:t>
      </w:r>
      <w:hyperlink r:id="rId48" w:history="1">
        <w:r w:rsidRPr="002C7D6A">
          <w:rPr>
            <w:rFonts w:cs="Arial"/>
            <w:color w:val="0000FF"/>
            <w:sz w:val="22"/>
            <w:szCs w:val="22"/>
            <w:u w:val="single"/>
            <w:lang w:val="en-GB"/>
          </w:rPr>
          <w:t>CMS/Sharks/MOS4/Doc.10.6</w:t>
        </w:r>
      </w:hyperlink>
      <w:r w:rsidRPr="002C7D6A">
        <w:rPr>
          <w:rFonts w:cs="Arial"/>
          <w:sz w:val="22"/>
          <w:szCs w:val="22"/>
          <w:lang w:val="en-GB"/>
        </w:rPr>
        <w:t>.</w:t>
      </w:r>
    </w:p>
    <w:p w14:paraId="1E569B34" w14:textId="77777777" w:rsidR="002C7D6A" w:rsidRPr="002C7D6A" w:rsidRDefault="002C7D6A" w:rsidP="002C7D6A">
      <w:pPr>
        <w:widowControl/>
        <w:pBdr>
          <w:top w:val="nil"/>
          <w:left w:val="nil"/>
          <w:bottom w:val="nil"/>
          <w:right w:val="nil"/>
          <w:between w:val="nil"/>
          <w:bar w:val="nil"/>
        </w:pBdr>
        <w:autoSpaceDE/>
        <w:autoSpaceDN/>
        <w:adjustRightInd/>
        <w:ind w:left="630" w:hanging="630"/>
        <w:contextualSpacing/>
        <w:jc w:val="both"/>
        <w:rPr>
          <w:rFonts w:cs="Arial"/>
          <w:sz w:val="22"/>
          <w:szCs w:val="22"/>
          <w:lang w:val="en-GB"/>
        </w:rPr>
      </w:pPr>
    </w:p>
    <w:p w14:paraId="7B8CDA2D" w14:textId="618AD295" w:rsidR="002C7D6A"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n-GB"/>
        </w:rPr>
      </w:pPr>
      <w:r w:rsidRPr="002C7D6A">
        <w:rPr>
          <w:rFonts w:cs="Arial"/>
          <w:sz w:val="22"/>
          <w:szCs w:val="22"/>
          <w:lang w:val="en-GB"/>
        </w:rPr>
        <w:t xml:space="preserve">Agreed to implement final </w:t>
      </w:r>
      <w:r w:rsidRPr="002C7D6A">
        <w:rPr>
          <w:rFonts w:cs="Arial"/>
          <w:sz w:val="22"/>
          <w:szCs w:val="22"/>
        </w:rPr>
        <w:t>“</w:t>
      </w:r>
      <w:r w:rsidRPr="002C7D6A">
        <w:rPr>
          <w:rFonts w:cs="Arial"/>
          <w:i/>
          <w:iCs/>
          <w:sz w:val="22"/>
          <w:szCs w:val="22"/>
        </w:rPr>
        <w:t>Recommendations to Signatories to improve reporting of landings data for species listed in Annex 1 of the Sharks MOU</w:t>
      </w:r>
      <w:r w:rsidRPr="002C7D6A">
        <w:rPr>
          <w:rFonts w:cs="Arial"/>
          <w:sz w:val="22"/>
          <w:szCs w:val="22"/>
        </w:rPr>
        <w:t xml:space="preserve">” </w:t>
      </w:r>
      <w:r w:rsidRPr="002C7D6A">
        <w:rPr>
          <w:rFonts w:cs="Arial"/>
          <w:sz w:val="22"/>
          <w:szCs w:val="22"/>
          <w:lang w:val="en-GB"/>
        </w:rPr>
        <w:t xml:space="preserve">as adopted and as provided Outcome 4.x from this meeting. </w:t>
      </w:r>
    </w:p>
    <w:p w14:paraId="721A6678" w14:textId="77777777" w:rsidR="002C7D6A" w:rsidRDefault="002C7D6A" w:rsidP="002C7D6A">
      <w:pPr>
        <w:pStyle w:val="ListParagraph"/>
        <w:rPr>
          <w:rFonts w:cs="Arial"/>
          <w:sz w:val="22"/>
          <w:szCs w:val="22"/>
          <w:lang w:val="en-GB"/>
        </w:rPr>
      </w:pPr>
    </w:p>
    <w:p w14:paraId="0FAFD8B3" w14:textId="7F2F2AE3" w:rsidR="009818C5" w:rsidRDefault="002C7D6A" w:rsidP="002C7D6A">
      <w:pPr>
        <w:widowControl/>
        <w:numPr>
          <w:ilvl w:val="0"/>
          <w:numId w:val="28"/>
        </w:numPr>
        <w:pBdr>
          <w:top w:val="nil"/>
          <w:left w:val="nil"/>
          <w:bottom w:val="nil"/>
          <w:right w:val="nil"/>
          <w:between w:val="nil"/>
          <w:bar w:val="nil"/>
        </w:pBdr>
        <w:autoSpaceDE/>
        <w:autoSpaceDN/>
        <w:adjustRightInd/>
        <w:ind w:left="630" w:hanging="630"/>
        <w:contextualSpacing/>
        <w:jc w:val="both"/>
        <w:rPr>
          <w:rFonts w:cs="Arial"/>
          <w:sz w:val="22"/>
          <w:szCs w:val="22"/>
          <w:lang w:val="en-GB"/>
        </w:rPr>
      </w:pPr>
      <w:r w:rsidRPr="002C7D6A">
        <w:rPr>
          <w:rFonts w:cs="Arial"/>
          <w:sz w:val="22"/>
          <w:szCs w:val="22"/>
          <w:lang w:val="en-GB"/>
        </w:rPr>
        <w:t>Requested the Advisory Committee, in collaboration with Cooperating Partners and the Conservation Working Group, to update the analysis of landings data, to undertake additional analyses, and to develop guidelines for how nations could appraise their national landings data to improve quality control of data being submitted.</w:t>
      </w:r>
      <w:r w:rsidRPr="002C7D6A">
        <w:rPr>
          <w:rFonts w:cs="Arial"/>
          <w:sz w:val="20"/>
          <w:szCs w:val="20"/>
          <w:lang w:val="en-GB" w:eastAsia="en-GB"/>
        </w:rPr>
        <w:t xml:space="preserve"> </w:t>
      </w:r>
      <w:r w:rsidRPr="002C7D6A">
        <w:rPr>
          <w:rFonts w:cs="Arial"/>
          <w:sz w:val="22"/>
          <w:szCs w:val="22"/>
          <w:lang w:val="en-GB"/>
        </w:rPr>
        <w:t>These activities were included in the Programme of Work (2023-2025).</w:t>
      </w:r>
    </w:p>
    <w:p w14:paraId="7AABD68E" w14:textId="77777777" w:rsidR="002C7D6A" w:rsidRDefault="002C7D6A" w:rsidP="002C7D6A">
      <w:pPr>
        <w:pStyle w:val="ListParagraph"/>
        <w:rPr>
          <w:rFonts w:cs="Arial"/>
          <w:sz w:val="22"/>
          <w:szCs w:val="22"/>
          <w:lang w:val="en-GB"/>
        </w:rPr>
      </w:pPr>
    </w:p>
    <w:p w14:paraId="7D886FD0" w14:textId="77777777" w:rsidR="002C7D6A" w:rsidRDefault="002C7D6A" w:rsidP="002C7D6A">
      <w:pPr>
        <w:widowControl/>
        <w:pBdr>
          <w:top w:val="nil"/>
          <w:left w:val="nil"/>
          <w:bottom w:val="nil"/>
          <w:right w:val="nil"/>
          <w:between w:val="nil"/>
          <w:bar w:val="nil"/>
        </w:pBdr>
        <w:autoSpaceDE/>
        <w:autoSpaceDN/>
        <w:adjustRightInd/>
        <w:ind w:left="630"/>
        <w:contextualSpacing/>
        <w:jc w:val="both"/>
        <w:rPr>
          <w:rFonts w:cs="Arial"/>
          <w:sz w:val="22"/>
          <w:szCs w:val="22"/>
          <w:lang w:val="en-GB"/>
        </w:rPr>
        <w:sectPr w:rsidR="002C7D6A" w:rsidSect="009454AA">
          <w:headerReference w:type="first" r:id="rId49"/>
          <w:pgSz w:w="11906" w:h="16838" w:code="9"/>
          <w:pgMar w:top="1138" w:right="1138" w:bottom="1138" w:left="1138" w:header="706" w:footer="706" w:gutter="0"/>
          <w:cols w:space="720"/>
          <w:titlePg/>
          <w:docGrid w:linePitch="245"/>
        </w:sectPr>
      </w:pPr>
    </w:p>
    <w:p w14:paraId="34E0FEC0" w14:textId="77777777" w:rsidR="002C7D6A" w:rsidRPr="002C7D6A" w:rsidRDefault="002C7D6A" w:rsidP="002C7D6A">
      <w:pPr>
        <w:widowControl/>
        <w:pBdr>
          <w:top w:val="nil"/>
          <w:left w:val="nil"/>
          <w:bottom w:val="nil"/>
          <w:right w:val="nil"/>
          <w:between w:val="nil"/>
          <w:bar w:val="nil"/>
        </w:pBdr>
        <w:autoSpaceDE/>
        <w:autoSpaceDN/>
        <w:adjustRightInd/>
        <w:spacing w:after="160" w:line="276" w:lineRule="auto"/>
        <w:jc w:val="right"/>
        <w:outlineLvl w:val="0"/>
        <w:rPr>
          <w:rFonts w:cs="Arial"/>
          <w:b/>
          <w:bCs/>
          <w:sz w:val="22"/>
          <w:szCs w:val="22"/>
        </w:rPr>
      </w:pPr>
      <w:r w:rsidRPr="002C7D6A">
        <w:rPr>
          <w:rFonts w:cs="Arial"/>
          <w:b/>
          <w:bCs/>
          <w:sz w:val="22"/>
          <w:szCs w:val="22"/>
        </w:rPr>
        <w:lastRenderedPageBreak/>
        <w:t>ANNEX 4</w:t>
      </w:r>
    </w:p>
    <w:p w14:paraId="3699E9DC" w14:textId="77777777" w:rsidR="002C7D6A" w:rsidRPr="002C7D6A" w:rsidRDefault="002C7D6A" w:rsidP="002C7D6A">
      <w:pPr>
        <w:widowControl/>
        <w:pBdr>
          <w:top w:val="nil"/>
          <w:left w:val="nil"/>
          <w:bottom w:val="nil"/>
          <w:right w:val="nil"/>
          <w:between w:val="nil"/>
          <w:bar w:val="nil"/>
        </w:pBdr>
        <w:autoSpaceDE/>
        <w:autoSpaceDN/>
        <w:adjustRightInd/>
        <w:spacing w:line="276" w:lineRule="auto"/>
        <w:jc w:val="both"/>
        <w:rPr>
          <w:rFonts w:cs="Arial"/>
          <w:b/>
          <w:bCs/>
          <w:sz w:val="22"/>
          <w:szCs w:val="22"/>
          <w:lang w:val="en-GB"/>
        </w:rPr>
      </w:pPr>
    </w:p>
    <w:p w14:paraId="49AD7C28" w14:textId="77777777" w:rsidR="002C7D6A" w:rsidRPr="002C7D6A" w:rsidRDefault="002C7D6A" w:rsidP="002C7D6A">
      <w:pPr>
        <w:keepNext/>
        <w:keepLines/>
        <w:spacing w:line="276" w:lineRule="auto"/>
        <w:jc w:val="center"/>
        <w:outlineLvl w:val="0"/>
        <w:rPr>
          <w:rFonts w:eastAsia="MS Gothic" w:cs="Arial"/>
          <w:b/>
          <w:bCs/>
          <w:sz w:val="22"/>
          <w:szCs w:val="22"/>
        </w:rPr>
      </w:pPr>
      <w:r w:rsidRPr="002C7D6A">
        <w:rPr>
          <w:rFonts w:eastAsia="MS Gothic" w:cs="Arial"/>
          <w:b/>
          <w:bCs/>
          <w:sz w:val="22"/>
          <w:szCs w:val="22"/>
        </w:rPr>
        <w:t>DRAFT ACTIVITIES FOR INCLUSION IN THE PROGRAMME OF WORK (2023-2025)</w:t>
      </w:r>
    </w:p>
    <w:p w14:paraId="1F80DF34" w14:textId="77777777" w:rsidR="002C7D6A" w:rsidRPr="002C7D6A" w:rsidRDefault="002C7D6A" w:rsidP="002C7D6A">
      <w:pPr>
        <w:widowControl/>
        <w:pBdr>
          <w:top w:val="nil"/>
          <w:left w:val="nil"/>
          <w:bottom w:val="nil"/>
          <w:right w:val="nil"/>
          <w:between w:val="nil"/>
          <w:bar w:val="nil"/>
        </w:pBdr>
        <w:autoSpaceDE/>
        <w:autoSpaceDN/>
        <w:adjustRightInd/>
        <w:spacing w:line="276" w:lineRule="auto"/>
        <w:jc w:val="center"/>
        <w:rPr>
          <w:rFonts w:cs="Arial"/>
          <w:b/>
          <w:bCs/>
          <w:sz w:val="22"/>
          <w:szCs w:val="22"/>
          <w:lang w:val="en-GB"/>
        </w:rPr>
      </w:pPr>
    </w:p>
    <w:tbl>
      <w:tblPr>
        <w:tblW w:w="138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
        <w:gridCol w:w="4213"/>
        <w:gridCol w:w="1341"/>
        <w:gridCol w:w="1057"/>
        <w:gridCol w:w="879"/>
        <w:gridCol w:w="1561"/>
        <w:gridCol w:w="1975"/>
        <w:gridCol w:w="1770"/>
        <w:gridCol w:w="454"/>
      </w:tblGrid>
      <w:tr w:rsidR="002C7D6A" w:rsidRPr="002C7D6A" w14:paraId="22A4AB31" w14:textId="77777777" w:rsidTr="002A0417">
        <w:trPr>
          <w:trHeight w:val="716"/>
        </w:trPr>
        <w:tc>
          <w:tcPr>
            <w:tcW w:w="614" w:type="dxa"/>
            <w:tcBorders>
              <w:top w:val="single" w:sz="6" w:space="0" w:color="7F7F7F"/>
              <w:left w:val="nil"/>
              <w:bottom w:val="single" w:sz="6" w:space="0" w:color="7F7F7F"/>
              <w:right w:val="nil"/>
            </w:tcBorders>
            <w:shd w:val="clear" w:color="auto" w:fill="auto"/>
            <w:vAlign w:val="center"/>
            <w:hideMark/>
          </w:tcPr>
          <w:p w14:paraId="2DFF8B1C"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No. </w:t>
            </w:r>
          </w:p>
        </w:tc>
        <w:tc>
          <w:tcPr>
            <w:tcW w:w="4213" w:type="dxa"/>
            <w:tcBorders>
              <w:top w:val="single" w:sz="6" w:space="0" w:color="7F7F7F"/>
              <w:left w:val="nil"/>
              <w:bottom w:val="single" w:sz="6" w:space="0" w:color="7F7F7F"/>
              <w:right w:val="nil"/>
            </w:tcBorders>
            <w:shd w:val="clear" w:color="auto" w:fill="auto"/>
            <w:vAlign w:val="center"/>
            <w:hideMark/>
          </w:tcPr>
          <w:p w14:paraId="3F887402"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color w:val="000000"/>
                <w:sz w:val="20"/>
                <w:szCs w:val="20"/>
                <w:lang w:val="en-GB" w:eastAsia="en-GB"/>
              </w:rPr>
              <w:t>Activities </w:t>
            </w:r>
          </w:p>
        </w:tc>
        <w:tc>
          <w:tcPr>
            <w:tcW w:w="1341" w:type="dxa"/>
            <w:tcBorders>
              <w:top w:val="single" w:sz="6" w:space="0" w:color="7F7F7F"/>
              <w:left w:val="nil"/>
              <w:bottom w:val="single" w:sz="6" w:space="0" w:color="7F7F7F"/>
              <w:right w:val="nil"/>
            </w:tcBorders>
            <w:shd w:val="clear" w:color="auto" w:fill="auto"/>
            <w:vAlign w:val="center"/>
            <w:hideMark/>
          </w:tcPr>
          <w:p w14:paraId="70D74B76"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Mandate</w:t>
            </w:r>
            <w:r w:rsidRPr="002C7D6A">
              <w:rPr>
                <w:rFonts w:cs="Arial"/>
                <w:b/>
                <w:bCs/>
                <w:sz w:val="20"/>
                <w:szCs w:val="20"/>
                <w:vertAlign w:val="superscript"/>
                <w:lang w:val="en-GB" w:eastAsia="en-GB"/>
              </w:rPr>
              <w:footnoteReference w:id="10"/>
            </w:r>
            <w:r w:rsidRPr="002C7D6A">
              <w:rPr>
                <w:rFonts w:cs="Arial"/>
                <w:b/>
                <w:bCs/>
                <w:sz w:val="20"/>
                <w:szCs w:val="20"/>
                <w:lang w:val="en-GB" w:eastAsia="en-GB"/>
              </w:rPr>
              <w:t> </w:t>
            </w:r>
          </w:p>
        </w:tc>
        <w:tc>
          <w:tcPr>
            <w:tcW w:w="1057" w:type="dxa"/>
            <w:tcBorders>
              <w:top w:val="single" w:sz="6" w:space="0" w:color="7F7F7F"/>
              <w:left w:val="nil"/>
              <w:bottom w:val="single" w:sz="6" w:space="0" w:color="7F7F7F"/>
              <w:right w:val="nil"/>
            </w:tcBorders>
            <w:shd w:val="clear" w:color="auto" w:fill="auto"/>
            <w:vAlign w:val="center"/>
            <w:hideMark/>
          </w:tcPr>
          <w:p w14:paraId="0E76ECCD"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Priority </w:t>
            </w:r>
          </w:p>
          <w:p w14:paraId="03671C90"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ranking</w:t>
            </w:r>
            <w:r w:rsidRPr="002C7D6A">
              <w:rPr>
                <w:rFonts w:cs="Arial"/>
                <w:b/>
                <w:bCs/>
                <w:sz w:val="20"/>
                <w:szCs w:val="20"/>
                <w:vertAlign w:val="superscript"/>
                <w:lang w:val="en-GB" w:eastAsia="en-GB"/>
              </w:rPr>
              <w:footnoteReference w:id="11"/>
            </w:r>
            <w:r w:rsidRPr="002C7D6A">
              <w:rPr>
                <w:rFonts w:cs="Arial"/>
                <w:b/>
                <w:bCs/>
                <w:sz w:val="20"/>
                <w:szCs w:val="20"/>
                <w:lang w:val="en-GB" w:eastAsia="en-GB"/>
              </w:rPr>
              <w:t> </w:t>
            </w:r>
          </w:p>
        </w:tc>
        <w:tc>
          <w:tcPr>
            <w:tcW w:w="879" w:type="dxa"/>
            <w:tcBorders>
              <w:top w:val="single" w:sz="6" w:space="0" w:color="7F7F7F"/>
              <w:left w:val="nil"/>
              <w:bottom w:val="single" w:sz="6" w:space="0" w:color="7F7F7F"/>
              <w:right w:val="nil"/>
            </w:tcBorders>
            <w:shd w:val="clear" w:color="auto" w:fill="auto"/>
            <w:vAlign w:val="center"/>
            <w:hideMark/>
          </w:tcPr>
          <w:p w14:paraId="25BF7A9C"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Time frame</w:t>
            </w:r>
            <w:r w:rsidRPr="002C7D6A">
              <w:rPr>
                <w:rFonts w:cs="Arial"/>
                <w:b/>
                <w:bCs/>
                <w:sz w:val="20"/>
                <w:szCs w:val="20"/>
                <w:vertAlign w:val="superscript"/>
                <w:lang w:val="en-GB" w:eastAsia="en-GB"/>
              </w:rPr>
              <w:footnoteReference w:id="12"/>
            </w:r>
            <w:r w:rsidRPr="002C7D6A">
              <w:rPr>
                <w:rFonts w:cs="Arial"/>
                <w:b/>
                <w:bCs/>
                <w:sz w:val="20"/>
                <w:szCs w:val="20"/>
                <w:lang w:val="en-GB" w:eastAsia="en-GB"/>
              </w:rPr>
              <w:t> </w:t>
            </w:r>
          </w:p>
        </w:tc>
        <w:tc>
          <w:tcPr>
            <w:tcW w:w="1561" w:type="dxa"/>
            <w:tcBorders>
              <w:top w:val="single" w:sz="6" w:space="0" w:color="7F7F7F"/>
              <w:left w:val="nil"/>
              <w:bottom w:val="single" w:sz="6" w:space="0" w:color="7F7F7F"/>
              <w:right w:val="nil"/>
            </w:tcBorders>
            <w:shd w:val="clear" w:color="auto" w:fill="auto"/>
            <w:vAlign w:val="center"/>
            <w:hideMark/>
          </w:tcPr>
          <w:p w14:paraId="3DCF7249"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Responsible entity</w:t>
            </w:r>
            <w:r w:rsidRPr="002C7D6A">
              <w:rPr>
                <w:rFonts w:cs="Arial"/>
                <w:b/>
                <w:bCs/>
                <w:sz w:val="20"/>
                <w:szCs w:val="20"/>
                <w:vertAlign w:val="superscript"/>
                <w:lang w:val="en-GB" w:eastAsia="en-GB"/>
              </w:rPr>
              <w:footnoteReference w:id="13"/>
            </w:r>
            <w:r w:rsidRPr="002C7D6A">
              <w:rPr>
                <w:rFonts w:cs="Arial"/>
                <w:b/>
                <w:bCs/>
                <w:sz w:val="20"/>
                <w:szCs w:val="20"/>
                <w:lang w:val="en-GB" w:eastAsia="en-GB"/>
              </w:rPr>
              <w:t> </w:t>
            </w:r>
          </w:p>
        </w:tc>
        <w:tc>
          <w:tcPr>
            <w:tcW w:w="1975" w:type="dxa"/>
            <w:tcBorders>
              <w:top w:val="single" w:sz="6" w:space="0" w:color="7F7F7F"/>
              <w:left w:val="nil"/>
              <w:bottom w:val="single" w:sz="6" w:space="0" w:color="7F7F7F"/>
              <w:right w:val="nil"/>
            </w:tcBorders>
            <w:shd w:val="clear" w:color="auto" w:fill="auto"/>
            <w:vAlign w:val="center"/>
            <w:hideMark/>
          </w:tcPr>
          <w:p w14:paraId="5A603C86"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Funding needs for implementation</w:t>
            </w:r>
          </w:p>
        </w:tc>
        <w:tc>
          <w:tcPr>
            <w:tcW w:w="2224" w:type="dxa"/>
            <w:gridSpan w:val="2"/>
            <w:tcBorders>
              <w:top w:val="single" w:sz="6" w:space="0" w:color="7F7F7F"/>
              <w:left w:val="nil"/>
              <w:bottom w:val="single" w:sz="6" w:space="0" w:color="7F7F7F"/>
              <w:right w:val="nil"/>
            </w:tcBorders>
            <w:shd w:val="clear" w:color="auto" w:fill="auto"/>
            <w:vAlign w:val="center"/>
            <w:hideMark/>
          </w:tcPr>
          <w:p w14:paraId="38FED0FF"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Secretariat staff required for implementation (working days</w:t>
            </w:r>
          </w:p>
        </w:tc>
      </w:tr>
      <w:tr w:rsidR="002C7D6A" w:rsidRPr="002C7D6A" w14:paraId="49EBC507" w14:textId="77777777" w:rsidTr="002A0417">
        <w:trPr>
          <w:gridAfter w:val="1"/>
          <w:wAfter w:w="454" w:type="dxa"/>
          <w:trHeight w:val="274"/>
        </w:trPr>
        <w:tc>
          <w:tcPr>
            <w:tcW w:w="13410" w:type="dxa"/>
            <w:gridSpan w:val="8"/>
            <w:tcBorders>
              <w:top w:val="single" w:sz="6" w:space="0" w:color="7F7F7F"/>
              <w:left w:val="nil"/>
              <w:bottom w:val="single" w:sz="6" w:space="0" w:color="7F7F7F"/>
              <w:right w:val="nil"/>
            </w:tcBorders>
            <w:shd w:val="clear" w:color="auto" w:fill="auto"/>
            <w:hideMark/>
          </w:tcPr>
          <w:p w14:paraId="22484780"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Species Conservation/Habitat Conservation  </w:t>
            </w:r>
          </w:p>
        </w:tc>
      </w:tr>
      <w:tr w:rsidR="002C7D6A" w:rsidRPr="002C7D6A" w14:paraId="1564B612" w14:textId="77777777" w:rsidTr="002A0417">
        <w:trPr>
          <w:gridAfter w:val="1"/>
          <w:wAfter w:w="454" w:type="dxa"/>
          <w:trHeight w:val="274"/>
        </w:trPr>
        <w:tc>
          <w:tcPr>
            <w:tcW w:w="13410" w:type="dxa"/>
            <w:gridSpan w:val="8"/>
            <w:tcBorders>
              <w:top w:val="nil"/>
              <w:left w:val="nil"/>
              <w:bottom w:val="nil"/>
              <w:right w:val="nil"/>
            </w:tcBorders>
            <w:shd w:val="clear" w:color="auto" w:fill="auto"/>
            <w:hideMark/>
          </w:tcPr>
          <w:p w14:paraId="74F27AFA" w14:textId="77777777" w:rsidR="002C7D6A" w:rsidRPr="002C7D6A" w:rsidRDefault="002C7D6A" w:rsidP="002C7D6A">
            <w:pPr>
              <w:spacing w:line="276" w:lineRule="auto"/>
              <w:ind w:right="252"/>
              <w:rPr>
                <w:rFonts w:cs="Arial"/>
                <w:b/>
                <w:bCs/>
                <w:sz w:val="20"/>
                <w:szCs w:val="20"/>
              </w:rPr>
            </w:pPr>
            <w:r w:rsidRPr="002C7D6A">
              <w:rPr>
                <w:rFonts w:cs="Arial"/>
                <w:b/>
                <w:bCs/>
                <w:sz w:val="20"/>
                <w:szCs w:val="20"/>
                <w:lang w:val="en-GB" w:eastAsia="en-GB"/>
              </w:rPr>
              <w:t xml:space="preserve">X. </w:t>
            </w:r>
            <w:r w:rsidRPr="002C7D6A">
              <w:rPr>
                <w:b/>
                <w:bCs/>
              </w:rPr>
              <w:t>Improving reporting of landings data for species listed in Annex 1 of the Sharks MOU</w:t>
            </w:r>
          </w:p>
        </w:tc>
      </w:tr>
      <w:tr w:rsidR="002C7D6A" w:rsidRPr="002C7D6A" w14:paraId="29AE0FA7" w14:textId="77777777" w:rsidTr="002A0417">
        <w:trPr>
          <w:trHeight w:val="411"/>
        </w:trPr>
        <w:tc>
          <w:tcPr>
            <w:tcW w:w="614" w:type="dxa"/>
            <w:tcBorders>
              <w:top w:val="single" w:sz="6" w:space="0" w:color="7F7F7F"/>
              <w:left w:val="nil"/>
              <w:bottom w:val="single" w:sz="6" w:space="0" w:color="7F7F7F"/>
              <w:right w:val="nil"/>
            </w:tcBorders>
            <w:shd w:val="clear" w:color="auto" w:fill="auto"/>
            <w:hideMark/>
          </w:tcPr>
          <w:p w14:paraId="53A97DB8"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x.1 </w:t>
            </w:r>
          </w:p>
        </w:tc>
        <w:tc>
          <w:tcPr>
            <w:tcW w:w="4213" w:type="dxa"/>
            <w:tcBorders>
              <w:top w:val="single" w:sz="6" w:space="0" w:color="7F7F7F"/>
              <w:left w:val="nil"/>
              <w:bottom w:val="single" w:sz="6" w:space="0" w:color="7F7F7F"/>
              <w:right w:val="nil"/>
            </w:tcBorders>
            <w:shd w:val="clear" w:color="auto" w:fill="auto"/>
            <w:hideMark/>
          </w:tcPr>
          <w:p w14:paraId="2848E9FD"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 xml:space="preserve">Update the analyses provided in </w:t>
            </w:r>
            <w:hyperlink r:id="rId50" w:history="1">
              <w:r w:rsidRPr="002C7D6A">
                <w:rPr>
                  <w:rFonts w:cs="Arial"/>
                  <w:color w:val="0000FF"/>
                  <w:sz w:val="20"/>
                  <w:szCs w:val="20"/>
                  <w:u w:val="single"/>
                  <w:lang w:val="en-GB" w:eastAsia="en-GB"/>
                </w:rPr>
                <w:t>CMS/Sharks/MOS4/Doc.10.6</w:t>
              </w:r>
            </w:hyperlink>
            <w:r w:rsidRPr="002C7D6A">
              <w:rPr>
                <w:rFonts w:cs="Arial"/>
                <w:sz w:val="20"/>
                <w:szCs w:val="20"/>
                <w:lang w:val="en-GB" w:eastAsia="en-GB"/>
              </w:rPr>
              <w:t xml:space="preserve"> to include the most up to date data and publish the findings in a peer reviewed scientific journal in collaboration with specialists at the FAO (and other relevant specialists). </w:t>
            </w:r>
          </w:p>
        </w:tc>
        <w:tc>
          <w:tcPr>
            <w:tcW w:w="1341" w:type="dxa"/>
            <w:tcBorders>
              <w:top w:val="single" w:sz="6" w:space="0" w:color="7F7F7F"/>
              <w:left w:val="nil"/>
              <w:bottom w:val="single" w:sz="6" w:space="0" w:color="7F7F7F"/>
              <w:right w:val="nil"/>
            </w:tcBorders>
            <w:shd w:val="clear" w:color="auto" w:fill="auto"/>
            <w:hideMark/>
          </w:tcPr>
          <w:p w14:paraId="10456934"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MOS4 decisions </w:t>
            </w:r>
          </w:p>
        </w:tc>
        <w:tc>
          <w:tcPr>
            <w:tcW w:w="1057" w:type="dxa"/>
            <w:tcBorders>
              <w:top w:val="single" w:sz="6" w:space="0" w:color="7F7F7F"/>
              <w:left w:val="nil"/>
              <w:bottom w:val="single" w:sz="6" w:space="0" w:color="7F7F7F"/>
              <w:right w:val="nil"/>
            </w:tcBorders>
            <w:shd w:val="clear" w:color="auto" w:fill="auto"/>
            <w:hideMark/>
          </w:tcPr>
          <w:p w14:paraId="51E19EA5"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tbd </w:t>
            </w:r>
          </w:p>
        </w:tc>
        <w:tc>
          <w:tcPr>
            <w:tcW w:w="879" w:type="dxa"/>
            <w:tcBorders>
              <w:top w:val="single" w:sz="6" w:space="0" w:color="7F7F7F"/>
              <w:left w:val="nil"/>
              <w:bottom w:val="single" w:sz="6" w:space="0" w:color="7F7F7F"/>
              <w:right w:val="nil"/>
            </w:tcBorders>
            <w:shd w:val="clear" w:color="auto" w:fill="auto"/>
            <w:hideMark/>
          </w:tcPr>
          <w:p w14:paraId="579006F7"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2023 </w:t>
            </w:r>
          </w:p>
        </w:tc>
        <w:tc>
          <w:tcPr>
            <w:tcW w:w="1561" w:type="dxa"/>
            <w:tcBorders>
              <w:top w:val="single" w:sz="6" w:space="0" w:color="7F7F7F"/>
              <w:left w:val="nil"/>
              <w:bottom w:val="single" w:sz="6" w:space="0" w:color="7F7F7F"/>
              <w:right w:val="nil"/>
            </w:tcBorders>
            <w:shd w:val="clear" w:color="auto" w:fill="auto"/>
          </w:tcPr>
          <w:p w14:paraId="4B682891"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AC</w:t>
            </w:r>
          </w:p>
          <w:p w14:paraId="75E91FA9"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Coop</w:t>
            </w:r>
          </w:p>
          <w:p w14:paraId="0B708032"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CWG</w:t>
            </w:r>
          </w:p>
        </w:tc>
        <w:tc>
          <w:tcPr>
            <w:tcW w:w="1975" w:type="dxa"/>
            <w:tcBorders>
              <w:top w:val="single" w:sz="6" w:space="0" w:color="7F7F7F"/>
              <w:left w:val="nil"/>
              <w:bottom w:val="single" w:sz="6" w:space="0" w:color="7F7F7F"/>
              <w:right w:val="nil"/>
            </w:tcBorders>
            <w:shd w:val="clear" w:color="auto" w:fill="auto"/>
          </w:tcPr>
          <w:p w14:paraId="75F2C3EB"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€16,000</w:t>
            </w:r>
          </w:p>
          <w:p w14:paraId="7D5312B1"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(Consultancy and open access publication fees)</w:t>
            </w:r>
          </w:p>
        </w:tc>
        <w:tc>
          <w:tcPr>
            <w:tcW w:w="2224" w:type="dxa"/>
            <w:gridSpan w:val="2"/>
            <w:tcBorders>
              <w:top w:val="single" w:sz="6" w:space="0" w:color="7F7F7F"/>
              <w:left w:val="nil"/>
              <w:bottom w:val="single" w:sz="6" w:space="0" w:color="7F7F7F"/>
              <w:right w:val="nil"/>
            </w:tcBorders>
            <w:shd w:val="clear" w:color="auto" w:fill="auto"/>
          </w:tcPr>
          <w:p w14:paraId="7701081C"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P staff: 5</w:t>
            </w:r>
          </w:p>
          <w:p w14:paraId="7DA10517"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G staff: 0.5</w:t>
            </w:r>
          </w:p>
          <w:p w14:paraId="254D4B5A" w14:textId="77777777" w:rsidR="002C7D6A" w:rsidRPr="002C7D6A" w:rsidRDefault="002C7D6A" w:rsidP="002C7D6A">
            <w:pPr>
              <w:widowControl/>
              <w:autoSpaceDE/>
              <w:autoSpaceDN/>
              <w:adjustRightInd/>
              <w:textAlignment w:val="baseline"/>
              <w:rPr>
                <w:rFonts w:cs="Arial"/>
                <w:sz w:val="20"/>
                <w:szCs w:val="20"/>
                <w:lang w:val="en-GB" w:eastAsia="en-GB"/>
              </w:rPr>
            </w:pPr>
          </w:p>
          <w:p w14:paraId="21508940"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(recruiting and guiding consultant, managing donor agreement)</w:t>
            </w:r>
          </w:p>
        </w:tc>
      </w:tr>
      <w:tr w:rsidR="002C7D6A" w:rsidRPr="002C7D6A" w14:paraId="3E7EBEA5" w14:textId="77777777" w:rsidTr="002A0417">
        <w:trPr>
          <w:trHeight w:val="411"/>
        </w:trPr>
        <w:tc>
          <w:tcPr>
            <w:tcW w:w="614" w:type="dxa"/>
            <w:tcBorders>
              <w:top w:val="nil"/>
              <w:left w:val="nil"/>
              <w:bottom w:val="nil"/>
              <w:right w:val="nil"/>
            </w:tcBorders>
            <w:shd w:val="clear" w:color="auto" w:fill="auto"/>
            <w:hideMark/>
          </w:tcPr>
          <w:p w14:paraId="159B4460"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x.2 </w:t>
            </w:r>
          </w:p>
        </w:tc>
        <w:tc>
          <w:tcPr>
            <w:tcW w:w="4213" w:type="dxa"/>
            <w:tcBorders>
              <w:top w:val="nil"/>
              <w:left w:val="nil"/>
              <w:bottom w:val="nil"/>
              <w:right w:val="nil"/>
            </w:tcBorders>
            <w:shd w:val="clear" w:color="auto" w:fill="auto"/>
            <w:hideMark/>
          </w:tcPr>
          <w:p w14:paraId="009ACE07"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 xml:space="preserve">Undertake analyses of those landings data of Annex 1-listed sharks, as reported to relevant RFMOs (e.g., ICCAT), including comparison with comparable data held by FAO in collaboration with specialists, including at RFMO working group meetings. </w:t>
            </w:r>
          </w:p>
        </w:tc>
        <w:tc>
          <w:tcPr>
            <w:tcW w:w="1341" w:type="dxa"/>
            <w:tcBorders>
              <w:top w:val="nil"/>
              <w:left w:val="nil"/>
              <w:bottom w:val="nil"/>
              <w:right w:val="nil"/>
            </w:tcBorders>
            <w:shd w:val="clear" w:color="auto" w:fill="auto"/>
            <w:hideMark/>
          </w:tcPr>
          <w:p w14:paraId="4DDE8A08"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MOS4 decisions </w:t>
            </w:r>
          </w:p>
        </w:tc>
        <w:tc>
          <w:tcPr>
            <w:tcW w:w="1057" w:type="dxa"/>
            <w:tcBorders>
              <w:top w:val="nil"/>
              <w:left w:val="nil"/>
              <w:bottom w:val="nil"/>
              <w:right w:val="nil"/>
            </w:tcBorders>
            <w:shd w:val="clear" w:color="auto" w:fill="auto"/>
            <w:hideMark/>
          </w:tcPr>
          <w:p w14:paraId="6D62242E"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tbd </w:t>
            </w:r>
          </w:p>
        </w:tc>
        <w:tc>
          <w:tcPr>
            <w:tcW w:w="879" w:type="dxa"/>
            <w:tcBorders>
              <w:top w:val="nil"/>
              <w:left w:val="nil"/>
              <w:bottom w:val="nil"/>
              <w:right w:val="nil"/>
            </w:tcBorders>
            <w:shd w:val="clear" w:color="auto" w:fill="auto"/>
            <w:hideMark/>
          </w:tcPr>
          <w:p w14:paraId="6912E4C1"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2023-2025</w:t>
            </w:r>
          </w:p>
        </w:tc>
        <w:tc>
          <w:tcPr>
            <w:tcW w:w="1561" w:type="dxa"/>
            <w:tcBorders>
              <w:top w:val="nil"/>
              <w:left w:val="nil"/>
              <w:bottom w:val="nil"/>
              <w:right w:val="nil"/>
            </w:tcBorders>
            <w:shd w:val="clear" w:color="auto" w:fill="auto"/>
          </w:tcPr>
          <w:p w14:paraId="14DEBD9F"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AC</w:t>
            </w:r>
          </w:p>
          <w:p w14:paraId="401D39C1"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Coop</w:t>
            </w:r>
          </w:p>
          <w:p w14:paraId="3C3D7568"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CWG</w:t>
            </w:r>
          </w:p>
        </w:tc>
        <w:tc>
          <w:tcPr>
            <w:tcW w:w="1975" w:type="dxa"/>
            <w:tcBorders>
              <w:top w:val="nil"/>
              <w:left w:val="nil"/>
              <w:bottom w:val="nil"/>
              <w:right w:val="nil"/>
            </w:tcBorders>
            <w:shd w:val="clear" w:color="auto" w:fill="auto"/>
          </w:tcPr>
          <w:p w14:paraId="1CCDFDE3"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€10,000 (travel support to present working documents at relevant RFMO working group meetings; 3 missions)</w:t>
            </w:r>
          </w:p>
        </w:tc>
        <w:tc>
          <w:tcPr>
            <w:tcW w:w="2224" w:type="dxa"/>
            <w:gridSpan w:val="2"/>
            <w:tcBorders>
              <w:top w:val="nil"/>
              <w:left w:val="nil"/>
              <w:bottom w:val="nil"/>
              <w:right w:val="nil"/>
            </w:tcBorders>
            <w:shd w:val="clear" w:color="auto" w:fill="auto"/>
          </w:tcPr>
          <w:p w14:paraId="25919E8B"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P staff: 0.5</w:t>
            </w:r>
          </w:p>
          <w:p w14:paraId="5E7C135C"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G staff: 1</w:t>
            </w:r>
          </w:p>
          <w:p w14:paraId="58FF9A98" w14:textId="77777777" w:rsidR="002C7D6A" w:rsidRPr="002C7D6A" w:rsidRDefault="002C7D6A" w:rsidP="002C7D6A">
            <w:pPr>
              <w:widowControl/>
              <w:autoSpaceDE/>
              <w:autoSpaceDN/>
              <w:adjustRightInd/>
              <w:textAlignment w:val="baseline"/>
              <w:rPr>
                <w:rFonts w:cs="Arial"/>
                <w:sz w:val="20"/>
                <w:szCs w:val="20"/>
                <w:lang w:val="en-GB" w:eastAsia="en-GB"/>
              </w:rPr>
            </w:pPr>
          </w:p>
          <w:p w14:paraId="60DAA1D1"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(managing travel)</w:t>
            </w:r>
          </w:p>
        </w:tc>
      </w:tr>
      <w:tr w:rsidR="002C7D6A" w:rsidRPr="002C7D6A" w14:paraId="3714109C" w14:textId="77777777" w:rsidTr="002A0417">
        <w:trPr>
          <w:trHeight w:val="411"/>
        </w:trPr>
        <w:tc>
          <w:tcPr>
            <w:tcW w:w="614" w:type="dxa"/>
            <w:tcBorders>
              <w:top w:val="single" w:sz="6" w:space="0" w:color="7F7F7F"/>
              <w:left w:val="nil"/>
              <w:bottom w:val="single" w:sz="6" w:space="0" w:color="7F7F7F"/>
              <w:right w:val="nil"/>
            </w:tcBorders>
            <w:shd w:val="clear" w:color="auto" w:fill="auto"/>
            <w:hideMark/>
          </w:tcPr>
          <w:p w14:paraId="1F64931D" w14:textId="77777777" w:rsidR="002C7D6A" w:rsidRPr="002C7D6A" w:rsidRDefault="002C7D6A" w:rsidP="002C7D6A">
            <w:pPr>
              <w:widowControl/>
              <w:autoSpaceDE/>
              <w:autoSpaceDN/>
              <w:adjustRightInd/>
              <w:textAlignment w:val="baseline"/>
              <w:rPr>
                <w:rFonts w:cs="Arial"/>
                <w:b/>
                <w:bCs/>
                <w:sz w:val="20"/>
                <w:szCs w:val="20"/>
                <w:lang w:val="en-GB" w:eastAsia="en-GB"/>
              </w:rPr>
            </w:pPr>
            <w:r w:rsidRPr="002C7D6A">
              <w:rPr>
                <w:rFonts w:cs="Arial"/>
                <w:b/>
                <w:bCs/>
                <w:sz w:val="20"/>
                <w:szCs w:val="20"/>
                <w:lang w:val="en-GB" w:eastAsia="en-GB"/>
              </w:rPr>
              <w:t>x.3 </w:t>
            </w:r>
          </w:p>
        </w:tc>
        <w:tc>
          <w:tcPr>
            <w:tcW w:w="4213" w:type="dxa"/>
            <w:tcBorders>
              <w:top w:val="single" w:sz="6" w:space="0" w:color="7F7F7F"/>
              <w:left w:val="nil"/>
              <w:bottom w:val="single" w:sz="6" w:space="0" w:color="7F7F7F"/>
              <w:right w:val="nil"/>
            </w:tcBorders>
            <w:shd w:val="clear" w:color="auto" w:fill="auto"/>
            <w:hideMark/>
          </w:tcPr>
          <w:p w14:paraId="706C8AD6"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 xml:space="preserve">Identify the types of error, or potential error, that have been observed in analyses of landings data, and develop guidelines for how nations could usefully appraise their national landings data to improve quality control of data being submitted. </w:t>
            </w:r>
          </w:p>
        </w:tc>
        <w:tc>
          <w:tcPr>
            <w:tcW w:w="1341" w:type="dxa"/>
            <w:tcBorders>
              <w:top w:val="single" w:sz="6" w:space="0" w:color="7F7F7F"/>
              <w:left w:val="nil"/>
              <w:bottom w:val="single" w:sz="6" w:space="0" w:color="7F7F7F"/>
              <w:right w:val="nil"/>
            </w:tcBorders>
            <w:shd w:val="clear" w:color="auto" w:fill="auto"/>
            <w:hideMark/>
          </w:tcPr>
          <w:p w14:paraId="0F1722A4"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MOS4 decisions </w:t>
            </w:r>
          </w:p>
        </w:tc>
        <w:tc>
          <w:tcPr>
            <w:tcW w:w="1057" w:type="dxa"/>
            <w:tcBorders>
              <w:top w:val="single" w:sz="6" w:space="0" w:color="7F7F7F"/>
              <w:left w:val="nil"/>
              <w:bottom w:val="single" w:sz="6" w:space="0" w:color="7F7F7F"/>
              <w:right w:val="nil"/>
            </w:tcBorders>
            <w:shd w:val="clear" w:color="auto" w:fill="auto"/>
            <w:hideMark/>
          </w:tcPr>
          <w:p w14:paraId="05989A77"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tbd </w:t>
            </w:r>
          </w:p>
        </w:tc>
        <w:tc>
          <w:tcPr>
            <w:tcW w:w="879" w:type="dxa"/>
            <w:tcBorders>
              <w:top w:val="single" w:sz="6" w:space="0" w:color="7F7F7F"/>
              <w:left w:val="nil"/>
              <w:bottom w:val="single" w:sz="6" w:space="0" w:color="7F7F7F"/>
              <w:right w:val="nil"/>
            </w:tcBorders>
            <w:shd w:val="clear" w:color="auto" w:fill="auto"/>
            <w:hideMark/>
          </w:tcPr>
          <w:p w14:paraId="4A6A7323"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2023-2025 </w:t>
            </w:r>
          </w:p>
        </w:tc>
        <w:tc>
          <w:tcPr>
            <w:tcW w:w="1561" w:type="dxa"/>
            <w:tcBorders>
              <w:top w:val="single" w:sz="6" w:space="0" w:color="7F7F7F"/>
              <w:left w:val="nil"/>
              <w:bottom w:val="single" w:sz="6" w:space="0" w:color="7F7F7F"/>
              <w:right w:val="nil"/>
            </w:tcBorders>
            <w:shd w:val="clear" w:color="auto" w:fill="auto"/>
          </w:tcPr>
          <w:p w14:paraId="70CFF07C"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AC</w:t>
            </w:r>
          </w:p>
          <w:p w14:paraId="7449BF07"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Coop</w:t>
            </w:r>
          </w:p>
          <w:p w14:paraId="4C3264A8" w14:textId="77777777" w:rsidR="002C7D6A" w:rsidRPr="002C7D6A" w:rsidRDefault="002C7D6A" w:rsidP="002C7D6A">
            <w:pPr>
              <w:widowControl/>
              <w:autoSpaceDE/>
              <w:autoSpaceDN/>
              <w:adjustRightInd/>
              <w:jc w:val="center"/>
              <w:textAlignment w:val="baseline"/>
              <w:rPr>
                <w:rFonts w:cs="Arial"/>
                <w:sz w:val="20"/>
                <w:szCs w:val="20"/>
                <w:lang w:val="en-GB" w:eastAsia="en-GB"/>
              </w:rPr>
            </w:pPr>
            <w:r w:rsidRPr="002C7D6A">
              <w:rPr>
                <w:rFonts w:cs="Arial"/>
                <w:sz w:val="20"/>
                <w:szCs w:val="20"/>
                <w:lang w:val="en-GB" w:eastAsia="en-GB"/>
              </w:rPr>
              <w:t>CWG</w:t>
            </w:r>
          </w:p>
          <w:p w14:paraId="444C5746" w14:textId="77777777" w:rsidR="002C7D6A" w:rsidRPr="002C7D6A" w:rsidRDefault="002C7D6A" w:rsidP="002C7D6A">
            <w:pPr>
              <w:widowControl/>
              <w:autoSpaceDE/>
              <w:autoSpaceDN/>
              <w:adjustRightInd/>
              <w:jc w:val="center"/>
              <w:textAlignment w:val="baseline"/>
              <w:rPr>
                <w:rFonts w:cs="Arial"/>
                <w:sz w:val="20"/>
                <w:szCs w:val="20"/>
                <w:lang w:val="en-GB" w:eastAsia="en-GB"/>
              </w:rPr>
            </w:pPr>
          </w:p>
        </w:tc>
        <w:tc>
          <w:tcPr>
            <w:tcW w:w="1975" w:type="dxa"/>
            <w:tcBorders>
              <w:top w:val="single" w:sz="6" w:space="0" w:color="7F7F7F"/>
              <w:left w:val="nil"/>
              <w:bottom w:val="single" w:sz="6" w:space="0" w:color="7F7F7F"/>
              <w:right w:val="nil"/>
            </w:tcBorders>
            <w:shd w:val="clear" w:color="auto" w:fill="auto"/>
          </w:tcPr>
          <w:p w14:paraId="3FBCF4E4"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€10,000 (travel support for additional expert and 2 -day workshop back-to-back with AC4)</w:t>
            </w:r>
          </w:p>
        </w:tc>
        <w:tc>
          <w:tcPr>
            <w:tcW w:w="2224" w:type="dxa"/>
            <w:gridSpan w:val="2"/>
            <w:tcBorders>
              <w:top w:val="single" w:sz="6" w:space="0" w:color="7F7F7F"/>
              <w:left w:val="nil"/>
              <w:bottom w:val="single" w:sz="6" w:space="0" w:color="7F7F7F"/>
              <w:right w:val="nil"/>
            </w:tcBorders>
            <w:shd w:val="clear" w:color="auto" w:fill="auto"/>
          </w:tcPr>
          <w:p w14:paraId="4F0BAE36"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P staff: 3</w:t>
            </w:r>
          </w:p>
          <w:p w14:paraId="0E27303A"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G staff: 0.5</w:t>
            </w:r>
          </w:p>
          <w:p w14:paraId="1071D60C" w14:textId="77777777" w:rsidR="002C7D6A" w:rsidRPr="002C7D6A" w:rsidRDefault="002C7D6A" w:rsidP="002C7D6A">
            <w:pPr>
              <w:widowControl/>
              <w:autoSpaceDE/>
              <w:autoSpaceDN/>
              <w:adjustRightInd/>
              <w:textAlignment w:val="baseline"/>
              <w:rPr>
                <w:rFonts w:cs="Arial"/>
                <w:sz w:val="20"/>
                <w:szCs w:val="20"/>
                <w:lang w:val="en-GB" w:eastAsia="en-GB"/>
              </w:rPr>
            </w:pPr>
          </w:p>
          <w:p w14:paraId="7A2D4DF1" w14:textId="77777777" w:rsidR="002C7D6A" w:rsidRPr="002C7D6A" w:rsidRDefault="002C7D6A" w:rsidP="002C7D6A">
            <w:pPr>
              <w:widowControl/>
              <w:autoSpaceDE/>
              <w:autoSpaceDN/>
              <w:adjustRightInd/>
              <w:textAlignment w:val="baseline"/>
              <w:rPr>
                <w:rFonts w:cs="Arial"/>
                <w:sz w:val="20"/>
                <w:szCs w:val="20"/>
                <w:lang w:val="en-GB" w:eastAsia="en-GB"/>
              </w:rPr>
            </w:pPr>
            <w:r w:rsidRPr="002C7D6A">
              <w:rPr>
                <w:rFonts w:cs="Arial"/>
                <w:sz w:val="20"/>
                <w:szCs w:val="20"/>
                <w:lang w:val="en-GB" w:eastAsia="en-GB"/>
              </w:rPr>
              <w:t>(managing travel and meeting logistics, including procurement as required, participate)</w:t>
            </w:r>
          </w:p>
        </w:tc>
      </w:tr>
    </w:tbl>
    <w:p w14:paraId="17CE0678" w14:textId="77777777" w:rsidR="002C7D6A" w:rsidRPr="002C7D6A" w:rsidRDefault="002C7D6A" w:rsidP="002C7D6A">
      <w:pPr>
        <w:widowControl/>
        <w:pBdr>
          <w:top w:val="nil"/>
          <w:left w:val="nil"/>
          <w:bottom w:val="nil"/>
          <w:right w:val="nil"/>
          <w:between w:val="nil"/>
          <w:bar w:val="nil"/>
        </w:pBdr>
        <w:autoSpaceDE/>
        <w:autoSpaceDN/>
        <w:adjustRightInd/>
        <w:spacing w:after="160" w:line="276" w:lineRule="auto"/>
        <w:jc w:val="both"/>
        <w:rPr>
          <w:rFonts w:cs="Arial"/>
          <w:b/>
          <w:bCs/>
          <w:sz w:val="22"/>
          <w:szCs w:val="22"/>
        </w:rPr>
      </w:pPr>
    </w:p>
    <w:p w14:paraId="4F8D4C10" w14:textId="77777777" w:rsidR="002C7D6A" w:rsidRPr="002C7D6A" w:rsidRDefault="002C7D6A" w:rsidP="002C7D6A">
      <w:pPr>
        <w:widowControl/>
        <w:pBdr>
          <w:top w:val="nil"/>
          <w:left w:val="nil"/>
          <w:bottom w:val="nil"/>
          <w:right w:val="nil"/>
          <w:between w:val="nil"/>
          <w:bar w:val="nil"/>
        </w:pBdr>
        <w:autoSpaceDE/>
        <w:autoSpaceDN/>
        <w:adjustRightInd/>
        <w:ind w:left="630"/>
        <w:contextualSpacing/>
        <w:rPr>
          <w:rFonts w:cs="Arial"/>
          <w:sz w:val="22"/>
          <w:szCs w:val="22"/>
        </w:rPr>
      </w:pPr>
    </w:p>
    <w:sectPr w:rsidR="002C7D6A" w:rsidRPr="002C7D6A" w:rsidSect="00154461">
      <w:headerReference w:type="first" r:id="rId51"/>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40CCE" w14:textId="77777777" w:rsidR="00F5345D" w:rsidRDefault="00F5345D" w:rsidP="00F9613E">
      <w:r>
        <w:separator/>
      </w:r>
    </w:p>
  </w:endnote>
  <w:endnote w:type="continuationSeparator" w:id="0">
    <w:p w14:paraId="72A646F8" w14:textId="77777777" w:rsidR="00F5345D" w:rsidRDefault="00F5345D" w:rsidP="00F9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36977"/>
      <w:docPartObj>
        <w:docPartGallery w:val="Page Numbers (Bottom of Page)"/>
        <w:docPartUnique/>
      </w:docPartObj>
    </w:sdtPr>
    <w:sdtEndPr>
      <w:rPr>
        <w:noProof/>
      </w:rPr>
    </w:sdtEndPr>
    <w:sdtContent>
      <w:p w14:paraId="034BE100" w14:textId="77777777" w:rsidR="00F9613E" w:rsidRDefault="00F9613E" w:rsidP="009E2F56">
        <w:pPr>
          <w:pStyle w:val="Footer"/>
          <w:jc w:val="center"/>
        </w:pPr>
        <w:r>
          <w:fldChar w:fldCharType="begin"/>
        </w:r>
        <w:r>
          <w:instrText xml:space="preserve"> PAGE   \* MERGEFORMAT </w:instrText>
        </w:r>
        <w:r>
          <w:fldChar w:fldCharType="separate"/>
        </w:r>
        <w:r w:rsidR="009E2F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69203"/>
      <w:docPartObj>
        <w:docPartGallery w:val="Page Numbers (Bottom of Page)"/>
        <w:docPartUnique/>
      </w:docPartObj>
    </w:sdtPr>
    <w:sdtEndPr>
      <w:rPr>
        <w:noProof/>
      </w:rPr>
    </w:sdtEndPr>
    <w:sdtContent>
      <w:p w14:paraId="4AB9F89C" w14:textId="7825D770" w:rsidR="00F9613E" w:rsidRDefault="00F9613E" w:rsidP="009E2F56">
        <w:pPr>
          <w:pStyle w:val="Footer"/>
          <w:jc w:val="center"/>
        </w:pPr>
        <w:r>
          <w:fldChar w:fldCharType="begin"/>
        </w:r>
        <w:r>
          <w:instrText xml:space="preserve"> PAGE   \* MERGEFORMAT </w:instrText>
        </w:r>
        <w:r>
          <w:fldChar w:fldCharType="separate"/>
        </w:r>
        <w:r w:rsidR="009E2F56">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012B" w14:textId="77777777" w:rsidR="00C137D4" w:rsidRDefault="00C137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094934"/>
      <w:docPartObj>
        <w:docPartGallery w:val="Page Numbers (Bottom of Page)"/>
        <w:docPartUnique/>
      </w:docPartObj>
    </w:sdtPr>
    <w:sdtEndPr>
      <w:rPr>
        <w:noProof/>
      </w:rPr>
    </w:sdtEndPr>
    <w:sdtContent>
      <w:p w14:paraId="6F26E240" w14:textId="63865340" w:rsidR="009818C5" w:rsidRDefault="009818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168137"/>
      <w:docPartObj>
        <w:docPartGallery w:val="Page Numbers (Bottom of Page)"/>
        <w:docPartUnique/>
      </w:docPartObj>
    </w:sdtPr>
    <w:sdtEndPr>
      <w:rPr>
        <w:noProof/>
      </w:rPr>
    </w:sdtEndPr>
    <w:sdtContent>
      <w:p w14:paraId="0F7CF678" w14:textId="762131C5" w:rsidR="009818C5" w:rsidRDefault="009818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6166" w14:textId="77777777" w:rsidR="00F5345D" w:rsidRDefault="00F5345D" w:rsidP="00F9613E">
      <w:r>
        <w:separator/>
      </w:r>
    </w:p>
  </w:footnote>
  <w:footnote w:type="continuationSeparator" w:id="0">
    <w:p w14:paraId="75604885" w14:textId="77777777" w:rsidR="00F5345D" w:rsidRDefault="00F5345D" w:rsidP="00F9613E">
      <w:r>
        <w:continuationSeparator/>
      </w:r>
    </w:p>
  </w:footnote>
  <w:footnote w:id="1">
    <w:p w14:paraId="3118841F" w14:textId="021BE1D5" w:rsidR="00B67B59" w:rsidRPr="009D350B" w:rsidRDefault="00B67B59" w:rsidP="00B67B59">
      <w:pPr>
        <w:jc w:val="both"/>
        <w:rPr>
          <w:lang w:val="fr-FR"/>
        </w:rPr>
      </w:pPr>
      <w:r w:rsidRPr="00B67B59">
        <w:rPr>
          <w:rStyle w:val="FootnoteReference"/>
          <w:rFonts w:cs="Arial"/>
          <w:sz w:val="16"/>
          <w:szCs w:val="16"/>
        </w:rPr>
        <w:footnoteRef/>
      </w:r>
      <w:r w:rsidRPr="00B67B59">
        <w:rPr>
          <w:rFonts w:cs="Arial"/>
          <w:sz w:val="16"/>
          <w:szCs w:val="16"/>
        </w:rPr>
        <w:t xml:space="preserve"> Nominal catch (also referred to as nominal landings): Landed weight converted to a live weight basis often by use of a conversion factor. Nominal catch is often referred to as the live weight equivalent of the landed weight or shortened to the live weight, and in some national publications it is also referred to as landings on a round, fresh basis, whole basis or landings on an ex-water basis. Care should be taken when referring to the nominal catch as the catch since in many situations the catch includes discarded components which are not landed (refer catch concept diagram). Often, in further processing the data, conversion factors are applied to the individual products (i.e. landed weight) which express the weight in a more homogenous way. Once verified, nominal catch is also in many cases the definitive declaration of what was caught and the amount which is applied against quotas or reported by a country. </w:t>
      </w:r>
      <w:r w:rsidRPr="00B67B59">
        <w:rPr>
          <w:rFonts w:cs="Arial"/>
          <w:sz w:val="16"/>
          <w:szCs w:val="16"/>
          <w:lang w:val="fr-FR"/>
        </w:rPr>
        <w:t xml:space="preserve">(source: </w:t>
      </w:r>
      <w:hyperlink r:id="rId1" w:history="1">
        <w:r w:rsidRPr="00B67B59">
          <w:rPr>
            <w:rStyle w:val="Hyperlink"/>
            <w:rFonts w:cs="Arial"/>
            <w:sz w:val="16"/>
            <w:szCs w:val="16"/>
            <w:lang w:val="fr-FR"/>
          </w:rPr>
          <w:t>https://www.fao.org/cwp-on-fishery-statistics/handbook/capture-fisheries-statistics/catch-and-landings</w:t>
        </w:r>
      </w:hyperlink>
      <w:r w:rsidRPr="00B67B59">
        <w:rPr>
          <w:rFonts w:cs="Arial"/>
          <w:sz w:val="16"/>
          <w:szCs w:val="16"/>
          <w:lang w:val="fr-FR"/>
        </w:rPr>
        <w:t>)</w:t>
      </w:r>
    </w:p>
  </w:footnote>
  <w:footnote w:id="2">
    <w:p w14:paraId="1491634B" w14:textId="5D18DDFF" w:rsidR="00B67B59" w:rsidRPr="002C7D6A" w:rsidRDefault="00B67B59" w:rsidP="00B67B59">
      <w:pPr>
        <w:pStyle w:val="FootnoteText"/>
        <w:rPr>
          <w:rFonts w:ascii="Arial" w:hAnsi="Arial" w:cs="Arial"/>
          <w:sz w:val="16"/>
          <w:szCs w:val="16"/>
        </w:rPr>
      </w:pPr>
      <w:r w:rsidRPr="002C7D6A">
        <w:rPr>
          <w:rFonts w:ascii="Arial" w:hAnsi="Arial" w:cs="Arial"/>
          <w:sz w:val="16"/>
          <w:szCs w:val="16"/>
          <w:vertAlign w:val="superscript"/>
        </w:rPr>
        <w:footnoteRef/>
      </w:r>
      <w:r w:rsidRPr="002C7D6A">
        <w:rPr>
          <w:rFonts w:ascii="Arial" w:hAnsi="Arial" w:cs="Arial"/>
          <w:sz w:val="16"/>
          <w:szCs w:val="16"/>
        </w:rPr>
        <w:t xml:space="preserve"> ‘</w:t>
      </w:r>
      <w:r w:rsidR="009E06D8" w:rsidRPr="00620032">
        <w:rPr>
          <w:rFonts w:ascii="Arial" w:hAnsi="Arial" w:cs="Arial"/>
          <w:sz w:val="16"/>
          <w:szCs w:val="16"/>
        </w:rPr>
        <w:t>"nei" is an FAO term meaning “not elsewhere included”; when is not possible to identify to the species and more than one species is included in the same group.</w:t>
      </w:r>
    </w:p>
  </w:footnote>
  <w:footnote w:id="3">
    <w:p w14:paraId="20AEC55E" w14:textId="77777777" w:rsidR="00B67B59" w:rsidRPr="00A32203" w:rsidRDefault="00B67B59" w:rsidP="00B67B59">
      <w:pPr>
        <w:pStyle w:val="FootnoteText"/>
        <w:rPr>
          <w:sz w:val="16"/>
          <w:szCs w:val="16"/>
        </w:rPr>
      </w:pPr>
      <w:r w:rsidRPr="00A32203">
        <w:rPr>
          <w:rStyle w:val="FootnoteReference"/>
          <w:sz w:val="16"/>
          <w:szCs w:val="16"/>
        </w:rPr>
        <w:footnoteRef/>
      </w:r>
      <w:r w:rsidRPr="00A32203">
        <w:rPr>
          <w:sz w:val="16"/>
          <w:szCs w:val="16"/>
        </w:rPr>
        <w:t xml:space="preserve"> </w:t>
      </w:r>
      <w:r w:rsidRPr="00A32203">
        <w:rPr>
          <w:rFonts w:ascii="Arial" w:hAnsi="Arial" w:cs="Arial"/>
          <w:sz w:val="16"/>
          <w:szCs w:val="16"/>
        </w:rPr>
        <w:t>Noting the exemptions permissible under Art III (5) of the CMS Convention</w:t>
      </w:r>
    </w:p>
  </w:footnote>
  <w:footnote w:id="4">
    <w:p w14:paraId="2381D51F" w14:textId="77777777" w:rsidR="00A32203" w:rsidRPr="00620032" w:rsidRDefault="00A32203" w:rsidP="00620032">
      <w:pPr>
        <w:pStyle w:val="FootnoteText"/>
        <w:jc w:val="both"/>
        <w:rPr>
          <w:rFonts w:ascii="Arial" w:hAnsi="Arial" w:cs="Arial"/>
          <w:sz w:val="16"/>
          <w:szCs w:val="16"/>
        </w:rPr>
      </w:pPr>
      <w:r w:rsidRPr="00620032">
        <w:rPr>
          <w:rStyle w:val="FootnoteReference"/>
          <w:rFonts w:ascii="Arial" w:hAnsi="Arial" w:cs="Arial"/>
          <w:sz w:val="16"/>
          <w:szCs w:val="16"/>
        </w:rPr>
        <w:footnoteRef/>
      </w:r>
      <w:r w:rsidRPr="00620032">
        <w:rPr>
          <w:rFonts w:ascii="Arial" w:hAnsi="Arial" w:cs="Arial"/>
          <w:sz w:val="16"/>
          <w:szCs w:val="16"/>
        </w:rPr>
        <w:t xml:space="preserve"> </w:t>
      </w:r>
      <w:r w:rsidRPr="00620032">
        <w:rPr>
          <w:rFonts w:ascii="Arial" w:hAnsi="Arial" w:cs="Arial"/>
          <w:color w:val="auto"/>
          <w:sz w:val="16"/>
          <w:szCs w:val="16"/>
          <w:bdr w:val="none" w:sz="0" w:space="0" w:color="auto"/>
          <w:lang w:eastAsia="en-US"/>
        </w:rPr>
        <w:t xml:space="preserve">Whilst nominal landings of </w:t>
      </w:r>
      <w:r w:rsidRPr="00620032">
        <w:rPr>
          <w:rFonts w:ascii="Arial" w:hAnsi="Arial" w:cs="Arial"/>
          <w:i/>
          <w:iCs/>
          <w:color w:val="auto"/>
          <w:sz w:val="16"/>
          <w:szCs w:val="16"/>
          <w:bdr w:val="none" w:sz="0" w:space="0" w:color="auto"/>
          <w:lang w:eastAsia="en-US"/>
        </w:rPr>
        <w:t>Squalus acanthias</w:t>
      </w:r>
      <w:r w:rsidRPr="00620032">
        <w:rPr>
          <w:rFonts w:ascii="Arial" w:hAnsi="Arial" w:cs="Arial"/>
          <w:color w:val="auto"/>
          <w:sz w:val="16"/>
          <w:szCs w:val="16"/>
          <w:bdr w:val="none" w:sz="0" w:space="0" w:color="auto"/>
          <w:lang w:eastAsia="en-US"/>
        </w:rPr>
        <w:t xml:space="preserve"> in FAO Areas 61, 67, and 77 were included in the current study, these are now considered to represent a different species, </w:t>
      </w:r>
      <w:r w:rsidRPr="00620032">
        <w:rPr>
          <w:rFonts w:ascii="Arial" w:hAnsi="Arial" w:cs="Arial"/>
          <w:i/>
          <w:iCs/>
          <w:color w:val="auto"/>
          <w:sz w:val="16"/>
          <w:szCs w:val="16"/>
          <w:bdr w:val="none" w:sz="0" w:space="0" w:color="auto"/>
          <w:lang w:eastAsia="en-US"/>
        </w:rPr>
        <w:t>Squalus suckleyi.</w:t>
      </w:r>
    </w:p>
  </w:footnote>
  <w:footnote w:id="5">
    <w:p w14:paraId="46D9DA8E" w14:textId="77777777" w:rsidR="00A32203" w:rsidRPr="00620032" w:rsidRDefault="00A32203" w:rsidP="00620032">
      <w:pPr>
        <w:pStyle w:val="FootnoteText"/>
        <w:jc w:val="both"/>
        <w:rPr>
          <w:rFonts w:ascii="Arial" w:hAnsi="Arial" w:cs="Arial"/>
          <w:i/>
          <w:iCs/>
          <w:sz w:val="16"/>
          <w:szCs w:val="16"/>
          <w:lang w:val="en-AU"/>
        </w:rPr>
      </w:pPr>
      <w:r w:rsidRPr="00620032">
        <w:rPr>
          <w:rStyle w:val="FootnoteReference"/>
          <w:rFonts w:ascii="Arial" w:hAnsi="Arial" w:cs="Arial"/>
          <w:sz w:val="16"/>
          <w:szCs w:val="16"/>
        </w:rPr>
        <w:footnoteRef/>
      </w:r>
      <w:r w:rsidRPr="00620032">
        <w:rPr>
          <w:rFonts w:ascii="Arial" w:hAnsi="Arial" w:cs="Arial"/>
          <w:sz w:val="16"/>
          <w:szCs w:val="16"/>
        </w:rPr>
        <w:t xml:space="preserve"> Listed on FAO ASFIS as Mobilinae instead of Mobulidae.</w:t>
      </w:r>
    </w:p>
  </w:footnote>
  <w:footnote w:id="6">
    <w:p w14:paraId="2EA260B0" w14:textId="77777777" w:rsidR="00A32203" w:rsidRPr="00620032" w:rsidRDefault="00A32203" w:rsidP="00A32203">
      <w:pPr>
        <w:pStyle w:val="FootnoteText"/>
        <w:rPr>
          <w:rFonts w:ascii="Arial" w:hAnsi="Arial" w:cs="Arial"/>
          <w:sz w:val="16"/>
          <w:szCs w:val="16"/>
          <w:lang w:val="en-AU"/>
        </w:rPr>
      </w:pPr>
      <w:r w:rsidRPr="00620032">
        <w:rPr>
          <w:rStyle w:val="FootnoteReference"/>
          <w:rFonts w:ascii="Arial" w:hAnsi="Arial" w:cs="Arial"/>
          <w:sz w:val="16"/>
          <w:szCs w:val="16"/>
        </w:rPr>
        <w:footnoteRef/>
      </w:r>
      <w:r w:rsidRPr="00620032">
        <w:rPr>
          <w:rFonts w:ascii="Arial" w:hAnsi="Arial" w:cs="Arial"/>
          <w:sz w:val="16"/>
          <w:szCs w:val="16"/>
        </w:rPr>
        <w:t xml:space="preserve"> </w:t>
      </w:r>
      <w:r w:rsidRPr="00620032">
        <w:rPr>
          <w:rFonts w:ascii="Arial" w:hAnsi="Arial" w:cs="Arial"/>
          <w:sz w:val="16"/>
          <w:szCs w:val="16"/>
          <w:lang w:val="en-AU"/>
        </w:rPr>
        <w:t xml:space="preserve">Listed on FAO ASFIS as </w:t>
      </w:r>
      <w:r w:rsidRPr="00620032">
        <w:rPr>
          <w:rFonts w:ascii="Arial" w:hAnsi="Arial" w:cs="Arial"/>
          <w:i/>
          <w:iCs/>
          <w:sz w:val="16"/>
          <w:szCs w:val="16"/>
          <w:lang w:val="en-AU"/>
        </w:rPr>
        <w:t xml:space="preserve">Mobula eregoodootenkee </w:t>
      </w:r>
      <w:r w:rsidRPr="00620032">
        <w:rPr>
          <w:rFonts w:ascii="Arial" w:hAnsi="Arial" w:cs="Arial"/>
          <w:sz w:val="16"/>
          <w:szCs w:val="16"/>
          <w:lang w:val="en-AU"/>
        </w:rPr>
        <w:t xml:space="preserve">instead of </w:t>
      </w:r>
      <w:r w:rsidRPr="00620032">
        <w:rPr>
          <w:rFonts w:ascii="Arial" w:hAnsi="Arial" w:cs="Arial"/>
          <w:i/>
          <w:iCs/>
          <w:sz w:val="16"/>
          <w:szCs w:val="16"/>
          <w:lang w:val="en-AU"/>
        </w:rPr>
        <w:t>Mobula eregoodoo</w:t>
      </w:r>
      <w:r w:rsidRPr="00620032">
        <w:rPr>
          <w:rFonts w:ascii="Arial" w:hAnsi="Arial" w:cs="Arial"/>
          <w:sz w:val="16"/>
          <w:szCs w:val="16"/>
          <w:lang w:val="en-AU"/>
        </w:rPr>
        <w:t>.</w:t>
      </w:r>
    </w:p>
  </w:footnote>
  <w:footnote w:id="7">
    <w:p w14:paraId="26641761" w14:textId="77777777" w:rsidR="00A32203" w:rsidRPr="00620032" w:rsidRDefault="00A32203" w:rsidP="00A32203">
      <w:pPr>
        <w:pStyle w:val="FootnoteText"/>
        <w:rPr>
          <w:sz w:val="16"/>
          <w:szCs w:val="16"/>
          <w:lang w:val="en-AU"/>
        </w:rPr>
      </w:pPr>
      <w:r w:rsidRPr="00620032">
        <w:rPr>
          <w:rStyle w:val="FootnoteReference"/>
          <w:rFonts w:ascii="Arial" w:hAnsi="Arial" w:cs="Arial"/>
          <w:sz w:val="16"/>
          <w:szCs w:val="16"/>
        </w:rPr>
        <w:footnoteRef/>
      </w:r>
      <w:r w:rsidRPr="00620032">
        <w:rPr>
          <w:rFonts w:ascii="Arial" w:hAnsi="Arial" w:cs="Arial"/>
          <w:sz w:val="16"/>
          <w:szCs w:val="16"/>
        </w:rPr>
        <w:t xml:space="preserve"> </w:t>
      </w:r>
      <w:r w:rsidRPr="00620032">
        <w:rPr>
          <w:rFonts w:ascii="Arial" w:hAnsi="Arial" w:cs="Arial"/>
          <w:sz w:val="16"/>
          <w:szCs w:val="16"/>
          <w:lang w:val="en-AU"/>
        </w:rPr>
        <w:t xml:space="preserve">Listed on FAO ASFIS but not considered a valid species and it should now be aggregated with </w:t>
      </w:r>
      <w:r w:rsidRPr="00620032">
        <w:rPr>
          <w:rFonts w:ascii="Arial" w:hAnsi="Arial" w:cs="Arial"/>
          <w:i/>
          <w:iCs/>
          <w:sz w:val="16"/>
          <w:szCs w:val="16"/>
          <w:lang w:val="en-AU"/>
        </w:rPr>
        <w:t>Mobula mobular</w:t>
      </w:r>
      <w:r w:rsidRPr="00620032">
        <w:rPr>
          <w:rFonts w:ascii="Arial" w:hAnsi="Arial" w:cs="Arial"/>
          <w:sz w:val="16"/>
          <w:szCs w:val="16"/>
          <w:lang w:val="en-AU"/>
        </w:rPr>
        <w:t>.</w:t>
      </w:r>
    </w:p>
  </w:footnote>
  <w:footnote w:id="8">
    <w:p w14:paraId="68E1BD1A" w14:textId="77777777" w:rsidR="00A32203" w:rsidRPr="00620032" w:rsidRDefault="00A32203" w:rsidP="00A32203">
      <w:pPr>
        <w:pStyle w:val="FootnoteText"/>
        <w:rPr>
          <w:rFonts w:ascii="Arial" w:hAnsi="Arial" w:cs="Arial"/>
          <w:sz w:val="16"/>
          <w:szCs w:val="16"/>
          <w:lang w:val="en-AU"/>
        </w:rPr>
      </w:pPr>
      <w:r w:rsidRPr="00620032">
        <w:rPr>
          <w:rStyle w:val="FootnoteReference"/>
          <w:rFonts w:ascii="Arial" w:hAnsi="Arial" w:cs="Arial"/>
          <w:sz w:val="16"/>
          <w:szCs w:val="16"/>
        </w:rPr>
        <w:footnoteRef/>
      </w:r>
      <w:r w:rsidRPr="00620032">
        <w:rPr>
          <w:rFonts w:ascii="Arial" w:hAnsi="Arial" w:cs="Arial"/>
          <w:sz w:val="16"/>
          <w:szCs w:val="16"/>
        </w:rPr>
        <w:t xml:space="preserve"> Listed on FAO ASFIS but not considered a valid species and it should now be aggregated with </w:t>
      </w:r>
      <w:r w:rsidRPr="00620032">
        <w:rPr>
          <w:rFonts w:ascii="Arial" w:hAnsi="Arial" w:cs="Arial"/>
          <w:i/>
          <w:iCs/>
          <w:sz w:val="16"/>
          <w:szCs w:val="16"/>
        </w:rPr>
        <w:t>Mobula hypostoma</w:t>
      </w:r>
      <w:r w:rsidRPr="00620032">
        <w:rPr>
          <w:rFonts w:ascii="Arial" w:hAnsi="Arial" w:cs="Arial"/>
          <w:sz w:val="16"/>
          <w:szCs w:val="16"/>
        </w:rPr>
        <w:t>.</w:t>
      </w:r>
    </w:p>
  </w:footnote>
  <w:footnote w:id="9">
    <w:p w14:paraId="3720789F" w14:textId="77777777" w:rsidR="00A32203" w:rsidRPr="001D549F" w:rsidRDefault="00A32203" w:rsidP="00A32203">
      <w:pPr>
        <w:pStyle w:val="FootnoteText"/>
        <w:rPr>
          <w:rFonts w:ascii="Arial" w:hAnsi="Arial" w:cs="Arial"/>
          <w:sz w:val="18"/>
          <w:szCs w:val="18"/>
          <w:lang w:val="en-AU"/>
        </w:rPr>
      </w:pPr>
      <w:r w:rsidRPr="00620032">
        <w:rPr>
          <w:rStyle w:val="FootnoteReference"/>
          <w:rFonts w:ascii="Arial" w:hAnsi="Arial" w:cs="Arial"/>
          <w:sz w:val="16"/>
          <w:szCs w:val="16"/>
        </w:rPr>
        <w:footnoteRef/>
      </w:r>
      <w:r w:rsidRPr="00620032">
        <w:rPr>
          <w:rFonts w:ascii="Arial" w:hAnsi="Arial" w:cs="Arial"/>
          <w:sz w:val="16"/>
          <w:szCs w:val="16"/>
        </w:rPr>
        <w:t xml:space="preserve"> </w:t>
      </w:r>
      <w:r w:rsidRPr="00620032">
        <w:rPr>
          <w:rFonts w:ascii="Arial" w:hAnsi="Arial" w:cs="Arial"/>
          <w:sz w:val="16"/>
          <w:szCs w:val="16"/>
          <w:lang w:val="en-AU"/>
        </w:rPr>
        <w:t xml:space="preserve">Listed on FAO ASFIS but not considered a valid species, it should now be aggregated with </w:t>
      </w:r>
      <w:r w:rsidRPr="00620032">
        <w:rPr>
          <w:rFonts w:ascii="Arial" w:hAnsi="Arial" w:cs="Arial"/>
          <w:i/>
          <w:iCs/>
          <w:sz w:val="16"/>
          <w:szCs w:val="16"/>
          <w:lang w:val="en-AU"/>
        </w:rPr>
        <w:t>Pristis pristis</w:t>
      </w:r>
      <w:r w:rsidRPr="00620032">
        <w:rPr>
          <w:rFonts w:ascii="Arial" w:hAnsi="Arial" w:cs="Arial"/>
          <w:sz w:val="16"/>
          <w:szCs w:val="16"/>
          <w:lang w:val="en-AU"/>
        </w:rPr>
        <w:t>.</w:t>
      </w:r>
    </w:p>
  </w:footnote>
  <w:footnote w:id="10">
    <w:p w14:paraId="55DADC3F" w14:textId="77777777" w:rsidR="002C7D6A" w:rsidRPr="002C7D6A" w:rsidRDefault="002C7D6A" w:rsidP="002C7D6A">
      <w:pPr>
        <w:pStyle w:val="FootnoteText"/>
        <w:rPr>
          <w:rFonts w:ascii="Arial" w:hAnsi="Arial" w:cs="Arial"/>
          <w:sz w:val="16"/>
          <w:szCs w:val="16"/>
        </w:rPr>
      </w:pPr>
      <w:r w:rsidRPr="002C7D6A">
        <w:rPr>
          <w:rStyle w:val="FootnoteReference"/>
          <w:rFonts w:ascii="Arial" w:hAnsi="Arial" w:cs="Arial"/>
          <w:sz w:val="16"/>
          <w:szCs w:val="16"/>
        </w:rPr>
        <w:footnoteRef/>
      </w:r>
      <w:r w:rsidRPr="002C7D6A">
        <w:rPr>
          <w:rFonts w:ascii="Arial" w:hAnsi="Arial" w:cs="Arial"/>
          <w:sz w:val="16"/>
          <w:szCs w:val="16"/>
        </w:rPr>
        <w:t xml:space="preserve"> Conservation Plan (CP), Terms of Reference of the Advisory Committee (AC TOR), Terms of Reference of the Secretariat (SEC TOR)</w:t>
      </w:r>
    </w:p>
  </w:footnote>
  <w:footnote w:id="11">
    <w:p w14:paraId="48402EA2" w14:textId="77777777" w:rsidR="002C7D6A" w:rsidRPr="002C7D6A" w:rsidRDefault="002C7D6A" w:rsidP="002C7D6A">
      <w:pPr>
        <w:pStyle w:val="FootnoteText"/>
        <w:rPr>
          <w:rFonts w:ascii="Arial" w:hAnsi="Arial" w:cs="Arial"/>
          <w:sz w:val="16"/>
          <w:szCs w:val="16"/>
          <w:lang w:val="en-GB"/>
        </w:rPr>
      </w:pPr>
      <w:r w:rsidRPr="002C7D6A">
        <w:rPr>
          <w:rStyle w:val="FootnoteReference"/>
          <w:rFonts w:ascii="Arial" w:hAnsi="Arial" w:cs="Arial"/>
          <w:sz w:val="16"/>
          <w:szCs w:val="16"/>
        </w:rPr>
        <w:footnoteRef/>
      </w:r>
      <w:r w:rsidRPr="002C7D6A">
        <w:rPr>
          <w:rFonts w:ascii="Arial" w:hAnsi="Arial" w:cs="Arial"/>
          <w:sz w:val="16"/>
          <w:szCs w:val="16"/>
        </w:rPr>
        <w:t xml:space="preserve"> Core Secretariat activities and suggested priorities (High, Medium)</w:t>
      </w:r>
    </w:p>
  </w:footnote>
  <w:footnote w:id="12">
    <w:p w14:paraId="6149DD35" w14:textId="77777777" w:rsidR="002C7D6A" w:rsidRPr="002C7D6A" w:rsidRDefault="002C7D6A" w:rsidP="002C7D6A">
      <w:pPr>
        <w:pStyle w:val="FootnoteText"/>
        <w:rPr>
          <w:rFonts w:ascii="Arial" w:hAnsi="Arial" w:cs="Arial"/>
          <w:sz w:val="16"/>
          <w:szCs w:val="16"/>
        </w:rPr>
      </w:pPr>
      <w:r w:rsidRPr="002C7D6A">
        <w:rPr>
          <w:rStyle w:val="FootnoteReference"/>
          <w:rFonts w:ascii="Arial" w:hAnsi="Arial" w:cs="Arial"/>
          <w:sz w:val="16"/>
          <w:szCs w:val="16"/>
        </w:rPr>
        <w:footnoteRef/>
      </w:r>
      <w:r w:rsidRPr="002C7D6A">
        <w:rPr>
          <w:rFonts w:ascii="Arial" w:hAnsi="Arial" w:cs="Arial"/>
          <w:sz w:val="16"/>
          <w:szCs w:val="16"/>
        </w:rPr>
        <w:t xml:space="preserve"> </w:t>
      </w:r>
      <w:r w:rsidRPr="002C7D6A">
        <w:rPr>
          <w:rFonts w:ascii="Arial" w:hAnsi="Arial" w:cs="Arial"/>
          <w:sz w:val="16"/>
          <w:szCs w:val="16"/>
        </w:rPr>
        <w:footnoteRef/>
      </w:r>
      <w:r w:rsidRPr="002C7D6A">
        <w:rPr>
          <w:rFonts w:ascii="Arial" w:hAnsi="Arial" w:cs="Arial"/>
          <w:sz w:val="16"/>
          <w:szCs w:val="16"/>
        </w:rPr>
        <w:t xml:space="preserve"> Year(s) during which activity should be implemented</w:t>
      </w:r>
    </w:p>
  </w:footnote>
  <w:footnote w:id="13">
    <w:p w14:paraId="69B82AB8" w14:textId="77777777" w:rsidR="002C7D6A" w:rsidRPr="00EA39D3" w:rsidRDefault="002C7D6A" w:rsidP="002C7D6A">
      <w:pPr>
        <w:pStyle w:val="FootnoteText"/>
        <w:rPr>
          <w:lang w:val="en-GB"/>
        </w:rPr>
      </w:pPr>
      <w:r w:rsidRPr="002C7D6A">
        <w:rPr>
          <w:rStyle w:val="FootnoteReference"/>
          <w:rFonts w:ascii="Arial" w:hAnsi="Arial" w:cs="Arial"/>
          <w:sz w:val="16"/>
          <w:szCs w:val="16"/>
        </w:rPr>
        <w:footnoteRef/>
      </w:r>
      <w:r w:rsidRPr="002C7D6A">
        <w:rPr>
          <w:rFonts w:ascii="Arial" w:hAnsi="Arial" w:cs="Arial"/>
          <w:sz w:val="16"/>
          <w:szCs w:val="16"/>
        </w:rPr>
        <w:t xml:space="preserve"> Signatories (SIG), Advisory Committee (AC), Secretariat (SEC), Conservation Working Group (CWS), Consultants, Cooperating Partners (CooP)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8651" w14:textId="5DC9523D" w:rsidR="00F9613E" w:rsidRPr="009E2F56" w:rsidRDefault="009E2F56"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w:t>
    </w:r>
    <w:r w:rsidR="00D87D1E">
      <w:rPr>
        <w:rFonts w:ascii="Arial" w:hAnsi="Arial" w:cs="Arial"/>
        <w:i/>
        <w:color w:val="auto"/>
        <w:sz w:val="18"/>
        <w:szCs w:val="18"/>
      </w:rPr>
      <w:t>4</w:t>
    </w:r>
    <w:r>
      <w:rPr>
        <w:rFonts w:ascii="Arial" w:hAnsi="Arial" w:cs="Arial"/>
        <w:i/>
        <w:color w:val="auto"/>
        <w:sz w:val="18"/>
        <w:szCs w:val="18"/>
      </w:rPr>
      <w:t>/</w:t>
    </w:r>
    <w:r w:rsidR="00B67B59">
      <w:rPr>
        <w:rFonts w:ascii="Arial" w:hAnsi="Arial" w:cs="Arial"/>
        <w:i/>
        <w:color w:val="auto"/>
        <w:sz w:val="18"/>
        <w:szCs w:val="18"/>
      </w:rPr>
      <w:t>Doc.10.6</w:t>
    </w:r>
  </w:p>
  <w:p w14:paraId="4B3BBC59" w14:textId="77777777" w:rsidR="00F9613E" w:rsidRDefault="00F961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F521" w14:textId="631112F3" w:rsidR="00C137D4" w:rsidRPr="009E2F56" w:rsidRDefault="00C137D4"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CMS/Sharks/MOS4/Doc.10.6/Annex 2</w:t>
    </w:r>
  </w:p>
  <w:p w14:paraId="4D4CE720" w14:textId="77777777" w:rsidR="00C137D4" w:rsidRDefault="00C137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BAAA" w14:textId="3E238275" w:rsidR="009818C5" w:rsidRPr="009E2F56" w:rsidRDefault="009818C5"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2</w:t>
    </w:r>
  </w:p>
  <w:p w14:paraId="17E7E96C" w14:textId="77777777" w:rsidR="009818C5" w:rsidRPr="00B67B59" w:rsidRDefault="009818C5" w:rsidP="00B67B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FCFC" w14:textId="76EE0902" w:rsidR="002C7D6A" w:rsidRPr="009E2F56" w:rsidRDefault="002C7D6A"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3</w:t>
    </w:r>
  </w:p>
  <w:p w14:paraId="794327BC" w14:textId="77777777" w:rsidR="002C7D6A" w:rsidRPr="00B67B59" w:rsidRDefault="002C7D6A" w:rsidP="00B67B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C755" w14:textId="77777777" w:rsidR="000057DF" w:rsidRPr="009E2F56" w:rsidRDefault="002C7D6A"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w:t>
    </w:r>
    <w:r w:rsidRPr="001F7655">
      <w:rPr>
        <w:rFonts w:ascii="Arial" w:hAnsi="Arial" w:cs="Arial"/>
        <w:i/>
        <w:color w:val="auto"/>
        <w:sz w:val="18"/>
        <w:szCs w:val="18"/>
      </w:rPr>
      <w:t>Doc.10</w:t>
    </w:r>
    <w:r>
      <w:rPr>
        <w:rFonts w:ascii="Arial" w:hAnsi="Arial" w:cs="Arial"/>
        <w:i/>
        <w:color w:val="auto"/>
        <w:sz w:val="18"/>
        <w:szCs w:val="18"/>
      </w:rPr>
      <w:t>.6/Annex 4</w:t>
    </w:r>
  </w:p>
  <w:p w14:paraId="4B2AF6B3" w14:textId="77777777" w:rsidR="000057DF" w:rsidRDefault="00E63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7C67" w14:textId="56D71C9D" w:rsidR="00D87D1E" w:rsidRPr="009E2F56" w:rsidRDefault="00D87D1E"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w:t>
    </w:r>
    <w:r w:rsidR="00B67B59">
      <w:rPr>
        <w:rFonts w:ascii="Arial" w:hAnsi="Arial" w:cs="Arial"/>
        <w:i/>
        <w:color w:val="auto"/>
        <w:sz w:val="18"/>
        <w:szCs w:val="18"/>
      </w:rPr>
      <w:t>10.6</w:t>
    </w:r>
  </w:p>
  <w:p w14:paraId="06013ABC" w14:textId="77777777" w:rsidR="00D87D1E" w:rsidRDefault="00D87D1E" w:rsidP="00D87D1E">
    <w:pPr>
      <w:pStyle w:val="Header"/>
    </w:pPr>
  </w:p>
  <w:p w14:paraId="236E8C0D" w14:textId="66411B27" w:rsidR="00F9613E" w:rsidRDefault="00F9613E" w:rsidP="00F9613E">
    <w:pPr>
      <w:pStyle w:val="Header"/>
      <w:tabs>
        <w:tab w:val="clear" w:pos="4680"/>
        <w:tab w:val="clear" w:pos="9360"/>
        <w:tab w:val="left" w:pos="27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CF5E" w14:textId="174697EA" w:rsidR="00F9613E" w:rsidRDefault="00216399" w:rsidP="00F9613E">
    <w:pPr>
      <w:pStyle w:val="Header"/>
      <w:ind w:firstLine="720"/>
    </w:pPr>
    <w:r w:rsidRPr="00F9613E">
      <w:rPr>
        <w:noProof/>
      </w:rPr>
      <w:drawing>
        <wp:anchor distT="0" distB="0" distL="114300" distR="114300" simplePos="0" relativeHeight="251660288" behindDoc="0" locked="0" layoutInCell="1" allowOverlap="1" wp14:anchorId="66A798FC" wp14:editId="543BD4B1">
          <wp:simplePos x="0" y="0"/>
          <wp:positionH relativeFrom="column">
            <wp:posOffset>657225</wp:posOffset>
          </wp:positionH>
          <wp:positionV relativeFrom="paragraph">
            <wp:posOffset>-144780</wp:posOffset>
          </wp:positionV>
          <wp:extent cx="255905" cy="359410"/>
          <wp:effectExtent l="0" t="0" r="0" b="2540"/>
          <wp:wrapNone/>
          <wp:docPr id="7" name="Picture 8"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ms_logo-for_letterhead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0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CF">
      <w:rPr>
        <w:noProof/>
      </w:rPr>
      <w:drawing>
        <wp:anchor distT="0" distB="0" distL="114300" distR="114300" simplePos="0" relativeHeight="251665408" behindDoc="0" locked="0" layoutInCell="1" allowOverlap="1" wp14:anchorId="4D2AA81F" wp14:editId="465AF7C0">
          <wp:simplePos x="0" y="0"/>
          <wp:positionH relativeFrom="column">
            <wp:posOffset>59690</wp:posOffset>
          </wp:positionH>
          <wp:positionV relativeFrom="paragraph">
            <wp:posOffset>-202565</wp:posOffset>
          </wp:positionV>
          <wp:extent cx="548640" cy="548640"/>
          <wp:effectExtent l="0" t="0" r="3810" b="3810"/>
          <wp:wrapNone/>
          <wp:docPr id="2"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4A0">
      <w:rPr>
        <w:noProof/>
      </w:rPr>
      <w:drawing>
        <wp:anchor distT="0" distB="0" distL="114300" distR="114300" simplePos="0" relativeHeight="251662336" behindDoc="0" locked="0" layoutInCell="1" allowOverlap="1" wp14:anchorId="08113B94" wp14:editId="681DA787">
          <wp:simplePos x="0" y="0"/>
          <wp:positionH relativeFrom="column">
            <wp:posOffset>59690</wp:posOffset>
          </wp:positionH>
          <wp:positionV relativeFrom="paragraph">
            <wp:posOffset>-271780</wp:posOffset>
          </wp:positionV>
          <wp:extent cx="548640" cy="548640"/>
          <wp:effectExtent l="0" t="0" r="3810" b="3810"/>
          <wp:wrapNone/>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E050" w14:textId="4387601E" w:rsidR="00A32203" w:rsidRPr="009E2F56" w:rsidRDefault="00A32203"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1</w:t>
    </w:r>
  </w:p>
  <w:p w14:paraId="0B0E4E35" w14:textId="77777777" w:rsidR="00A32203" w:rsidRDefault="00A32203" w:rsidP="00D87D1E">
    <w:pPr>
      <w:pStyle w:val="Header"/>
    </w:pPr>
  </w:p>
  <w:p w14:paraId="3EDB055F" w14:textId="77777777" w:rsidR="00A32203" w:rsidRDefault="00A32203" w:rsidP="00F9613E">
    <w:pPr>
      <w:pStyle w:val="Header"/>
      <w:tabs>
        <w:tab w:val="clear" w:pos="4680"/>
        <w:tab w:val="clear" w:pos="9360"/>
        <w:tab w:val="left" w:pos="271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1090" w14:textId="0B10EF15" w:rsidR="00B67B59" w:rsidRPr="009E2F56" w:rsidRDefault="00B67B59" w:rsidP="00B67B59">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CMS/Sharks/MOS4/Doc.10.6/Annex 1</w:t>
    </w:r>
  </w:p>
  <w:p w14:paraId="01D734E3" w14:textId="004F1D84" w:rsidR="00B67B59" w:rsidRPr="00B67B59" w:rsidRDefault="00B67B59" w:rsidP="00B67B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348E" w14:textId="5B27F069" w:rsidR="009818C5" w:rsidRPr="009E2F56" w:rsidRDefault="009818C5"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CMS/Sharks/MOS4/Doc.10.6/Annex 1</w:t>
    </w:r>
  </w:p>
  <w:p w14:paraId="4078E6C8" w14:textId="77777777" w:rsidR="009818C5" w:rsidRDefault="009818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E8DA" w14:textId="77777777" w:rsidR="009818C5" w:rsidRPr="009E2F56" w:rsidRDefault="009818C5" w:rsidP="009818C5">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CMS/Sharks/MOS4/Doc.10.6/Annex 1</w:t>
    </w:r>
  </w:p>
  <w:p w14:paraId="5B8ECD1C" w14:textId="77777777" w:rsidR="009818C5" w:rsidRPr="00B67B59" w:rsidRDefault="009818C5" w:rsidP="00B67B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B940" w14:textId="77777777" w:rsidR="009818C5" w:rsidRPr="009E2F56" w:rsidRDefault="009818C5"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CMS/Sharks/MOS4/Doc.10.6/Annex 1</w:t>
    </w:r>
  </w:p>
  <w:p w14:paraId="45C7B141" w14:textId="77777777" w:rsidR="009818C5" w:rsidRPr="00B67B59" w:rsidRDefault="009818C5" w:rsidP="00B67B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6F23" w14:textId="77777777" w:rsidR="002C7D6A" w:rsidRPr="009E2F56" w:rsidRDefault="002C7D6A" w:rsidP="002C7D6A">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1</w:t>
    </w:r>
  </w:p>
  <w:p w14:paraId="37254D82" w14:textId="77777777" w:rsidR="002C7D6A" w:rsidRPr="00B67B59" w:rsidRDefault="002C7D6A" w:rsidP="00B67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C88"/>
    <w:multiLevelType w:val="hybridMultilevel"/>
    <w:tmpl w:val="6B7606DA"/>
    <w:styleLink w:val="ImportedStyle1"/>
    <w:lvl w:ilvl="0" w:tplc="49FA48B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96019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D80AF8">
      <w:start w:val="1"/>
      <w:numFmt w:val="lowerLetter"/>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02D2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F08A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7AB7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C1688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440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84E28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7F723A"/>
    <w:multiLevelType w:val="multilevel"/>
    <w:tmpl w:val="E56E4FDC"/>
    <w:styleLink w:val="ImportedStyle7"/>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FB75A8"/>
    <w:multiLevelType w:val="multilevel"/>
    <w:tmpl w:val="0FDA8AAA"/>
    <w:styleLink w:val="ImportedStyle12"/>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E23C55"/>
    <w:multiLevelType w:val="hybridMultilevel"/>
    <w:tmpl w:val="54B2A74E"/>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5F780E"/>
    <w:multiLevelType w:val="hybridMultilevel"/>
    <w:tmpl w:val="7BEA55F4"/>
    <w:lvl w:ilvl="0" w:tplc="DC344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03AC6"/>
    <w:multiLevelType w:val="hybridMultilevel"/>
    <w:tmpl w:val="D4984194"/>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E6FB7"/>
    <w:multiLevelType w:val="hybridMultilevel"/>
    <w:tmpl w:val="623C1510"/>
    <w:lvl w:ilvl="0" w:tplc="5E1A7CFE">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0363D1"/>
    <w:multiLevelType w:val="multilevel"/>
    <w:tmpl w:val="000AEF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8A36DF"/>
    <w:multiLevelType w:val="hybridMultilevel"/>
    <w:tmpl w:val="AEE40C14"/>
    <w:styleLink w:val="ImportedStyle4"/>
    <w:lvl w:ilvl="0" w:tplc="ACFE0A9C">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CE5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706E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39482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6C37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5AE1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A678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BA91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C0055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274005"/>
    <w:multiLevelType w:val="hybridMultilevel"/>
    <w:tmpl w:val="EE96ADD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EA51FF7"/>
    <w:multiLevelType w:val="hybridMultilevel"/>
    <w:tmpl w:val="E790F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60882"/>
    <w:multiLevelType w:val="multilevel"/>
    <w:tmpl w:val="948644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73478F"/>
    <w:multiLevelType w:val="multilevel"/>
    <w:tmpl w:val="078A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357889"/>
    <w:multiLevelType w:val="hybridMultilevel"/>
    <w:tmpl w:val="CD0A81EC"/>
    <w:styleLink w:val="ImportedStyle2"/>
    <w:lvl w:ilvl="0" w:tplc="ACD619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867B18">
      <w:start w:val="1"/>
      <w:numFmt w:val="lowerLetter"/>
      <w:lvlText w:val="(%2)"/>
      <w:lvlJc w:val="left"/>
      <w:pPr>
        <w:ind w:left="1440" w:hanging="4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E6DB4A">
      <w:start w:val="1"/>
      <w:numFmt w:val="lowerLetter"/>
      <w:lvlText w:val="(%3)"/>
      <w:lvlJc w:val="left"/>
      <w:pPr>
        <w:ind w:left="216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DA2ED7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714C46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1081F2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F1C11D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02C1A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3AC8E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10070F2"/>
    <w:multiLevelType w:val="hybridMultilevel"/>
    <w:tmpl w:val="6B7606DA"/>
    <w:numStyleLink w:val="ImportedStyle1"/>
  </w:abstractNum>
  <w:abstractNum w:abstractNumId="15" w15:restartNumberingAfterBreak="0">
    <w:nsid w:val="50841ED0"/>
    <w:multiLevelType w:val="multilevel"/>
    <w:tmpl w:val="799859AC"/>
    <w:styleLink w:val="ImportedStyle8"/>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63B4D6C"/>
    <w:multiLevelType w:val="hybridMultilevel"/>
    <w:tmpl w:val="D6DAF64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7" w15:restartNumberingAfterBreak="0">
    <w:nsid w:val="5BCE2E26"/>
    <w:multiLevelType w:val="hybridMultilevel"/>
    <w:tmpl w:val="8E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71FBB"/>
    <w:multiLevelType w:val="hybridMultilevel"/>
    <w:tmpl w:val="DE7605D6"/>
    <w:styleLink w:val="ImportedStyle10"/>
    <w:lvl w:ilvl="0" w:tplc="1F3ED61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1EB41A">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B087AC">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0CC539E">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163792">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A94B89C">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222CA0">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E6E8F2">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E89BE0">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4DA478B"/>
    <w:multiLevelType w:val="hybridMultilevel"/>
    <w:tmpl w:val="A296C9B4"/>
    <w:styleLink w:val="ImportedStyle3"/>
    <w:lvl w:ilvl="0" w:tplc="B89E3C08">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A8F9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E5D4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C4CEC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2CFE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BA386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1CCE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206D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8E39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5EC5E10"/>
    <w:multiLevelType w:val="hybridMultilevel"/>
    <w:tmpl w:val="58FC498A"/>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73D5AA3"/>
    <w:multiLevelType w:val="hybridMultilevel"/>
    <w:tmpl w:val="E2B85D50"/>
    <w:styleLink w:val="ImportedStyle6"/>
    <w:lvl w:ilvl="0" w:tplc="5616F5D0">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F090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70B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9642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4E0C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1400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71E17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00F0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45F8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BAC7B29"/>
    <w:multiLevelType w:val="hybridMultilevel"/>
    <w:tmpl w:val="036A665C"/>
    <w:lvl w:ilvl="0" w:tplc="6732716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F03CD"/>
    <w:multiLevelType w:val="hybridMultilevel"/>
    <w:tmpl w:val="C5503BA6"/>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4182097"/>
    <w:multiLevelType w:val="multilevel"/>
    <w:tmpl w:val="E45065BA"/>
    <w:styleLink w:val="ImportedStyle9"/>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D075867"/>
    <w:multiLevelType w:val="multilevel"/>
    <w:tmpl w:val="831439FC"/>
    <w:styleLink w:val="ImportedStyle11"/>
    <w:lvl w:ilvl="0">
      <w:start w:val="1"/>
      <w:numFmt w:val="decimal"/>
      <w:lvlText w:val="%1."/>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8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DD76439"/>
    <w:multiLevelType w:val="hybridMultilevel"/>
    <w:tmpl w:val="BCFC936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F5F2DB9"/>
    <w:multiLevelType w:val="hybridMultilevel"/>
    <w:tmpl w:val="7116F00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490949702">
    <w:abstractNumId w:val="0"/>
  </w:num>
  <w:num w:numId="2" w16cid:durableId="929433832">
    <w:abstractNumId w:val="13"/>
  </w:num>
  <w:num w:numId="3" w16cid:durableId="726993304">
    <w:abstractNumId w:val="19"/>
  </w:num>
  <w:num w:numId="4" w16cid:durableId="89394670">
    <w:abstractNumId w:val="8"/>
  </w:num>
  <w:num w:numId="5" w16cid:durableId="515535431">
    <w:abstractNumId w:val="21"/>
  </w:num>
  <w:num w:numId="6" w16cid:durableId="787704233">
    <w:abstractNumId w:val="1"/>
  </w:num>
  <w:num w:numId="7" w16cid:durableId="367989649">
    <w:abstractNumId w:val="15"/>
  </w:num>
  <w:num w:numId="8" w16cid:durableId="595794656">
    <w:abstractNumId w:val="24"/>
  </w:num>
  <w:num w:numId="9" w16cid:durableId="447429553">
    <w:abstractNumId w:val="18"/>
  </w:num>
  <w:num w:numId="10" w16cid:durableId="169491135">
    <w:abstractNumId w:val="25"/>
  </w:num>
  <w:num w:numId="11" w16cid:durableId="207106283">
    <w:abstractNumId w:val="2"/>
  </w:num>
  <w:num w:numId="12" w16cid:durableId="89130576">
    <w:abstractNumId w:val="12"/>
  </w:num>
  <w:num w:numId="13" w16cid:durableId="485366575">
    <w:abstractNumId w:val="14"/>
    <w:lvlOverride w:ilvl="0">
      <w:lvl w:ilvl="0" w:tplc="D94CD15A">
        <w:start w:val="1"/>
        <w:numFmt w:val="decimal"/>
        <w:lvlText w:val="%1."/>
        <w:lvlJc w:val="left"/>
        <w:pPr>
          <w:ind w:left="720" w:hanging="72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4" w16cid:durableId="1060202838">
    <w:abstractNumId w:val="22"/>
  </w:num>
  <w:num w:numId="15" w16cid:durableId="412354880">
    <w:abstractNumId w:val="16"/>
  </w:num>
  <w:num w:numId="16" w16cid:durableId="1487475730">
    <w:abstractNumId w:val="23"/>
  </w:num>
  <w:num w:numId="17" w16cid:durableId="844366410">
    <w:abstractNumId w:val="27"/>
  </w:num>
  <w:num w:numId="18" w16cid:durableId="1163860374">
    <w:abstractNumId w:val="20"/>
  </w:num>
  <w:num w:numId="19" w16cid:durableId="1493452851">
    <w:abstractNumId w:val="9"/>
  </w:num>
  <w:num w:numId="20" w16cid:durableId="1074670160">
    <w:abstractNumId w:val="11"/>
  </w:num>
  <w:num w:numId="21" w16cid:durableId="1627269406">
    <w:abstractNumId w:val="26"/>
  </w:num>
  <w:num w:numId="22" w16cid:durableId="1964846575">
    <w:abstractNumId w:val="3"/>
  </w:num>
  <w:num w:numId="23" w16cid:durableId="1878464805">
    <w:abstractNumId w:val="7"/>
  </w:num>
  <w:num w:numId="24" w16cid:durableId="137500724">
    <w:abstractNumId w:val="17"/>
  </w:num>
  <w:num w:numId="25" w16cid:durableId="1367481941">
    <w:abstractNumId w:val="5"/>
  </w:num>
  <w:num w:numId="26" w16cid:durableId="1736856988">
    <w:abstractNumId w:val="10"/>
  </w:num>
  <w:num w:numId="27" w16cid:durableId="1072584788">
    <w:abstractNumId w:val="6"/>
  </w:num>
  <w:num w:numId="28" w16cid:durableId="798454411">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xMbO0MDE3sjQzNDVV0lEKTi0uzszPAykwrQUAWAJu4SwAAAA="/>
  </w:docVars>
  <w:rsids>
    <w:rsidRoot w:val="00F9613E"/>
    <w:rsid w:val="00067523"/>
    <w:rsid w:val="00086B47"/>
    <w:rsid w:val="000A28F2"/>
    <w:rsid w:val="000E7FA2"/>
    <w:rsid w:val="001024A7"/>
    <w:rsid w:val="00163119"/>
    <w:rsid w:val="00163F6C"/>
    <w:rsid w:val="00176880"/>
    <w:rsid w:val="001A10EB"/>
    <w:rsid w:val="001B07F0"/>
    <w:rsid w:val="001E4552"/>
    <w:rsid w:val="00213804"/>
    <w:rsid w:val="0021465B"/>
    <w:rsid w:val="00216399"/>
    <w:rsid w:val="00242643"/>
    <w:rsid w:val="00243353"/>
    <w:rsid w:val="00247010"/>
    <w:rsid w:val="00253A0D"/>
    <w:rsid w:val="0026456B"/>
    <w:rsid w:val="00293B53"/>
    <w:rsid w:val="002A4553"/>
    <w:rsid w:val="002C7D6A"/>
    <w:rsid w:val="002F1DD9"/>
    <w:rsid w:val="00327509"/>
    <w:rsid w:val="00345DA0"/>
    <w:rsid w:val="003F0802"/>
    <w:rsid w:val="00400C88"/>
    <w:rsid w:val="00403D1B"/>
    <w:rsid w:val="0042186B"/>
    <w:rsid w:val="004710FD"/>
    <w:rsid w:val="00477456"/>
    <w:rsid w:val="00483A4B"/>
    <w:rsid w:val="00485AD8"/>
    <w:rsid w:val="00493367"/>
    <w:rsid w:val="004B7B9F"/>
    <w:rsid w:val="004D7892"/>
    <w:rsid w:val="004E5B85"/>
    <w:rsid w:val="00511401"/>
    <w:rsid w:val="0052680E"/>
    <w:rsid w:val="00587950"/>
    <w:rsid w:val="0059662B"/>
    <w:rsid w:val="005B2ED0"/>
    <w:rsid w:val="005B6EAC"/>
    <w:rsid w:val="005C26A6"/>
    <w:rsid w:val="00600AD3"/>
    <w:rsid w:val="00614070"/>
    <w:rsid w:val="00620032"/>
    <w:rsid w:val="0062549D"/>
    <w:rsid w:val="00626C8C"/>
    <w:rsid w:val="006621A1"/>
    <w:rsid w:val="00681C8A"/>
    <w:rsid w:val="006B5088"/>
    <w:rsid w:val="006C238F"/>
    <w:rsid w:val="0070753C"/>
    <w:rsid w:val="0071214C"/>
    <w:rsid w:val="0072192B"/>
    <w:rsid w:val="00725289"/>
    <w:rsid w:val="007B67AD"/>
    <w:rsid w:val="007F6F48"/>
    <w:rsid w:val="0085031C"/>
    <w:rsid w:val="00854DCD"/>
    <w:rsid w:val="00863F78"/>
    <w:rsid w:val="00892319"/>
    <w:rsid w:val="00926262"/>
    <w:rsid w:val="009454AA"/>
    <w:rsid w:val="009454CF"/>
    <w:rsid w:val="009720FB"/>
    <w:rsid w:val="009818C5"/>
    <w:rsid w:val="00987C56"/>
    <w:rsid w:val="009E06D8"/>
    <w:rsid w:val="009E2F56"/>
    <w:rsid w:val="00A05F5E"/>
    <w:rsid w:val="00A14838"/>
    <w:rsid w:val="00A16CA1"/>
    <w:rsid w:val="00A32203"/>
    <w:rsid w:val="00A712A1"/>
    <w:rsid w:val="00A956D0"/>
    <w:rsid w:val="00AF5831"/>
    <w:rsid w:val="00B0519A"/>
    <w:rsid w:val="00B62559"/>
    <w:rsid w:val="00B67B59"/>
    <w:rsid w:val="00B728E5"/>
    <w:rsid w:val="00B75D08"/>
    <w:rsid w:val="00B777F4"/>
    <w:rsid w:val="00B877A0"/>
    <w:rsid w:val="00B9065C"/>
    <w:rsid w:val="00BA531B"/>
    <w:rsid w:val="00BC73DD"/>
    <w:rsid w:val="00BD3A61"/>
    <w:rsid w:val="00BD64A0"/>
    <w:rsid w:val="00C137D4"/>
    <w:rsid w:val="00C26EE2"/>
    <w:rsid w:val="00C45583"/>
    <w:rsid w:val="00C92166"/>
    <w:rsid w:val="00CD27EB"/>
    <w:rsid w:val="00CE36F4"/>
    <w:rsid w:val="00D15F5A"/>
    <w:rsid w:val="00D25B49"/>
    <w:rsid w:val="00D27274"/>
    <w:rsid w:val="00D77F4B"/>
    <w:rsid w:val="00D87D1E"/>
    <w:rsid w:val="00DA0714"/>
    <w:rsid w:val="00E137E4"/>
    <w:rsid w:val="00E14786"/>
    <w:rsid w:val="00E31697"/>
    <w:rsid w:val="00E36874"/>
    <w:rsid w:val="00E4397C"/>
    <w:rsid w:val="00E473E0"/>
    <w:rsid w:val="00E633AD"/>
    <w:rsid w:val="00E655E6"/>
    <w:rsid w:val="00E90009"/>
    <w:rsid w:val="00EB3014"/>
    <w:rsid w:val="00EE79FC"/>
    <w:rsid w:val="00EF741D"/>
    <w:rsid w:val="00F31F83"/>
    <w:rsid w:val="00F477D5"/>
    <w:rsid w:val="00F5031F"/>
    <w:rsid w:val="00F5345D"/>
    <w:rsid w:val="00F9613E"/>
    <w:rsid w:val="00FA393C"/>
    <w:rsid w:val="00FE1475"/>
    <w:rsid w:val="00FE4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2E89415"/>
  <w15:chartTrackingRefBased/>
  <w15:docId w15:val="{3A64D408-B098-4674-A1E8-947EABFE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MS normal text body"/>
    <w:qFormat/>
    <w:rsid w:val="00F9613E"/>
    <w:pPr>
      <w:widowControl w:val="0"/>
      <w:autoSpaceDE w:val="0"/>
      <w:autoSpaceDN w:val="0"/>
      <w:adjustRightInd w:val="0"/>
      <w:spacing w:after="0" w:line="240" w:lineRule="auto"/>
    </w:pPr>
    <w:rPr>
      <w:rFonts w:ascii="Arial" w:eastAsia="Times New Roman" w:hAnsi="Arial"/>
      <w:sz w:val="18"/>
      <w:szCs w:val="24"/>
    </w:rPr>
  </w:style>
  <w:style w:type="paragraph" w:styleId="Heading1">
    <w:name w:val="heading 1"/>
    <w:basedOn w:val="Normal"/>
    <w:next w:val="Normal"/>
    <w:link w:val="Heading1Char"/>
    <w:uiPriority w:val="9"/>
    <w:qFormat/>
    <w:rsid w:val="00F961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F9613E"/>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4">
    <w:name w:val="heading 4"/>
    <w:basedOn w:val="Normal"/>
    <w:next w:val="Normal"/>
    <w:link w:val="Heading4Char"/>
    <w:uiPriority w:val="9"/>
    <w:semiHidden/>
    <w:unhideWhenUsed/>
    <w:qFormat/>
    <w:rsid w:val="00F961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613E"/>
    <w:rPr>
      <w:rFonts w:ascii="Arial" w:eastAsia="Times New Roman" w:hAnsi="Arial"/>
      <w:b/>
      <w:bCs/>
      <w:sz w:val="36"/>
      <w:szCs w:val="24"/>
    </w:rPr>
  </w:style>
  <w:style w:type="paragraph" w:styleId="Header">
    <w:name w:val="header"/>
    <w:basedOn w:val="Normal"/>
    <w:link w:val="HeaderChar"/>
    <w:uiPriority w:val="99"/>
    <w:unhideWhenUsed/>
    <w:rsid w:val="00F9613E"/>
    <w:pPr>
      <w:tabs>
        <w:tab w:val="center" w:pos="4680"/>
        <w:tab w:val="right" w:pos="9360"/>
      </w:tabs>
    </w:pPr>
  </w:style>
  <w:style w:type="character" w:customStyle="1" w:styleId="HeaderChar">
    <w:name w:val="Header Char"/>
    <w:basedOn w:val="DefaultParagraphFont"/>
    <w:link w:val="Header"/>
    <w:uiPriority w:val="99"/>
    <w:rsid w:val="00F9613E"/>
    <w:rPr>
      <w:rFonts w:ascii="Arial" w:eastAsia="Times New Roman" w:hAnsi="Arial"/>
      <w:sz w:val="18"/>
      <w:szCs w:val="24"/>
    </w:rPr>
  </w:style>
  <w:style w:type="paragraph" w:styleId="Footer">
    <w:name w:val="footer"/>
    <w:basedOn w:val="Normal"/>
    <w:link w:val="FooterChar"/>
    <w:uiPriority w:val="99"/>
    <w:unhideWhenUsed/>
    <w:rsid w:val="00F9613E"/>
    <w:pPr>
      <w:tabs>
        <w:tab w:val="center" w:pos="4680"/>
        <w:tab w:val="right" w:pos="9360"/>
      </w:tabs>
    </w:pPr>
  </w:style>
  <w:style w:type="character" w:customStyle="1" w:styleId="FooterChar">
    <w:name w:val="Footer Char"/>
    <w:basedOn w:val="DefaultParagraphFont"/>
    <w:link w:val="Footer"/>
    <w:uiPriority w:val="99"/>
    <w:rsid w:val="00F9613E"/>
    <w:rPr>
      <w:rFonts w:ascii="Arial" w:eastAsia="Times New Roman" w:hAnsi="Arial"/>
      <w:sz w:val="18"/>
      <w:szCs w:val="24"/>
    </w:rPr>
  </w:style>
  <w:style w:type="character" w:customStyle="1" w:styleId="Heading4Char">
    <w:name w:val="Heading 4 Char"/>
    <w:basedOn w:val="DefaultParagraphFont"/>
    <w:link w:val="Heading4"/>
    <w:uiPriority w:val="9"/>
    <w:semiHidden/>
    <w:rsid w:val="00F9613E"/>
    <w:rPr>
      <w:rFonts w:asciiTheme="majorHAnsi" w:eastAsiaTheme="majorEastAsia" w:hAnsiTheme="majorHAnsi" w:cstheme="majorBidi"/>
      <w:i/>
      <w:iCs/>
      <w:color w:val="2F5496" w:themeColor="accent1" w:themeShade="BF"/>
      <w:sz w:val="18"/>
      <w:szCs w:val="24"/>
    </w:rPr>
  </w:style>
  <w:style w:type="character" w:styleId="Hyperlink">
    <w:name w:val="Hyperlink"/>
    <w:rsid w:val="00F9613E"/>
    <w:rPr>
      <w:rFonts w:cs="Times New Roman"/>
      <w:color w:val="0000FF"/>
      <w:u w:val="single"/>
    </w:rPr>
  </w:style>
  <w:style w:type="paragraph" w:styleId="ListParagraph">
    <w:name w:val="List Paragraph"/>
    <w:basedOn w:val="Normal"/>
    <w:link w:val="ListParagraphChar"/>
    <w:uiPriority w:val="34"/>
    <w:qFormat/>
    <w:rsid w:val="00F9613E"/>
    <w:pPr>
      <w:ind w:left="720"/>
      <w:contextualSpacing/>
    </w:pPr>
  </w:style>
  <w:style w:type="table" w:styleId="TableGrid">
    <w:name w:val="Table Grid"/>
    <w:basedOn w:val="TableNormal"/>
    <w:uiPriority w:val="39"/>
    <w:rsid w:val="00F9613E"/>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613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5031F"/>
    <w:rPr>
      <w:sz w:val="16"/>
      <w:szCs w:val="16"/>
    </w:rPr>
  </w:style>
  <w:style w:type="paragraph" w:styleId="CommentText">
    <w:name w:val="annotation text"/>
    <w:basedOn w:val="Normal"/>
    <w:link w:val="CommentTextChar"/>
    <w:uiPriority w:val="99"/>
    <w:unhideWhenUsed/>
    <w:rsid w:val="00F5031F"/>
    <w:rPr>
      <w:sz w:val="20"/>
      <w:szCs w:val="20"/>
    </w:rPr>
  </w:style>
  <w:style w:type="character" w:customStyle="1" w:styleId="CommentTextChar">
    <w:name w:val="Comment Text Char"/>
    <w:basedOn w:val="DefaultParagraphFont"/>
    <w:link w:val="CommentText"/>
    <w:uiPriority w:val="99"/>
    <w:rsid w:val="00F5031F"/>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F5031F"/>
    <w:rPr>
      <w:b/>
      <w:bCs/>
    </w:rPr>
  </w:style>
  <w:style w:type="character" w:customStyle="1" w:styleId="CommentSubjectChar">
    <w:name w:val="Comment Subject Char"/>
    <w:basedOn w:val="CommentTextChar"/>
    <w:link w:val="CommentSubject"/>
    <w:uiPriority w:val="99"/>
    <w:semiHidden/>
    <w:rsid w:val="00F5031F"/>
    <w:rPr>
      <w:rFonts w:ascii="Arial" w:eastAsia="Times New Roman" w:hAnsi="Arial"/>
      <w:b/>
      <w:bCs/>
      <w:sz w:val="20"/>
      <w:szCs w:val="20"/>
    </w:rPr>
  </w:style>
  <w:style w:type="paragraph" w:styleId="BalloonText">
    <w:name w:val="Balloon Text"/>
    <w:basedOn w:val="Normal"/>
    <w:link w:val="BalloonTextChar"/>
    <w:uiPriority w:val="99"/>
    <w:semiHidden/>
    <w:unhideWhenUsed/>
    <w:rsid w:val="00F5031F"/>
    <w:rPr>
      <w:rFonts w:ascii="Segoe UI" w:hAnsi="Segoe UI" w:cs="Segoe UI"/>
      <w:szCs w:val="18"/>
    </w:rPr>
  </w:style>
  <w:style w:type="character" w:customStyle="1" w:styleId="BalloonTextChar">
    <w:name w:val="Balloon Text Char"/>
    <w:basedOn w:val="DefaultParagraphFont"/>
    <w:link w:val="BalloonText"/>
    <w:uiPriority w:val="99"/>
    <w:semiHidden/>
    <w:rsid w:val="00F5031F"/>
    <w:rPr>
      <w:rFonts w:ascii="Segoe UI" w:eastAsia="Times New Roman" w:hAnsi="Segoe UI" w:cs="Segoe UI"/>
      <w:sz w:val="18"/>
      <w:szCs w:val="18"/>
    </w:rPr>
  </w:style>
  <w:style w:type="table" w:styleId="GridTable1Light">
    <w:name w:val="Grid Table 1 Light"/>
    <w:basedOn w:val="TableNormal"/>
    <w:uiPriority w:val="46"/>
    <w:rsid w:val="007B67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0E7FA2"/>
    <w:rPr>
      <w:color w:val="2B579A"/>
      <w:shd w:val="clear" w:color="auto" w:fill="E6E6E6"/>
    </w:rPr>
  </w:style>
  <w:style w:type="character" w:styleId="UnresolvedMention">
    <w:name w:val="Unresolved Mention"/>
    <w:basedOn w:val="DefaultParagraphFont"/>
    <w:uiPriority w:val="99"/>
    <w:semiHidden/>
    <w:unhideWhenUsed/>
    <w:rsid w:val="001A10EB"/>
    <w:rPr>
      <w:color w:val="808080"/>
      <w:shd w:val="clear" w:color="auto" w:fill="E6E6E6"/>
    </w:rPr>
  </w:style>
  <w:style w:type="paragraph" w:customStyle="1" w:styleId="HeaderFooter">
    <w:name w:val="Header &amp; Footer"/>
    <w:rsid w:val="00C9216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GB" w:eastAsia="en-GB"/>
      <w14:textOutline w14:w="0" w14:cap="flat" w14:cmpd="sng" w14:algn="ctr">
        <w14:noFill/>
        <w14:prstDash w14:val="solid"/>
        <w14:bevel/>
      </w14:textOutline>
    </w:rPr>
  </w:style>
  <w:style w:type="paragraph" w:customStyle="1" w:styleId="Body">
    <w:name w:val="Body"/>
    <w:rsid w:val="00C92166"/>
    <w:pPr>
      <w:pBdr>
        <w:top w:val="nil"/>
        <w:left w:val="nil"/>
        <w:bottom w:val="nil"/>
        <w:right w:val="nil"/>
        <w:between w:val="nil"/>
        <w:bar w:val="nil"/>
      </w:pBdr>
      <w:spacing w:line="360" w:lineRule="auto"/>
    </w:pPr>
    <w:rPr>
      <w:rFonts w:ascii="Times New Roman" w:eastAsia="Arial Unicode MS" w:hAnsi="Times New Roman" w:cs="Arial Unicode MS"/>
      <w:color w:val="000000"/>
      <w:sz w:val="24"/>
      <w:szCs w:val="24"/>
      <w:u w:color="000000"/>
      <w:bdr w:val="nil"/>
      <w:lang w:val="en-GB" w:eastAsia="en-GB"/>
      <w14:textOutline w14:w="0" w14:cap="flat" w14:cmpd="sng" w14:algn="ctr">
        <w14:noFill/>
        <w14:prstDash w14:val="solid"/>
        <w14:bevel/>
      </w14:textOutline>
    </w:rPr>
  </w:style>
  <w:style w:type="numbering" w:customStyle="1" w:styleId="ImportedStyle1">
    <w:name w:val="Imported Style 1"/>
    <w:rsid w:val="00C92166"/>
    <w:pPr>
      <w:numPr>
        <w:numId w:val="1"/>
      </w:numPr>
    </w:pPr>
  </w:style>
  <w:style w:type="numbering" w:customStyle="1" w:styleId="ImportedStyle2">
    <w:name w:val="Imported Style 2"/>
    <w:rsid w:val="00C92166"/>
    <w:pPr>
      <w:numPr>
        <w:numId w:val="2"/>
      </w:numPr>
    </w:pPr>
  </w:style>
  <w:style w:type="paragraph" w:styleId="FootnoteText">
    <w:name w:val="footnote text"/>
    <w:link w:val="FootnoteTextChar"/>
    <w:rsid w:val="00C92166"/>
    <w:pPr>
      <w:pBdr>
        <w:top w:val="nil"/>
        <w:left w:val="nil"/>
        <w:bottom w:val="nil"/>
        <w:right w:val="nil"/>
        <w:between w:val="nil"/>
        <w:bar w:val="nil"/>
      </w:pBdr>
      <w:spacing w:after="0" w:line="240" w:lineRule="auto"/>
    </w:pPr>
    <w:rPr>
      <w:rFonts w:ascii="Times New Roman" w:eastAsia="Times New Roman" w:hAnsi="Times New Roman"/>
      <w:color w:val="000000"/>
      <w:sz w:val="20"/>
      <w:szCs w:val="20"/>
      <w:u w:color="000000"/>
      <w:bdr w:val="nil"/>
      <w:lang w:eastAsia="en-GB"/>
    </w:rPr>
  </w:style>
  <w:style w:type="character" w:customStyle="1" w:styleId="FootnoteTextChar">
    <w:name w:val="Footnote Text Char"/>
    <w:basedOn w:val="DefaultParagraphFont"/>
    <w:link w:val="FootnoteText"/>
    <w:rsid w:val="00C92166"/>
    <w:rPr>
      <w:rFonts w:ascii="Times New Roman" w:eastAsia="Times New Roman" w:hAnsi="Times New Roman"/>
      <w:color w:val="000000"/>
      <w:sz w:val="20"/>
      <w:szCs w:val="20"/>
      <w:u w:color="000000"/>
      <w:bdr w:val="nil"/>
      <w:lang w:eastAsia="en-GB"/>
    </w:rPr>
  </w:style>
  <w:style w:type="paragraph" w:customStyle="1" w:styleId="Default">
    <w:name w:val="Default"/>
    <w:rsid w:val="00C9216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numbering" w:customStyle="1" w:styleId="ImportedStyle3">
    <w:name w:val="Imported Style 3"/>
    <w:rsid w:val="00C92166"/>
    <w:pPr>
      <w:numPr>
        <w:numId w:val="3"/>
      </w:numPr>
    </w:pPr>
  </w:style>
  <w:style w:type="numbering" w:customStyle="1" w:styleId="ImportedStyle4">
    <w:name w:val="Imported Style 4"/>
    <w:rsid w:val="00C92166"/>
    <w:pPr>
      <w:numPr>
        <w:numId w:val="4"/>
      </w:numPr>
    </w:pPr>
  </w:style>
  <w:style w:type="numbering" w:customStyle="1" w:styleId="ImportedStyle6">
    <w:name w:val="Imported Style 6"/>
    <w:rsid w:val="00C92166"/>
    <w:pPr>
      <w:numPr>
        <w:numId w:val="5"/>
      </w:numPr>
    </w:pPr>
  </w:style>
  <w:style w:type="numbering" w:customStyle="1" w:styleId="ImportedStyle7">
    <w:name w:val="Imported Style 7"/>
    <w:rsid w:val="00C92166"/>
    <w:pPr>
      <w:numPr>
        <w:numId w:val="6"/>
      </w:numPr>
    </w:pPr>
  </w:style>
  <w:style w:type="paragraph" w:styleId="Caption">
    <w:name w:val="caption"/>
    <w:next w:val="Body"/>
    <w:rsid w:val="00C92166"/>
    <w:pPr>
      <w:pBdr>
        <w:top w:val="nil"/>
        <w:left w:val="nil"/>
        <w:bottom w:val="nil"/>
        <w:right w:val="nil"/>
        <w:between w:val="nil"/>
        <w:bar w:val="nil"/>
      </w:pBdr>
      <w:spacing w:after="0" w:line="240" w:lineRule="auto"/>
    </w:pPr>
    <w:rPr>
      <w:rFonts w:ascii="Times New Roman" w:eastAsia="Arial Unicode MS" w:hAnsi="Times New Roman" w:cs="Arial Unicode MS"/>
      <w:i/>
      <w:iCs/>
      <w:color w:val="44546A"/>
      <w:sz w:val="18"/>
      <w:szCs w:val="18"/>
      <w:u w:color="44546A"/>
      <w:bdr w:val="nil"/>
      <w:lang w:eastAsia="en-GB"/>
      <w14:textOutline w14:w="0" w14:cap="flat" w14:cmpd="sng" w14:algn="ctr">
        <w14:noFill/>
        <w14:prstDash w14:val="solid"/>
        <w14:bevel/>
      </w14:textOutline>
    </w:rPr>
  </w:style>
  <w:style w:type="numbering" w:customStyle="1" w:styleId="ImportedStyle8">
    <w:name w:val="Imported Style 8"/>
    <w:rsid w:val="00C92166"/>
    <w:pPr>
      <w:numPr>
        <w:numId w:val="7"/>
      </w:numPr>
    </w:pPr>
  </w:style>
  <w:style w:type="numbering" w:customStyle="1" w:styleId="ImportedStyle9">
    <w:name w:val="Imported Style 9"/>
    <w:rsid w:val="00C92166"/>
    <w:pPr>
      <w:numPr>
        <w:numId w:val="8"/>
      </w:numPr>
    </w:pPr>
  </w:style>
  <w:style w:type="numbering" w:customStyle="1" w:styleId="ImportedStyle10">
    <w:name w:val="Imported Style 10"/>
    <w:rsid w:val="00C92166"/>
    <w:pPr>
      <w:numPr>
        <w:numId w:val="9"/>
      </w:numPr>
    </w:pPr>
  </w:style>
  <w:style w:type="numbering" w:customStyle="1" w:styleId="ImportedStyle11">
    <w:name w:val="Imported Style 11"/>
    <w:rsid w:val="00C92166"/>
    <w:pPr>
      <w:numPr>
        <w:numId w:val="10"/>
      </w:numPr>
    </w:pPr>
  </w:style>
  <w:style w:type="numbering" w:customStyle="1" w:styleId="ImportedStyle12">
    <w:name w:val="Imported Style 12"/>
    <w:rsid w:val="00C92166"/>
    <w:pPr>
      <w:numPr>
        <w:numId w:val="11"/>
      </w:numPr>
    </w:pPr>
  </w:style>
  <w:style w:type="paragraph" w:styleId="Revision">
    <w:name w:val="Revision"/>
    <w:hidden/>
    <w:uiPriority w:val="99"/>
    <w:semiHidden/>
    <w:rsid w:val="00C92166"/>
    <w:pPr>
      <w:spacing w:after="0" w:line="240" w:lineRule="auto"/>
    </w:pPr>
    <w:rPr>
      <w:rFonts w:ascii="Times New Roman" w:eastAsia="Arial Unicode MS" w:hAnsi="Times New Roman"/>
      <w:sz w:val="24"/>
      <w:szCs w:val="24"/>
      <w:bdr w:val="nil"/>
    </w:rPr>
  </w:style>
  <w:style w:type="character" w:styleId="FootnoteReference">
    <w:name w:val="footnote reference"/>
    <w:basedOn w:val="DefaultParagraphFont"/>
    <w:uiPriority w:val="99"/>
    <w:semiHidden/>
    <w:unhideWhenUsed/>
    <w:rsid w:val="0072192B"/>
    <w:rPr>
      <w:vertAlign w:val="superscript"/>
    </w:rPr>
  </w:style>
  <w:style w:type="character" w:customStyle="1" w:styleId="cf01">
    <w:name w:val="cf01"/>
    <w:basedOn w:val="DefaultParagraphFont"/>
    <w:rsid w:val="00B67B59"/>
    <w:rPr>
      <w:rFonts w:ascii="Segoe UI" w:hAnsi="Segoe UI" w:cs="Segoe UI" w:hint="default"/>
      <w:sz w:val="18"/>
      <w:szCs w:val="18"/>
    </w:rPr>
  </w:style>
  <w:style w:type="character" w:customStyle="1" w:styleId="ListParagraphChar">
    <w:name w:val="List Paragraph Char"/>
    <w:basedOn w:val="DefaultParagraphFont"/>
    <w:link w:val="ListParagraph"/>
    <w:uiPriority w:val="34"/>
    <w:rsid w:val="00B67B59"/>
    <w:rPr>
      <w:rFonts w:ascii="Arial" w:eastAsia="Times New Roman" w:hAnsi="Arial"/>
      <w:sz w:val="18"/>
      <w:szCs w:val="24"/>
    </w:rPr>
  </w:style>
  <w:style w:type="paragraph" w:customStyle="1" w:styleId="Style1">
    <w:name w:val="Style1"/>
    <w:basedOn w:val="ListParagraph"/>
    <w:link w:val="Style1Char"/>
    <w:qFormat/>
    <w:rsid w:val="00B67B59"/>
    <w:pPr>
      <w:widowControl/>
      <w:pBdr>
        <w:top w:val="nil"/>
        <w:left w:val="nil"/>
        <w:bottom w:val="nil"/>
        <w:right w:val="nil"/>
        <w:between w:val="nil"/>
        <w:bar w:val="nil"/>
      </w:pBdr>
      <w:autoSpaceDE/>
      <w:autoSpaceDN/>
      <w:adjustRightInd/>
      <w:spacing w:after="160" w:line="276" w:lineRule="auto"/>
      <w:ind w:left="360" w:hanging="360"/>
      <w:contextualSpacing w:val="0"/>
      <w:jc w:val="both"/>
      <w:outlineLvl w:val="1"/>
    </w:pPr>
    <w:rPr>
      <w:rFonts w:cs="Arial"/>
      <w:b/>
      <w:bCs/>
      <w:sz w:val="22"/>
      <w:u w:val="single"/>
    </w:rPr>
  </w:style>
  <w:style w:type="character" w:customStyle="1" w:styleId="Style1Char">
    <w:name w:val="Style1 Char"/>
    <w:basedOn w:val="ListParagraphChar"/>
    <w:link w:val="Style1"/>
    <w:rsid w:val="00B67B59"/>
    <w:rPr>
      <w:rFonts w:ascii="Arial" w:eastAsia="Times New Roman" w:hAnsi="Arial" w:cs="Arial"/>
      <w:b/>
      <w:bCs/>
      <w:sz w:val="22"/>
      <w:szCs w:val="24"/>
      <w:u w:val="single"/>
    </w:rPr>
  </w:style>
  <w:style w:type="table" w:customStyle="1" w:styleId="PlainTable21">
    <w:name w:val="Plain Table 21"/>
    <w:basedOn w:val="TableNormal"/>
    <w:next w:val="PlainTable2"/>
    <w:uiPriority w:val="42"/>
    <w:rsid w:val="00A3220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322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s://github.com/mpozo-montoro/MOS4-Doc.10.5.1" TargetMode="External"/><Relationship Id="rId21" Type="http://schemas.openxmlformats.org/officeDocument/2006/relationships/header" Target="header4.xml"/><Relationship Id="rId34" Type="http://schemas.openxmlformats.org/officeDocument/2006/relationships/hyperlink" Target="https://github.com/mpozo-montoro/MOS4-Doc.10.5.1" TargetMode="Externa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yperlink" Target="https://www.cms.int/sharks/en/document/recommendations-signatories-improve-reporting-landings-data-species-listed-annex-1-shark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github.com/mpozo-montoro/MOS4-Doc.10.5.1" TargetMode="External"/><Relationship Id="rId11" Type="http://schemas.openxmlformats.org/officeDocument/2006/relationships/hyperlink" Target="https://www.cms.int/sharks/en/document/capacity-building-programme" TargetMode="Externa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hyperlink" Target="https://www.fao.org/fishery/en/collection/asfis/en" TargetMode="External"/><Relationship Id="rId40" Type="http://schemas.openxmlformats.org/officeDocument/2006/relationships/hyperlink" Target="https://github.com/mpozo-montoro/MOS4-Doc.10.5.1" TargetMode="External"/><Relationship Id="rId45" Type="http://schemas.openxmlformats.org/officeDocument/2006/relationships/header" Target="header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ms.int/sharks/en/document/terms-reference-intersessional-working-group-conservation-measures" TargetMode="External"/><Relationship Id="rId19" Type="http://schemas.openxmlformats.org/officeDocument/2006/relationships/hyperlink" Target="https://github" TargetMode="External"/><Relationship Id="rId31" Type="http://schemas.openxmlformats.org/officeDocument/2006/relationships/hyperlink" Target="https://github.com/mpozo-montoro/MOS4-Doc.10.5.1" TargetMode="External"/><Relationship Id="rId44" Type="http://schemas.openxmlformats.org/officeDocument/2006/relationships/hyperlink" Target="https://doi.org/10.1093/zoolinnean/zlx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ms.int/sharks/en/document/programme-work-2019-2021"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5.svg"/><Relationship Id="rId30" Type="http://schemas.openxmlformats.org/officeDocument/2006/relationships/hyperlink" Target="https://github.com/mpozo-montoro/MOS4-Doc.10.5.1" TargetMode="External"/><Relationship Id="rId35" Type="http://schemas.openxmlformats.org/officeDocument/2006/relationships/hyperlink" Target="https://github.com/mpozo-montoro/MOS4-Doc.10.5.1" TargetMode="External"/><Relationship Id="rId43" Type="http://schemas.openxmlformats.org/officeDocument/2006/relationships/image" Target="media/image8.jpeg"/><Relationship Id="rId48" Type="http://schemas.openxmlformats.org/officeDocument/2006/relationships/hyperlink" Target="https://www.cms.int/sharks/en/document/recommendations-signatories-improve-reporting-landings-data-species-listed-annex-1-sharks" TargetMode="Externa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s://drive.google.com/drive/folders/1Hae1uOx-3kSru6_vrHqsT6bJxf8Un4uj?usp=sharing" TargetMode="External"/><Relationship Id="rId17" Type="http://schemas.openxmlformats.org/officeDocument/2006/relationships/header" Target="header3.xml"/><Relationship Id="rId25" Type="http://schemas.openxmlformats.org/officeDocument/2006/relationships/hyperlink" Target="https://github.com/mpozo-montoro/MOS4-Doc.10.5.1" TargetMode="External"/><Relationship Id="rId33" Type="http://schemas.openxmlformats.org/officeDocument/2006/relationships/footer" Target="footer5.xml"/><Relationship Id="rId38" Type="http://schemas.openxmlformats.org/officeDocument/2006/relationships/hyperlink" Target="https://github.com/mpozo-montoro/MOS4-Doc.10.5.1" TargetMode="External"/><Relationship Id="rId46" Type="http://schemas.openxmlformats.org/officeDocument/2006/relationships/header" Target="header10.xml"/><Relationship Id="rId20" Type="http://schemas.openxmlformats.org/officeDocument/2006/relationships/hyperlink" Target="https://www.cms.int/sharks/en/document/fisheries-induced-mortality-sharks-and-rays"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cms.int/sharks/en/document/options-regional-prioritisation-annex-1-listed-sharks-and-rays" TargetMode="External"/><Relationship Id="rId36" Type="http://schemas.openxmlformats.org/officeDocument/2006/relationships/image" Target="media/image6.jpeg"/><Relationship Id="rId49"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cwp-on-fishery-statistics/handbook/capture-fisheries-statistics/catch-and-landing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DB4AB-8CCC-4C9D-B165-90EBB099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18667</Words>
  <Characters>106407</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7</cp:revision>
  <cp:lastPrinted>2022-12-27T08:57:00Z</cp:lastPrinted>
  <dcterms:created xsi:type="dcterms:W3CDTF">2022-12-27T08:53:00Z</dcterms:created>
  <dcterms:modified xsi:type="dcterms:W3CDTF">2022-12-27T14:33:00Z</dcterms:modified>
</cp:coreProperties>
</file>