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CA12" w14:textId="77777777" w:rsidR="000F1354" w:rsidRPr="00E27319" w:rsidRDefault="000F1354" w:rsidP="00606359">
      <w:pPr>
        <w:pStyle w:val="Heading2"/>
        <w:keepNext w:val="0"/>
        <w:ind w:left="-90" w:right="11"/>
        <w:jc w:val="right"/>
        <w:rPr>
          <w:rFonts w:cs="Arial"/>
          <w:sz w:val="22"/>
          <w:szCs w:val="22"/>
          <w:lang w:val="en-GB"/>
        </w:rPr>
      </w:pPr>
      <w:r w:rsidRPr="00E27319">
        <w:rPr>
          <w:rFonts w:cs="Arial"/>
          <w:sz w:val="22"/>
          <w:szCs w:val="22"/>
          <w:lang w:val="en-GB"/>
        </w:rPr>
        <w:t xml:space="preserve"> </w:t>
      </w:r>
      <w:r w:rsidR="00DA3952" w:rsidRPr="00E27319">
        <w:rPr>
          <w:rFonts w:cs="Arial"/>
          <w:sz w:val="22"/>
          <w:szCs w:val="22"/>
          <w:lang w:val="en-GB"/>
        </w:rPr>
        <w:t>ADDENDUM 1</w:t>
      </w:r>
    </w:p>
    <w:p w14:paraId="61C10441" w14:textId="77777777" w:rsidR="003E24AC" w:rsidRPr="00E27319" w:rsidRDefault="008648EB" w:rsidP="00BF42FC">
      <w:pPr>
        <w:jc w:val="right"/>
        <w:rPr>
          <w:rFonts w:cs="Arial"/>
          <w:b/>
          <w:sz w:val="22"/>
          <w:szCs w:val="22"/>
          <w:lang w:val="en-GB"/>
        </w:rPr>
      </w:pPr>
      <w:r w:rsidRPr="00E27319">
        <w:rPr>
          <w:rFonts w:cs="Arial"/>
          <w:b/>
          <w:sz w:val="22"/>
          <w:szCs w:val="22"/>
          <w:lang w:val="en-GB"/>
        </w:rPr>
        <w:t>In</w:t>
      </w:r>
      <w:r w:rsidR="0002655B" w:rsidRPr="00E27319">
        <w:rPr>
          <w:rFonts w:cs="Arial"/>
          <w:b/>
          <w:sz w:val="22"/>
          <w:szCs w:val="22"/>
          <w:lang w:val="en-GB"/>
        </w:rPr>
        <w:t>-S</w:t>
      </w:r>
      <w:r w:rsidRPr="00E27319">
        <w:rPr>
          <w:rFonts w:cs="Arial"/>
          <w:b/>
          <w:sz w:val="22"/>
          <w:szCs w:val="22"/>
          <w:lang w:val="en-GB"/>
        </w:rPr>
        <w:t>ession</w:t>
      </w:r>
      <w:r w:rsidR="00BF42FC" w:rsidRPr="00E27319">
        <w:rPr>
          <w:rFonts w:cs="Arial"/>
          <w:b/>
          <w:sz w:val="22"/>
          <w:szCs w:val="22"/>
          <w:lang w:val="en-GB"/>
        </w:rPr>
        <w:t xml:space="preserve"> Version </w:t>
      </w:r>
    </w:p>
    <w:p w14:paraId="44CD2B39" w14:textId="77777777" w:rsidR="00470CA7" w:rsidRPr="00E27319" w:rsidRDefault="00470CA7" w:rsidP="00BF42FC">
      <w:pPr>
        <w:jc w:val="right"/>
        <w:rPr>
          <w:rFonts w:cs="Arial"/>
          <w:b/>
          <w:sz w:val="22"/>
          <w:szCs w:val="22"/>
          <w:lang w:val="en-GB"/>
        </w:rPr>
      </w:pPr>
    </w:p>
    <w:p w14:paraId="0DFFFBFB" w14:textId="77777777" w:rsidR="00BF42FC" w:rsidRPr="00E27319" w:rsidRDefault="00BF42FC" w:rsidP="00BF42FC">
      <w:pPr>
        <w:jc w:val="right"/>
        <w:rPr>
          <w:rFonts w:cs="Arial"/>
          <w:lang w:val="en-GB"/>
        </w:rPr>
      </w:pPr>
    </w:p>
    <w:p w14:paraId="30729098" w14:textId="77777777" w:rsidR="00BF42FC" w:rsidRPr="00E27319" w:rsidRDefault="003E24AC" w:rsidP="000F1354">
      <w:pPr>
        <w:pStyle w:val="Heading2"/>
        <w:keepNext w:val="0"/>
        <w:ind w:left="-90" w:right="-367"/>
        <w:jc w:val="center"/>
        <w:rPr>
          <w:rFonts w:cs="Arial"/>
          <w:sz w:val="22"/>
          <w:szCs w:val="22"/>
          <w:lang w:val="en-GB"/>
        </w:rPr>
      </w:pPr>
      <w:r w:rsidRPr="00E27319">
        <w:rPr>
          <w:rFonts w:cs="Arial"/>
          <w:sz w:val="22"/>
          <w:szCs w:val="22"/>
          <w:lang w:val="en-GB"/>
        </w:rPr>
        <w:t xml:space="preserve">SCIENTIFIC COUNCIL COMMENTS </w:t>
      </w:r>
    </w:p>
    <w:p w14:paraId="3621EAD7" w14:textId="77777777" w:rsidR="00BF42FC" w:rsidRPr="00E27319" w:rsidRDefault="00BF42FC" w:rsidP="00BF42FC">
      <w:pPr>
        <w:pStyle w:val="Heading2"/>
        <w:keepNext w:val="0"/>
        <w:ind w:left="-90" w:right="-367"/>
        <w:jc w:val="center"/>
        <w:rPr>
          <w:rFonts w:cs="Arial"/>
          <w:b w:val="0"/>
          <w:sz w:val="22"/>
          <w:szCs w:val="22"/>
          <w:lang w:val="en-GB"/>
        </w:rPr>
      </w:pPr>
      <w:r w:rsidRPr="00E27319">
        <w:rPr>
          <w:rFonts w:cs="Arial"/>
          <w:b w:val="0"/>
          <w:sz w:val="22"/>
          <w:szCs w:val="22"/>
          <w:lang w:val="en-GB"/>
        </w:rPr>
        <w:t>(arising from ScC-SC</w:t>
      </w:r>
      <w:r w:rsidR="00E93AEE" w:rsidRPr="00E27319">
        <w:rPr>
          <w:rFonts w:cs="Arial"/>
          <w:b w:val="0"/>
          <w:sz w:val="22"/>
          <w:szCs w:val="22"/>
          <w:lang w:val="en-GB"/>
        </w:rPr>
        <w:t>4</w:t>
      </w:r>
      <w:r w:rsidRPr="00E27319">
        <w:rPr>
          <w:rFonts w:cs="Arial"/>
          <w:b w:val="0"/>
          <w:sz w:val="22"/>
          <w:szCs w:val="22"/>
          <w:lang w:val="en-GB"/>
        </w:rPr>
        <w:t xml:space="preserve">) </w:t>
      </w:r>
    </w:p>
    <w:p w14:paraId="4E3B08DB" w14:textId="77777777" w:rsidR="00BF42FC" w:rsidRPr="00E27319" w:rsidRDefault="00BF42FC" w:rsidP="00BF42FC">
      <w:pPr>
        <w:rPr>
          <w:rFonts w:cs="Arial"/>
          <w:lang w:val="en-GB"/>
        </w:rPr>
      </w:pPr>
    </w:p>
    <w:p w14:paraId="49CF8FBA" w14:textId="77777777" w:rsidR="007A7B0E" w:rsidRPr="00E27319" w:rsidRDefault="007A7B0E" w:rsidP="007A7B0E">
      <w:pPr>
        <w:pStyle w:val="Heading2"/>
        <w:ind w:left="-90" w:right="-367"/>
        <w:jc w:val="center"/>
        <w:rPr>
          <w:rFonts w:cs="Arial"/>
          <w:sz w:val="22"/>
          <w:szCs w:val="22"/>
          <w:lang w:val="en-GB"/>
        </w:rPr>
      </w:pPr>
      <w:r w:rsidRPr="00E27319">
        <w:rPr>
          <w:rFonts w:cs="Arial"/>
          <w:sz w:val="22"/>
          <w:szCs w:val="22"/>
          <w:lang w:val="en-GB"/>
        </w:rPr>
        <w:t>PROPOSAL FOR THE INCLUSION OF</w:t>
      </w:r>
    </w:p>
    <w:p w14:paraId="3AC9A810" w14:textId="77777777" w:rsidR="007A7B0E" w:rsidRPr="00E27319" w:rsidRDefault="007A7B0E" w:rsidP="007A7B0E">
      <w:pPr>
        <w:pStyle w:val="Heading2"/>
        <w:ind w:left="-90" w:right="-367"/>
        <w:jc w:val="center"/>
        <w:rPr>
          <w:rFonts w:cs="Arial"/>
          <w:sz w:val="22"/>
          <w:szCs w:val="22"/>
          <w:lang w:val="en-GB"/>
        </w:rPr>
      </w:pPr>
      <w:r w:rsidRPr="00E27319">
        <w:rPr>
          <w:rFonts w:cs="Arial"/>
          <w:sz w:val="22"/>
          <w:szCs w:val="22"/>
          <w:lang w:val="en-GB"/>
        </w:rPr>
        <w:t xml:space="preserve">THE SMOOTH HAMMERHEAD SHARK (Sphyrna </w:t>
      </w:r>
      <w:proofErr w:type="spellStart"/>
      <w:r w:rsidRPr="00E27319">
        <w:rPr>
          <w:rFonts w:cs="Arial"/>
          <w:sz w:val="22"/>
          <w:szCs w:val="22"/>
          <w:lang w:val="en-GB"/>
        </w:rPr>
        <w:t>zygaena</w:t>
      </w:r>
      <w:proofErr w:type="spellEnd"/>
      <w:r w:rsidRPr="00E27319">
        <w:rPr>
          <w:rFonts w:cs="Arial"/>
          <w:sz w:val="22"/>
          <w:szCs w:val="22"/>
          <w:lang w:val="en-GB"/>
        </w:rPr>
        <w:t>)</w:t>
      </w:r>
    </w:p>
    <w:p w14:paraId="65415151" w14:textId="77777777" w:rsidR="007A7B0E" w:rsidRPr="00E27319" w:rsidRDefault="007A7B0E" w:rsidP="007A7B0E">
      <w:pPr>
        <w:pStyle w:val="Heading2"/>
        <w:keepNext w:val="0"/>
        <w:ind w:left="-90" w:right="-367"/>
        <w:jc w:val="center"/>
        <w:rPr>
          <w:rFonts w:cs="Arial"/>
          <w:sz w:val="22"/>
          <w:szCs w:val="22"/>
          <w:lang w:val="en-GB"/>
        </w:rPr>
      </w:pPr>
      <w:r w:rsidRPr="00E27319">
        <w:rPr>
          <w:rFonts w:cs="Arial"/>
          <w:sz w:val="22"/>
          <w:szCs w:val="22"/>
          <w:lang w:val="en-GB"/>
        </w:rPr>
        <w:t>IN APPENDIX II OF THE CONVENTION</w:t>
      </w:r>
    </w:p>
    <w:p w14:paraId="3E625D86" w14:textId="77777777" w:rsidR="009C0CC9" w:rsidRPr="00E27319" w:rsidRDefault="009C0CC9" w:rsidP="009C0CC9">
      <w:pPr>
        <w:pStyle w:val="Heading2"/>
        <w:keepNext w:val="0"/>
        <w:ind w:left="-90" w:right="-367"/>
        <w:jc w:val="center"/>
        <w:rPr>
          <w:rFonts w:cs="Arial"/>
          <w:sz w:val="22"/>
          <w:szCs w:val="22"/>
        </w:rPr>
      </w:pPr>
      <w:r w:rsidRPr="00E27319">
        <w:rPr>
          <w:rFonts w:cs="Arial"/>
          <w:sz w:val="22"/>
          <w:szCs w:val="22"/>
        </w:rPr>
        <w:t>UNEP/CMS/COP13/Doc.27.1.9(b)</w:t>
      </w:r>
    </w:p>
    <w:p w14:paraId="5B3FEC8A" w14:textId="4F80B515" w:rsidR="009C0CC9" w:rsidRPr="00E27319" w:rsidRDefault="009C0CC9" w:rsidP="007A7B0E">
      <w:pPr>
        <w:pStyle w:val="Heading2"/>
        <w:keepNext w:val="0"/>
        <w:ind w:left="-90" w:right="-367"/>
        <w:jc w:val="center"/>
        <w:rPr>
          <w:rFonts w:cs="Arial"/>
          <w:sz w:val="22"/>
          <w:szCs w:val="22"/>
        </w:rPr>
      </w:pPr>
      <w:r w:rsidRPr="00E27319">
        <w:rPr>
          <w:rFonts w:cs="Arial"/>
          <w:sz w:val="22"/>
          <w:szCs w:val="22"/>
        </w:rPr>
        <w:t xml:space="preserve">and </w:t>
      </w:r>
    </w:p>
    <w:p w14:paraId="15D972A9" w14:textId="5011F063" w:rsidR="000F1354" w:rsidRPr="00E27319" w:rsidRDefault="003E24AC" w:rsidP="007A7B0E">
      <w:pPr>
        <w:pStyle w:val="Heading2"/>
        <w:keepNext w:val="0"/>
        <w:ind w:left="-90" w:right="-367"/>
        <w:jc w:val="center"/>
        <w:rPr>
          <w:rFonts w:cs="Arial"/>
          <w:sz w:val="22"/>
          <w:szCs w:val="22"/>
        </w:rPr>
      </w:pPr>
      <w:r w:rsidRPr="00E27319">
        <w:rPr>
          <w:rFonts w:cs="Arial"/>
          <w:sz w:val="22"/>
          <w:szCs w:val="22"/>
        </w:rPr>
        <w:t>UNEP/CMS/COP1</w:t>
      </w:r>
      <w:r w:rsidR="00E93AEE" w:rsidRPr="00E27319">
        <w:rPr>
          <w:rFonts w:cs="Arial"/>
          <w:sz w:val="22"/>
          <w:szCs w:val="22"/>
        </w:rPr>
        <w:t>3</w:t>
      </w:r>
      <w:r w:rsidRPr="00E27319">
        <w:rPr>
          <w:rFonts w:cs="Arial"/>
          <w:sz w:val="22"/>
          <w:szCs w:val="22"/>
        </w:rPr>
        <w:t>/</w:t>
      </w:r>
      <w:r w:rsidR="00E56FB6" w:rsidRPr="00E27319">
        <w:rPr>
          <w:rFonts w:cs="Arial"/>
          <w:sz w:val="22"/>
          <w:szCs w:val="22"/>
        </w:rPr>
        <w:t>Doc.</w:t>
      </w:r>
      <w:r w:rsidR="00C9639E" w:rsidRPr="00E27319">
        <w:rPr>
          <w:rFonts w:cs="Arial"/>
          <w:sz w:val="22"/>
          <w:szCs w:val="22"/>
        </w:rPr>
        <w:t>27.1</w:t>
      </w:r>
      <w:r w:rsidR="007A7B0E" w:rsidRPr="00E27319">
        <w:rPr>
          <w:rFonts w:cs="Arial"/>
          <w:sz w:val="22"/>
          <w:szCs w:val="22"/>
        </w:rPr>
        <w:t>.9(</w:t>
      </w:r>
      <w:r w:rsidR="003508D4" w:rsidRPr="00E27319">
        <w:rPr>
          <w:rFonts w:cs="Arial"/>
          <w:sz w:val="22"/>
          <w:szCs w:val="22"/>
        </w:rPr>
        <w:t>b</w:t>
      </w:r>
      <w:r w:rsidR="007A7B0E" w:rsidRPr="00E27319">
        <w:rPr>
          <w:rFonts w:cs="Arial"/>
          <w:sz w:val="22"/>
          <w:szCs w:val="22"/>
        </w:rPr>
        <w:t>)</w:t>
      </w:r>
    </w:p>
    <w:p w14:paraId="521075E4" w14:textId="77777777" w:rsidR="00470CA7" w:rsidRPr="00E27319" w:rsidRDefault="00470CA7" w:rsidP="00470CA7">
      <w:pPr>
        <w:rPr>
          <w:rFonts w:cs="Arial"/>
        </w:rPr>
      </w:pPr>
    </w:p>
    <w:p w14:paraId="5C878404" w14:textId="6ACF7E88" w:rsidR="00470CA7" w:rsidRPr="00E27319" w:rsidRDefault="00470CA7" w:rsidP="00470CA7">
      <w:pPr>
        <w:jc w:val="center"/>
        <w:rPr>
          <w:rFonts w:cs="Arial"/>
          <w:b/>
          <w:sz w:val="22"/>
          <w:szCs w:val="22"/>
        </w:rPr>
      </w:pPr>
      <w:r w:rsidRPr="00E27319">
        <w:rPr>
          <w:rFonts w:cs="Arial"/>
          <w:b/>
          <w:sz w:val="22"/>
          <w:szCs w:val="22"/>
        </w:rPr>
        <w:t xml:space="preserve">ScC-SC4 Agenda Item </w:t>
      </w:r>
      <w:r w:rsidR="00C9639E" w:rsidRPr="00E27319">
        <w:rPr>
          <w:rFonts w:cs="Arial"/>
          <w:b/>
          <w:sz w:val="22"/>
          <w:szCs w:val="22"/>
        </w:rPr>
        <w:t>11.1</w:t>
      </w:r>
      <w:r w:rsidR="007A7B0E" w:rsidRPr="00E27319">
        <w:rPr>
          <w:rFonts w:cs="Arial"/>
          <w:b/>
          <w:sz w:val="22"/>
          <w:szCs w:val="22"/>
        </w:rPr>
        <w:t>.9(</w:t>
      </w:r>
      <w:r w:rsidR="009C0CC9" w:rsidRPr="00E27319">
        <w:rPr>
          <w:rFonts w:cs="Arial"/>
          <w:b/>
          <w:sz w:val="22"/>
          <w:szCs w:val="22"/>
        </w:rPr>
        <w:t xml:space="preserve">a and </w:t>
      </w:r>
      <w:r w:rsidR="003508D4" w:rsidRPr="00E27319">
        <w:rPr>
          <w:rFonts w:cs="Arial"/>
          <w:b/>
          <w:sz w:val="22"/>
          <w:szCs w:val="22"/>
        </w:rPr>
        <w:t>b</w:t>
      </w:r>
      <w:r w:rsidR="007A7B0E" w:rsidRPr="00E27319">
        <w:rPr>
          <w:rFonts w:cs="Arial"/>
          <w:b/>
          <w:sz w:val="22"/>
          <w:szCs w:val="22"/>
        </w:rPr>
        <w:t>)</w:t>
      </w:r>
    </w:p>
    <w:p w14:paraId="55E085A3" w14:textId="77777777" w:rsidR="00BF42FC" w:rsidRPr="00E27319" w:rsidRDefault="00BF42FC" w:rsidP="00BF42FC">
      <w:pPr>
        <w:jc w:val="center"/>
        <w:rPr>
          <w:rFonts w:cs="Arial"/>
          <w:b/>
          <w:sz w:val="22"/>
          <w:szCs w:val="22"/>
        </w:rPr>
      </w:pPr>
    </w:p>
    <w:p w14:paraId="0F5961F3" w14:textId="77777777" w:rsidR="00346954" w:rsidRDefault="00346954" w:rsidP="00346954">
      <w:pPr>
        <w:tabs>
          <w:tab w:val="left" w:pos="1020"/>
        </w:tabs>
        <w:jc w:val="both"/>
        <w:rPr>
          <w:rFonts w:cs="Arial"/>
          <w:sz w:val="22"/>
          <w:szCs w:val="22"/>
        </w:rPr>
      </w:pPr>
    </w:p>
    <w:p w14:paraId="3D961F81" w14:textId="553AA91F" w:rsidR="00346954" w:rsidRPr="00E27319" w:rsidRDefault="00346954" w:rsidP="00346954">
      <w:pPr>
        <w:tabs>
          <w:tab w:val="left" w:pos="1020"/>
        </w:tabs>
        <w:jc w:val="both"/>
        <w:rPr>
          <w:rFonts w:cs="Arial"/>
          <w:sz w:val="22"/>
          <w:szCs w:val="22"/>
        </w:rPr>
      </w:pPr>
      <w:r w:rsidRPr="00E27319">
        <w:rPr>
          <w:rFonts w:cs="Arial"/>
          <w:sz w:val="22"/>
          <w:szCs w:val="22"/>
        </w:rPr>
        <w:t>The Council has reviewed the two proposals from Brazil and the European Union in conjunction as both are proposing the</w:t>
      </w:r>
      <w:r w:rsidR="002F1587">
        <w:rPr>
          <w:rFonts w:cs="Arial"/>
          <w:sz w:val="22"/>
          <w:szCs w:val="22"/>
        </w:rPr>
        <w:t xml:space="preserve"> same species, the</w:t>
      </w:r>
      <w:r w:rsidRPr="00E27319">
        <w:rPr>
          <w:rFonts w:cs="Arial"/>
          <w:sz w:val="22"/>
          <w:szCs w:val="22"/>
        </w:rPr>
        <w:t xml:space="preserve"> Smooth Hammerhead Shark (</w:t>
      </w:r>
      <w:r w:rsidRPr="00E27319">
        <w:rPr>
          <w:rFonts w:cs="Arial"/>
          <w:i/>
          <w:sz w:val="22"/>
          <w:szCs w:val="22"/>
        </w:rPr>
        <w:t xml:space="preserve">Sphyrna </w:t>
      </w:r>
      <w:proofErr w:type="spellStart"/>
      <w:r w:rsidRPr="00E27319">
        <w:rPr>
          <w:rFonts w:cs="Arial"/>
          <w:i/>
          <w:sz w:val="22"/>
          <w:szCs w:val="22"/>
        </w:rPr>
        <w:t>zygaena</w:t>
      </w:r>
      <w:proofErr w:type="spellEnd"/>
      <w:r w:rsidRPr="00E27319">
        <w:rPr>
          <w:rFonts w:cs="Arial"/>
          <w:sz w:val="22"/>
          <w:szCs w:val="22"/>
        </w:rPr>
        <w:t>) for inclusion in Appendix II of the Convention</w:t>
      </w:r>
      <w:r w:rsidR="002F1587">
        <w:rPr>
          <w:rFonts w:cs="Arial"/>
          <w:sz w:val="22"/>
          <w:szCs w:val="22"/>
        </w:rPr>
        <w:t>.</w:t>
      </w:r>
      <w:r w:rsidRPr="00E27319">
        <w:rPr>
          <w:rFonts w:cs="Arial"/>
          <w:sz w:val="22"/>
          <w:szCs w:val="22"/>
        </w:rPr>
        <w:t xml:space="preserve"> </w:t>
      </w:r>
      <w:r w:rsidR="002F1587">
        <w:rPr>
          <w:rFonts w:cs="Arial"/>
          <w:sz w:val="22"/>
          <w:szCs w:val="22"/>
        </w:rPr>
        <w:t>T</w:t>
      </w:r>
      <w:r w:rsidRPr="00E27319">
        <w:rPr>
          <w:rFonts w:cs="Arial"/>
          <w:sz w:val="22"/>
          <w:szCs w:val="22"/>
        </w:rPr>
        <w:t xml:space="preserve">he proposal from the EU refers to the global population </w:t>
      </w:r>
      <w:r w:rsidR="002F1587">
        <w:rPr>
          <w:rFonts w:cs="Arial"/>
          <w:sz w:val="22"/>
          <w:szCs w:val="22"/>
        </w:rPr>
        <w:t>while</w:t>
      </w:r>
      <w:r w:rsidR="002F1587" w:rsidRPr="00E27319">
        <w:rPr>
          <w:rFonts w:cs="Arial"/>
          <w:sz w:val="22"/>
          <w:szCs w:val="22"/>
        </w:rPr>
        <w:t xml:space="preserve"> </w:t>
      </w:r>
      <w:r w:rsidRPr="00E27319">
        <w:rPr>
          <w:rFonts w:cs="Arial"/>
          <w:sz w:val="22"/>
          <w:szCs w:val="22"/>
        </w:rPr>
        <w:t xml:space="preserve">the proposal from Brazil </w:t>
      </w:r>
      <w:r w:rsidR="00081373">
        <w:rPr>
          <w:rFonts w:cs="Arial"/>
          <w:sz w:val="22"/>
          <w:szCs w:val="22"/>
        </w:rPr>
        <w:t>concerns</w:t>
      </w:r>
      <w:r w:rsidRPr="00E27319">
        <w:rPr>
          <w:rFonts w:cs="Arial"/>
          <w:sz w:val="22"/>
          <w:szCs w:val="22"/>
        </w:rPr>
        <w:t xml:space="preserve"> the regional population shared by Argentina, Brazil and Uruguay. </w:t>
      </w:r>
    </w:p>
    <w:p w14:paraId="2173A58B" w14:textId="77777777" w:rsidR="00DF4423" w:rsidRPr="00E27319" w:rsidRDefault="00DF4423" w:rsidP="000F1354">
      <w:pPr>
        <w:tabs>
          <w:tab w:val="left" w:pos="1020"/>
        </w:tabs>
        <w:rPr>
          <w:rFonts w:cs="Arial"/>
          <w:sz w:val="22"/>
          <w:szCs w:val="22"/>
        </w:rPr>
      </w:pPr>
    </w:p>
    <w:p w14:paraId="32CDBA30" w14:textId="77777777" w:rsidR="000742A7" w:rsidRPr="00E27319" w:rsidRDefault="000742A7" w:rsidP="000742A7">
      <w:pPr>
        <w:tabs>
          <w:tab w:val="left" w:pos="1020"/>
        </w:tabs>
        <w:rPr>
          <w:rFonts w:cs="Arial"/>
          <w:b/>
          <w:sz w:val="22"/>
          <w:szCs w:val="22"/>
        </w:rPr>
      </w:pPr>
      <w:r w:rsidRPr="00E27319">
        <w:rPr>
          <w:rFonts w:cs="Arial"/>
          <w:b/>
          <w:sz w:val="22"/>
          <w:szCs w:val="22"/>
        </w:rPr>
        <w:t>RECOMMENDATIONS TO COP13</w:t>
      </w:r>
    </w:p>
    <w:p w14:paraId="0430D200" w14:textId="77777777" w:rsidR="003F1B15" w:rsidRPr="00E27319" w:rsidRDefault="003F1B15" w:rsidP="000F1354">
      <w:pPr>
        <w:tabs>
          <w:tab w:val="left" w:pos="1020"/>
        </w:tabs>
        <w:rPr>
          <w:rFonts w:cs="Arial"/>
          <w:sz w:val="22"/>
          <w:szCs w:val="22"/>
        </w:rPr>
      </w:pPr>
    </w:p>
    <w:p w14:paraId="14D2408D" w14:textId="225D6336" w:rsidR="003F1B15" w:rsidRPr="00E27319" w:rsidRDefault="003F1B15" w:rsidP="00D5171D">
      <w:pPr>
        <w:tabs>
          <w:tab w:val="left" w:pos="1020"/>
        </w:tabs>
        <w:jc w:val="both"/>
        <w:rPr>
          <w:rFonts w:cs="Arial"/>
          <w:sz w:val="22"/>
          <w:szCs w:val="22"/>
        </w:rPr>
      </w:pPr>
      <w:r w:rsidRPr="00E27319">
        <w:rPr>
          <w:rFonts w:cs="Arial"/>
          <w:sz w:val="22"/>
          <w:szCs w:val="22"/>
        </w:rPr>
        <w:t>The Council generally supports the inclusion of the global population in CMS Appendix II. The Council agreed that the species meets the criteria for</w:t>
      </w:r>
      <w:r w:rsidR="00DD1920" w:rsidRPr="00E27319">
        <w:rPr>
          <w:rFonts w:cs="Arial"/>
          <w:sz w:val="22"/>
          <w:szCs w:val="22"/>
        </w:rPr>
        <w:t xml:space="preserve"> inclusion in Appendix II regarding </w:t>
      </w:r>
      <w:r w:rsidRPr="00E27319">
        <w:rPr>
          <w:rFonts w:cs="Arial"/>
          <w:sz w:val="22"/>
          <w:szCs w:val="22"/>
        </w:rPr>
        <w:t xml:space="preserve">(a) </w:t>
      </w:r>
      <w:r w:rsidR="0046170D" w:rsidRPr="00E27319">
        <w:rPr>
          <w:rFonts w:cs="Arial"/>
          <w:sz w:val="22"/>
          <w:szCs w:val="22"/>
        </w:rPr>
        <w:t xml:space="preserve">“unfavorable </w:t>
      </w:r>
      <w:r w:rsidRPr="00E27319">
        <w:rPr>
          <w:rFonts w:cs="Arial"/>
          <w:sz w:val="22"/>
          <w:szCs w:val="22"/>
        </w:rPr>
        <w:t>conservation status</w:t>
      </w:r>
      <w:r w:rsidR="0046170D" w:rsidRPr="00E27319">
        <w:rPr>
          <w:rFonts w:cs="Arial"/>
          <w:sz w:val="22"/>
          <w:szCs w:val="22"/>
        </w:rPr>
        <w:t>”</w:t>
      </w:r>
      <w:r w:rsidRPr="00E27319">
        <w:rPr>
          <w:rFonts w:cs="Arial"/>
          <w:sz w:val="22"/>
          <w:szCs w:val="22"/>
        </w:rPr>
        <w:t xml:space="preserve"> and (b) </w:t>
      </w:r>
      <w:r w:rsidR="0046170D" w:rsidRPr="00E27319">
        <w:rPr>
          <w:rFonts w:cs="Arial"/>
          <w:sz w:val="22"/>
          <w:szCs w:val="22"/>
        </w:rPr>
        <w:t>“</w:t>
      </w:r>
      <w:r w:rsidRPr="00E27319">
        <w:rPr>
          <w:rFonts w:cs="Arial"/>
          <w:sz w:val="22"/>
          <w:szCs w:val="22"/>
        </w:rPr>
        <w:t>migratory</w:t>
      </w:r>
      <w:r w:rsidR="0046170D" w:rsidRPr="00E27319">
        <w:rPr>
          <w:rFonts w:cs="Arial"/>
          <w:sz w:val="22"/>
          <w:szCs w:val="22"/>
        </w:rPr>
        <w:t>”</w:t>
      </w:r>
      <w:r w:rsidRPr="00E27319">
        <w:rPr>
          <w:rFonts w:cs="Arial"/>
          <w:sz w:val="22"/>
          <w:szCs w:val="22"/>
        </w:rPr>
        <w:t xml:space="preserve">, except for the Australian population, which was not considered to meet the criteria for “migratory”. </w:t>
      </w:r>
    </w:p>
    <w:p w14:paraId="57014607" w14:textId="6063B1F0" w:rsidR="006356C5" w:rsidRPr="00E27319" w:rsidRDefault="006356C5" w:rsidP="00D5171D">
      <w:pPr>
        <w:tabs>
          <w:tab w:val="left" w:pos="1020"/>
        </w:tabs>
        <w:jc w:val="both"/>
        <w:rPr>
          <w:rFonts w:cs="Arial"/>
          <w:sz w:val="22"/>
          <w:szCs w:val="22"/>
        </w:rPr>
      </w:pPr>
    </w:p>
    <w:p w14:paraId="6BAE3BB2" w14:textId="111184C4" w:rsidR="003F1B15" w:rsidRPr="00E27319" w:rsidRDefault="003F1B15" w:rsidP="00D5171D">
      <w:pPr>
        <w:tabs>
          <w:tab w:val="left" w:pos="1020"/>
        </w:tabs>
        <w:jc w:val="both"/>
        <w:rPr>
          <w:rFonts w:cs="Arial"/>
          <w:sz w:val="22"/>
          <w:szCs w:val="22"/>
        </w:rPr>
      </w:pPr>
      <w:r w:rsidRPr="00E27319">
        <w:rPr>
          <w:rFonts w:cs="Arial"/>
          <w:sz w:val="22"/>
          <w:szCs w:val="22"/>
        </w:rPr>
        <w:t xml:space="preserve">The Council therefore, recommends </w:t>
      </w:r>
      <w:r w:rsidR="005E63EA" w:rsidRPr="00E27319">
        <w:rPr>
          <w:rFonts w:cs="Arial"/>
          <w:sz w:val="22"/>
          <w:szCs w:val="22"/>
        </w:rPr>
        <w:t>excluding</w:t>
      </w:r>
      <w:r w:rsidRPr="00E27319">
        <w:rPr>
          <w:rFonts w:cs="Arial"/>
          <w:sz w:val="22"/>
          <w:szCs w:val="22"/>
        </w:rPr>
        <w:t xml:space="preserve"> the Australian population from the </w:t>
      </w:r>
      <w:r w:rsidR="00081373">
        <w:rPr>
          <w:rFonts w:cs="Arial"/>
          <w:sz w:val="22"/>
          <w:szCs w:val="22"/>
        </w:rPr>
        <w:t xml:space="preserve">EU </w:t>
      </w:r>
      <w:r w:rsidRPr="00E27319">
        <w:rPr>
          <w:rFonts w:cs="Arial"/>
          <w:sz w:val="22"/>
          <w:szCs w:val="22"/>
        </w:rPr>
        <w:t>proposal.</w:t>
      </w:r>
    </w:p>
    <w:p w14:paraId="3B5FAC59" w14:textId="77777777" w:rsidR="003F1B15" w:rsidRPr="00E27319" w:rsidRDefault="003F1B15" w:rsidP="00DF4423">
      <w:pPr>
        <w:tabs>
          <w:tab w:val="left" w:pos="1020"/>
        </w:tabs>
        <w:rPr>
          <w:rFonts w:cs="Arial"/>
          <w:b/>
          <w:sz w:val="22"/>
          <w:szCs w:val="22"/>
        </w:rPr>
      </w:pPr>
    </w:p>
    <w:p w14:paraId="66E85581" w14:textId="77777777" w:rsidR="00DF4423" w:rsidRPr="00E27319" w:rsidRDefault="00DF4423" w:rsidP="00DF4423">
      <w:pPr>
        <w:tabs>
          <w:tab w:val="left" w:pos="1020"/>
        </w:tabs>
        <w:rPr>
          <w:rFonts w:cs="Arial"/>
          <w:b/>
          <w:sz w:val="22"/>
          <w:szCs w:val="22"/>
        </w:rPr>
      </w:pPr>
      <w:r w:rsidRPr="00E27319">
        <w:rPr>
          <w:rFonts w:cs="Arial"/>
          <w:b/>
          <w:sz w:val="22"/>
          <w:szCs w:val="22"/>
        </w:rPr>
        <w:t>GENERAL COMMENTS ON THE DOCUMENT</w:t>
      </w:r>
    </w:p>
    <w:p w14:paraId="1B2803DB" w14:textId="1BA2C821" w:rsidR="003F1B15" w:rsidRPr="00E27319" w:rsidRDefault="003F1B15" w:rsidP="003F1B15">
      <w:pPr>
        <w:tabs>
          <w:tab w:val="left" w:pos="1020"/>
        </w:tabs>
        <w:rPr>
          <w:rFonts w:cs="Arial"/>
          <w:sz w:val="22"/>
          <w:szCs w:val="22"/>
        </w:rPr>
      </w:pPr>
    </w:p>
    <w:p w14:paraId="512E3E67" w14:textId="4676EA9F" w:rsidR="003F1B15" w:rsidRPr="00E27319" w:rsidRDefault="003F1B15" w:rsidP="003F1B15">
      <w:pPr>
        <w:tabs>
          <w:tab w:val="left" w:pos="1020"/>
        </w:tabs>
        <w:rPr>
          <w:rFonts w:cs="Arial"/>
          <w:sz w:val="22"/>
          <w:szCs w:val="22"/>
        </w:rPr>
      </w:pPr>
      <w:r w:rsidRPr="00E27319">
        <w:rPr>
          <w:rFonts w:cs="Arial"/>
          <w:sz w:val="22"/>
          <w:szCs w:val="22"/>
        </w:rPr>
        <w:t xml:space="preserve">The Council noted its disappointment about the lack of Range State consultation in advance of the submission of </w:t>
      </w:r>
      <w:r w:rsidR="00081373">
        <w:rPr>
          <w:rFonts w:cs="Arial"/>
          <w:sz w:val="22"/>
          <w:szCs w:val="22"/>
        </w:rPr>
        <w:t>both</w:t>
      </w:r>
      <w:r w:rsidR="00081373" w:rsidRPr="00E27319">
        <w:rPr>
          <w:rFonts w:cs="Arial"/>
          <w:sz w:val="22"/>
          <w:szCs w:val="22"/>
        </w:rPr>
        <w:t xml:space="preserve"> </w:t>
      </w:r>
      <w:r w:rsidRPr="00E27319">
        <w:rPr>
          <w:rFonts w:cs="Arial"/>
          <w:sz w:val="22"/>
          <w:szCs w:val="22"/>
        </w:rPr>
        <w:t>proposal</w:t>
      </w:r>
      <w:r w:rsidR="00081373">
        <w:rPr>
          <w:rFonts w:cs="Arial"/>
          <w:sz w:val="22"/>
          <w:szCs w:val="22"/>
        </w:rPr>
        <w:t>s</w:t>
      </w:r>
      <w:r w:rsidRPr="00E27319">
        <w:rPr>
          <w:rFonts w:cs="Arial"/>
          <w:sz w:val="22"/>
          <w:szCs w:val="22"/>
        </w:rPr>
        <w:t xml:space="preserve"> to COP13.</w:t>
      </w:r>
    </w:p>
    <w:p w14:paraId="41E2472A" w14:textId="77777777" w:rsidR="003F1B15" w:rsidRPr="00E27319" w:rsidRDefault="003F1B15" w:rsidP="003F1B15">
      <w:pPr>
        <w:tabs>
          <w:tab w:val="left" w:pos="1020"/>
        </w:tabs>
        <w:rPr>
          <w:rFonts w:cs="Arial"/>
          <w:sz w:val="22"/>
          <w:szCs w:val="22"/>
        </w:rPr>
      </w:pPr>
    </w:p>
    <w:p w14:paraId="4EE45C13" w14:textId="6DBE6A1F" w:rsidR="003F1B15" w:rsidRPr="00E27319" w:rsidRDefault="003F1B15" w:rsidP="003F1B15">
      <w:pPr>
        <w:tabs>
          <w:tab w:val="left" w:pos="1020"/>
        </w:tabs>
        <w:rPr>
          <w:rFonts w:cs="Arial"/>
          <w:sz w:val="22"/>
          <w:szCs w:val="22"/>
        </w:rPr>
      </w:pPr>
      <w:r w:rsidRPr="00E27319">
        <w:rPr>
          <w:rFonts w:cs="Arial"/>
          <w:sz w:val="22"/>
          <w:szCs w:val="22"/>
        </w:rPr>
        <w:t>The Council generally agree that the species meets the criteria for inclusion in Appendix II of the Convention</w:t>
      </w:r>
      <w:r w:rsidR="00D5171D" w:rsidRPr="00E27319">
        <w:rPr>
          <w:rFonts w:cs="Arial"/>
          <w:sz w:val="22"/>
          <w:szCs w:val="22"/>
        </w:rPr>
        <w:t>.</w:t>
      </w:r>
    </w:p>
    <w:p w14:paraId="09812631" w14:textId="0628EBB6" w:rsidR="003F1B15" w:rsidRPr="00E27319" w:rsidRDefault="003F1B15" w:rsidP="003F1B15">
      <w:pPr>
        <w:tabs>
          <w:tab w:val="left" w:pos="1020"/>
        </w:tabs>
        <w:rPr>
          <w:rFonts w:cs="Arial"/>
          <w:sz w:val="22"/>
          <w:szCs w:val="22"/>
        </w:rPr>
      </w:pPr>
    </w:p>
    <w:p w14:paraId="6AE75D29" w14:textId="48EDE900" w:rsidR="003F1B15" w:rsidRPr="00E27319" w:rsidRDefault="003F1B15" w:rsidP="003F1B15">
      <w:pPr>
        <w:tabs>
          <w:tab w:val="left" w:pos="1020"/>
        </w:tabs>
        <w:rPr>
          <w:rFonts w:cs="Arial"/>
          <w:sz w:val="22"/>
          <w:szCs w:val="22"/>
        </w:rPr>
      </w:pPr>
    </w:p>
    <w:p w14:paraId="6A108F9F" w14:textId="55A406CE" w:rsidR="003F1B15" w:rsidRPr="002F1587" w:rsidRDefault="003F1B15" w:rsidP="003F1B15">
      <w:pPr>
        <w:pStyle w:val="ListParagraph"/>
        <w:numPr>
          <w:ilvl w:val="0"/>
          <w:numId w:val="44"/>
        </w:numPr>
        <w:tabs>
          <w:tab w:val="left" w:pos="1020"/>
        </w:tabs>
        <w:rPr>
          <w:rFonts w:cs="Arial"/>
          <w:b/>
          <w:sz w:val="22"/>
          <w:szCs w:val="22"/>
        </w:rPr>
      </w:pPr>
      <w:r w:rsidRPr="002F1587">
        <w:rPr>
          <w:rFonts w:cs="Arial"/>
          <w:b/>
          <w:sz w:val="22"/>
          <w:szCs w:val="22"/>
        </w:rPr>
        <w:t>Conservation status:</w:t>
      </w:r>
    </w:p>
    <w:p w14:paraId="2463FF6C" w14:textId="77777777" w:rsidR="00D5171D" w:rsidRPr="00E27319" w:rsidRDefault="00D5171D" w:rsidP="00854A33">
      <w:pPr>
        <w:pStyle w:val="ListParagraph"/>
        <w:tabs>
          <w:tab w:val="left" w:pos="1020"/>
        </w:tabs>
        <w:jc w:val="both"/>
        <w:rPr>
          <w:rFonts w:cs="Arial"/>
          <w:sz w:val="22"/>
          <w:szCs w:val="22"/>
        </w:rPr>
      </w:pPr>
    </w:p>
    <w:p w14:paraId="00160F87" w14:textId="639EF367" w:rsidR="00DD1920" w:rsidRPr="00E27319" w:rsidRDefault="00DD1920" w:rsidP="00854A33">
      <w:pPr>
        <w:pStyle w:val="ListParagraph"/>
        <w:tabs>
          <w:tab w:val="left" w:pos="1020"/>
        </w:tabs>
        <w:jc w:val="both"/>
        <w:rPr>
          <w:rFonts w:cs="Arial"/>
          <w:sz w:val="22"/>
          <w:szCs w:val="22"/>
        </w:rPr>
      </w:pPr>
      <w:r w:rsidRPr="00E27319">
        <w:rPr>
          <w:rFonts w:cs="Arial"/>
          <w:sz w:val="22"/>
          <w:szCs w:val="22"/>
        </w:rPr>
        <w:t xml:space="preserve">The Council agreed that the species meets the criteria for “unfavorable conservation status”. </w:t>
      </w:r>
    </w:p>
    <w:p w14:paraId="7A5F5D56" w14:textId="77777777" w:rsidR="00E27319" w:rsidRPr="00E27319" w:rsidRDefault="00E27319" w:rsidP="00854A33">
      <w:pPr>
        <w:pStyle w:val="ListParagraph"/>
        <w:tabs>
          <w:tab w:val="left" w:pos="1020"/>
        </w:tabs>
        <w:jc w:val="both"/>
        <w:rPr>
          <w:rFonts w:cs="Arial"/>
          <w:sz w:val="22"/>
          <w:szCs w:val="22"/>
        </w:rPr>
      </w:pPr>
    </w:p>
    <w:p w14:paraId="0A6B1204" w14:textId="675D1E46" w:rsidR="003F1B15" w:rsidRPr="00E27319" w:rsidRDefault="003F1B15" w:rsidP="00854A33">
      <w:pPr>
        <w:pStyle w:val="ListParagraph"/>
        <w:tabs>
          <w:tab w:val="left" w:pos="1020"/>
        </w:tabs>
        <w:jc w:val="both"/>
        <w:rPr>
          <w:rFonts w:cs="Arial"/>
          <w:sz w:val="22"/>
          <w:szCs w:val="22"/>
        </w:rPr>
      </w:pPr>
      <w:r w:rsidRPr="00E27319">
        <w:rPr>
          <w:rFonts w:cs="Arial"/>
          <w:sz w:val="22"/>
          <w:szCs w:val="22"/>
        </w:rPr>
        <w:t>It was noted that the Smooth Hammerhead was listed on Appendix II of CITES</w:t>
      </w:r>
      <w:r w:rsidR="0046170D" w:rsidRPr="00E27319">
        <w:rPr>
          <w:rFonts w:cs="Arial"/>
          <w:sz w:val="22"/>
          <w:szCs w:val="22"/>
        </w:rPr>
        <w:t xml:space="preserve">, with the Australian non-detriment finding allowing 70 </w:t>
      </w:r>
      <w:proofErr w:type="spellStart"/>
      <w:r w:rsidR="0046170D" w:rsidRPr="00E27319">
        <w:rPr>
          <w:rFonts w:cs="Arial"/>
          <w:sz w:val="22"/>
          <w:szCs w:val="22"/>
        </w:rPr>
        <w:t>tonnes</w:t>
      </w:r>
      <w:proofErr w:type="spellEnd"/>
      <w:r w:rsidR="0046170D" w:rsidRPr="00E27319">
        <w:rPr>
          <w:rFonts w:cs="Arial"/>
          <w:sz w:val="22"/>
          <w:szCs w:val="22"/>
        </w:rPr>
        <w:t xml:space="preserve"> take per year. It was further noted that</w:t>
      </w:r>
      <w:r w:rsidRPr="00E27319">
        <w:rPr>
          <w:rFonts w:cs="Arial"/>
          <w:sz w:val="22"/>
          <w:szCs w:val="22"/>
        </w:rPr>
        <w:t xml:space="preserve"> the species was considered as ‘Vulnerable’ globally by the IUCN</w:t>
      </w:r>
      <w:r w:rsidR="0046170D" w:rsidRPr="00E27319">
        <w:rPr>
          <w:rFonts w:cs="Arial"/>
          <w:sz w:val="22"/>
          <w:szCs w:val="22"/>
        </w:rPr>
        <w:t xml:space="preserve"> and that</w:t>
      </w:r>
      <w:r w:rsidRPr="00E27319">
        <w:rPr>
          <w:rFonts w:cs="Arial"/>
          <w:sz w:val="22"/>
          <w:szCs w:val="22"/>
        </w:rPr>
        <w:t xml:space="preserve"> a 2016 IUCN assessment for the Mediterranean population of Smooth Hammerhead judged it to be ‘Critically Endangered’ with a &gt;99% decline in abundance and biomass since the early 19th century, which </w:t>
      </w:r>
      <w:r w:rsidR="00854A33" w:rsidRPr="00E27319">
        <w:rPr>
          <w:rFonts w:cs="Arial"/>
          <w:sz w:val="22"/>
          <w:szCs w:val="22"/>
        </w:rPr>
        <w:t>raised</w:t>
      </w:r>
      <w:r w:rsidRPr="00E27319">
        <w:rPr>
          <w:rFonts w:cs="Arial"/>
          <w:sz w:val="22"/>
          <w:szCs w:val="22"/>
        </w:rPr>
        <w:t xml:space="preserve"> the question </w:t>
      </w:r>
      <w:r w:rsidR="00854A33" w:rsidRPr="00E27319">
        <w:rPr>
          <w:rFonts w:cs="Arial"/>
          <w:sz w:val="22"/>
          <w:szCs w:val="22"/>
        </w:rPr>
        <w:t xml:space="preserve">whether a </w:t>
      </w:r>
      <w:r w:rsidRPr="00E27319">
        <w:rPr>
          <w:rFonts w:cs="Arial"/>
          <w:sz w:val="22"/>
          <w:szCs w:val="22"/>
        </w:rPr>
        <w:t xml:space="preserve">regional listing on either Appendix </w:t>
      </w:r>
      <w:r w:rsidR="00854A33" w:rsidRPr="00E27319">
        <w:rPr>
          <w:rFonts w:cs="Arial"/>
          <w:sz w:val="22"/>
          <w:szCs w:val="22"/>
        </w:rPr>
        <w:t>was</w:t>
      </w:r>
      <w:r w:rsidRPr="00E27319">
        <w:rPr>
          <w:rFonts w:cs="Arial"/>
          <w:sz w:val="22"/>
          <w:szCs w:val="22"/>
        </w:rPr>
        <w:t xml:space="preserve"> more appropriate</w:t>
      </w:r>
      <w:r w:rsidR="00854A33" w:rsidRPr="00E27319">
        <w:rPr>
          <w:rFonts w:cs="Arial"/>
          <w:sz w:val="22"/>
          <w:szCs w:val="22"/>
        </w:rPr>
        <w:t>.</w:t>
      </w:r>
    </w:p>
    <w:p w14:paraId="3F0908C0" w14:textId="77777777" w:rsidR="0046170D" w:rsidRPr="00E27319" w:rsidRDefault="0046170D" w:rsidP="0046170D">
      <w:pPr>
        <w:spacing w:after="200" w:line="276" w:lineRule="auto"/>
        <w:ind w:firstLine="720"/>
        <w:jc w:val="both"/>
        <w:rPr>
          <w:rFonts w:cs="Arial"/>
          <w:sz w:val="22"/>
          <w:szCs w:val="22"/>
        </w:rPr>
      </w:pPr>
    </w:p>
    <w:p w14:paraId="12059600" w14:textId="6A7253E3" w:rsidR="00D5171D" w:rsidRPr="00E27319" w:rsidRDefault="00D5171D" w:rsidP="0046170D">
      <w:pPr>
        <w:spacing w:after="200" w:line="276" w:lineRule="auto"/>
        <w:ind w:left="720"/>
        <w:jc w:val="both"/>
        <w:rPr>
          <w:rFonts w:cs="Arial"/>
          <w:sz w:val="22"/>
          <w:szCs w:val="22"/>
        </w:rPr>
      </w:pPr>
      <w:r w:rsidRPr="00E27319">
        <w:rPr>
          <w:rFonts w:cs="Arial"/>
          <w:sz w:val="22"/>
          <w:szCs w:val="22"/>
        </w:rPr>
        <w:t xml:space="preserve">Furthermore, the Council noted the extensive review of the two proposals which was prepared by the Advisory Committee to the CMS Sharks MOU, which has been </w:t>
      </w:r>
      <w:r w:rsidRPr="00E27319">
        <w:rPr>
          <w:rFonts w:cs="Arial"/>
          <w:sz w:val="22"/>
          <w:szCs w:val="22"/>
        </w:rPr>
        <w:lastRenderedPageBreak/>
        <w:t>provided in Inf.4. and which concludes the following:</w:t>
      </w:r>
    </w:p>
    <w:p w14:paraId="3718A5FB" w14:textId="6902DCC9" w:rsidR="003F1B15" w:rsidRPr="00081373" w:rsidRDefault="00D5171D" w:rsidP="00D5171D">
      <w:pPr>
        <w:spacing w:after="200" w:line="276" w:lineRule="auto"/>
        <w:ind w:left="1440"/>
        <w:jc w:val="both"/>
        <w:rPr>
          <w:rFonts w:cs="Arial"/>
          <w:i/>
          <w:sz w:val="22"/>
          <w:szCs w:val="22"/>
        </w:rPr>
      </w:pPr>
      <w:r w:rsidRPr="00081373">
        <w:rPr>
          <w:rFonts w:cs="Arial"/>
          <w:i/>
          <w:sz w:val="22"/>
          <w:szCs w:val="22"/>
        </w:rPr>
        <w:t xml:space="preserve">“The stock units of Smooth Hammerhead Shark are undefined. While no stock assessments have been directed specifically at Smooth Hammerhead Shark, the 2005 IUCN Red List assessment for the species lists it as Vulnerable worldwide (Casper et al., 2009). This listing was, however, heavily based on declines observed in data for hammerhead shark species grouped together. The IUCN also lists the Mediterranean population as Critically Endangered (Ferretti et al., 2016) and the European population as Data Deficient (Ferretti et al., 2015), although these listings were based largely on the reported findings from one published study. These listing are however heavily based on declines observed in data for hammerhead shark species grouped together. The species is afforded some refuge in southern Australia where fishing pressure is low. The 2014 Australia CITES Non-Detriment Finding (http://www.environment.gov.au/biodiversity/wildlife-trade/publications/non-detriment-finding-five-shark-species) states that: “There is currently no assessment of S. </w:t>
      </w:r>
      <w:proofErr w:type="spellStart"/>
      <w:r w:rsidRPr="00081373">
        <w:rPr>
          <w:rFonts w:cs="Arial"/>
          <w:i/>
          <w:sz w:val="22"/>
          <w:szCs w:val="22"/>
        </w:rPr>
        <w:t>zygaena</w:t>
      </w:r>
      <w:proofErr w:type="spellEnd"/>
      <w:r w:rsidRPr="00081373">
        <w:rPr>
          <w:rFonts w:cs="Arial"/>
          <w:i/>
          <w:sz w:val="22"/>
          <w:szCs w:val="22"/>
        </w:rPr>
        <w:t xml:space="preserve"> populations in Australian waters; however, an analysis of catch per unit of effort (CPUE) data from the Joint Authority Southern Demersal Gillnet and Demersal Longline Fishery (JASDGDLF) and the West Coast Demersal Gillnet and Demersal Longline Fishery (WCDGDLF) from 1989/90 showed that CPUE had increased steadily over time (Simpfendorfer, 2014; http://www.environment.gov.au/system/files/resources/39c06695-8436-49c2-b24f-c647b4672ca2/files/citeslisted-sharks.pdf). This rise in CPUE may be attributed to catch being identified to species level rather than an increase in species abundance. The data does suggest moreover, that the abundance of S. </w:t>
      </w:r>
      <w:proofErr w:type="spellStart"/>
      <w:r w:rsidRPr="00081373">
        <w:rPr>
          <w:rFonts w:cs="Arial"/>
          <w:i/>
          <w:sz w:val="22"/>
          <w:szCs w:val="22"/>
        </w:rPr>
        <w:t>zygaena</w:t>
      </w:r>
      <w:proofErr w:type="spellEnd"/>
      <w:r w:rsidRPr="00081373">
        <w:rPr>
          <w:rFonts w:cs="Arial"/>
          <w:i/>
          <w:sz w:val="22"/>
          <w:szCs w:val="22"/>
        </w:rPr>
        <w:t xml:space="preserve"> had not significantly declined over time (Simpfendorfer, 2014). A study using data from 1994 to 1999, suggests that fishing was not conducted at a level that would lead to a decline in populations due to those relatively low catch levels continuing over time. This supports the above analysis that a major decline in population had not occurred (McAuley and Simpfendorfer, 2003)”. Overall, the observed and inferred declines in Smooth Hammerhead populations, which are still ongoing due to continued fishing pressure, have warranted it eligible for IUCN Vulnerable (globally). Based on this information, and taking into consideration similar life history, range overlap and look-alike issues (particularly with Scalloped Hammerhead Shark), global indications are its overall conservation status is </w:t>
      </w:r>
      <w:proofErr w:type="spellStart"/>
      <w:r w:rsidRPr="00081373">
        <w:rPr>
          <w:rFonts w:cs="Arial"/>
          <w:i/>
          <w:sz w:val="22"/>
          <w:szCs w:val="22"/>
        </w:rPr>
        <w:t>unfavourable</w:t>
      </w:r>
      <w:proofErr w:type="spellEnd"/>
      <w:r w:rsidRPr="00081373">
        <w:rPr>
          <w:rFonts w:cs="Arial"/>
          <w:i/>
          <w:sz w:val="22"/>
          <w:szCs w:val="22"/>
        </w:rPr>
        <w:t xml:space="preserve"> as it does not meet “population dynamics data indicate that the migratory species is maintaining itself on a long-term basis as a viable component of its ecosystems”.</w:t>
      </w:r>
    </w:p>
    <w:p w14:paraId="0AFD16DE" w14:textId="77777777" w:rsidR="003F1B15" w:rsidRPr="00E27319" w:rsidRDefault="003F1B15" w:rsidP="003F1B15">
      <w:pPr>
        <w:pStyle w:val="ListParagraph"/>
        <w:tabs>
          <w:tab w:val="left" w:pos="1020"/>
        </w:tabs>
        <w:rPr>
          <w:rFonts w:cs="Arial"/>
          <w:sz w:val="22"/>
          <w:szCs w:val="22"/>
          <w:lang w:val="en-AU"/>
        </w:rPr>
      </w:pPr>
    </w:p>
    <w:p w14:paraId="152FC139" w14:textId="1CC977EE" w:rsidR="003F1B15" w:rsidRPr="002F1587" w:rsidRDefault="003F1B15" w:rsidP="003F1B15">
      <w:pPr>
        <w:pStyle w:val="ListParagraph"/>
        <w:numPr>
          <w:ilvl w:val="0"/>
          <w:numId w:val="44"/>
        </w:numPr>
        <w:tabs>
          <w:tab w:val="left" w:pos="1020"/>
        </w:tabs>
        <w:rPr>
          <w:rFonts w:cs="Arial"/>
          <w:b/>
          <w:sz w:val="22"/>
          <w:szCs w:val="22"/>
        </w:rPr>
      </w:pPr>
      <w:r w:rsidRPr="002F1587">
        <w:rPr>
          <w:rFonts w:cs="Arial"/>
          <w:b/>
          <w:sz w:val="22"/>
          <w:szCs w:val="22"/>
        </w:rPr>
        <w:t>Migratory status</w:t>
      </w:r>
      <w:r w:rsidR="00B0781E" w:rsidRPr="002F1587">
        <w:rPr>
          <w:rFonts w:cs="Arial"/>
          <w:b/>
          <w:sz w:val="22"/>
          <w:szCs w:val="22"/>
        </w:rPr>
        <w:t>:</w:t>
      </w:r>
    </w:p>
    <w:p w14:paraId="48AD5416" w14:textId="43FF2BE9" w:rsidR="0046170D" w:rsidRPr="00E27319" w:rsidRDefault="0046170D" w:rsidP="0046170D">
      <w:pPr>
        <w:pStyle w:val="ListParagraph"/>
        <w:tabs>
          <w:tab w:val="left" w:pos="1020"/>
        </w:tabs>
        <w:rPr>
          <w:rFonts w:cs="Arial"/>
          <w:sz w:val="22"/>
          <w:szCs w:val="22"/>
        </w:rPr>
      </w:pPr>
    </w:p>
    <w:p w14:paraId="07BA5C00" w14:textId="77777777" w:rsidR="00B0781E" w:rsidRDefault="0046170D" w:rsidP="00176DAA">
      <w:pPr>
        <w:pStyle w:val="ListParagraph"/>
        <w:tabs>
          <w:tab w:val="left" w:pos="1020"/>
        </w:tabs>
        <w:jc w:val="both"/>
        <w:rPr>
          <w:rFonts w:cs="Arial"/>
          <w:sz w:val="22"/>
          <w:szCs w:val="22"/>
        </w:rPr>
      </w:pPr>
      <w:r w:rsidRPr="00E27319">
        <w:rPr>
          <w:rFonts w:cs="Arial"/>
          <w:sz w:val="22"/>
          <w:szCs w:val="22"/>
        </w:rPr>
        <w:t>The Council agreed that the species meets the criteria for “migratory”</w:t>
      </w:r>
      <w:r w:rsidR="005E63EA" w:rsidRPr="00E27319">
        <w:rPr>
          <w:rFonts w:cs="Arial"/>
          <w:sz w:val="22"/>
          <w:szCs w:val="22"/>
        </w:rPr>
        <w:t xml:space="preserve">, except for the Australian population. </w:t>
      </w:r>
    </w:p>
    <w:p w14:paraId="1A9553A0" w14:textId="77777777" w:rsidR="00B0781E" w:rsidRDefault="00B0781E" w:rsidP="00176DAA">
      <w:pPr>
        <w:pStyle w:val="ListParagraph"/>
        <w:tabs>
          <w:tab w:val="left" w:pos="1020"/>
        </w:tabs>
        <w:jc w:val="both"/>
        <w:rPr>
          <w:rFonts w:cs="Arial"/>
          <w:sz w:val="22"/>
          <w:szCs w:val="22"/>
        </w:rPr>
      </w:pPr>
    </w:p>
    <w:p w14:paraId="50A042FD" w14:textId="1368125E" w:rsidR="00176DAA" w:rsidRPr="00E27319" w:rsidRDefault="005E63EA" w:rsidP="00176DAA">
      <w:pPr>
        <w:pStyle w:val="ListParagraph"/>
        <w:tabs>
          <w:tab w:val="left" w:pos="1020"/>
        </w:tabs>
        <w:jc w:val="both"/>
        <w:rPr>
          <w:rFonts w:cs="Arial"/>
          <w:sz w:val="22"/>
          <w:szCs w:val="22"/>
        </w:rPr>
      </w:pPr>
      <w:r w:rsidRPr="00E27319">
        <w:rPr>
          <w:rFonts w:cs="Arial"/>
          <w:sz w:val="22"/>
          <w:szCs w:val="22"/>
        </w:rPr>
        <w:t xml:space="preserve">It was noted that there was evidence from genetic studies that the Australian population was isolated and that movements within the populations were restricted to the continental shelf area. It was therefore considered to be questionable whether the Australian population would meet the criteria for “migratory” and that this population should be excluded from listing. </w:t>
      </w:r>
    </w:p>
    <w:p w14:paraId="65281D3E" w14:textId="77777777" w:rsidR="00176DAA" w:rsidRPr="00E27319" w:rsidRDefault="00176DAA" w:rsidP="00176DAA">
      <w:pPr>
        <w:pStyle w:val="ListParagraph"/>
        <w:tabs>
          <w:tab w:val="left" w:pos="1020"/>
        </w:tabs>
        <w:jc w:val="both"/>
        <w:rPr>
          <w:rFonts w:cs="Arial"/>
          <w:sz w:val="22"/>
          <w:szCs w:val="22"/>
        </w:rPr>
      </w:pPr>
    </w:p>
    <w:p w14:paraId="712D4E28" w14:textId="71DFA76E" w:rsidR="00854A33" w:rsidRPr="00E27319" w:rsidRDefault="00176DAA" w:rsidP="00176DAA">
      <w:pPr>
        <w:pStyle w:val="ListParagraph"/>
        <w:spacing w:after="200" w:line="276" w:lineRule="auto"/>
        <w:rPr>
          <w:rFonts w:cs="Arial"/>
          <w:sz w:val="22"/>
          <w:szCs w:val="22"/>
        </w:rPr>
      </w:pPr>
      <w:r w:rsidRPr="00E27319">
        <w:rPr>
          <w:rFonts w:cs="Arial"/>
          <w:sz w:val="22"/>
          <w:szCs w:val="22"/>
        </w:rPr>
        <w:t xml:space="preserve">The Council noted the </w:t>
      </w:r>
      <w:r w:rsidR="000A0915" w:rsidRPr="00E27319">
        <w:rPr>
          <w:rFonts w:cs="Arial"/>
          <w:sz w:val="22"/>
          <w:szCs w:val="22"/>
        </w:rPr>
        <w:t>assessment of the Sharks MOU AC,</w:t>
      </w:r>
      <w:r w:rsidR="00B0781E">
        <w:rPr>
          <w:rFonts w:cs="Arial"/>
          <w:sz w:val="22"/>
          <w:szCs w:val="22"/>
        </w:rPr>
        <w:t xml:space="preserve"> which provides additional </w:t>
      </w:r>
      <w:r w:rsidR="00B0781E">
        <w:rPr>
          <w:rFonts w:cs="Arial"/>
          <w:sz w:val="22"/>
          <w:szCs w:val="22"/>
        </w:rPr>
        <w:lastRenderedPageBreak/>
        <w:t>information on the migratory behaviour of the species and</w:t>
      </w:r>
      <w:r w:rsidR="000A0915" w:rsidRPr="00E27319">
        <w:rPr>
          <w:rFonts w:cs="Arial"/>
          <w:sz w:val="22"/>
          <w:szCs w:val="22"/>
        </w:rPr>
        <w:t xml:space="preserve"> which came to the following conclusion:</w:t>
      </w:r>
    </w:p>
    <w:p w14:paraId="7C0FCCD5" w14:textId="77777777" w:rsidR="00B0781E" w:rsidRPr="00081373" w:rsidRDefault="000A0915" w:rsidP="00B0781E">
      <w:pPr>
        <w:pStyle w:val="ListParagraph"/>
        <w:spacing w:after="200" w:line="276" w:lineRule="auto"/>
        <w:ind w:left="1440"/>
        <w:jc w:val="both"/>
        <w:rPr>
          <w:rFonts w:cs="Arial"/>
          <w:i/>
          <w:sz w:val="22"/>
          <w:szCs w:val="22"/>
        </w:rPr>
      </w:pPr>
      <w:r w:rsidRPr="00081373">
        <w:rPr>
          <w:rFonts w:cs="Arial"/>
          <w:i/>
          <w:sz w:val="22"/>
          <w:szCs w:val="22"/>
        </w:rPr>
        <w:t xml:space="preserve">“The adults of this species move into oceanic environments, and there is evidence of latitudinal migrations in shelf seas. The migratory behaviour of Smooth Hammerhead Shark is largely assumed due to the species mobile behaviour, large body size and similar species movements (Great and Scalloped Hammerhead Sharks). Evidence of migratory behaviour presented in the proposal is from only a few individual animals. Evidence of latitudinal migration across jurisdictions is from one individual tracked return movement between California and Mexico. There </w:t>
      </w:r>
      <w:proofErr w:type="gramStart"/>
      <w:r w:rsidRPr="00081373">
        <w:rPr>
          <w:rFonts w:cs="Arial"/>
          <w:i/>
          <w:sz w:val="22"/>
          <w:szCs w:val="22"/>
        </w:rPr>
        <w:t>is</w:t>
      </w:r>
      <w:proofErr w:type="gramEnd"/>
      <w:r w:rsidRPr="00081373">
        <w:rPr>
          <w:rFonts w:cs="Arial"/>
          <w:i/>
          <w:sz w:val="22"/>
          <w:szCs w:val="22"/>
        </w:rPr>
        <w:t xml:space="preserve"> also indications in the literature of seasonal migrations toward cooler waters in summer and warmer waters in winter, but no specific data. In Australia, there is evidence that in New South Wales, smooth hammerheads are more common between December and May (Stevens, 1984), which may indicate seasonal migrations. </w:t>
      </w:r>
    </w:p>
    <w:p w14:paraId="6976C69A" w14:textId="77777777" w:rsidR="00B0781E" w:rsidRPr="00081373" w:rsidRDefault="00B0781E" w:rsidP="00B0781E">
      <w:pPr>
        <w:pStyle w:val="ListParagraph"/>
        <w:spacing w:after="200" w:line="276" w:lineRule="auto"/>
        <w:ind w:left="1440"/>
        <w:jc w:val="both"/>
        <w:rPr>
          <w:rFonts w:cs="Arial"/>
          <w:i/>
          <w:sz w:val="22"/>
          <w:szCs w:val="22"/>
        </w:rPr>
      </w:pPr>
    </w:p>
    <w:p w14:paraId="0FD3E7D8" w14:textId="0531FAFF" w:rsidR="000A0915" w:rsidRPr="00081373" w:rsidRDefault="000A0915" w:rsidP="00B0781E">
      <w:pPr>
        <w:pStyle w:val="ListParagraph"/>
        <w:spacing w:after="200" w:line="276" w:lineRule="auto"/>
        <w:ind w:left="1440"/>
        <w:jc w:val="both"/>
        <w:rPr>
          <w:rFonts w:cs="Arial"/>
          <w:i/>
          <w:sz w:val="22"/>
          <w:szCs w:val="22"/>
        </w:rPr>
      </w:pPr>
      <w:r w:rsidRPr="00081373">
        <w:rPr>
          <w:rFonts w:cs="Arial"/>
          <w:i/>
          <w:sz w:val="22"/>
          <w:szCs w:val="22"/>
        </w:rPr>
        <w:t>A recent study (Santos and Coelho, 2018) tagged seven individual Smooth Hammerhead Sharks and reported that this is a ‘highly mobile species’ and recorded movement of over 6600km. This paper also noted that tagged sharks roamed widely from shelf to oceanic waters, however that no clear, predictable movement patterns were identified. A study of movements of juvenile Smooth Hammerhead Sharks in New Zealand indicated local movements of up to 155 km (Francis, 2016). This study noted significant population structuring of the species among ocean basins, and in some case within ocean basins (e.g. between the southwest and southeast Pacific Ocean) but that there is also no evidence of genetic structuring between New Zealand and Australia, suggesting the existence of gene flow across the Tasman Sea.</w:t>
      </w:r>
      <w:r w:rsidR="00C61890" w:rsidRPr="00081373">
        <w:rPr>
          <w:rFonts w:cs="Arial"/>
          <w:i/>
          <w:sz w:val="22"/>
          <w:szCs w:val="22"/>
        </w:rPr>
        <w:t>”</w:t>
      </w:r>
    </w:p>
    <w:p w14:paraId="18D9142A" w14:textId="77777777" w:rsidR="00397D2C" w:rsidRPr="00E27319" w:rsidRDefault="00397D2C" w:rsidP="008820EF">
      <w:pPr>
        <w:tabs>
          <w:tab w:val="left" w:pos="1020"/>
        </w:tabs>
        <w:rPr>
          <w:rFonts w:cs="Arial"/>
          <w:sz w:val="22"/>
          <w:szCs w:val="22"/>
        </w:rPr>
      </w:pPr>
    </w:p>
    <w:sectPr w:rsidR="00397D2C" w:rsidRPr="00E27319"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FC06" w14:textId="77777777" w:rsidR="005C3459" w:rsidRDefault="005C3459">
      <w:r>
        <w:separator/>
      </w:r>
    </w:p>
  </w:endnote>
  <w:endnote w:type="continuationSeparator" w:id="0">
    <w:p w14:paraId="0308CBF5" w14:textId="77777777" w:rsidR="005C3459" w:rsidRDefault="005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544946"/>
      <w:docPartObj>
        <w:docPartGallery w:val="Page Numbers (Bottom of Page)"/>
        <w:docPartUnique/>
      </w:docPartObj>
    </w:sdtPr>
    <w:sdtEndPr>
      <w:rPr>
        <w:noProof/>
      </w:rPr>
    </w:sdtEndPr>
    <w:sdtContent>
      <w:p w14:paraId="4D958582" w14:textId="4C2D9E66" w:rsidR="00E62229" w:rsidRDefault="00E622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2C77E" w14:textId="77777777" w:rsidR="003508D4" w:rsidRDefault="00350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35C8" w14:textId="77777777" w:rsidR="003508D4" w:rsidRDefault="00350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055B"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581A1" w14:textId="77777777" w:rsidR="005C3459" w:rsidRDefault="005C3459">
      <w:r>
        <w:separator/>
      </w:r>
    </w:p>
  </w:footnote>
  <w:footnote w:type="continuationSeparator" w:id="0">
    <w:p w14:paraId="152D5179" w14:textId="77777777" w:rsidR="005C3459" w:rsidRDefault="005C3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C181" w14:textId="09CD64A7" w:rsidR="00E62229" w:rsidRPr="008648EB" w:rsidRDefault="00E62229" w:rsidP="00E62229">
    <w:pPr>
      <w:pStyle w:val="Header"/>
      <w:pBdr>
        <w:bottom w:val="single" w:sz="4" w:space="1" w:color="auto"/>
      </w:pBdr>
      <w:rPr>
        <w:rFonts w:cs="Arial"/>
        <w:i/>
        <w:szCs w:val="18"/>
      </w:rPr>
    </w:pPr>
    <w:r w:rsidRPr="008648EB">
      <w:rPr>
        <w:rFonts w:cs="Arial"/>
        <w:i/>
        <w:szCs w:val="18"/>
      </w:rPr>
      <w:t>UNEP/CMS/COP1</w:t>
    </w:r>
    <w:r w:rsidR="00F95A58">
      <w:rPr>
        <w:rFonts w:cs="Arial"/>
        <w:i/>
        <w:szCs w:val="18"/>
      </w:rPr>
      <w:t>3</w:t>
    </w:r>
    <w:r w:rsidRPr="008648EB">
      <w:rPr>
        <w:rFonts w:cs="Arial"/>
        <w:i/>
        <w:szCs w:val="18"/>
      </w:rPr>
      <w:t>/</w:t>
    </w:r>
    <w:r w:rsidRPr="00E90844">
      <w:rPr>
        <w:rFonts w:cs="Arial"/>
        <w:i/>
        <w:szCs w:val="18"/>
      </w:rPr>
      <w:t>Doc.</w:t>
    </w:r>
    <w:r>
      <w:rPr>
        <w:rFonts w:cs="Arial"/>
        <w:i/>
        <w:szCs w:val="18"/>
      </w:rPr>
      <w:t>27.1.9(b)</w:t>
    </w:r>
    <w:r w:rsidRPr="00E90844">
      <w:rPr>
        <w:rFonts w:cs="Arial"/>
        <w:i/>
        <w:szCs w:val="18"/>
      </w:rPr>
      <w:t>/Add</w:t>
    </w:r>
    <w:r>
      <w:rPr>
        <w:rFonts w:cs="Arial"/>
        <w:i/>
        <w:szCs w:val="18"/>
      </w:rPr>
      <w:t>.1</w:t>
    </w:r>
    <w:r w:rsidRPr="008648EB">
      <w:rPr>
        <w:rFonts w:cs="Arial"/>
        <w:i/>
        <w:szCs w:val="18"/>
      </w:rPr>
      <w:t xml:space="preserve">  </w:t>
    </w:r>
  </w:p>
  <w:p w14:paraId="1523B0F9" w14:textId="77777777" w:rsidR="003508D4" w:rsidRDefault="00350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DC0F" w14:textId="01E4F9D8" w:rsidR="00E62229" w:rsidRPr="008648EB" w:rsidRDefault="00E62229" w:rsidP="00E62229">
    <w:pPr>
      <w:pStyle w:val="Header"/>
      <w:pBdr>
        <w:bottom w:val="single" w:sz="4" w:space="1" w:color="auto"/>
      </w:pBdr>
      <w:jc w:val="right"/>
      <w:rPr>
        <w:rFonts w:cs="Arial"/>
        <w:i/>
        <w:szCs w:val="18"/>
      </w:rPr>
    </w:pPr>
    <w:r w:rsidRPr="008648EB">
      <w:rPr>
        <w:rFonts w:cs="Arial"/>
        <w:i/>
        <w:szCs w:val="18"/>
      </w:rPr>
      <w:t>UNEP/CMS/COP1</w:t>
    </w:r>
    <w:r w:rsidR="00F95A58">
      <w:rPr>
        <w:rFonts w:cs="Arial"/>
        <w:i/>
        <w:szCs w:val="18"/>
      </w:rPr>
      <w:t>3</w:t>
    </w:r>
    <w:bookmarkStart w:id="0" w:name="_GoBack"/>
    <w:bookmarkEnd w:id="0"/>
    <w:r w:rsidRPr="008648EB">
      <w:rPr>
        <w:rFonts w:cs="Arial"/>
        <w:i/>
        <w:szCs w:val="18"/>
      </w:rPr>
      <w:t>/</w:t>
    </w:r>
    <w:r w:rsidRPr="00E90844">
      <w:rPr>
        <w:rFonts w:cs="Arial"/>
        <w:i/>
        <w:szCs w:val="18"/>
      </w:rPr>
      <w:t>Doc.</w:t>
    </w:r>
    <w:r>
      <w:rPr>
        <w:rFonts w:cs="Arial"/>
        <w:i/>
        <w:szCs w:val="18"/>
      </w:rPr>
      <w:t>27.1.9(b)</w:t>
    </w:r>
    <w:r w:rsidRPr="00E90844">
      <w:rPr>
        <w:rFonts w:cs="Arial"/>
        <w:i/>
        <w:szCs w:val="18"/>
      </w:rPr>
      <w:t>/Add</w:t>
    </w:r>
    <w:r>
      <w:rPr>
        <w:rFonts w:cs="Arial"/>
        <w:i/>
        <w:szCs w:val="18"/>
      </w:rPr>
      <w:t>.1</w:t>
    </w:r>
    <w:r w:rsidRPr="008648EB">
      <w:rPr>
        <w:rFonts w:cs="Arial"/>
        <w:i/>
        <w:szCs w:val="18"/>
      </w:rPr>
      <w:t xml:space="preserve">  </w:t>
    </w:r>
  </w:p>
  <w:p w14:paraId="2BA8DF27" w14:textId="77777777" w:rsidR="003508D4" w:rsidRDefault="00350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FADC" w14:textId="1BB26F29"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F95A58">
      <w:rPr>
        <w:rFonts w:cs="Arial"/>
        <w:i/>
        <w:szCs w:val="18"/>
      </w:rPr>
      <w:t>3</w:t>
    </w:r>
    <w:r w:rsidRPr="008648EB">
      <w:rPr>
        <w:rFonts w:cs="Arial"/>
        <w:i/>
        <w:szCs w:val="18"/>
      </w:rPr>
      <w:t>/</w:t>
    </w:r>
    <w:r w:rsidRPr="00E90844">
      <w:rPr>
        <w:rFonts w:cs="Arial"/>
        <w:i/>
        <w:szCs w:val="18"/>
      </w:rPr>
      <w:t>Doc.</w:t>
    </w:r>
    <w:r w:rsidR="00C9639E">
      <w:rPr>
        <w:rFonts w:cs="Arial"/>
        <w:i/>
        <w:szCs w:val="18"/>
      </w:rPr>
      <w:t>27.1</w:t>
    </w:r>
    <w:r w:rsidR="00EA285B">
      <w:rPr>
        <w:rFonts w:cs="Arial"/>
        <w:i/>
        <w:szCs w:val="18"/>
      </w:rPr>
      <w:t>.</w:t>
    </w:r>
    <w:r w:rsidR="007A7B0E">
      <w:rPr>
        <w:rFonts w:cs="Arial"/>
        <w:i/>
        <w:szCs w:val="18"/>
      </w:rPr>
      <w:t>9(</w:t>
    </w:r>
    <w:r w:rsidR="003508D4">
      <w:rPr>
        <w:rFonts w:cs="Arial"/>
        <w:i/>
        <w:szCs w:val="18"/>
      </w:rPr>
      <w:t>b</w:t>
    </w:r>
    <w:r w:rsidR="007A7B0E">
      <w:rPr>
        <w:rFonts w:cs="Arial"/>
        <w:i/>
        <w:szCs w:val="18"/>
      </w:rPr>
      <w:t>)</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2635A58"/>
    <w:multiLevelType w:val="hybridMultilevel"/>
    <w:tmpl w:val="2E96A6C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2"/>
  </w:num>
  <w:num w:numId="11">
    <w:abstractNumId w:val="37"/>
  </w:num>
  <w:num w:numId="12">
    <w:abstractNumId w:val="3"/>
  </w:num>
  <w:num w:numId="13">
    <w:abstractNumId w:val="19"/>
  </w:num>
  <w:num w:numId="14">
    <w:abstractNumId w:val="35"/>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9"/>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4"/>
  </w:num>
  <w:num w:numId="38">
    <w:abstractNumId w:val="9"/>
  </w:num>
  <w:num w:numId="39">
    <w:abstractNumId w:val="28"/>
  </w:num>
  <w:num w:numId="40">
    <w:abstractNumId w:val="40"/>
  </w:num>
  <w:num w:numId="41">
    <w:abstractNumId w:val="24"/>
  </w:num>
  <w:num w:numId="42">
    <w:abstractNumId w:val="8"/>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18C2"/>
    <w:rsid w:val="00056DC1"/>
    <w:rsid w:val="00060156"/>
    <w:rsid w:val="00070BBC"/>
    <w:rsid w:val="00073C92"/>
    <w:rsid w:val="000742A7"/>
    <w:rsid w:val="00080F03"/>
    <w:rsid w:val="00081373"/>
    <w:rsid w:val="000900E1"/>
    <w:rsid w:val="0009076A"/>
    <w:rsid w:val="000A0915"/>
    <w:rsid w:val="000B6220"/>
    <w:rsid w:val="000B6563"/>
    <w:rsid w:val="000C21B1"/>
    <w:rsid w:val="000C3C87"/>
    <w:rsid w:val="000C7460"/>
    <w:rsid w:val="000E01C1"/>
    <w:rsid w:val="000E6777"/>
    <w:rsid w:val="000F1156"/>
    <w:rsid w:val="000F1354"/>
    <w:rsid w:val="000F52BA"/>
    <w:rsid w:val="00107B8E"/>
    <w:rsid w:val="001151A3"/>
    <w:rsid w:val="0012294F"/>
    <w:rsid w:val="001245DF"/>
    <w:rsid w:val="0012515A"/>
    <w:rsid w:val="00130BFD"/>
    <w:rsid w:val="001419C7"/>
    <w:rsid w:val="00150AC4"/>
    <w:rsid w:val="00162D88"/>
    <w:rsid w:val="00166ABA"/>
    <w:rsid w:val="001743FD"/>
    <w:rsid w:val="001764E6"/>
    <w:rsid w:val="00176DAA"/>
    <w:rsid w:val="001808F1"/>
    <w:rsid w:val="001A33B6"/>
    <w:rsid w:val="001B24A9"/>
    <w:rsid w:val="001C6038"/>
    <w:rsid w:val="001F60A1"/>
    <w:rsid w:val="00200A67"/>
    <w:rsid w:val="00201F88"/>
    <w:rsid w:val="00202332"/>
    <w:rsid w:val="00217CB5"/>
    <w:rsid w:val="002210F4"/>
    <w:rsid w:val="00234857"/>
    <w:rsid w:val="00254721"/>
    <w:rsid w:val="00260772"/>
    <w:rsid w:val="00263159"/>
    <w:rsid w:val="00264B9C"/>
    <w:rsid w:val="002779F7"/>
    <w:rsid w:val="0029587C"/>
    <w:rsid w:val="0029615B"/>
    <w:rsid w:val="002C187A"/>
    <w:rsid w:val="002C20F1"/>
    <w:rsid w:val="002D2863"/>
    <w:rsid w:val="002D5EC0"/>
    <w:rsid w:val="002E3DEA"/>
    <w:rsid w:val="002E7CC2"/>
    <w:rsid w:val="002F1587"/>
    <w:rsid w:val="002F6F9B"/>
    <w:rsid w:val="00305783"/>
    <w:rsid w:val="0031422E"/>
    <w:rsid w:val="003331C6"/>
    <w:rsid w:val="00345044"/>
    <w:rsid w:val="00346954"/>
    <w:rsid w:val="003508D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3F1B15"/>
    <w:rsid w:val="00411E65"/>
    <w:rsid w:val="00420040"/>
    <w:rsid w:val="00423388"/>
    <w:rsid w:val="00426D73"/>
    <w:rsid w:val="00430B27"/>
    <w:rsid w:val="00436CD2"/>
    <w:rsid w:val="00454913"/>
    <w:rsid w:val="004571E3"/>
    <w:rsid w:val="00457441"/>
    <w:rsid w:val="004579F6"/>
    <w:rsid w:val="0046170D"/>
    <w:rsid w:val="004656D0"/>
    <w:rsid w:val="00470CA7"/>
    <w:rsid w:val="00471309"/>
    <w:rsid w:val="00473ABD"/>
    <w:rsid w:val="00482DCA"/>
    <w:rsid w:val="004B6CFD"/>
    <w:rsid w:val="004C204D"/>
    <w:rsid w:val="004D0436"/>
    <w:rsid w:val="004D0936"/>
    <w:rsid w:val="004F243D"/>
    <w:rsid w:val="004F3D8D"/>
    <w:rsid w:val="005076F1"/>
    <w:rsid w:val="00512B91"/>
    <w:rsid w:val="005158EB"/>
    <w:rsid w:val="0052082F"/>
    <w:rsid w:val="00525161"/>
    <w:rsid w:val="00542FCC"/>
    <w:rsid w:val="00553795"/>
    <w:rsid w:val="00554CE5"/>
    <w:rsid w:val="0055762E"/>
    <w:rsid w:val="00565445"/>
    <w:rsid w:val="005669ED"/>
    <w:rsid w:val="00575334"/>
    <w:rsid w:val="00592E02"/>
    <w:rsid w:val="00593736"/>
    <w:rsid w:val="005B0F06"/>
    <w:rsid w:val="005B6141"/>
    <w:rsid w:val="005C3459"/>
    <w:rsid w:val="005C3F15"/>
    <w:rsid w:val="005E63EA"/>
    <w:rsid w:val="005F3989"/>
    <w:rsid w:val="005F4303"/>
    <w:rsid w:val="00601B52"/>
    <w:rsid w:val="0060280B"/>
    <w:rsid w:val="00604422"/>
    <w:rsid w:val="00606359"/>
    <w:rsid w:val="00616938"/>
    <w:rsid w:val="006356C5"/>
    <w:rsid w:val="00644060"/>
    <w:rsid w:val="00651332"/>
    <w:rsid w:val="00651341"/>
    <w:rsid w:val="0065526C"/>
    <w:rsid w:val="00662D1E"/>
    <w:rsid w:val="00667726"/>
    <w:rsid w:val="006815B2"/>
    <w:rsid w:val="00682B31"/>
    <w:rsid w:val="006864E1"/>
    <w:rsid w:val="006B1037"/>
    <w:rsid w:val="006C0FC6"/>
    <w:rsid w:val="006D6397"/>
    <w:rsid w:val="006E56AD"/>
    <w:rsid w:val="006E5763"/>
    <w:rsid w:val="006F450A"/>
    <w:rsid w:val="006F6A33"/>
    <w:rsid w:val="007101BB"/>
    <w:rsid w:val="00713308"/>
    <w:rsid w:val="00727E01"/>
    <w:rsid w:val="007345CA"/>
    <w:rsid w:val="00757614"/>
    <w:rsid w:val="007728B4"/>
    <w:rsid w:val="0077622E"/>
    <w:rsid w:val="00777913"/>
    <w:rsid w:val="00777FE4"/>
    <w:rsid w:val="0079075D"/>
    <w:rsid w:val="007A7B0E"/>
    <w:rsid w:val="007C1468"/>
    <w:rsid w:val="007C41D7"/>
    <w:rsid w:val="007C768B"/>
    <w:rsid w:val="007F16FB"/>
    <w:rsid w:val="007F1BBA"/>
    <w:rsid w:val="0081600F"/>
    <w:rsid w:val="0082722D"/>
    <w:rsid w:val="008274F7"/>
    <w:rsid w:val="008441F9"/>
    <w:rsid w:val="00845FB9"/>
    <w:rsid w:val="00846A99"/>
    <w:rsid w:val="00854A33"/>
    <w:rsid w:val="00857C59"/>
    <w:rsid w:val="008641D1"/>
    <w:rsid w:val="008648EB"/>
    <w:rsid w:val="00872F67"/>
    <w:rsid w:val="008820EF"/>
    <w:rsid w:val="00893346"/>
    <w:rsid w:val="008A0D8D"/>
    <w:rsid w:val="008B1A69"/>
    <w:rsid w:val="008C1A39"/>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84CB2"/>
    <w:rsid w:val="009A2C8F"/>
    <w:rsid w:val="009A4CD2"/>
    <w:rsid w:val="009A7B65"/>
    <w:rsid w:val="009C0CC9"/>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164"/>
    <w:rsid w:val="00A73A79"/>
    <w:rsid w:val="00A854E8"/>
    <w:rsid w:val="00A91596"/>
    <w:rsid w:val="00A93C52"/>
    <w:rsid w:val="00AA7368"/>
    <w:rsid w:val="00AA7A90"/>
    <w:rsid w:val="00AB4FF9"/>
    <w:rsid w:val="00AD1BA8"/>
    <w:rsid w:val="00AE45FB"/>
    <w:rsid w:val="00AE7B21"/>
    <w:rsid w:val="00AF1980"/>
    <w:rsid w:val="00AF2021"/>
    <w:rsid w:val="00B0781E"/>
    <w:rsid w:val="00B471BD"/>
    <w:rsid w:val="00B50C2D"/>
    <w:rsid w:val="00B5735E"/>
    <w:rsid w:val="00B64904"/>
    <w:rsid w:val="00BA60CE"/>
    <w:rsid w:val="00BC5607"/>
    <w:rsid w:val="00BE0D1D"/>
    <w:rsid w:val="00BE1522"/>
    <w:rsid w:val="00BE2448"/>
    <w:rsid w:val="00BE24D4"/>
    <w:rsid w:val="00BF2BE7"/>
    <w:rsid w:val="00BF42FC"/>
    <w:rsid w:val="00C05102"/>
    <w:rsid w:val="00C13FA6"/>
    <w:rsid w:val="00C169ED"/>
    <w:rsid w:val="00C35D76"/>
    <w:rsid w:val="00C4280C"/>
    <w:rsid w:val="00C5484D"/>
    <w:rsid w:val="00C61890"/>
    <w:rsid w:val="00C618F2"/>
    <w:rsid w:val="00C73207"/>
    <w:rsid w:val="00C7602A"/>
    <w:rsid w:val="00C82ED9"/>
    <w:rsid w:val="00C87D68"/>
    <w:rsid w:val="00C9281B"/>
    <w:rsid w:val="00C9639E"/>
    <w:rsid w:val="00CA367A"/>
    <w:rsid w:val="00CB1D26"/>
    <w:rsid w:val="00CC4C21"/>
    <w:rsid w:val="00CC57AD"/>
    <w:rsid w:val="00CD5F10"/>
    <w:rsid w:val="00CE5B83"/>
    <w:rsid w:val="00CF6EDD"/>
    <w:rsid w:val="00D05922"/>
    <w:rsid w:val="00D24EF1"/>
    <w:rsid w:val="00D42AE1"/>
    <w:rsid w:val="00D5171D"/>
    <w:rsid w:val="00D605A4"/>
    <w:rsid w:val="00D61A9D"/>
    <w:rsid w:val="00D61B13"/>
    <w:rsid w:val="00D7746A"/>
    <w:rsid w:val="00D838FE"/>
    <w:rsid w:val="00D8406F"/>
    <w:rsid w:val="00D859C7"/>
    <w:rsid w:val="00D9021F"/>
    <w:rsid w:val="00DA1080"/>
    <w:rsid w:val="00DA12C2"/>
    <w:rsid w:val="00DA3952"/>
    <w:rsid w:val="00DB30A6"/>
    <w:rsid w:val="00DD1920"/>
    <w:rsid w:val="00DD6A9E"/>
    <w:rsid w:val="00DF38F9"/>
    <w:rsid w:val="00DF4423"/>
    <w:rsid w:val="00E23367"/>
    <w:rsid w:val="00E27319"/>
    <w:rsid w:val="00E30B00"/>
    <w:rsid w:val="00E31B92"/>
    <w:rsid w:val="00E475D4"/>
    <w:rsid w:val="00E56FB6"/>
    <w:rsid w:val="00E62229"/>
    <w:rsid w:val="00E74D1C"/>
    <w:rsid w:val="00E81F54"/>
    <w:rsid w:val="00E8776E"/>
    <w:rsid w:val="00E90844"/>
    <w:rsid w:val="00E9237A"/>
    <w:rsid w:val="00E93AEE"/>
    <w:rsid w:val="00EA0B88"/>
    <w:rsid w:val="00EA285B"/>
    <w:rsid w:val="00EB2285"/>
    <w:rsid w:val="00EC4294"/>
    <w:rsid w:val="00EC681E"/>
    <w:rsid w:val="00ED02D3"/>
    <w:rsid w:val="00ED5E31"/>
    <w:rsid w:val="00EE2391"/>
    <w:rsid w:val="00EE64C1"/>
    <w:rsid w:val="00EF489C"/>
    <w:rsid w:val="00F05AA0"/>
    <w:rsid w:val="00F061CB"/>
    <w:rsid w:val="00F24050"/>
    <w:rsid w:val="00F248AA"/>
    <w:rsid w:val="00F31539"/>
    <w:rsid w:val="00F444EC"/>
    <w:rsid w:val="00F45FE3"/>
    <w:rsid w:val="00F46143"/>
    <w:rsid w:val="00F54D03"/>
    <w:rsid w:val="00F6347A"/>
    <w:rsid w:val="00F7503A"/>
    <w:rsid w:val="00F81FEF"/>
    <w:rsid w:val="00F901E4"/>
    <w:rsid w:val="00F936C8"/>
    <w:rsid w:val="00F95A58"/>
    <w:rsid w:val="00F978B9"/>
    <w:rsid w:val="00FA61AF"/>
    <w:rsid w:val="00FC31E2"/>
    <w:rsid w:val="00FD3A06"/>
    <w:rsid w:val="00FD4E36"/>
    <w:rsid w:val="00FD7D14"/>
    <w:rsid w:val="00FE48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AE79F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9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8271-42FF-4995-94B7-0DEADC3E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17TH MEETING OF THE</vt:lpstr>
    </vt:vector>
  </TitlesOfParts>
  <Company>United Nations Volunteers (UNV) programme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Ximena Cancino</cp:lastModifiedBy>
  <cp:revision>5</cp:revision>
  <cp:lastPrinted>2017-07-07T11:51:00Z</cp:lastPrinted>
  <dcterms:created xsi:type="dcterms:W3CDTF">2019-11-13T21:23:00Z</dcterms:created>
  <dcterms:modified xsi:type="dcterms:W3CDTF">2019-11-15T14:36:00Z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