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354" w:rsidRDefault="000F1354" w:rsidP="00606359">
      <w:pPr>
        <w:pStyle w:val="Heading2"/>
        <w:keepNext w:val="0"/>
        <w:ind w:left="-90" w:right="11"/>
        <w:jc w:val="right"/>
        <w:rPr>
          <w:rFonts w:cs="Arial"/>
          <w:sz w:val="22"/>
          <w:szCs w:val="22"/>
          <w:lang w:val="en-GB"/>
        </w:rPr>
      </w:pPr>
      <w:r>
        <w:rPr>
          <w:rFonts w:cs="Arial"/>
          <w:sz w:val="22"/>
          <w:szCs w:val="22"/>
          <w:lang w:val="en-GB"/>
        </w:rPr>
        <w:t xml:space="preserve"> </w:t>
      </w:r>
      <w:r w:rsidR="00DA3952">
        <w:rPr>
          <w:rFonts w:cs="Arial"/>
          <w:sz w:val="22"/>
          <w:szCs w:val="22"/>
          <w:lang w:val="en-GB"/>
        </w:rPr>
        <w:t>ADDENDUM 1</w:t>
      </w:r>
    </w:p>
    <w:p w:rsidR="003E24AC" w:rsidRDefault="008648EB" w:rsidP="00BF42FC">
      <w:pPr>
        <w:jc w:val="right"/>
        <w:rPr>
          <w:b/>
          <w:sz w:val="22"/>
          <w:szCs w:val="22"/>
          <w:lang w:val="en-GB"/>
        </w:rPr>
      </w:pPr>
      <w:r w:rsidRPr="0002655B">
        <w:rPr>
          <w:b/>
          <w:sz w:val="22"/>
          <w:szCs w:val="22"/>
          <w:lang w:val="en-GB"/>
        </w:rPr>
        <w:t>In</w:t>
      </w:r>
      <w:r w:rsidR="0002655B" w:rsidRPr="0002655B">
        <w:rPr>
          <w:b/>
          <w:sz w:val="22"/>
          <w:szCs w:val="22"/>
          <w:lang w:val="en-GB"/>
        </w:rPr>
        <w:t>-S</w:t>
      </w:r>
      <w:r w:rsidRPr="0002655B">
        <w:rPr>
          <w:b/>
          <w:sz w:val="22"/>
          <w:szCs w:val="22"/>
          <w:lang w:val="en-GB"/>
        </w:rPr>
        <w:t>ession</w:t>
      </w:r>
      <w:r w:rsidR="00BF42FC">
        <w:rPr>
          <w:b/>
          <w:sz w:val="22"/>
          <w:szCs w:val="22"/>
          <w:lang w:val="en-GB"/>
        </w:rPr>
        <w:t xml:space="preserve"> Version </w:t>
      </w:r>
    </w:p>
    <w:p w:rsidR="00470CA7" w:rsidRDefault="00470CA7" w:rsidP="00BF42FC">
      <w:pPr>
        <w:jc w:val="right"/>
        <w:rPr>
          <w:b/>
          <w:sz w:val="22"/>
          <w:szCs w:val="22"/>
          <w:lang w:val="en-GB"/>
        </w:rPr>
      </w:pPr>
    </w:p>
    <w:p w:rsidR="00BF42FC" w:rsidRPr="003E24AC" w:rsidRDefault="00BF42FC" w:rsidP="00BF42FC">
      <w:pPr>
        <w:jc w:val="right"/>
        <w:rPr>
          <w:lang w:val="en-GB"/>
        </w:rPr>
      </w:pPr>
    </w:p>
    <w:p w:rsidR="00BF42FC" w:rsidRDefault="003E24AC" w:rsidP="000F1354">
      <w:pPr>
        <w:pStyle w:val="Heading2"/>
        <w:keepNext w:val="0"/>
        <w:ind w:left="-90" w:right="-367"/>
        <w:jc w:val="center"/>
        <w:rPr>
          <w:rFonts w:cs="Arial"/>
          <w:sz w:val="22"/>
          <w:szCs w:val="22"/>
          <w:lang w:val="en-GB"/>
        </w:rPr>
      </w:pPr>
      <w:r>
        <w:rPr>
          <w:rFonts w:cs="Arial"/>
          <w:sz w:val="22"/>
          <w:szCs w:val="22"/>
          <w:lang w:val="en-GB"/>
        </w:rPr>
        <w:t xml:space="preserve">SCIENTIFIC COUNCIL COMMENTS </w:t>
      </w:r>
    </w:p>
    <w:p w:rsidR="00BF42FC" w:rsidRPr="003E24AC" w:rsidRDefault="00BF42FC" w:rsidP="00BF42FC">
      <w:pPr>
        <w:pStyle w:val="Heading2"/>
        <w:keepNext w:val="0"/>
        <w:ind w:left="-90" w:right="-367"/>
        <w:jc w:val="center"/>
        <w:rPr>
          <w:rFonts w:cs="Arial"/>
          <w:b w:val="0"/>
          <w:sz w:val="22"/>
          <w:szCs w:val="22"/>
          <w:lang w:val="en-GB"/>
        </w:rPr>
      </w:pPr>
      <w:r>
        <w:rPr>
          <w:rFonts w:cs="Arial"/>
          <w:b w:val="0"/>
          <w:sz w:val="22"/>
          <w:szCs w:val="22"/>
          <w:lang w:val="en-GB"/>
        </w:rPr>
        <w:t>(arising from ScC-SC</w:t>
      </w:r>
      <w:r w:rsidR="00E93AEE">
        <w:rPr>
          <w:rFonts w:cs="Arial"/>
          <w:b w:val="0"/>
          <w:sz w:val="22"/>
          <w:szCs w:val="22"/>
          <w:lang w:val="en-GB"/>
        </w:rPr>
        <w:t>4</w:t>
      </w:r>
      <w:r>
        <w:rPr>
          <w:rFonts w:cs="Arial"/>
          <w:b w:val="0"/>
          <w:sz w:val="22"/>
          <w:szCs w:val="22"/>
          <w:lang w:val="en-GB"/>
        </w:rPr>
        <w:t xml:space="preserve">) </w:t>
      </w:r>
    </w:p>
    <w:p w:rsidR="00BF42FC" w:rsidRPr="00BF42FC" w:rsidRDefault="00BF42FC" w:rsidP="00BF42FC">
      <w:pPr>
        <w:rPr>
          <w:lang w:val="en-GB"/>
        </w:rPr>
      </w:pPr>
    </w:p>
    <w:p w:rsidR="00265EBB" w:rsidRDefault="007C3E01" w:rsidP="00265EBB">
      <w:pPr>
        <w:pStyle w:val="Heading2"/>
        <w:keepNext w:val="0"/>
        <w:ind w:left="-90" w:right="-367"/>
        <w:jc w:val="center"/>
        <w:rPr>
          <w:rFonts w:cs="Arial"/>
          <w:sz w:val="22"/>
          <w:szCs w:val="22"/>
          <w:lang w:val="en-GB"/>
        </w:rPr>
      </w:pPr>
      <w:r>
        <w:rPr>
          <w:rFonts w:cs="Arial"/>
          <w:sz w:val="22"/>
          <w:szCs w:val="22"/>
          <w:lang w:val="en-GB"/>
        </w:rPr>
        <w:t>T</w:t>
      </w:r>
      <w:r w:rsidRPr="007C3E01">
        <w:rPr>
          <w:rFonts w:cs="Arial"/>
          <w:sz w:val="22"/>
          <w:szCs w:val="22"/>
          <w:lang w:val="en-GB"/>
        </w:rPr>
        <w:t>RANSFRONTIER CONSERVATION AREAS FOR MIGRATORY SPECIES</w:t>
      </w:r>
    </w:p>
    <w:p w:rsidR="000F1354" w:rsidRPr="00E90844" w:rsidRDefault="003E24AC" w:rsidP="00265EBB">
      <w:pPr>
        <w:pStyle w:val="Heading2"/>
        <w:keepNext w:val="0"/>
        <w:ind w:left="-90" w:right="-367"/>
        <w:jc w:val="center"/>
        <w:rPr>
          <w:rFonts w:cs="Arial"/>
          <w:sz w:val="22"/>
          <w:szCs w:val="22"/>
        </w:rPr>
      </w:pPr>
      <w:r w:rsidRPr="00E90844">
        <w:rPr>
          <w:rFonts w:cs="Arial"/>
          <w:sz w:val="22"/>
          <w:szCs w:val="22"/>
        </w:rPr>
        <w:t>UNEP/CMS/COP1</w:t>
      </w:r>
      <w:r w:rsidR="00E93AEE" w:rsidRPr="00E90844">
        <w:rPr>
          <w:rFonts w:cs="Arial"/>
          <w:sz w:val="22"/>
          <w:szCs w:val="22"/>
        </w:rPr>
        <w:t>3</w:t>
      </w:r>
      <w:r w:rsidRPr="00E90844">
        <w:rPr>
          <w:rFonts w:cs="Arial"/>
          <w:sz w:val="22"/>
          <w:szCs w:val="22"/>
        </w:rPr>
        <w:t>/</w:t>
      </w:r>
      <w:r w:rsidR="00E56FB6" w:rsidRPr="00E90844">
        <w:rPr>
          <w:rFonts w:cs="Arial"/>
          <w:sz w:val="22"/>
          <w:szCs w:val="22"/>
        </w:rPr>
        <w:t>Doc.</w:t>
      </w:r>
      <w:r w:rsidR="005B2DE1">
        <w:rPr>
          <w:rFonts w:cs="Arial"/>
          <w:sz w:val="22"/>
          <w:szCs w:val="22"/>
        </w:rPr>
        <w:t>26</w:t>
      </w:r>
      <w:r w:rsidR="007C3E01">
        <w:rPr>
          <w:rFonts w:cs="Arial"/>
          <w:sz w:val="22"/>
          <w:szCs w:val="22"/>
        </w:rPr>
        <w:t>.4.5</w:t>
      </w:r>
    </w:p>
    <w:p w:rsidR="00470CA7" w:rsidRPr="00E90844" w:rsidRDefault="00470CA7" w:rsidP="00470CA7">
      <w:bookmarkStart w:id="0" w:name="_GoBack"/>
      <w:bookmarkEnd w:id="0"/>
    </w:p>
    <w:p w:rsidR="00470CA7" w:rsidRPr="00470CA7" w:rsidRDefault="00470CA7" w:rsidP="00470CA7">
      <w:pPr>
        <w:jc w:val="center"/>
        <w:rPr>
          <w:b/>
          <w:sz w:val="22"/>
          <w:szCs w:val="22"/>
        </w:rPr>
      </w:pPr>
      <w:r w:rsidRPr="00E90844">
        <w:rPr>
          <w:b/>
          <w:sz w:val="22"/>
          <w:szCs w:val="22"/>
        </w:rPr>
        <w:t xml:space="preserve">ScC-SC4 Agenda Item </w:t>
      </w:r>
      <w:r w:rsidR="00DA3952">
        <w:rPr>
          <w:b/>
          <w:sz w:val="22"/>
          <w:szCs w:val="22"/>
        </w:rPr>
        <w:t>1</w:t>
      </w:r>
      <w:r w:rsidR="005B2DE1">
        <w:rPr>
          <w:b/>
          <w:sz w:val="22"/>
          <w:szCs w:val="22"/>
        </w:rPr>
        <w:t>0</w:t>
      </w:r>
      <w:r w:rsidR="007C3E01">
        <w:rPr>
          <w:b/>
          <w:sz w:val="22"/>
          <w:szCs w:val="22"/>
        </w:rPr>
        <w:t>.4.5</w:t>
      </w:r>
    </w:p>
    <w:p w:rsidR="00BF42FC" w:rsidRPr="00FE4814" w:rsidRDefault="00BF42FC" w:rsidP="00BF42FC">
      <w:pPr>
        <w:jc w:val="center"/>
        <w:rPr>
          <w:b/>
          <w:sz w:val="22"/>
          <w:szCs w:val="22"/>
        </w:rPr>
      </w:pPr>
    </w:p>
    <w:p w:rsidR="00DF4423" w:rsidRPr="003D7A6F" w:rsidRDefault="00DF4423" w:rsidP="000F1354">
      <w:pPr>
        <w:tabs>
          <w:tab w:val="left" w:pos="1020"/>
        </w:tabs>
        <w:rPr>
          <w:rFonts w:cs="Arial"/>
          <w:sz w:val="22"/>
          <w:szCs w:val="22"/>
        </w:rPr>
      </w:pPr>
    </w:p>
    <w:p w:rsidR="000742A7" w:rsidRPr="003D7A6F" w:rsidRDefault="000742A7" w:rsidP="000742A7">
      <w:pPr>
        <w:tabs>
          <w:tab w:val="left" w:pos="1020"/>
        </w:tabs>
        <w:rPr>
          <w:rFonts w:cs="Arial"/>
          <w:b/>
          <w:sz w:val="22"/>
          <w:szCs w:val="22"/>
        </w:rPr>
      </w:pPr>
    </w:p>
    <w:p w:rsidR="000742A7" w:rsidRPr="003D7A6F" w:rsidRDefault="000742A7" w:rsidP="003D7A6F">
      <w:pPr>
        <w:tabs>
          <w:tab w:val="left" w:pos="1020"/>
        </w:tabs>
        <w:jc w:val="both"/>
        <w:rPr>
          <w:rFonts w:cs="Arial"/>
          <w:b/>
          <w:sz w:val="22"/>
          <w:szCs w:val="22"/>
        </w:rPr>
      </w:pPr>
      <w:r w:rsidRPr="003D7A6F">
        <w:rPr>
          <w:rFonts w:cs="Arial"/>
          <w:b/>
          <w:sz w:val="22"/>
          <w:szCs w:val="22"/>
        </w:rPr>
        <w:t>RECOMMENDATIONS TO COP13</w:t>
      </w:r>
    </w:p>
    <w:p w:rsidR="000742A7" w:rsidRPr="003D7A6F" w:rsidRDefault="000742A7" w:rsidP="003D7A6F">
      <w:pPr>
        <w:tabs>
          <w:tab w:val="left" w:pos="1020"/>
        </w:tabs>
        <w:jc w:val="both"/>
        <w:rPr>
          <w:rFonts w:cs="Arial"/>
          <w:sz w:val="22"/>
          <w:szCs w:val="22"/>
        </w:rPr>
      </w:pPr>
    </w:p>
    <w:p w:rsidR="003B0321" w:rsidRPr="003D7A6F" w:rsidRDefault="003B0321" w:rsidP="003D7A6F">
      <w:pPr>
        <w:tabs>
          <w:tab w:val="left" w:pos="1020"/>
        </w:tabs>
        <w:jc w:val="both"/>
        <w:rPr>
          <w:rFonts w:cs="Arial"/>
          <w:sz w:val="22"/>
          <w:szCs w:val="22"/>
        </w:rPr>
      </w:pPr>
      <w:r w:rsidRPr="003D7A6F">
        <w:rPr>
          <w:rFonts w:cs="Arial"/>
          <w:sz w:val="22"/>
          <w:szCs w:val="22"/>
        </w:rPr>
        <w:t>Recommended for adoption.</w:t>
      </w:r>
    </w:p>
    <w:p w:rsidR="003B0321" w:rsidRPr="003D7A6F" w:rsidRDefault="003B0321" w:rsidP="003D7A6F">
      <w:pPr>
        <w:tabs>
          <w:tab w:val="left" w:pos="1020"/>
        </w:tabs>
        <w:jc w:val="both"/>
        <w:rPr>
          <w:rFonts w:cs="Arial"/>
          <w:sz w:val="22"/>
          <w:szCs w:val="22"/>
        </w:rPr>
      </w:pPr>
    </w:p>
    <w:p w:rsidR="006356C5" w:rsidRPr="003D7A6F" w:rsidRDefault="006356C5" w:rsidP="003D7A6F">
      <w:pPr>
        <w:tabs>
          <w:tab w:val="left" w:pos="1020"/>
        </w:tabs>
        <w:jc w:val="both"/>
        <w:rPr>
          <w:rFonts w:cs="Arial"/>
          <w:b/>
          <w:sz w:val="22"/>
          <w:szCs w:val="22"/>
        </w:rPr>
      </w:pPr>
    </w:p>
    <w:p w:rsidR="00DF4423" w:rsidRPr="003D7A6F" w:rsidRDefault="00DF4423" w:rsidP="003D7A6F">
      <w:pPr>
        <w:tabs>
          <w:tab w:val="left" w:pos="1020"/>
        </w:tabs>
        <w:jc w:val="both"/>
        <w:rPr>
          <w:rFonts w:cs="Arial"/>
          <w:b/>
          <w:sz w:val="22"/>
          <w:szCs w:val="22"/>
        </w:rPr>
      </w:pPr>
      <w:r w:rsidRPr="003D7A6F">
        <w:rPr>
          <w:rFonts w:cs="Arial"/>
          <w:b/>
          <w:sz w:val="22"/>
          <w:szCs w:val="22"/>
        </w:rPr>
        <w:t>GENERAL COMMENTS ON THE DOCUMENT</w:t>
      </w:r>
    </w:p>
    <w:p w:rsidR="00886185" w:rsidRPr="003D7A6F" w:rsidRDefault="00886185" w:rsidP="003D7A6F">
      <w:pPr>
        <w:pStyle w:val="ListParagraph"/>
        <w:tabs>
          <w:tab w:val="left" w:pos="1020"/>
        </w:tabs>
        <w:ind w:left="420"/>
        <w:jc w:val="both"/>
        <w:rPr>
          <w:rFonts w:cs="Arial"/>
          <w:sz w:val="22"/>
          <w:szCs w:val="22"/>
        </w:rPr>
      </w:pPr>
    </w:p>
    <w:p w:rsidR="006356C5" w:rsidRPr="003D7A6F" w:rsidRDefault="00886185" w:rsidP="003D7A6F">
      <w:pPr>
        <w:pStyle w:val="ListParagraph"/>
        <w:numPr>
          <w:ilvl w:val="0"/>
          <w:numId w:val="43"/>
        </w:numPr>
        <w:tabs>
          <w:tab w:val="left" w:pos="1020"/>
        </w:tabs>
        <w:jc w:val="both"/>
        <w:rPr>
          <w:rFonts w:cs="Arial"/>
          <w:sz w:val="22"/>
          <w:szCs w:val="22"/>
        </w:rPr>
      </w:pPr>
      <w:r w:rsidRPr="003D7A6F">
        <w:rPr>
          <w:rFonts w:cs="Arial"/>
          <w:sz w:val="22"/>
          <w:szCs w:val="22"/>
        </w:rPr>
        <w:t xml:space="preserve">The initiative was considered as very important and to the heart of CMS. </w:t>
      </w:r>
    </w:p>
    <w:p w:rsidR="00886185" w:rsidRPr="003D7A6F" w:rsidRDefault="00886185" w:rsidP="003D7A6F">
      <w:pPr>
        <w:tabs>
          <w:tab w:val="left" w:pos="1020"/>
        </w:tabs>
        <w:jc w:val="both"/>
        <w:rPr>
          <w:rFonts w:cs="Arial"/>
          <w:sz w:val="22"/>
          <w:szCs w:val="22"/>
        </w:rPr>
      </w:pPr>
    </w:p>
    <w:p w:rsidR="00886185" w:rsidRPr="003D7A6F" w:rsidRDefault="00886185" w:rsidP="003D7A6F">
      <w:pPr>
        <w:pStyle w:val="ListParagraph"/>
        <w:numPr>
          <w:ilvl w:val="0"/>
          <w:numId w:val="43"/>
        </w:numPr>
        <w:tabs>
          <w:tab w:val="left" w:pos="1020"/>
        </w:tabs>
        <w:jc w:val="both"/>
        <w:rPr>
          <w:rFonts w:cs="Arial"/>
          <w:sz w:val="22"/>
          <w:szCs w:val="22"/>
        </w:rPr>
      </w:pPr>
      <w:r w:rsidRPr="003D7A6F">
        <w:rPr>
          <w:rFonts w:cs="Arial"/>
          <w:sz w:val="22"/>
          <w:szCs w:val="22"/>
        </w:rPr>
        <w:t>Opportunities for South-South cooperation should be seized with South Africa in the implementation of the EU funded project on TFCAs in Southern, Eastern and the Horn of Africa.</w:t>
      </w:r>
    </w:p>
    <w:p w:rsidR="00886185" w:rsidRPr="003D7A6F" w:rsidRDefault="00886185" w:rsidP="003D7A6F">
      <w:pPr>
        <w:pStyle w:val="ListParagraph"/>
        <w:jc w:val="both"/>
        <w:rPr>
          <w:rFonts w:cs="Arial"/>
          <w:sz w:val="22"/>
          <w:szCs w:val="22"/>
        </w:rPr>
      </w:pPr>
    </w:p>
    <w:p w:rsidR="00886185" w:rsidRPr="003D7A6F" w:rsidRDefault="00886185" w:rsidP="003D7A6F">
      <w:pPr>
        <w:pStyle w:val="ListParagraph"/>
        <w:numPr>
          <w:ilvl w:val="0"/>
          <w:numId w:val="43"/>
        </w:numPr>
        <w:tabs>
          <w:tab w:val="left" w:pos="1020"/>
        </w:tabs>
        <w:jc w:val="both"/>
        <w:rPr>
          <w:rFonts w:cs="Arial"/>
          <w:sz w:val="22"/>
          <w:szCs w:val="22"/>
        </w:rPr>
      </w:pPr>
      <w:r w:rsidRPr="003D7A6F">
        <w:rPr>
          <w:rFonts w:cs="Arial"/>
          <w:sz w:val="22"/>
          <w:szCs w:val="22"/>
        </w:rPr>
        <w:t>The Secretariat should prepare an Inf. Doc. for COP13 summarizing the latest developments on the implementation of the project, including sites selected for support.</w:t>
      </w:r>
    </w:p>
    <w:p w:rsidR="00886185" w:rsidRPr="003D7A6F" w:rsidRDefault="00886185" w:rsidP="003D7A6F">
      <w:pPr>
        <w:pStyle w:val="ListParagraph"/>
        <w:jc w:val="both"/>
        <w:rPr>
          <w:rFonts w:cs="Arial"/>
          <w:b/>
          <w:sz w:val="22"/>
          <w:szCs w:val="22"/>
        </w:rPr>
      </w:pPr>
    </w:p>
    <w:p w:rsidR="00886185" w:rsidRPr="003D7A6F" w:rsidRDefault="00886185" w:rsidP="003D7A6F">
      <w:pPr>
        <w:pStyle w:val="ListParagraph"/>
        <w:tabs>
          <w:tab w:val="left" w:pos="1020"/>
        </w:tabs>
        <w:ind w:left="420"/>
        <w:jc w:val="both"/>
        <w:rPr>
          <w:rFonts w:cs="Arial"/>
          <w:b/>
          <w:sz w:val="22"/>
          <w:szCs w:val="22"/>
        </w:rPr>
      </w:pPr>
    </w:p>
    <w:p w:rsidR="008F20D3" w:rsidRPr="008F20D3" w:rsidRDefault="006356C5" w:rsidP="003D7A6F">
      <w:pPr>
        <w:tabs>
          <w:tab w:val="left" w:pos="1020"/>
        </w:tabs>
        <w:jc w:val="both"/>
        <w:rPr>
          <w:rFonts w:cs="Arial"/>
          <w:b/>
          <w:sz w:val="22"/>
          <w:szCs w:val="22"/>
        </w:rPr>
      </w:pPr>
      <w:r w:rsidRPr="003D7A6F">
        <w:rPr>
          <w:rFonts w:cs="Arial"/>
          <w:b/>
          <w:sz w:val="22"/>
          <w:szCs w:val="22"/>
        </w:rPr>
        <w:t xml:space="preserve">COMMENTS ON SPECIFIC </w:t>
      </w:r>
      <w:r>
        <w:rPr>
          <w:rFonts w:cs="Arial"/>
          <w:b/>
          <w:sz w:val="22"/>
          <w:szCs w:val="22"/>
        </w:rPr>
        <w:t>SECTIONS</w:t>
      </w:r>
      <w:r w:rsidR="008F20D3">
        <w:rPr>
          <w:rFonts w:cs="Arial"/>
          <w:b/>
          <w:sz w:val="22"/>
          <w:szCs w:val="22"/>
        </w:rPr>
        <w:t xml:space="preserve">/ </w:t>
      </w:r>
      <w:r w:rsidR="00DF4423" w:rsidRPr="00DF4423">
        <w:rPr>
          <w:rFonts w:cs="Arial"/>
          <w:b/>
          <w:sz w:val="22"/>
          <w:szCs w:val="22"/>
        </w:rPr>
        <w:t>INCLUDING POSSI</w:t>
      </w:r>
      <w:r w:rsidR="008F20D3">
        <w:rPr>
          <w:rFonts w:cs="Arial"/>
          <w:b/>
          <w:sz w:val="22"/>
          <w:szCs w:val="22"/>
        </w:rPr>
        <w:t>BLE PROPOSALS FOR TEXT REVISION</w:t>
      </w:r>
    </w:p>
    <w:p w:rsidR="00BB2D88" w:rsidRDefault="00BB2D88" w:rsidP="003D7A6F">
      <w:pPr>
        <w:pStyle w:val="ListParagraph"/>
        <w:tabs>
          <w:tab w:val="left" w:pos="1020"/>
        </w:tabs>
        <w:ind w:left="420"/>
        <w:jc w:val="both"/>
        <w:rPr>
          <w:rFonts w:cs="Arial"/>
          <w:sz w:val="22"/>
          <w:szCs w:val="22"/>
        </w:rPr>
      </w:pPr>
    </w:p>
    <w:p w:rsidR="00BB2D88" w:rsidRPr="008F20D3" w:rsidRDefault="00BB2D88" w:rsidP="003D7A6F">
      <w:pPr>
        <w:pStyle w:val="ListParagraph"/>
        <w:numPr>
          <w:ilvl w:val="0"/>
          <w:numId w:val="43"/>
        </w:numPr>
        <w:tabs>
          <w:tab w:val="left" w:pos="1020"/>
        </w:tabs>
        <w:jc w:val="both"/>
        <w:rPr>
          <w:rFonts w:cs="Arial"/>
          <w:sz w:val="22"/>
          <w:szCs w:val="22"/>
        </w:rPr>
      </w:pPr>
      <w:r>
        <w:rPr>
          <w:rFonts w:cs="Arial"/>
          <w:sz w:val="22"/>
          <w:szCs w:val="22"/>
        </w:rPr>
        <w:t>Page 4, Preambular paragraph</w:t>
      </w:r>
    </w:p>
    <w:p w:rsidR="00BB2D88" w:rsidRDefault="00BB2D88" w:rsidP="003D7A6F">
      <w:pPr>
        <w:ind w:left="420"/>
        <w:jc w:val="both"/>
        <w:rPr>
          <w:rFonts w:cs="Arial"/>
          <w:i/>
          <w:sz w:val="22"/>
          <w:szCs w:val="22"/>
        </w:rPr>
      </w:pPr>
    </w:p>
    <w:p w:rsidR="00BB2D88" w:rsidRDefault="00BB2D88" w:rsidP="003D7A6F">
      <w:pPr>
        <w:ind w:left="420"/>
        <w:jc w:val="both"/>
        <w:rPr>
          <w:rFonts w:cs="Arial"/>
          <w:sz w:val="22"/>
          <w:szCs w:val="22"/>
        </w:rPr>
      </w:pPr>
      <w:r w:rsidRPr="00BB2D88">
        <w:rPr>
          <w:rFonts w:cs="Arial"/>
          <w:i/>
          <w:sz w:val="22"/>
          <w:szCs w:val="22"/>
        </w:rPr>
        <w:t>Recalling</w:t>
      </w:r>
      <w:r w:rsidRPr="00BB2D88">
        <w:rPr>
          <w:rFonts w:cs="Arial"/>
          <w:sz w:val="22"/>
          <w:szCs w:val="22"/>
        </w:rPr>
        <w:t xml:space="preserve"> Resolution 10.3 and Resolution 11.25 on the role of ecological networks in the conservation of migratory species highlighting the critical importance of </w:t>
      </w:r>
      <w:r w:rsidRPr="00BB2D88">
        <w:rPr>
          <w:rFonts w:cs="Arial"/>
          <w:sz w:val="22"/>
          <w:szCs w:val="22"/>
          <w:u w:val="single"/>
        </w:rPr>
        <w:t>area-based</w:t>
      </w:r>
      <w:r w:rsidRPr="00BB2D88">
        <w:rPr>
          <w:rFonts w:cs="Arial"/>
          <w:sz w:val="22"/>
          <w:szCs w:val="22"/>
        </w:rPr>
        <w:t xml:space="preserve"> connectivity for conservation and management in the CMS context, inviting the exploration of the applicability of ecological networks to marine migratory species and recommending actions for advancing the design and implementation of ecological networks to address the needs of migratory species,</w:t>
      </w:r>
    </w:p>
    <w:p w:rsidR="008F20D3" w:rsidRPr="008F20D3" w:rsidRDefault="008F20D3" w:rsidP="003D7A6F">
      <w:pPr>
        <w:tabs>
          <w:tab w:val="left" w:pos="1020"/>
        </w:tabs>
        <w:jc w:val="both"/>
        <w:rPr>
          <w:rFonts w:cs="Arial"/>
          <w:b/>
          <w:sz w:val="22"/>
          <w:szCs w:val="22"/>
        </w:rPr>
      </w:pPr>
    </w:p>
    <w:p w:rsidR="008F20D3" w:rsidRPr="008F20D3" w:rsidRDefault="008F20D3" w:rsidP="003D7A6F">
      <w:pPr>
        <w:pStyle w:val="ListParagraph"/>
        <w:numPr>
          <w:ilvl w:val="0"/>
          <w:numId w:val="43"/>
        </w:numPr>
        <w:tabs>
          <w:tab w:val="left" w:pos="1020"/>
        </w:tabs>
        <w:jc w:val="both"/>
        <w:rPr>
          <w:rFonts w:cs="Arial"/>
          <w:sz w:val="22"/>
          <w:szCs w:val="22"/>
        </w:rPr>
      </w:pPr>
      <w:r>
        <w:rPr>
          <w:rFonts w:cs="Arial"/>
          <w:sz w:val="22"/>
          <w:szCs w:val="22"/>
        </w:rPr>
        <w:t>P</w:t>
      </w:r>
      <w:r w:rsidR="00AE45FB">
        <w:rPr>
          <w:rFonts w:cs="Arial"/>
          <w:sz w:val="22"/>
          <w:szCs w:val="22"/>
        </w:rPr>
        <w:t>age</w:t>
      </w:r>
      <w:r>
        <w:rPr>
          <w:rFonts w:cs="Arial"/>
          <w:sz w:val="22"/>
          <w:szCs w:val="22"/>
        </w:rPr>
        <w:t xml:space="preserve"> </w:t>
      </w:r>
      <w:r w:rsidR="003B0321">
        <w:rPr>
          <w:rFonts w:cs="Arial"/>
          <w:sz w:val="22"/>
          <w:szCs w:val="22"/>
        </w:rPr>
        <w:t>4</w:t>
      </w:r>
      <w:r>
        <w:rPr>
          <w:rFonts w:cs="Arial"/>
          <w:sz w:val="22"/>
          <w:szCs w:val="22"/>
        </w:rPr>
        <w:t xml:space="preserve">, </w:t>
      </w:r>
      <w:r w:rsidR="003B0321">
        <w:rPr>
          <w:rFonts w:cs="Arial"/>
          <w:sz w:val="22"/>
          <w:szCs w:val="22"/>
        </w:rPr>
        <w:t>Preambular paragraph</w:t>
      </w:r>
    </w:p>
    <w:p w:rsidR="003B0321" w:rsidRDefault="003B0321" w:rsidP="003D7A6F">
      <w:pPr>
        <w:tabs>
          <w:tab w:val="left" w:pos="1020"/>
        </w:tabs>
        <w:jc w:val="both"/>
        <w:rPr>
          <w:rFonts w:cs="Arial"/>
          <w:i/>
          <w:iCs/>
          <w:sz w:val="22"/>
          <w:szCs w:val="22"/>
        </w:rPr>
      </w:pPr>
    </w:p>
    <w:p w:rsidR="003B0321" w:rsidRPr="003B0321" w:rsidRDefault="003B0321" w:rsidP="003D7A6F">
      <w:pPr>
        <w:pStyle w:val="ListParagraph"/>
        <w:tabs>
          <w:tab w:val="left" w:pos="1020"/>
        </w:tabs>
        <w:ind w:left="420"/>
        <w:jc w:val="both"/>
        <w:rPr>
          <w:rFonts w:cs="Arial"/>
          <w:i/>
          <w:iCs/>
          <w:sz w:val="22"/>
          <w:szCs w:val="22"/>
        </w:rPr>
      </w:pPr>
      <w:r w:rsidRPr="003B0321">
        <w:rPr>
          <w:rFonts w:cs="Arial"/>
          <w:i/>
          <w:iCs/>
          <w:sz w:val="22"/>
          <w:szCs w:val="22"/>
        </w:rPr>
        <w:t>Further acknowledging</w:t>
      </w:r>
      <w:r w:rsidRPr="003B0321">
        <w:rPr>
          <w:rFonts w:cs="Arial"/>
          <w:sz w:val="22"/>
          <w:szCs w:val="22"/>
        </w:rPr>
        <w:t xml:space="preserve"> that flyways constitute a specific type of migration corridor, that migratory birds depend on widely separated areas for their survival, and that measures designed to conserve these networks should focus on the breeding grounds, stop-over sites, non-breeding areas and feeding and </w:t>
      </w:r>
      <w:r w:rsidRPr="003B0321">
        <w:rPr>
          <w:rFonts w:cs="Arial"/>
          <w:strike/>
          <w:sz w:val="22"/>
          <w:szCs w:val="22"/>
        </w:rPr>
        <w:t>nesting</w:t>
      </w:r>
      <w:r w:rsidRPr="003B0321">
        <w:rPr>
          <w:rFonts w:cs="Arial"/>
          <w:sz w:val="22"/>
          <w:szCs w:val="22"/>
        </w:rPr>
        <w:t xml:space="preserve"> </w:t>
      </w:r>
      <w:r w:rsidRPr="003B0321">
        <w:rPr>
          <w:rFonts w:cs="Arial"/>
          <w:sz w:val="22"/>
          <w:szCs w:val="22"/>
          <w:u w:val="single"/>
        </w:rPr>
        <w:t>resting</w:t>
      </w:r>
      <w:r>
        <w:rPr>
          <w:rFonts w:cs="Arial"/>
          <w:sz w:val="22"/>
          <w:szCs w:val="22"/>
        </w:rPr>
        <w:t xml:space="preserve"> </w:t>
      </w:r>
      <w:r w:rsidRPr="003B0321">
        <w:rPr>
          <w:rFonts w:cs="Arial"/>
          <w:sz w:val="22"/>
          <w:szCs w:val="22"/>
        </w:rPr>
        <w:t>places,</w:t>
      </w:r>
    </w:p>
    <w:p w:rsidR="008F20D3" w:rsidRDefault="008F20D3" w:rsidP="003D7A6F">
      <w:pPr>
        <w:tabs>
          <w:tab w:val="left" w:pos="1020"/>
        </w:tabs>
        <w:jc w:val="both"/>
        <w:rPr>
          <w:rFonts w:cs="Arial"/>
          <w:sz w:val="22"/>
          <w:szCs w:val="22"/>
        </w:rPr>
      </w:pPr>
    </w:p>
    <w:p w:rsidR="008F20D3" w:rsidRDefault="008F20D3" w:rsidP="003D7A6F">
      <w:pPr>
        <w:tabs>
          <w:tab w:val="left" w:pos="1020"/>
        </w:tabs>
        <w:jc w:val="both"/>
        <w:rPr>
          <w:rFonts w:cs="Arial"/>
          <w:sz w:val="22"/>
          <w:szCs w:val="22"/>
        </w:rPr>
      </w:pPr>
    </w:p>
    <w:p w:rsidR="00BB2D88" w:rsidRDefault="00BB2D88" w:rsidP="003D7A6F">
      <w:pPr>
        <w:ind w:left="420"/>
        <w:jc w:val="both"/>
        <w:rPr>
          <w:rFonts w:cs="Arial"/>
          <w:sz w:val="22"/>
          <w:szCs w:val="22"/>
        </w:rPr>
      </w:pPr>
    </w:p>
    <w:sectPr w:rsidR="00BB2D88" w:rsidSect="0052082F">
      <w:headerReference w:type="first" r:id="rId8"/>
      <w:footerReference w:type="first" r:id="rId9"/>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098" w:rsidRDefault="00EC4098">
      <w:r>
        <w:separator/>
      </w:r>
    </w:p>
  </w:endnote>
  <w:endnote w:type="continuationSeparator" w:id="0">
    <w:p w:rsidR="00EC4098" w:rsidRDefault="00EC4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D605A4" w:rsidRDefault="00D605A4">
    <w:pPr>
      <w:pStyle w:val="Footer"/>
      <w:jc w:val="center"/>
      <w:rPr>
        <w:rFonts w:cs="Arial"/>
        <w:szCs w:val="18"/>
      </w:rPr>
    </w:pPr>
    <w:r w:rsidRPr="00D605A4">
      <w:rPr>
        <w:rFonts w:cs="Arial"/>
        <w:szCs w:val="18"/>
      </w:rPr>
      <w:fldChar w:fldCharType="begin"/>
    </w:r>
    <w:r w:rsidRPr="00D605A4">
      <w:rPr>
        <w:rFonts w:cs="Arial"/>
        <w:szCs w:val="18"/>
      </w:rPr>
      <w:instrText xml:space="preserve"> PAGE   \* MERGEFORMAT </w:instrText>
    </w:r>
    <w:r w:rsidRPr="00D605A4">
      <w:rPr>
        <w:rFonts w:cs="Arial"/>
        <w:szCs w:val="18"/>
      </w:rPr>
      <w:fldChar w:fldCharType="separate"/>
    </w:r>
    <w:r w:rsidR="007C3E01">
      <w:rPr>
        <w:rFonts w:cs="Arial"/>
        <w:noProof/>
        <w:szCs w:val="18"/>
      </w:rPr>
      <w:t>1</w:t>
    </w:r>
    <w:r w:rsidRPr="00D605A4">
      <w:rPr>
        <w:rFonts w:cs="Arial"/>
        <w:noProof/>
        <w:szCs w:val="18"/>
      </w:rPr>
      <w:fldChar w:fldCharType="end"/>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098" w:rsidRDefault="00EC4098">
      <w:r>
        <w:separator/>
      </w:r>
    </w:p>
  </w:footnote>
  <w:footnote w:type="continuationSeparator" w:id="0">
    <w:p w:rsidR="00EC4098" w:rsidRDefault="00EC4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2FC" w:rsidRPr="008648EB" w:rsidRDefault="00BF42FC" w:rsidP="00BF42FC">
    <w:pPr>
      <w:pStyle w:val="Header"/>
      <w:pBdr>
        <w:bottom w:val="single" w:sz="4" w:space="1" w:color="auto"/>
      </w:pBdr>
      <w:jc w:val="right"/>
      <w:rPr>
        <w:rFonts w:cs="Arial"/>
        <w:i/>
        <w:szCs w:val="18"/>
      </w:rPr>
    </w:pPr>
    <w:r w:rsidRPr="008648EB">
      <w:rPr>
        <w:rFonts w:cs="Arial"/>
        <w:i/>
        <w:szCs w:val="18"/>
      </w:rPr>
      <w:t>UNEP/CMS/COP1</w:t>
    </w:r>
    <w:r w:rsidR="00374F5C">
      <w:rPr>
        <w:rFonts w:cs="Arial"/>
        <w:i/>
        <w:szCs w:val="18"/>
      </w:rPr>
      <w:t>3</w:t>
    </w:r>
    <w:r w:rsidRPr="008648EB">
      <w:rPr>
        <w:rFonts w:cs="Arial"/>
        <w:i/>
        <w:szCs w:val="18"/>
      </w:rPr>
      <w:t>/</w:t>
    </w:r>
    <w:r w:rsidRPr="00E90844">
      <w:rPr>
        <w:rFonts w:cs="Arial"/>
        <w:i/>
        <w:szCs w:val="18"/>
      </w:rPr>
      <w:t>Doc.</w:t>
    </w:r>
    <w:r w:rsidR="005B2DE1">
      <w:rPr>
        <w:rFonts w:cs="Arial"/>
        <w:i/>
        <w:szCs w:val="18"/>
      </w:rPr>
      <w:t>26</w:t>
    </w:r>
    <w:r w:rsidR="00B53617">
      <w:rPr>
        <w:rFonts w:cs="Arial"/>
        <w:i/>
        <w:szCs w:val="18"/>
      </w:rPr>
      <w:t>.</w:t>
    </w:r>
    <w:r w:rsidR="00FF1FB7">
      <w:rPr>
        <w:rFonts w:cs="Arial"/>
        <w:i/>
        <w:szCs w:val="18"/>
      </w:rPr>
      <w:t>4.</w:t>
    </w:r>
    <w:r w:rsidR="007C3E01">
      <w:rPr>
        <w:rFonts w:cs="Arial"/>
        <w:i/>
        <w:szCs w:val="18"/>
      </w:rPr>
      <w:t>5</w:t>
    </w:r>
    <w:r w:rsidRPr="00E90844">
      <w:rPr>
        <w:rFonts w:cs="Arial"/>
        <w:i/>
        <w:szCs w:val="18"/>
      </w:rPr>
      <w:t>/Add</w:t>
    </w:r>
    <w:r w:rsidR="00B5735E">
      <w:rPr>
        <w:rFonts w:cs="Arial"/>
        <w:i/>
        <w:szCs w:val="18"/>
      </w:rPr>
      <w:t>.</w:t>
    </w:r>
    <w:r>
      <w:rPr>
        <w:rFonts w:cs="Arial"/>
        <w:i/>
        <w:szCs w:val="18"/>
      </w:rPr>
      <w:t>1</w:t>
    </w:r>
    <w:r w:rsidRPr="008648EB">
      <w:rPr>
        <w:rFonts w:cs="Arial"/>
        <w:i/>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6305C6E"/>
    <w:multiLevelType w:val="hybridMultilevel"/>
    <w:tmpl w:val="16ECC008"/>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59579B4"/>
    <w:multiLevelType w:val="hybridMultilevel"/>
    <w:tmpl w:val="7B586A30"/>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7"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0"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3"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1"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2"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3"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5"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7"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0"/>
  </w:num>
  <w:num w:numId="3">
    <w:abstractNumId w:val="11"/>
  </w:num>
  <w:num w:numId="4">
    <w:abstractNumId w:val="23"/>
  </w:num>
  <w:num w:numId="5">
    <w:abstractNumId w:val="12"/>
  </w:num>
  <w:num w:numId="6">
    <w:abstractNumId w:val="32"/>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1"/>
  </w:num>
  <w:num w:numId="9">
    <w:abstractNumId w:val="7"/>
  </w:num>
  <w:num w:numId="10">
    <w:abstractNumId w:val="22"/>
  </w:num>
  <w:num w:numId="11">
    <w:abstractNumId w:val="36"/>
  </w:num>
  <w:num w:numId="12">
    <w:abstractNumId w:val="3"/>
  </w:num>
  <w:num w:numId="13">
    <w:abstractNumId w:val="19"/>
  </w:num>
  <w:num w:numId="14">
    <w:abstractNumId w:val="34"/>
  </w:num>
  <w:num w:numId="15">
    <w:abstractNumId w:val="2"/>
  </w:num>
  <w:num w:numId="16">
    <w:abstractNumId w:val="10"/>
  </w:num>
  <w:num w:numId="17">
    <w:abstractNumId w:val="37"/>
  </w:num>
  <w:num w:numId="18">
    <w:abstractNumId w:val="21"/>
  </w:num>
  <w:num w:numId="19">
    <w:abstractNumId w:val="35"/>
  </w:num>
  <w:num w:numId="20">
    <w:abstractNumId w:val="41"/>
  </w:num>
  <w:num w:numId="21">
    <w:abstractNumId w:val="4"/>
  </w:num>
  <w:num w:numId="22">
    <w:abstractNumId w:val="17"/>
  </w:num>
  <w:num w:numId="23">
    <w:abstractNumId w:val="25"/>
  </w:num>
  <w:num w:numId="24">
    <w:abstractNumId w:val="16"/>
  </w:num>
  <w:num w:numId="25">
    <w:abstractNumId w:val="29"/>
  </w:num>
  <w:num w:numId="26">
    <w:abstractNumId w:val="0"/>
  </w:num>
  <w:num w:numId="27">
    <w:abstractNumId w:val="38"/>
  </w:num>
  <w:num w:numId="28">
    <w:abstractNumId w:val="6"/>
  </w:num>
  <w:num w:numId="29">
    <w:abstractNumId w:val="20"/>
  </w:num>
  <w:num w:numId="30">
    <w:abstractNumId w:val="13"/>
  </w:num>
  <w:num w:numId="31">
    <w:abstractNumId w:val="27"/>
  </w:num>
  <w:num w:numId="32">
    <w:abstractNumId w:val="26"/>
  </w:num>
  <w:num w:numId="33">
    <w:abstractNumId w:val="5"/>
  </w:num>
  <w:num w:numId="34">
    <w:abstractNumId w:val="18"/>
  </w:num>
  <w:num w:numId="35">
    <w:abstractNumId w:val="15"/>
  </w:num>
  <w:num w:numId="36">
    <w:abstractNumId w:val="30"/>
  </w:num>
  <w:num w:numId="37">
    <w:abstractNumId w:val="33"/>
  </w:num>
  <w:num w:numId="38">
    <w:abstractNumId w:val="9"/>
  </w:num>
  <w:num w:numId="39">
    <w:abstractNumId w:val="28"/>
  </w:num>
  <w:num w:numId="40">
    <w:abstractNumId w:val="39"/>
  </w:num>
  <w:num w:numId="41">
    <w:abstractNumId w:val="24"/>
  </w:num>
  <w:num w:numId="42">
    <w:abstractNumId w:val="8"/>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079A2"/>
    <w:rsid w:val="000254DF"/>
    <w:rsid w:val="0002655B"/>
    <w:rsid w:val="00036C53"/>
    <w:rsid w:val="000518C2"/>
    <w:rsid w:val="00056DC1"/>
    <w:rsid w:val="00060156"/>
    <w:rsid w:val="00070BBC"/>
    <w:rsid w:val="00073C92"/>
    <w:rsid w:val="000742A7"/>
    <w:rsid w:val="00080F03"/>
    <w:rsid w:val="000900E1"/>
    <w:rsid w:val="0009076A"/>
    <w:rsid w:val="000B6220"/>
    <w:rsid w:val="000C21B1"/>
    <w:rsid w:val="000C3C87"/>
    <w:rsid w:val="000C7460"/>
    <w:rsid w:val="000E01C1"/>
    <w:rsid w:val="000F1156"/>
    <w:rsid w:val="000F1354"/>
    <w:rsid w:val="000F52BA"/>
    <w:rsid w:val="001151A3"/>
    <w:rsid w:val="0012294F"/>
    <w:rsid w:val="001245DF"/>
    <w:rsid w:val="0012515A"/>
    <w:rsid w:val="00130BFD"/>
    <w:rsid w:val="001419C7"/>
    <w:rsid w:val="00150AC4"/>
    <w:rsid w:val="00162D88"/>
    <w:rsid w:val="00166ABA"/>
    <w:rsid w:val="001743FD"/>
    <w:rsid w:val="001764E6"/>
    <w:rsid w:val="001808F1"/>
    <w:rsid w:val="001A33B6"/>
    <w:rsid w:val="001B24A9"/>
    <w:rsid w:val="001C6038"/>
    <w:rsid w:val="001F60A1"/>
    <w:rsid w:val="00200A67"/>
    <w:rsid w:val="00201F88"/>
    <w:rsid w:val="00202332"/>
    <w:rsid w:val="002210F4"/>
    <w:rsid w:val="00234857"/>
    <w:rsid w:val="002542FB"/>
    <w:rsid w:val="00254721"/>
    <w:rsid w:val="00260772"/>
    <w:rsid w:val="00263159"/>
    <w:rsid w:val="00265EBB"/>
    <w:rsid w:val="002779F7"/>
    <w:rsid w:val="0029615B"/>
    <w:rsid w:val="002A4F63"/>
    <w:rsid w:val="002C187A"/>
    <w:rsid w:val="002C20F1"/>
    <w:rsid w:val="002D2863"/>
    <w:rsid w:val="002D5EC0"/>
    <w:rsid w:val="002E3DEA"/>
    <w:rsid w:val="002E7CC2"/>
    <w:rsid w:val="002F6F9B"/>
    <w:rsid w:val="00305783"/>
    <w:rsid w:val="003331C6"/>
    <w:rsid w:val="00345044"/>
    <w:rsid w:val="00351095"/>
    <w:rsid w:val="00354A9C"/>
    <w:rsid w:val="00364973"/>
    <w:rsid w:val="00372347"/>
    <w:rsid w:val="00373AF9"/>
    <w:rsid w:val="00374F5C"/>
    <w:rsid w:val="003779D4"/>
    <w:rsid w:val="00382398"/>
    <w:rsid w:val="003909E4"/>
    <w:rsid w:val="00397BDE"/>
    <w:rsid w:val="00397D2C"/>
    <w:rsid w:val="003A0D8F"/>
    <w:rsid w:val="003A3E30"/>
    <w:rsid w:val="003A70FE"/>
    <w:rsid w:val="003B0321"/>
    <w:rsid w:val="003B0C35"/>
    <w:rsid w:val="003B219E"/>
    <w:rsid w:val="003B7A1B"/>
    <w:rsid w:val="003D7A6F"/>
    <w:rsid w:val="003E21B3"/>
    <w:rsid w:val="003E24AC"/>
    <w:rsid w:val="00411E65"/>
    <w:rsid w:val="0041350C"/>
    <w:rsid w:val="00420040"/>
    <w:rsid w:val="00423388"/>
    <w:rsid w:val="00426D73"/>
    <w:rsid w:val="00430B27"/>
    <w:rsid w:val="00436CD2"/>
    <w:rsid w:val="00454913"/>
    <w:rsid w:val="00457441"/>
    <w:rsid w:val="004579F6"/>
    <w:rsid w:val="004656D0"/>
    <w:rsid w:val="00470CA7"/>
    <w:rsid w:val="00473ABD"/>
    <w:rsid w:val="00482DCA"/>
    <w:rsid w:val="004B6CFD"/>
    <w:rsid w:val="004C204D"/>
    <w:rsid w:val="004D0436"/>
    <w:rsid w:val="004D0936"/>
    <w:rsid w:val="004F243D"/>
    <w:rsid w:val="004F3D8D"/>
    <w:rsid w:val="005076F1"/>
    <w:rsid w:val="00512B91"/>
    <w:rsid w:val="005158EB"/>
    <w:rsid w:val="0052082F"/>
    <w:rsid w:val="00525161"/>
    <w:rsid w:val="00542FCC"/>
    <w:rsid w:val="00553795"/>
    <w:rsid w:val="00554CE5"/>
    <w:rsid w:val="0055762E"/>
    <w:rsid w:val="00565445"/>
    <w:rsid w:val="00575334"/>
    <w:rsid w:val="00593736"/>
    <w:rsid w:val="005B0F06"/>
    <w:rsid w:val="005B2DE1"/>
    <w:rsid w:val="005B6141"/>
    <w:rsid w:val="005C3F15"/>
    <w:rsid w:val="005C47C2"/>
    <w:rsid w:val="005E4322"/>
    <w:rsid w:val="005F3989"/>
    <w:rsid w:val="005F4303"/>
    <w:rsid w:val="00601B52"/>
    <w:rsid w:val="0060280B"/>
    <w:rsid w:val="00604422"/>
    <w:rsid w:val="00606359"/>
    <w:rsid w:val="00606EAE"/>
    <w:rsid w:val="00616938"/>
    <w:rsid w:val="006356C5"/>
    <w:rsid w:val="00644060"/>
    <w:rsid w:val="00651341"/>
    <w:rsid w:val="00662D1E"/>
    <w:rsid w:val="00667726"/>
    <w:rsid w:val="006815B2"/>
    <w:rsid w:val="00682B31"/>
    <w:rsid w:val="006864E1"/>
    <w:rsid w:val="006B1037"/>
    <w:rsid w:val="006C0FC6"/>
    <w:rsid w:val="006E56AD"/>
    <w:rsid w:val="006E5763"/>
    <w:rsid w:val="006F450A"/>
    <w:rsid w:val="006F6A33"/>
    <w:rsid w:val="007101BB"/>
    <w:rsid w:val="00713308"/>
    <w:rsid w:val="00727E01"/>
    <w:rsid w:val="00757614"/>
    <w:rsid w:val="00765127"/>
    <w:rsid w:val="007728B4"/>
    <w:rsid w:val="0077622E"/>
    <w:rsid w:val="00777913"/>
    <w:rsid w:val="00777FE4"/>
    <w:rsid w:val="0079075D"/>
    <w:rsid w:val="0079155E"/>
    <w:rsid w:val="007C1468"/>
    <w:rsid w:val="007C3E01"/>
    <w:rsid w:val="007C41D7"/>
    <w:rsid w:val="007F16FB"/>
    <w:rsid w:val="007F1BBA"/>
    <w:rsid w:val="0081600F"/>
    <w:rsid w:val="0082722D"/>
    <w:rsid w:val="008274F7"/>
    <w:rsid w:val="008441F9"/>
    <w:rsid w:val="00846A99"/>
    <w:rsid w:val="008641D1"/>
    <w:rsid w:val="008648EB"/>
    <w:rsid w:val="00872F67"/>
    <w:rsid w:val="008820EF"/>
    <w:rsid w:val="00886185"/>
    <w:rsid w:val="00893346"/>
    <w:rsid w:val="008A0D8D"/>
    <w:rsid w:val="008B1A69"/>
    <w:rsid w:val="008C1A39"/>
    <w:rsid w:val="008E7DFB"/>
    <w:rsid w:val="008F20D3"/>
    <w:rsid w:val="008F417E"/>
    <w:rsid w:val="008F7327"/>
    <w:rsid w:val="009076C8"/>
    <w:rsid w:val="00915BBE"/>
    <w:rsid w:val="00921D62"/>
    <w:rsid w:val="00922791"/>
    <w:rsid w:val="00927CD6"/>
    <w:rsid w:val="00933572"/>
    <w:rsid w:val="009363C7"/>
    <w:rsid w:val="009428FF"/>
    <w:rsid w:val="00945FFB"/>
    <w:rsid w:val="00971F31"/>
    <w:rsid w:val="00972D36"/>
    <w:rsid w:val="00974E72"/>
    <w:rsid w:val="00980406"/>
    <w:rsid w:val="00984CB2"/>
    <w:rsid w:val="009A2BF1"/>
    <w:rsid w:val="009A2C8F"/>
    <w:rsid w:val="009A4CD2"/>
    <w:rsid w:val="009A7B65"/>
    <w:rsid w:val="009C1152"/>
    <w:rsid w:val="009D2AD6"/>
    <w:rsid w:val="009D3A07"/>
    <w:rsid w:val="009D4711"/>
    <w:rsid w:val="009D5DA6"/>
    <w:rsid w:val="009E3A84"/>
    <w:rsid w:val="009E7ACC"/>
    <w:rsid w:val="009F450E"/>
    <w:rsid w:val="009F54DA"/>
    <w:rsid w:val="00A0582A"/>
    <w:rsid w:val="00A06984"/>
    <w:rsid w:val="00A1324E"/>
    <w:rsid w:val="00A27BE3"/>
    <w:rsid w:val="00A339B9"/>
    <w:rsid w:val="00A40EDF"/>
    <w:rsid w:val="00A568DF"/>
    <w:rsid w:val="00A73164"/>
    <w:rsid w:val="00A73A79"/>
    <w:rsid w:val="00A854E8"/>
    <w:rsid w:val="00A91596"/>
    <w:rsid w:val="00A93C52"/>
    <w:rsid w:val="00AA7368"/>
    <w:rsid w:val="00AA7A90"/>
    <w:rsid w:val="00AB4FF9"/>
    <w:rsid w:val="00AE45FB"/>
    <w:rsid w:val="00AE7B21"/>
    <w:rsid w:val="00AF1980"/>
    <w:rsid w:val="00AF2021"/>
    <w:rsid w:val="00B471BD"/>
    <w:rsid w:val="00B50C2D"/>
    <w:rsid w:val="00B53617"/>
    <w:rsid w:val="00B5735E"/>
    <w:rsid w:val="00B64904"/>
    <w:rsid w:val="00B6598D"/>
    <w:rsid w:val="00BA60CE"/>
    <w:rsid w:val="00BB2D88"/>
    <w:rsid w:val="00BC5607"/>
    <w:rsid w:val="00BE0D1D"/>
    <w:rsid w:val="00BE2448"/>
    <w:rsid w:val="00BE24D4"/>
    <w:rsid w:val="00BF2BE7"/>
    <w:rsid w:val="00BF42FC"/>
    <w:rsid w:val="00C05102"/>
    <w:rsid w:val="00C13FA6"/>
    <w:rsid w:val="00C169ED"/>
    <w:rsid w:val="00C5484D"/>
    <w:rsid w:val="00C618F2"/>
    <w:rsid w:val="00C73207"/>
    <w:rsid w:val="00C7602A"/>
    <w:rsid w:val="00C82ED9"/>
    <w:rsid w:val="00C87D68"/>
    <w:rsid w:val="00C9281B"/>
    <w:rsid w:val="00CA367A"/>
    <w:rsid w:val="00CB1D26"/>
    <w:rsid w:val="00CC4C21"/>
    <w:rsid w:val="00CC57AD"/>
    <w:rsid w:val="00CE5B83"/>
    <w:rsid w:val="00CF4472"/>
    <w:rsid w:val="00CF6EDD"/>
    <w:rsid w:val="00D05922"/>
    <w:rsid w:val="00D24EF1"/>
    <w:rsid w:val="00D42AE1"/>
    <w:rsid w:val="00D605A4"/>
    <w:rsid w:val="00D61B13"/>
    <w:rsid w:val="00D7746A"/>
    <w:rsid w:val="00D838FE"/>
    <w:rsid w:val="00D8406F"/>
    <w:rsid w:val="00D859C7"/>
    <w:rsid w:val="00D9021F"/>
    <w:rsid w:val="00DA1080"/>
    <w:rsid w:val="00DA12C2"/>
    <w:rsid w:val="00DA3952"/>
    <w:rsid w:val="00DB30A6"/>
    <w:rsid w:val="00DD3043"/>
    <w:rsid w:val="00DD6A9E"/>
    <w:rsid w:val="00DF38F9"/>
    <w:rsid w:val="00DF4423"/>
    <w:rsid w:val="00E23367"/>
    <w:rsid w:val="00E30B00"/>
    <w:rsid w:val="00E31B92"/>
    <w:rsid w:val="00E475D4"/>
    <w:rsid w:val="00E56FB6"/>
    <w:rsid w:val="00E74D1C"/>
    <w:rsid w:val="00E8776E"/>
    <w:rsid w:val="00E90844"/>
    <w:rsid w:val="00E9237A"/>
    <w:rsid w:val="00E93AEE"/>
    <w:rsid w:val="00EA0B88"/>
    <w:rsid w:val="00EA5B75"/>
    <w:rsid w:val="00EB2285"/>
    <w:rsid w:val="00EC4098"/>
    <w:rsid w:val="00EC4294"/>
    <w:rsid w:val="00EC681E"/>
    <w:rsid w:val="00ED02D3"/>
    <w:rsid w:val="00ED5E31"/>
    <w:rsid w:val="00EE64C1"/>
    <w:rsid w:val="00F05AA0"/>
    <w:rsid w:val="00F061CB"/>
    <w:rsid w:val="00F1540B"/>
    <w:rsid w:val="00F24050"/>
    <w:rsid w:val="00F248AA"/>
    <w:rsid w:val="00F31539"/>
    <w:rsid w:val="00F444EC"/>
    <w:rsid w:val="00F45FE3"/>
    <w:rsid w:val="00F46143"/>
    <w:rsid w:val="00F54D03"/>
    <w:rsid w:val="00F6347A"/>
    <w:rsid w:val="00F7503A"/>
    <w:rsid w:val="00F81FEF"/>
    <w:rsid w:val="00F901E4"/>
    <w:rsid w:val="00F978B9"/>
    <w:rsid w:val="00FA61AF"/>
    <w:rsid w:val="00FC31E2"/>
    <w:rsid w:val="00FD3A06"/>
    <w:rsid w:val="00FD4E36"/>
    <w:rsid w:val="00FD7D14"/>
    <w:rsid w:val="00FE4814"/>
    <w:rsid w:val="00FE79B8"/>
    <w:rsid w:val="00FF1FB7"/>
    <w:rsid w:val="00FF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13C9045"/>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7274F-01E0-49F8-90F4-2485FDD83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2</TotalTime>
  <Pages>1</Pages>
  <Words>231</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United Nations Volunteers (UNV) programme</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siri.quade@cms.int</dc:creator>
  <cp:keywords/>
  <cp:lastModifiedBy>UNEP/CMS Secretariat</cp:lastModifiedBy>
  <cp:revision>4</cp:revision>
  <cp:lastPrinted>2017-07-07T11:51:00Z</cp:lastPrinted>
  <dcterms:created xsi:type="dcterms:W3CDTF">2019-11-14T16:50:00Z</dcterms:created>
  <dcterms:modified xsi:type="dcterms:W3CDTF">2019-11-15T14:24:00Z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