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9EDA" w14:textId="77777777" w:rsidR="00306F10" w:rsidRPr="004D63DD" w:rsidRDefault="00306F10" w:rsidP="007A7896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4D63DD">
        <w:rPr>
          <w:rFonts w:ascii="Arial" w:hAnsi="Arial" w:cs="Arial"/>
          <w:b/>
          <w:bCs/>
          <w:sz w:val="22"/>
          <w:szCs w:val="22"/>
          <w:lang w:val="es-ES"/>
        </w:rPr>
        <w:t>DISPOSITIVOS DE CONCENTRACIÓN DE PECES (DCP)</w:t>
      </w:r>
    </w:p>
    <w:p w14:paraId="77BA811D" w14:textId="71F2C23A" w:rsidR="00D82C56" w:rsidRPr="00C50593" w:rsidRDefault="005D43E4" w:rsidP="007A789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C50593">
        <w:rPr>
          <w:rFonts w:ascii="Arial" w:hAnsi="Arial" w:cs="Arial"/>
          <w:sz w:val="22"/>
          <w:szCs w:val="22"/>
        </w:rPr>
        <w:t>UNEP/CMS/COP1</w:t>
      </w:r>
      <w:r w:rsidR="001125D7" w:rsidRPr="00C50593">
        <w:rPr>
          <w:rFonts w:ascii="Arial" w:hAnsi="Arial" w:cs="Arial"/>
          <w:sz w:val="22"/>
          <w:szCs w:val="22"/>
        </w:rPr>
        <w:t>4</w:t>
      </w:r>
      <w:r w:rsidRPr="00C50593">
        <w:rPr>
          <w:rFonts w:ascii="Arial" w:hAnsi="Arial" w:cs="Arial"/>
          <w:sz w:val="22"/>
          <w:szCs w:val="22"/>
        </w:rPr>
        <w:t>/Doc.</w:t>
      </w:r>
      <w:r w:rsidR="00C73EF5" w:rsidRPr="00C50593">
        <w:rPr>
          <w:rFonts w:ascii="Arial" w:hAnsi="Arial" w:cs="Arial"/>
          <w:sz w:val="22"/>
          <w:szCs w:val="22"/>
        </w:rPr>
        <w:t>27.1.2/Rev.1</w:t>
      </w:r>
    </w:p>
    <w:p w14:paraId="73A89732" w14:textId="335A3EAE" w:rsidR="00D82C56" w:rsidRPr="004D63DD" w:rsidRDefault="005D43E4" w:rsidP="00E5638E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4D63DD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4D63DD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9F1547" w:rsidRPr="004D63DD">
        <w:rPr>
          <w:rFonts w:ascii="Arial" w:hAnsi="Arial" w:cs="Arial"/>
          <w:i/>
          <w:sz w:val="22"/>
          <w:szCs w:val="22"/>
          <w:lang w:val="es-ES"/>
        </w:rPr>
        <w:t>el Grupo de Trabajo de especies acuáticas</w:t>
      </w:r>
      <w:r w:rsidRPr="004D63DD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6C7ED871" w14:textId="77777777" w:rsidR="00D82C56" w:rsidRPr="004D63DD" w:rsidRDefault="00D82C56" w:rsidP="00E5638E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612E01A8" w:rsidR="00D82C56" w:rsidRPr="004D63DD" w:rsidRDefault="00FD2360" w:rsidP="00E5638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4D63DD">
        <w:rPr>
          <w:rFonts w:ascii="Arial" w:hAnsi="Arial" w:cs="Arial"/>
          <w:sz w:val="22"/>
          <w:szCs w:val="22"/>
          <w:lang w:val="es-ES"/>
        </w:rPr>
        <w:t>PROYECTO</w:t>
      </w:r>
      <w:r w:rsidR="00E370F5" w:rsidRPr="004D63DD">
        <w:rPr>
          <w:rFonts w:ascii="Arial" w:hAnsi="Arial" w:cs="Arial"/>
          <w:sz w:val="22"/>
          <w:szCs w:val="22"/>
          <w:lang w:val="es-ES"/>
        </w:rPr>
        <w:t>S</w:t>
      </w:r>
      <w:r w:rsidRPr="004D63DD">
        <w:rPr>
          <w:rFonts w:ascii="Arial" w:hAnsi="Arial" w:cs="Arial"/>
          <w:sz w:val="22"/>
          <w:szCs w:val="22"/>
          <w:lang w:val="es-ES"/>
        </w:rPr>
        <w:t xml:space="preserve"> DE DECISI</w:t>
      </w:r>
      <w:r w:rsidR="00E370F5" w:rsidRPr="004D63DD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Pr="004D63DD" w:rsidRDefault="00D82C56" w:rsidP="00E5638E">
      <w:pPr>
        <w:rPr>
          <w:rFonts w:ascii="Arial" w:hAnsi="Arial" w:cs="Arial"/>
          <w:sz w:val="22"/>
          <w:szCs w:val="22"/>
          <w:lang w:val="es-ES"/>
        </w:rPr>
      </w:pPr>
    </w:p>
    <w:p w14:paraId="02A129EF" w14:textId="77777777" w:rsidR="00E5638E" w:rsidRPr="004D63DD" w:rsidRDefault="00E5638E" w:rsidP="00E5638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b/>
          <w:caps/>
          <w:sz w:val="22"/>
          <w:szCs w:val="22"/>
          <w:lang w:val="es-ES"/>
        </w:rPr>
        <w:t>DISPOSITIVOS DE CONCENTRACIÓN DE PECES</w:t>
      </w:r>
    </w:p>
    <w:p w14:paraId="52803C40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C943AB2" w14:textId="14650C16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</w:t>
      </w:r>
      <w:r w:rsidR="00EE004E"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>o</w:t>
      </w:r>
      <w:r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 a las Partes </w:t>
      </w:r>
    </w:p>
    <w:p w14:paraId="7D9C712A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5AE426E" w14:textId="43F8F301" w:rsidR="00E5638E" w:rsidRPr="004D63DD" w:rsidRDefault="00E5638E" w:rsidP="007A7896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4D63DD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Se </w:t>
      </w:r>
      <w:r w:rsidR="009F1547" w:rsidRPr="004D63DD">
        <w:rPr>
          <w:rFonts w:ascii="Arial" w:eastAsiaTheme="minorHAnsi" w:hAnsi="Arial" w:cs="Arial"/>
          <w:iCs/>
          <w:sz w:val="22"/>
          <w:szCs w:val="22"/>
          <w:lang w:val="es-ES"/>
        </w:rPr>
        <w:t>alienta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a las Partes </w:t>
      </w:r>
      <w:r w:rsidR="009F1547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a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que:</w:t>
      </w:r>
    </w:p>
    <w:p w14:paraId="0035A20A" w14:textId="77777777" w:rsidR="009F1547" w:rsidRPr="004D63DD" w:rsidRDefault="009F1547" w:rsidP="009F1547">
      <w:pPr>
        <w:widowControl/>
        <w:autoSpaceDE/>
        <w:autoSpaceDN/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856DB06" w14:textId="002D7620" w:rsidR="009F1547" w:rsidRPr="004D63DD" w:rsidRDefault="009F1547" w:rsidP="007A7896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Aborden los posibles impactos negativos de los 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dispositivos de concentración de peces (D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CP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)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, incl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u</w:t>
      </w:r>
      <w:r w:rsidR="002C46E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idos los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impactos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sobre las especies 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que figuran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en l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o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s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apéndices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 la CMS, como tiburones, rayas, tortugas y mamíferos marinos, que pueden quedar enredados en dichos dispositivos, así como 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los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impacto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sobre los ecosistemas marinos, como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son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la contaminación, 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los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varamiento</w:t>
      </w:r>
      <w:r w:rsidR="00E370F5" w:rsidRPr="004D63DD">
        <w:rPr>
          <w:rFonts w:ascii="Arial" w:eastAsiaTheme="minorHAnsi" w:hAnsi="Arial" w:cs="Arial"/>
          <w:iCs/>
          <w:sz w:val="22"/>
          <w:szCs w:val="22"/>
          <w:lang w:val="es-ES"/>
        </w:rPr>
        <w:t>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, la pesca fantasma y</w:t>
      </w:r>
      <w:r w:rsidR="00F650B1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la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transformación </w:t>
      </w:r>
      <w:r w:rsidR="00F650B1" w:rsidRPr="004D63DD">
        <w:rPr>
          <w:rFonts w:ascii="Arial" w:eastAsiaTheme="minorHAnsi" w:hAnsi="Arial" w:cs="Arial"/>
          <w:iCs/>
          <w:sz w:val="22"/>
          <w:szCs w:val="22"/>
          <w:lang w:val="es-ES"/>
        </w:rPr>
        <w:t>de dichos dispositivos en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desechos marinos.</w:t>
      </w:r>
    </w:p>
    <w:p w14:paraId="29EB3BA4" w14:textId="77777777" w:rsidR="009F1547" w:rsidRPr="004D63DD" w:rsidRDefault="009F1547" w:rsidP="007A7896">
      <w:pPr>
        <w:pStyle w:val="ListParagraph"/>
        <w:ind w:left="1260" w:hanging="540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935397D" w14:textId="6FE5A996" w:rsidR="009F1547" w:rsidRPr="004D63DD" w:rsidRDefault="009F1547" w:rsidP="00F46B75">
      <w:pPr>
        <w:widowControl/>
        <w:numPr>
          <w:ilvl w:val="0"/>
          <w:numId w:val="1"/>
        </w:numPr>
        <w:autoSpaceDE/>
        <w:autoSpaceDN/>
        <w:adjustRightInd w:val="0"/>
        <w:spacing w:after="8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Garanticen que los DCP desplegados dentro de su jurisdicción o por buques </w:t>
      </w:r>
      <w:r w:rsidR="00745854" w:rsidRPr="004D63DD">
        <w:rPr>
          <w:rFonts w:ascii="Arial" w:eastAsiaTheme="minorHAnsi" w:hAnsi="Arial" w:cs="Arial"/>
          <w:iCs/>
          <w:sz w:val="22"/>
          <w:szCs w:val="22"/>
          <w:lang w:val="es-ES"/>
        </w:rPr>
        <w:t>de su pabellón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</w:t>
      </w:r>
      <w:r w:rsidR="00745854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nacional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sean:</w:t>
      </w:r>
    </w:p>
    <w:p w14:paraId="07DD64A5" w14:textId="10481030" w:rsidR="00E5638E" w:rsidRPr="009C456F" w:rsidRDefault="00E5638E" w:rsidP="00890C9F">
      <w:pPr>
        <w:pStyle w:val="ListParagraph"/>
        <w:widowControl/>
        <w:numPr>
          <w:ilvl w:val="0"/>
          <w:numId w:val="4"/>
        </w:numPr>
        <w:autoSpaceDE/>
        <w:autoSpaceDN/>
        <w:adjustRightInd w:val="0"/>
        <w:spacing w:after="80"/>
        <w:ind w:left="1800"/>
        <w:contextualSpacing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De </w:t>
      </w:r>
      <w:r w:rsidR="00E63447" w:rsidRPr="009C456F">
        <w:rPr>
          <w:rFonts w:ascii="Arial" w:eastAsiaTheme="minorHAnsi" w:hAnsi="Arial" w:cs="Arial"/>
          <w:iCs/>
          <w:sz w:val="22"/>
          <w:szCs w:val="22"/>
          <w:lang w:val="es-ES"/>
        </w:rPr>
        <w:t>diseño</w:t>
      </w:r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no </w:t>
      </w:r>
      <w:proofErr w:type="spellStart"/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>enredable</w:t>
      </w:r>
      <w:proofErr w:type="spellEnd"/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, diseñados para reducir la posibilidad de perderse, y </w:t>
      </w:r>
      <w:r w:rsidR="00EC26C8" w:rsidRPr="009C456F">
        <w:rPr>
          <w:rFonts w:ascii="Arial" w:eastAsiaTheme="minorHAnsi" w:hAnsi="Arial" w:cs="Arial"/>
          <w:iCs/>
          <w:sz w:val="22"/>
          <w:szCs w:val="22"/>
          <w:lang w:val="es-ES"/>
        </w:rPr>
        <w:t>que</w:t>
      </w:r>
      <w:r w:rsidR="002C46E9" w:rsidRPr="009C456F">
        <w:rPr>
          <w:rFonts w:ascii="Arial" w:eastAsiaTheme="minorHAnsi" w:hAnsi="Arial" w:cs="Arial"/>
          <w:iCs/>
          <w:sz w:val="22"/>
          <w:szCs w:val="22"/>
          <w:lang w:val="es-ES"/>
        </w:rPr>
        <w:t>,</w:t>
      </w:r>
      <w:r w:rsidR="00EC26C8" w:rsidRPr="009C456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en la medida de lo posible</w:t>
      </w:r>
      <w:r w:rsidR="002C46E9" w:rsidRPr="009C456F">
        <w:rPr>
          <w:rFonts w:ascii="Arial" w:eastAsiaTheme="minorHAnsi" w:hAnsi="Arial" w:cs="Arial"/>
          <w:iCs/>
          <w:sz w:val="22"/>
          <w:szCs w:val="22"/>
          <w:lang w:val="es-ES"/>
        </w:rPr>
        <w:t>,</w:t>
      </w:r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estén sujetos a una inspección y un mantenimiento habituales para evitar su pérdida,</w:t>
      </w:r>
    </w:p>
    <w:p w14:paraId="536AD366" w14:textId="77777777" w:rsidR="00E5638E" w:rsidRPr="009C456F" w:rsidRDefault="00E5638E" w:rsidP="00890C9F">
      <w:pPr>
        <w:pStyle w:val="ListParagraph"/>
        <w:widowControl/>
        <w:numPr>
          <w:ilvl w:val="0"/>
          <w:numId w:val="4"/>
        </w:numPr>
        <w:autoSpaceDE/>
        <w:autoSpaceDN/>
        <w:adjustRightInd w:val="0"/>
        <w:spacing w:after="80"/>
        <w:ind w:left="1800"/>
        <w:contextualSpacing w:val="0"/>
        <w:jc w:val="both"/>
        <w:textAlignment w:val="auto"/>
        <w:rPr>
          <w:rFonts w:ascii="Arial" w:hAnsi="Arial" w:cs="Arial"/>
          <w:sz w:val="22"/>
          <w:szCs w:val="22"/>
          <w:lang w:val="es-ES" w:eastAsia="en-GB"/>
        </w:rPr>
      </w:pPr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>marcados, supervisados, mantenidos y recuperados de una manera respetuosa con el medioambiente por las pesquerías implicadas,</w:t>
      </w:r>
    </w:p>
    <w:p w14:paraId="443CD881" w14:textId="06C9F9D7" w:rsidR="00E5638E" w:rsidRPr="009C456F" w:rsidRDefault="00E5638E" w:rsidP="00890C9F">
      <w:pPr>
        <w:pStyle w:val="ListParagraph"/>
        <w:widowControl/>
        <w:numPr>
          <w:ilvl w:val="0"/>
          <w:numId w:val="4"/>
        </w:numPr>
        <w:autoSpaceDE/>
        <w:autoSpaceDN/>
        <w:adjustRightInd w:val="0"/>
        <w:spacing w:after="80"/>
        <w:ind w:left="1800"/>
        <w:contextualSpacing w:val="0"/>
        <w:jc w:val="both"/>
        <w:textAlignment w:val="auto"/>
        <w:rPr>
          <w:rFonts w:ascii="Arial" w:hAnsi="Arial" w:cs="Arial"/>
          <w:sz w:val="22"/>
          <w:szCs w:val="22"/>
          <w:lang w:val="es-ES" w:eastAsia="en-GB"/>
        </w:rPr>
      </w:pPr>
      <w:r w:rsidRPr="009C456F">
        <w:rPr>
          <w:rFonts w:ascii="Arial" w:eastAsiaTheme="minorHAnsi" w:hAnsi="Arial" w:cs="Arial"/>
          <w:iCs/>
          <w:sz w:val="22"/>
          <w:szCs w:val="22"/>
          <w:lang w:val="es-ES"/>
        </w:rPr>
        <w:t>l</w:t>
      </w:r>
      <w:r w:rsidRPr="009C456F">
        <w:rPr>
          <w:rFonts w:ascii="Arial" w:hAnsi="Arial" w:cs="Arial"/>
          <w:sz w:val="22"/>
          <w:szCs w:val="22"/>
          <w:lang w:val="es-ES" w:eastAsia="es-ES"/>
        </w:rPr>
        <w:t xml:space="preserve">ocalizados, cuando sea posible, fuera de las rutas o áreas marítimas donde estos </w:t>
      </w:r>
      <w:r w:rsidR="00E63447" w:rsidRPr="009C456F">
        <w:rPr>
          <w:rFonts w:ascii="Arial" w:hAnsi="Arial" w:cs="Arial"/>
          <w:sz w:val="22"/>
          <w:szCs w:val="22"/>
          <w:lang w:val="es-ES" w:eastAsia="es-ES"/>
        </w:rPr>
        <w:t>pudieran entrar</w:t>
      </w:r>
      <w:r w:rsidRPr="009C456F">
        <w:rPr>
          <w:rFonts w:ascii="Arial" w:hAnsi="Arial" w:cs="Arial"/>
          <w:sz w:val="22"/>
          <w:szCs w:val="22"/>
          <w:lang w:val="es-ES" w:eastAsia="es-ES"/>
        </w:rPr>
        <w:t xml:space="preserve"> en conflicto con otras pesquerías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 y rutas migratorias </w:t>
      </w:r>
      <w:r w:rsidR="00E63447" w:rsidRPr="009C456F">
        <w:rPr>
          <w:rFonts w:ascii="Arial" w:hAnsi="Arial" w:cs="Arial"/>
          <w:sz w:val="22"/>
          <w:szCs w:val="22"/>
          <w:lang w:val="es-ES" w:eastAsia="es-ES"/>
        </w:rPr>
        <w:t>de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 las especies </w:t>
      </w:r>
      <w:r w:rsidR="00E63447" w:rsidRPr="009C456F">
        <w:rPr>
          <w:rFonts w:ascii="Arial" w:hAnsi="Arial" w:cs="Arial"/>
          <w:sz w:val="22"/>
          <w:szCs w:val="22"/>
          <w:lang w:val="es-ES" w:eastAsia="es-ES"/>
        </w:rPr>
        <w:t>incluidas en los apéndices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E63447" w:rsidRPr="009C456F">
        <w:rPr>
          <w:rFonts w:ascii="Arial" w:hAnsi="Arial" w:cs="Arial"/>
          <w:sz w:val="22"/>
          <w:szCs w:val="22"/>
          <w:lang w:val="es-ES" w:eastAsia="es-ES"/>
        </w:rPr>
        <w:t>de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 la CMS</w:t>
      </w:r>
      <w:r w:rsidRPr="009C456F">
        <w:rPr>
          <w:rFonts w:ascii="Arial" w:hAnsi="Arial" w:cs="Arial"/>
          <w:sz w:val="22"/>
          <w:szCs w:val="22"/>
          <w:lang w:val="es-ES" w:eastAsia="es-ES"/>
        </w:rPr>
        <w:t>,</w:t>
      </w:r>
    </w:p>
    <w:p w14:paraId="6D4AAEA4" w14:textId="4477530F" w:rsidR="00E5638E" w:rsidRPr="009C456F" w:rsidRDefault="00E5638E" w:rsidP="00890C9F">
      <w:pPr>
        <w:pStyle w:val="ListParagraph"/>
        <w:widowControl/>
        <w:numPr>
          <w:ilvl w:val="0"/>
          <w:numId w:val="4"/>
        </w:numPr>
        <w:autoSpaceDE/>
        <w:autoSpaceDN/>
        <w:adjustRightInd w:val="0"/>
        <w:spacing w:after="80"/>
        <w:ind w:left="1800"/>
        <w:contextualSpacing w:val="0"/>
        <w:jc w:val="both"/>
        <w:textAlignment w:val="auto"/>
        <w:rPr>
          <w:rFonts w:ascii="Arial" w:hAnsi="Arial" w:cs="Arial"/>
          <w:sz w:val="22"/>
          <w:szCs w:val="22"/>
          <w:lang w:val="es-ES" w:eastAsia="en-GB"/>
        </w:rPr>
      </w:pPr>
      <w:r w:rsidRPr="009C456F">
        <w:rPr>
          <w:rFonts w:ascii="Arial" w:hAnsi="Arial" w:cs="Arial"/>
          <w:sz w:val="22"/>
          <w:szCs w:val="22"/>
          <w:lang w:val="es-ES" w:eastAsia="es-ES"/>
        </w:rPr>
        <w:t xml:space="preserve">desplegados en momentos del año y en ubicaciones donde sea menos posible su varamiento, 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de acuerdo </w:t>
      </w:r>
      <w:r w:rsidR="00EE004E" w:rsidRPr="009C456F">
        <w:rPr>
          <w:rFonts w:ascii="Arial" w:hAnsi="Arial" w:cs="Arial"/>
          <w:sz w:val="22"/>
          <w:szCs w:val="22"/>
          <w:lang w:val="es-ES" w:eastAsia="es-ES"/>
        </w:rPr>
        <w:t>con el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 asesoramiento científico </w:t>
      </w:r>
      <w:r w:rsidR="00EE004E" w:rsidRPr="009C456F">
        <w:rPr>
          <w:rFonts w:ascii="Arial" w:hAnsi="Arial" w:cs="Arial"/>
          <w:sz w:val="22"/>
          <w:szCs w:val="22"/>
          <w:lang w:val="es-ES" w:eastAsia="es-ES"/>
        </w:rPr>
        <w:t>correspondiente</w:t>
      </w:r>
      <w:r w:rsidR="00EC26C8" w:rsidRPr="009C456F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9C456F">
        <w:rPr>
          <w:rFonts w:ascii="Arial" w:hAnsi="Arial" w:cs="Arial"/>
          <w:sz w:val="22"/>
          <w:szCs w:val="22"/>
          <w:lang w:val="es-ES" w:eastAsia="es-ES"/>
        </w:rPr>
        <w:t>y</w:t>
      </w:r>
    </w:p>
    <w:p w14:paraId="651ACB5A" w14:textId="71787389" w:rsidR="00E5638E" w:rsidRPr="009C456F" w:rsidRDefault="00E5638E" w:rsidP="009C456F">
      <w:pPr>
        <w:pStyle w:val="ListParagraph"/>
        <w:widowControl/>
        <w:numPr>
          <w:ilvl w:val="0"/>
          <w:numId w:val="4"/>
        </w:numPr>
        <w:autoSpaceDE/>
        <w:autoSpaceDN/>
        <w:adjustRightInd w:val="0"/>
        <w:ind w:left="1800"/>
        <w:jc w:val="both"/>
        <w:textAlignment w:val="auto"/>
        <w:rPr>
          <w:rFonts w:ascii="Arial" w:hAnsi="Arial" w:cs="Arial"/>
          <w:sz w:val="22"/>
          <w:szCs w:val="22"/>
          <w:lang w:val="es-ES" w:eastAsia="en-GB"/>
        </w:rPr>
      </w:pPr>
      <w:r w:rsidRPr="009C456F">
        <w:rPr>
          <w:rFonts w:ascii="Arial" w:hAnsi="Arial" w:cs="Arial"/>
          <w:sz w:val="22"/>
          <w:szCs w:val="22"/>
          <w:lang w:val="es-ES" w:eastAsia="es-ES"/>
        </w:rPr>
        <w:t>eliminados de forma apropiada cuando ya no se necesiten</w:t>
      </w:r>
      <w:r w:rsidR="00E63447" w:rsidRPr="009C456F">
        <w:rPr>
          <w:rFonts w:ascii="Arial" w:hAnsi="Arial" w:cs="Arial"/>
          <w:sz w:val="22"/>
          <w:szCs w:val="22"/>
          <w:lang w:val="es-ES" w:eastAsia="es-ES"/>
        </w:rPr>
        <w:t>;</w:t>
      </w:r>
    </w:p>
    <w:p w14:paraId="4FF82C9D" w14:textId="77777777" w:rsidR="00E5638E" w:rsidRPr="004D63DD" w:rsidRDefault="00E5638E" w:rsidP="00E5638E">
      <w:pPr>
        <w:widowControl/>
        <w:autoSpaceDE/>
        <w:autoSpaceDN/>
        <w:ind w:left="1134" w:hanging="283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ED4529B" w14:textId="77777777" w:rsidR="00E5638E" w:rsidRPr="004D63DD" w:rsidRDefault="00E5638E" w:rsidP="00890C9F">
      <w:pPr>
        <w:widowControl/>
        <w:numPr>
          <w:ilvl w:val="0"/>
          <w:numId w:val="1"/>
        </w:numPr>
        <w:autoSpaceDE/>
        <w:autoSpaceDN/>
        <w:adjustRightInd w:val="0"/>
        <w:spacing w:after="8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Cuando haya un Estado de abanderamiento para las pesquerías del DCP y/o los buques que desplieguen el DCP:</w:t>
      </w:r>
    </w:p>
    <w:p w14:paraId="5A942DCD" w14:textId="5C51724C" w:rsidR="00E5638E" w:rsidRPr="004D63DD" w:rsidRDefault="00E5638E" w:rsidP="00890C9F">
      <w:pPr>
        <w:widowControl/>
        <w:numPr>
          <w:ilvl w:val="1"/>
          <w:numId w:val="1"/>
        </w:numPr>
        <w:autoSpaceDE/>
        <w:autoSpaceDN/>
        <w:adjustRightInd w:val="0"/>
        <w:spacing w:after="80"/>
        <w:ind w:left="18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Garantizar, en la medida de lo posible y viable, que se usan materiales biodegradables naturales en la construcción del DCP, teniendo en cuenta que se hace necesaria más investigación en este tema</w:t>
      </w:r>
    </w:p>
    <w:p w14:paraId="01AE0012" w14:textId="0CA0F603" w:rsidR="00E5638E" w:rsidRPr="004D63DD" w:rsidRDefault="00E5638E" w:rsidP="00DE7C29">
      <w:pPr>
        <w:widowControl/>
        <w:numPr>
          <w:ilvl w:val="1"/>
          <w:numId w:val="1"/>
        </w:numPr>
        <w:autoSpaceDE/>
        <w:autoSpaceDN/>
        <w:adjustRightInd w:val="0"/>
        <w:ind w:left="18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P</w:t>
      </w:r>
      <w:r w:rsidR="00EC26C8" w:rsidRPr="004D63DD">
        <w:rPr>
          <w:rFonts w:ascii="Arial" w:eastAsiaTheme="minorHAnsi" w:hAnsi="Arial" w:cs="Arial"/>
          <w:iCs/>
          <w:sz w:val="22"/>
          <w:szCs w:val="22"/>
          <w:lang w:val="es-ES"/>
        </w:rPr>
        <w:t>edir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a las pesquerías</w:t>
      </w:r>
      <w:r w:rsidR="00EC26C8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que utilicen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</w:t>
      </w:r>
      <w:r w:rsidR="00EC26C8" w:rsidRPr="004D63DD">
        <w:rPr>
          <w:rFonts w:ascii="Arial" w:eastAsiaTheme="minorHAnsi" w:hAnsi="Arial" w:cs="Arial"/>
          <w:iCs/>
          <w:sz w:val="22"/>
          <w:szCs w:val="22"/>
          <w:lang w:val="es-ES"/>
        </w:rPr>
        <w:t>la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comunicación </w:t>
      </w:r>
      <w:r w:rsidR="00EC26C8" w:rsidRPr="004D63DD">
        <w:rPr>
          <w:rFonts w:ascii="Arial" w:eastAsiaTheme="minorHAnsi" w:hAnsi="Arial" w:cs="Arial"/>
          <w:iCs/>
          <w:sz w:val="22"/>
          <w:szCs w:val="22"/>
          <w:lang w:val="es-ES"/>
        </w:rPr>
        <w:t>en tiempo real de</w:t>
      </w:r>
      <w:r w:rsidR="00E63447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los aparejos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perdidos para seguir las tasas de pérdidas, identificar las ubicaciones de alto riesgo y los tipos de aparejos, y promover la recuperación, en particular en hábitats o áreas marinas delicadas de alta importancia para la seguridad alimentaria, donde sea medioambientalmente seguro hacerlo así</w:t>
      </w:r>
      <w:r w:rsidR="00E63447" w:rsidRPr="004D63DD">
        <w:rPr>
          <w:rFonts w:ascii="Arial" w:eastAsiaTheme="minorHAnsi" w:hAnsi="Arial" w:cs="Arial"/>
          <w:iCs/>
          <w:sz w:val="22"/>
          <w:szCs w:val="22"/>
          <w:lang w:val="es-ES"/>
        </w:rPr>
        <w:t>,</w:t>
      </w:r>
    </w:p>
    <w:p w14:paraId="0F2E5F3B" w14:textId="77777777" w:rsidR="00E43A00" w:rsidRPr="004D63DD" w:rsidRDefault="00E43A00" w:rsidP="00E43A00">
      <w:pPr>
        <w:widowControl/>
        <w:autoSpaceDE/>
        <w:autoSpaceDN/>
        <w:adjustRightInd w:val="0"/>
        <w:ind w:left="205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0774879" w14:textId="49D64BD4" w:rsidR="00E43A00" w:rsidRPr="004D63DD" w:rsidRDefault="00E63447" w:rsidP="009C456F">
      <w:pPr>
        <w:widowControl/>
        <w:numPr>
          <w:ilvl w:val="0"/>
          <w:numId w:val="1"/>
        </w:numPr>
        <w:autoSpaceDE/>
        <w:autoSpaceDN/>
        <w:adjustRightInd w:val="0"/>
        <w:ind w:left="1350" w:hanging="63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Continuar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trabajando con las organizaciones pesqueras pertinentes </w:t>
      </w:r>
      <w:r w:rsidR="001A53B9">
        <w:rPr>
          <w:rFonts w:ascii="Arial" w:eastAsiaTheme="minorHAnsi" w:hAnsi="Arial" w:cs="Arial"/>
          <w:iCs/>
          <w:sz w:val="22"/>
          <w:szCs w:val="22"/>
          <w:lang w:val="es-ES"/>
        </w:rPr>
        <w:t xml:space="preserve">y dentro de ellas, 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para promover la adopción de medidas de conservación y gestión que garanticen la sostenibilidad de la pesca con DCP, incluida la prohibición progresiva de los diseños de DCP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enredables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para eliminar la pesca fantasma y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sus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impactos </w:t>
      </w:r>
      <w:r w:rsidR="00F650B1" w:rsidRPr="004D63DD">
        <w:rPr>
          <w:rFonts w:ascii="Arial" w:eastAsiaTheme="minorHAnsi" w:hAnsi="Arial" w:cs="Arial"/>
          <w:iCs/>
          <w:sz w:val="22"/>
          <w:szCs w:val="22"/>
          <w:lang w:val="es-ES"/>
        </w:rPr>
        <w:t>conexo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>s;</w:t>
      </w:r>
    </w:p>
    <w:p w14:paraId="2AAAC51F" w14:textId="77777777" w:rsidR="00EC26C8" w:rsidRPr="004D63DD" w:rsidRDefault="00EC26C8" w:rsidP="00EC26C8">
      <w:pPr>
        <w:widowControl/>
        <w:autoSpaceDE/>
        <w:autoSpaceDN/>
        <w:adjustRightInd w:val="0"/>
        <w:ind w:left="205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06189ED" w14:textId="15786113" w:rsidR="00EC26C8" w:rsidRPr="004D63DD" w:rsidRDefault="00EC26C8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Desarrollar soluciones para reducir la pérdida o evitar el vertido, así como garantizar la recuperación completa y la eliminación adecuada de los DCP;</w:t>
      </w:r>
    </w:p>
    <w:p w14:paraId="3365445E" w14:textId="77777777" w:rsidR="00E43A00" w:rsidRPr="004D63DD" w:rsidRDefault="00E43A00" w:rsidP="009C456F">
      <w:pPr>
        <w:pStyle w:val="ListParagraph"/>
        <w:ind w:left="1260" w:hanging="540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3A170FC9" w14:textId="0F6D658F" w:rsidR="00E43A00" w:rsidRPr="004D63DD" w:rsidRDefault="00E43A00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Promover el avance de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l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trabajo científic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o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en curso en las organizaciones pesqueras pertinentes para el desarrollo de DCP biodegradables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;</w:t>
      </w:r>
    </w:p>
    <w:p w14:paraId="0B4569EA" w14:textId="77777777" w:rsidR="00E5638E" w:rsidRPr="004D63DD" w:rsidRDefault="00E5638E" w:rsidP="009C456F">
      <w:pPr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00FCF268" w14:textId="52AB0B30" w:rsidR="00E5638E" w:rsidRPr="004D63DD" w:rsidRDefault="00E5638E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Incluir </w:t>
      </w:r>
      <w:r w:rsidR="00F650B1" w:rsidRPr="004D63DD">
        <w:rPr>
          <w:rFonts w:ascii="Arial" w:eastAsiaTheme="minorHAnsi" w:hAnsi="Arial" w:cs="Arial"/>
          <w:iCs/>
          <w:sz w:val="22"/>
          <w:szCs w:val="22"/>
          <w:lang w:val="es-ES"/>
        </w:rPr>
        <w:t>disposiciones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</w:t>
      </w:r>
      <w:r w:rsidR="00F650B1" w:rsidRPr="004D63DD">
        <w:rPr>
          <w:rFonts w:ascii="Arial" w:eastAsiaTheme="minorHAnsi" w:hAnsi="Arial" w:cs="Arial"/>
          <w:iCs/>
          <w:sz w:val="22"/>
          <w:szCs w:val="22"/>
          <w:lang w:val="es-ES"/>
        </w:rPr>
        <w:t>relativas a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las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medidas de control medioambiental en las licencias de pesca y en 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la elaboración de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directrices relacionadas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para la mitigación de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los impactos en 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sobre las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especies incluidas en los 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apéndices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 la CMS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;</w:t>
      </w:r>
    </w:p>
    <w:p w14:paraId="02EC3354" w14:textId="77777777" w:rsidR="00E5638E" w:rsidRPr="004D63DD" w:rsidRDefault="00E5638E" w:rsidP="009C456F">
      <w:pPr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</w:t>
      </w:r>
    </w:p>
    <w:p w14:paraId="3A79C089" w14:textId="51A09B8B" w:rsidR="00E5638E" w:rsidRPr="004D63DD" w:rsidRDefault="00E5638E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Apoyar la inclusión de pasos efectivos para abordar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l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os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aparejo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 pesca como parte del nuevo tratado 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mundia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l sobre plásticos</w:t>
      </w:r>
      <w:r w:rsidR="00E43A00" w:rsidRPr="004D63DD">
        <w:rPr>
          <w:rFonts w:ascii="Arial" w:eastAsiaTheme="minorHAnsi" w:hAnsi="Arial" w:cs="Arial"/>
          <w:iCs/>
          <w:sz w:val="22"/>
          <w:szCs w:val="22"/>
          <w:lang w:val="es-ES"/>
        </w:rPr>
        <w:t>, incluyendo aparejos de pesca abandonados, perdidos o descartados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>;</w:t>
      </w:r>
    </w:p>
    <w:p w14:paraId="5158EE52" w14:textId="77777777" w:rsidR="00E43A00" w:rsidRPr="004D63DD" w:rsidRDefault="00E43A00" w:rsidP="009C456F">
      <w:pPr>
        <w:pStyle w:val="ListParagraph"/>
        <w:ind w:left="1260" w:hanging="540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5AEE375" w14:textId="333E5C0E" w:rsidR="00E43A00" w:rsidRPr="004D63DD" w:rsidRDefault="00E43A00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Llevar a cabo </w:t>
      </w:r>
      <w:r w:rsidR="004D0E29"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operaciones de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limpieza para retirar del mar los DCP abandonados, perdidos o desechados, incluidas las </w:t>
      </w:r>
      <w:r w:rsidR="00EE004E" w:rsidRPr="004D63DD">
        <w:rPr>
          <w:rFonts w:ascii="Arial" w:eastAsiaTheme="minorHAnsi" w:hAnsi="Arial" w:cs="Arial"/>
          <w:iCs/>
          <w:sz w:val="22"/>
          <w:szCs w:val="22"/>
          <w:lang w:val="es-ES"/>
        </w:rPr>
        <w:t>redes fantasmas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;</w:t>
      </w:r>
    </w:p>
    <w:p w14:paraId="5BAF5FF4" w14:textId="77777777" w:rsidR="00E43A00" w:rsidRPr="004D63DD" w:rsidRDefault="00E43A00" w:rsidP="009C456F">
      <w:pPr>
        <w:pStyle w:val="ListParagraph"/>
        <w:ind w:left="1260" w:hanging="540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34988EE9" w14:textId="78702343" w:rsidR="00E43A00" w:rsidRPr="004D63DD" w:rsidRDefault="00E43A00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Trabajar en el seno de las organizaciones pesqueras pertinentes para promover el diseño, la construcción y el uso eficac</w:t>
      </w:r>
      <w:r w:rsidR="00EE004E" w:rsidRPr="004D63DD">
        <w:rPr>
          <w:rFonts w:ascii="Arial" w:eastAsiaTheme="minorHAnsi" w:hAnsi="Arial" w:cs="Arial"/>
          <w:iCs/>
          <w:sz w:val="22"/>
          <w:szCs w:val="22"/>
          <w:lang w:val="es-ES"/>
        </w:rPr>
        <w:t>es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 los DCP con el fin de reducir los riesgos para las especies incluidas en l</w:t>
      </w:r>
      <w:r w:rsidR="00EE004E" w:rsidRPr="004D63DD">
        <w:rPr>
          <w:rFonts w:ascii="Arial" w:eastAsiaTheme="minorHAnsi" w:hAnsi="Arial" w:cs="Arial"/>
          <w:iCs/>
          <w:sz w:val="22"/>
          <w:szCs w:val="22"/>
          <w:lang w:val="es-ES"/>
        </w:rPr>
        <w:t>o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s </w:t>
      </w:r>
      <w:r w:rsidR="00EE004E" w:rsidRPr="004D63DD">
        <w:rPr>
          <w:rFonts w:ascii="Arial" w:eastAsiaTheme="minorHAnsi" w:hAnsi="Arial" w:cs="Arial"/>
          <w:iCs/>
          <w:sz w:val="22"/>
          <w:szCs w:val="22"/>
          <w:lang w:val="es-ES"/>
        </w:rPr>
        <w:t>apéndices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 la CMS;</w:t>
      </w:r>
    </w:p>
    <w:p w14:paraId="6BDC2DD8" w14:textId="77777777" w:rsidR="00E5638E" w:rsidRPr="004D63DD" w:rsidRDefault="00E5638E" w:rsidP="009C456F">
      <w:pPr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8D7B738" w14:textId="77777777" w:rsidR="00E5638E" w:rsidRPr="004D63DD" w:rsidRDefault="00E5638E" w:rsidP="009C456F">
      <w:pPr>
        <w:widowControl/>
        <w:numPr>
          <w:ilvl w:val="0"/>
          <w:numId w:val="1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Informar a la Conferencia de las Partes en su 15.</w:t>
      </w:r>
      <w:r w:rsidRPr="004D63DD">
        <w:rPr>
          <w:rFonts w:ascii="Arial" w:eastAsiaTheme="minorHAnsi" w:hAnsi="Arial" w:cs="Arial"/>
          <w:iCs/>
          <w:sz w:val="22"/>
          <w:szCs w:val="22"/>
          <w:vertAlign w:val="superscript"/>
          <w:lang w:val="es-ES"/>
        </w:rPr>
        <w:t xml:space="preserve">a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reunión acerca de los avances realizados en la implementación de la presente Decisión. </w:t>
      </w:r>
    </w:p>
    <w:p w14:paraId="069CD403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97E2386" w14:textId="4FC865C8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</w:t>
      </w:r>
      <w:r w:rsidR="00EE004E"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>o</w:t>
      </w:r>
      <w:r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 al Consejo Científico </w:t>
      </w:r>
    </w:p>
    <w:p w14:paraId="07259A82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8A52400" w14:textId="77777777" w:rsidR="00E5638E" w:rsidRPr="004D63DD" w:rsidRDefault="00E5638E" w:rsidP="00D65BF0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4D63DD">
        <w:rPr>
          <w:rFonts w:ascii="Arial" w:eastAsiaTheme="minorHAnsi" w:hAnsi="Arial" w:cs="Arial"/>
          <w:sz w:val="22"/>
          <w:szCs w:val="22"/>
          <w:lang w:val="es-ES"/>
        </w:rPr>
        <w:tab/>
        <w:t>Se solicita al Consejo Científico, sujeto a la disponibilidad de recursos externos:</w:t>
      </w:r>
    </w:p>
    <w:p w14:paraId="0262E560" w14:textId="77777777" w:rsidR="00E5638E" w:rsidRPr="004D63DD" w:rsidRDefault="00E5638E" w:rsidP="00E5638E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7065165" w14:textId="18519FFE" w:rsidR="00E5638E" w:rsidRPr="004D63DD" w:rsidRDefault="00E5638E" w:rsidP="009C456F">
      <w:pPr>
        <w:widowControl/>
        <w:numPr>
          <w:ilvl w:val="0"/>
          <w:numId w:val="2"/>
        </w:numPr>
        <w:autoSpaceDE/>
        <w:autoSpaceDN/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evaluar un flujo de trabajo sobre los DCP, que mejor evalúe la relación entre los DCP y los desechos marinos y establecer principios para las mejores prácticas a fin de evitar su pérdida, enredo con la vida silvestre marina, y su varamiento en los corales, manglares y otros hábitats costeros, y que se busque reducir su contribución a la contaminación por plásticos. Esto </w:t>
      </w:r>
      <w:r w:rsidR="00E43A00" w:rsidRPr="004D63DD">
        <w:rPr>
          <w:rFonts w:ascii="Arial" w:eastAsiaTheme="minorHAnsi" w:hAnsi="Arial" w:cs="Arial"/>
          <w:sz w:val="22"/>
          <w:szCs w:val="22"/>
          <w:lang w:val="es-ES"/>
        </w:rPr>
        <w:t>debería</w:t>
      </w:r>
      <w:r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 incluir el contacto con la Fundación Internacional sobre Sostenibilidad de los Alimentos Marinos (ISSF), además de su trabajo en la mejora del diseño de DCP, y con las </w:t>
      </w:r>
      <w:r w:rsidR="00EE004E" w:rsidRPr="004D63DD">
        <w:rPr>
          <w:rFonts w:ascii="Arial" w:eastAsiaTheme="minorHAnsi" w:hAnsi="Arial" w:cs="Arial"/>
          <w:sz w:val="22"/>
          <w:szCs w:val="22"/>
          <w:lang w:val="es-ES"/>
        </w:rPr>
        <w:t>o</w:t>
      </w:r>
      <w:r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rganizaciones </w:t>
      </w:r>
      <w:r w:rsidR="00E43A00" w:rsidRPr="004D63DD">
        <w:rPr>
          <w:rFonts w:ascii="Arial" w:eastAsiaTheme="minorHAnsi" w:hAnsi="Arial" w:cs="Arial"/>
          <w:sz w:val="22"/>
          <w:szCs w:val="22"/>
          <w:lang w:val="es-ES"/>
        </w:rPr>
        <w:t>pesqueras pertinentes</w:t>
      </w:r>
      <w:r w:rsidR="00EE004E" w:rsidRPr="004D63DD">
        <w:rPr>
          <w:rFonts w:ascii="Arial" w:eastAsiaTheme="minorHAnsi" w:hAnsi="Arial" w:cs="Arial"/>
          <w:sz w:val="22"/>
          <w:szCs w:val="22"/>
          <w:lang w:val="es-ES"/>
        </w:rPr>
        <w:t>;</w:t>
      </w:r>
    </w:p>
    <w:p w14:paraId="386D480A" w14:textId="77777777" w:rsidR="00E5638E" w:rsidRPr="004D63DD" w:rsidRDefault="00E5638E" w:rsidP="009C456F">
      <w:pPr>
        <w:adjustRightInd w:val="0"/>
        <w:ind w:left="126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37188E4" w14:textId="77777777" w:rsidR="00E5638E" w:rsidRPr="004D63DD" w:rsidRDefault="00E5638E" w:rsidP="00DE7C29">
      <w:pPr>
        <w:widowControl/>
        <w:numPr>
          <w:ilvl w:val="0"/>
          <w:numId w:val="2"/>
        </w:numPr>
        <w:autoSpaceDE/>
        <w:autoSpaceDN/>
        <w:adjustRightInd w:val="0"/>
        <w:spacing w:after="80"/>
        <w:ind w:left="126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considerar una posible área de estudio de casos que estudie los DCP como una fuente de desecho marino, por ejemplo, en el mar Mediterráneo, para: </w:t>
      </w:r>
    </w:p>
    <w:p w14:paraId="420B7D0E" w14:textId="77777777" w:rsidR="00E5638E" w:rsidRPr="004D63DD" w:rsidRDefault="00E5638E" w:rsidP="00DE7C29">
      <w:pPr>
        <w:widowControl/>
        <w:numPr>
          <w:ilvl w:val="0"/>
          <w:numId w:val="3"/>
        </w:numPr>
        <w:autoSpaceDE/>
        <w:autoSpaceDN/>
        <w:adjustRightInd w:val="0"/>
        <w:spacing w:after="80"/>
        <w:ind w:left="180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Examinar el cumplimiento de las regulaciones existentes, </w:t>
      </w:r>
    </w:p>
    <w:p w14:paraId="4DC94F09" w14:textId="37A267B6" w:rsidR="00E5638E" w:rsidRPr="004D63DD" w:rsidRDefault="00E370F5" w:rsidP="00DE7C29">
      <w:pPr>
        <w:widowControl/>
        <w:numPr>
          <w:ilvl w:val="0"/>
          <w:numId w:val="3"/>
        </w:numPr>
        <w:autoSpaceDE/>
        <w:autoSpaceDN/>
        <w:adjustRightInd w:val="0"/>
        <w:spacing w:after="80"/>
        <w:ind w:left="180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>recomenda</w:t>
      </w:r>
      <w:r w:rsidR="00E5638E"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r medidas de gestión y control medioambiental para evitar la pérdida de aparejos, y </w:t>
      </w:r>
    </w:p>
    <w:p w14:paraId="3EE9FB04" w14:textId="77777777" w:rsidR="00E5638E" w:rsidRPr="004D63DD" w:rsidRDefault="00E5638E" w:rsidP="00DE7C29">
      <w:pPr>
        <w:widowControl/>
        <w:numPr>
          <w:ilvl w:val="0"/>
          <w:numId w:val="3"/>
        </w:numPr>
        <w:autoSpaceDE/>
        <w:autoSpaceDN/>
        <w:adjustRightInd w:val="0"/>
        <w:ind w:left="180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>explorar formas de mejorar medioambientalmente la recuperación de los DCP perdidos.</w:t>
      </w:r>
    </w:p>
    <w:p w14:paraId="314F8DC3" w14:textId="77777777" w:rsidR="00E5638E" w:rsidRPr="004D63DD" w:rsidRDefault="00E5638E" w:rsidP="00E5638E">
      <w:pPr>
        <w:widowControl/>
        <w:autoSpaceDE/>
        <w:autoSpaceDN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3FE4C5A" w14:textId="77777777" w:rsidR="00E5638E" w:rsidRPr="004D63DD" w:rsidRDefault="00E5638E" w:rsidP="00E5638E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 xml:space="preserve">informar 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>en la 15.</w:t>
      </w:r>
      <w:r w:rsidRPr="004D63DD">
        <w:rPr>
          <w:rFonts w:ascii="Arial" w:eastAsiaTheme="minorHAnsi" w:hAnsi="Arial" w:cs="Arial"/>
          <w:iCs/>
          <w:sz w:val="22"/>
          <w:szCs w:val="22"/>
          <w:vertAlign w:val="superscript"/>
          <w:lang w:val="es-ES"/>
        </w:rPr>
        <w:t>a</w:t>
      </w:r>
      <w:r w:rsidRPr="004D63D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reunión de la Conferencia de las Partes sobre el progreso en la implementación de esta Decisión. </w:t>
      </w:r>
    </w:p>
    <w:p w14:paraId="5DC402B8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43A92782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4D63DD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4B5D77D3" w14:textId="77777777" w:rsidR="00E5638E" w:rsidRPr="004D63DD" w:rsidRDefault="00E5638E" w:rsidP="00E5638E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52D3654" w14:textId="0D57F159" w:rsidR="00227282" w:rsidRPr="004D63DD" w:rsidRDefault="00E5638E" w:rsidP="00D65BF0">
      <w:pPr>
        <w:widowControl/>
        <w:autoSpaceDE/>
        <w:autoSpaceDN/>
        <w:ind w:left="540" w:hanging="540"/>
        <w:jc w:val="both"/>
        <w:textAlignment w:val="auto"/>
        <w:rPr>
          <w:rFonts w:ascii="Arial" w:hAnsi="Arial" w:cs="Arial"/>
          <w:lang w:val="es-ES"/>
        </w:rPr>
      </w:pPr>
      <w:r w:rsidRPr="004D63DD">
        <w:rPr>
          <w:rFonts w:ascii="Arial" w:eastAsiaTheme="minorHAnsi" w:hAnsi="Arial" w:cs="Arial"/>
          <w:sz w:val="22"/>
          <w:szCs w:val="22"/>
          <w:lang w:val="es-ES"/>
        </w:rPr>
        <w:t>14.CC</w:t>
      </w:r>
      <w:r w:rsidRPr="004D63DD">
        <w:rPr>
          <w:rFonts w:ascii="Arial" w:eastAsiaTheme="minorHAnsi" w:hAnsi="Arial" w:cs="Arial"/>
          <w:sz w:val="22"/>
          <w:szCs w:val="22"/>
          <w:lang w:val="es-ES"/>
        </w:rPr>
        <w:tab/>
        <w:t>La Secretaría deberá, con sujeción a la disponibilidad de recursos externos, apoyar al Consejo Científico en la implementación de la Decisión 14.BB.</w:t>
      </w:r>
    </w:p>
    <w:sectPr w:rsidR="00227282" w:rsidRPr="004D63DD" w:rsidSect="00805E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865F" w14:textId="77777777" w:rsidR="00805EB4" w:rsidRDefault="00805EB4">
      <w:r>
        <w:separator/>
      </w:r>
    </w:p>
  </w:endnote>
  <w:endnote w:type="continuationSeparator" w:id="0">
    <w:p w14:paraId="608207F1" w14:textId="77777777" w:rsidR="00805EB4" w:rsidRDefault="00805EB4">
      <w:r>
        <w:continuationSeparator/>
      </w:r>
    </w:p>
  </w:endnote>
  <w:endnote w:type="continuationNotice" w:id="1">
    <w:p w14:paraId="434FD445" w14:textId="77777777" w:rsidR="00805EB4" w:rsidRDefault="00805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7D48" w14:textId="77777777" w:rsidR="00805EB4" w:rsidRDefault="00805EB4">
      <w:r>
        <w:rPr>
          <w:color w:val="000000"/>
        </w:rPr>
        <w:separator/>
      </w:r>
    </w:p>
  </w:footnote>
  <w:footnote w:type="continuationSeparator" w:id="0">
    <w:p w14:paraId="13654A72" w14:textId="77777777" w:rsidR="00805EB4" w:rsidRDefault="00805EB4">
      <w:r>
        <w:continuationSeparator/>
      </w:r>
    </w:p>
  </w:footnote>
  <w:footnote w:type="continuationNotice" w:id="1">
    <w:p w14:paraId="1BBF5D23" w14:textId="77777777" w:rsidR="00805EB4" w:rsidRDefault="00805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4AB4BD72" w:rsidR="0041439A" w:rsidRPr="00C505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C50593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C50593">
      <w:rPr>
        <w:rFonts w:ascii="Arial" w:hAnsi="Arial" w:cs="Arial"/>
        <w:i/>
        <w:sz w:val="18"/>
        <w:szCs w:val="18"/>
        <w:lang w:val="en-GB"/>
      </w:rPr>
      <w:t>4</w:t>
    </w:r>
    <w:r w:rsidRPr="00C50593">
      <w:rPr>
        <w:rFonts w:ascii="Arial" w:hAnsi="Arial" w:cs="Arial"/>
        <w:i/>
        <w:sz w:val="18"/>
        <w:szCs w:val="18"/>
        <w:lang w:val="en-GB"/>
      </w:rPr>
      <w:t>/CRP</w:t>
    </w:r>
    <w:r w:rsidR="00E5638E" w:rsidRPr="00C50593">
      <w:rPr>
        <w:rFonts w:ascii="Arial" w:hAnsi="Arial" w:cs="Arial"/>
        <w:i/>
        <w:sz w:val="18"/>
        <w:szCs w:val="18"/>
        <w:lang w:val="en-GB"/>
      </w:rPr>
      <w:t>27.1.2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14075ACE" w:rsidR="007A1066" w:rsidRPr="00C50593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C50593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C50593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C50593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306F10" w:rsidRPr="00C50593">
      <w:rPr>
        <w:rFonts w:ascii="Arial" w:hAnsi="Arial" w:cs="Arial"/>
        <w:bCs/>
        <w:i/>
        <w:iCs/>
        <w:sz w:val="18"/>
        <w:szCs w:val="18"/>
        <w:lang w:val="en-GB"/>
      </w:rPr>
      <w:t>27.1.2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686"/>
    <w:multiLevelType w:val="hybridMultilevel"/>
    <w:tmpl w:val="F1B44BDC"/>
    <w:lvl w:ilvl="0" w:tplc="3904C732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59F"/>
    <w:multiLevelType w:val="hybridMultilevel"/>
    <w:tmpl w:val="A770F18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B">
      <w:start w:val="1"/>
      <w:numFmt w:val="lowerRoman"/>
      <w:lvlText w:val="%2."/>
      <w:lvlJc w:val="righ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84B7970"/>
    <w:multiLevelType w:val="hybridMultilevel"/>
    <w:tmpl w:val="B52CDAD2"/>
    <w:lvl w:ilvl="0" w:tplc="2000001B">
      <w:start w:val="1"/>
      <w:numFmt w:val="lowerRoman"/>
      <w:lvlText w:val="%1."/>
      <w:lvlJc w:val="right"/>
      <w:pPr>
        <w:ind w:left="213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200771"/>
    <w:multiLevelType w:val="hybridMultilevel"/>
    <w:tmpl w:val="70583E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02172">
    <w:abstractNumId w:val="1"/>
  </w:num>
  <w:num w:numId="2" w16cid:durableId="1617253819">
    <w:abstractNumId w:val="3"/>
  </w:num>
  <w:num w:numId="3" w16cid:durableId="338656287">
    <w:abstractNumId w:val="2"/>
  </w:num>
  <w:num w:numId="4" w16cid:durableId="115633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837CF"/>
    <w:rsid w:val="000B0D60"/>
    <w:rsid w:val="001125D7"/>
    <w:rsid w:val="001A53B9"/>
    <w:rsid w:val="001D302B"/>
    <w:rsid w:val="002243FE"/>
    <w:rsid w:val="00227282"/>
    <w:rsid w:val="002C46E9"/>
    <w:rsid w:val="00306F10"/>
    <w:rsid w:val="00323C0F"/>
    <w:rsid w:val="003F1AD8"/>
    <w:rsid w:val="0041439A"/>
    <w:rsid w:val="0043102F"/>
    <w:rsid w:val="004A6EFA"/>
    <w:rsid w:val="004C06E8"/>
    <w:rsid w:val="004D0E29"/>
    <w:rsid w:val="004D63DD"/>
    <w:rsid w:val="005645C4"/>
    <w:rsid w:val="0058757D"/>
    <w:rsid w:val="005D43E4"/>
    <w:rsid w:val="005F0639"/>
    <w:rsid w:val="006B5476"/>
    <w:rsid w:val="00745854"/>
    <w:rsid w:val="00777B14"/>
    <w:rsid w:val="007A1066"/>
    <w:rsid w:val="007A7896"/>
    <w:rsid w:val="00805EB4"/>
    <w:rsid w:val="00890C9F"/>
    <w:rsid w:val="00955F30"/>
    <w:rsid w:val="009C456F"/>
    <w:rsid w:val="009F1547"/>
    <w:rsid w:val="00A51FDF"/>
    <w:rsid w:val="00AA138B"/>
    <w:rsid w:val="00AA778B"/>
    <w:rsid w:val="00BF4A41"/>
    <w:rsid w:val="00C50593"/>
    <w:rsid w:val="00C73EF5"/>
    <w:rsid w:val="00D50F95"/>
    <w:rsid w:val="00D65BF0"/>
    <w:rsid w:val="00D82C56"/>
    <w:rsid w:val="00DE7C29"/>
    <w:rsid w:val="00E1229A"/>
    <w:rsid w:val="00E370F5"/>
    <w:rsid w:val="00E43A00"/>
    <w:rsid w:val="00E45B44"/>
    <w:rsid w:val="00E5638E"/>
    <w:rsid w:val="00E63447"/>
    <w:rsid w:val="00E829C9"/>
    <w:rsid w:val="00EC26C8"/>
    <w:rsid w:val="00ED41D7"/>
    <w:rsid w:val="00EE004E"/>
    <w:rsid w:val="00F46B75"/>
    <w:rsid w:val="00F650B1"/>
    <w:rsid w:val="00F95DE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F1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21609-29A6-4B40-9C2B-BCE9A555F3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16</cp:revision>
  <cp:lastPrinted>2024-02-13T12:47:00Z</cp:lastPrinted>
  <dcterms:created xsi:type="dcterms:W3CDTF">2024-02-13T10:55:00Z</dcterms:created>
  <dcterms:modified xsi:type="dcterms:W3CDTF">2024-02-13T13:31:00Z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