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0982151D" w14:textId="77777777" w:rsidR="00D4790C" w:rsidRPr="00D4790C" w:rsidRDefault="00D4790C" w:rsidP="00D4790C">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es-ES"/>
        </w:rPr>
      </w:pPr>
      <w:r w:rsidRPr="00D4790C">
        <w:rPr>
          <w:rFonts w:ascii="Arial" w:hAnsi="Arial" w:cs="Arial"/>
          <w:b/>
          <w:bCs/>
          <w:sz w:val="22"/>
          <w:szCs w:val="22"/>
          <w:lang w:val="es-ES"/>
        </w:rPr>
        <w:t>DESARROLLO DE INFRAESTRUCTURAS Y ESPECIES MIGRATORIAS</w:t>
      </w:r>
    </w:p>
    <w:p w14:paraId="77BA811D" w14:textId="46F61D22" w:rsidR="00D82C56" w:rsidRPr="00C420A3" w:rsidRDefault="005D43E4" w:rsidP="00E829C9">
      <w:pPr>
        <w:jc w:val="center"/>
        <w:rPr>
          <w:rFonts w:ascii="Arial" w:hAnsi="Arial" w:cs="Arial"/>
          <w:sz w:val="22"/>
          <w:szCs w:val="22"/>
          <w:lang w:val="es-ES"/>
        </w:rPr>
      </w:pPr>
      <w:r w:rsidRPr="00C420A3">
        <w:rPr>
          <w:rFonts w:ascii="Arial" w:hAnsi="Arial" w:cs="Arial"/>
          <w:sz w:val="22"/>
          <w:szCs w:val="22"/>
          <w:lang w:val="es-ES"/>
        </w:rPr>
        <w:t>UNEP/CMS/COP13/Doc.</w:t>
      </w:r>
      <w:r w:rsidR="00D4790C" w:rsidRPr="00C420A3">
        <w:rPr>
          <w:rFonts w:ascii="Arial" w:hAnsi="Arial" w:cs="Arial"/>
          <w:sz w:val="22"/>
          <w:szCs w:val="22"/>
          <w:lang w:val="es-ES"/>
        </w:rPr>
        <w:t>26.4.11</w:t>
      </w:r>
    </w:p>
    <w:p w14:paraId="48F82B79" w14:textId="77777777" w:rsidR="00D82C56" w:rsidRPr="00C420A3" w:rsidRDefault="00D82C56" w:rsidP="00E829C9">
      <w:pPr>
        <w:jc w:val="center"/>
        <w:rPr>
          <w:rFonts w:ascii="Arial" w:hAnsi="Arial" w:cs="Arial"/>
          <w:sz w:val="22"/>
          <w:szCs w:val="22"/>
          <w:lang w:val="es-ES"/>
        </w:rPr>
      </w:pPr>
    </w:p>
    <w:p w14:paraId="73A89732" w14:textId="71B24B45"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w:t>
      </w:r>
      <w:r w:rsidR="00C420A3">
        <w:rPr>
          <w:rFonts w:ascii="Arial" w:hAnsi="Arial" w:cs="Arial"/>
          <w:i/>
          <w:sz w:val="22"/>
          <w:szCs w:val="22"/>
          <w:lang w:val="es-ES"/>
        </w:rPr>
        <w:t xml:space="preserve"> 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09ACD04A" w14:textId="77777777" w:rsidR="00D4790C" w:rsidRPr="00D4790C" w:rsidRDefault="00D4790C" w:rsidP="00D4790C">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sz w:val="22"/>
          <w:szCs w:val="22"/>
          <w:lang w:val="es-ES"/>
        </w:rPr>
      </w:pPr>
      <w:r w:rsidRPr="00D4790C">
        <w:rPr>
          <w:rFonts w:ascii="Arial" w:hAnsi="Arial" w:cs="Arial"/>
          <w:sz w:val="22"/>
          <w:szCs w:val="22"/>
          <w:lang w:val="es-ES"/>
        </w:rPr>
        <w:t>PROYECTOS DE DECISIÓN</w:t>
      </w:r>
    </w:p>
    <w:p w14:paraId="45BF5A82" w14:textId="77777777" w:rsidR="00D4790C" w:rsidRPr="00D4790C" w:rsidRDefault="00D4790C" w:rsidP="00D4790C">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es-ES"/>
        </w:rPr>
      </w:pPr>
    </w:p>
    <w:p w14:paraId="01EE7FCF" w14:textId="77777777" w:rsidR="00D4790C" w:rsidRPr="00D4790C" w:rsidRDefault="00D4790C" w:rsidP="00D4790C">
      <w:pPr>
        <w:pBdr>
          <w:top w:val="single" w:sz="6" w:space="0" w:color="FFFFFF"/>
          <w:left w:val="single" w:sz="6" w:space="0" w:color="FFFFFF"/>
          <w:bottom w:val="single" w:sz="6" w:space="0" w:color="FFFFFF"/>
          <w:right w:val="single" w:sz="6" w:space="0" w:color="FFFFFF"/>
        </w:pBdr>
        <w:ind w:left="-86" w:right="-360"/>
        <w:outlineLvl w:val="1"/>
        <w:rPr>
          <w:rFonts w:ascii="Arial" w:hAnsi="Arial" w:cs="Arial"/>
          <w:b/>
          <w:bCs/>
          <w:sz w:val="22"/>
          <w:szCs w:val="22"/>
          <w:lang w:val="es-ES"/>
        </w:rPr>
      </w:pPr>
      <w:bookmarkStart w:id="0" w:name="_GoBack"/>
      <w:bookmarkEnd w:id="0"/>
    </w:p>
    <w:p w14:paraId="35A9C6B2" w14:textId="77777777" w:rsidR="00D4790C" w:rsidRPr="00D4790C" w:rsidRDefault="00D4790C" w:rsidP="00D4790C">
      <w:pPr>
        <w:widowControl/>
        <w:suppressAutoHyphens w:val="0"/>
        <w:autoSpaceDE/>
        <w:autoSpaceDN/>
        <w:jc w:val="both"/>
        <w:textAlignment w:val="auto"/>
        <w:rPr>
          <w:rFonts w:ascii="Arial" w:eastAsiaTheme="minorHAnsi" w:hAnsi="Arial" w:cs="Arial"/>
          <w:b/>
          <w:i/>
          <w:sz w:val="22"/>
          <w:szCs w:val="22"/>
          <w:lang w:val="es-ES"/>
        </w:rPr>
      </w:pPr>
      <w:bookmarkStart w:id="1" w:name="_Hlk20832630"/>
      <w:r w:rsidRPr="00D4790C">
        <w:rPr>
          <w:rFonts w:ascii="Arial" w:eastAsiaTheme="minorHAnsi" w:hAnsi="Arial" w:cs="Arial"/>
          <w:b/>
          <w:i/>
          <w:sz w:val="22"/>
          <w:szCs w:val="22"/>
          <w:lang w:val="es-ES"/>
        </w:rPr>
        <w:t>Dirigido a las Partes</w:t>
      </w:r>
    </w:p>
    <w:p w14:paraId="4D3871BC" w14:textId="77777777" w:rsidR="00D4790C" w:rsidRPr="00D4790C" w:rsidRDefault="00D4790C" w:rsidP="00D4790C">
      <w:pPr>
        <w:widowControl/>
        <w:suppressAutoHyphens w:val="0"/>
        <w:autoSpaceDE/>
        <w:autoSpaceDN/>
        <w:jc w:val="both"/>
        <w:textAlignment w:val="auto"/>
        <w:rPr>
          <w:rFonts w:ascii="Arial" w:eastAsiaTheme="minorHAnsi" w:hAnsi="Arial" w:cs="Arial"/>
          <w:sz w:val="22"/>
          <w:szCs w:val="22"/>
          <w:lang w:val="es-ES"/>
        </w:rPr>
      </w:pPr>
    </w:p>
    <w:p w14:paraId="09700654" w14:textId="66741D4C" w:rsidR="00D4790C" w:rsidRPr="00D4790C" w:rsidRDefault="00D4790C" w:rsidP="00D4790C">
      <w:pPr>
        <w:widowControl/>
        <w:suppressAutoHyphens w:val="0"/>
        <w:autoSpaceDE/>
        <w:autoSpaceDN/>
        <w:ind w:left="851" w:hanging="851"/>
        <w:jc w:val="both"/>
        <w:textAlignment w:val="auto"/>
        <w:rPr>
          <w:rFonts w:ascii="Arial" w:eastAsiaTheme="minorHAnsi" w:hAnsi="Arial" w:cs="Arial"/>
          <w:iCs/>
          <w:sz w:val="22"/>
          <w:szCs w:val="22"/>
          <w:lang w:val="es-ES"/>
        </w:rPr>
      </w:pPr>
      <w:r w:rsidRPr="00D4790C">
        <w:rPr>
          <w:rFonts w:ascii="Arial" w:eastAsiaTheme="minorHAnsi" w:hAnsi="Arial" w:cs="Arial"/>
          <w:sz w:val="22"/>
          <w:szCs w:val="22"/>
          <w:lang w:val="es-ES"/>
        </w:rPr>
        <w:t>13.AA</w:t>
      </w:r>
      <w:r w:rsidRPr="00D4790C">
        <w:rPr>
          <w:rFonts w:ascii="Arial" w:eastAsiaTheme="minorHAnsi" w:hAnsi="Arial" w:cs="Arial"/>
          <w:sz w:val="22"/>
          <w:szCs w:val="22"/>
          <w:lang w:val="es-ES"/>
        </w:rPr>
        <w:tab/>
      </w:r>
      <w:r w:rsidRPr="00D4790C">
        <w:rPr>
          <w:rFonts w:ascii="Arial" w:eastAsiaTheme="minorHAnsi" w:hAnsi="Arial" w:cs="Arial"/>
          <w:iCs/>
          <w:sz w:val="22"/>
          <w:szCs w:val="22"/>
          <w:lang w:val="es-ES"/>
        </w:rPr>
        <w:t xml:space="preserve">Se pide a las Partes que </w:t>
      </w:r>
      <w:r w:rsidR="00C420A3">
        <w:rPr>
          <w:rFonts w:ascii="Arial" w:eastAsiaTheme="minorHAnsi" w:hAnsi="Arial" w:cs="Arial"/>
          <w:iCs/>
          <w:sz w:val="22"/>
          <w:szCs w:val="22"/>
          <w:lang w:val="es-ES"/>
        </w:rPr>
        <w:t xml:space="preserve">proporcionen </w:t>
      </w:r>
      <w:r w:rsidRPr="00D4790C">
        <w:rPr>
          <w:rFonts w:ascii="Arial" w:eastAsiaTheme="minorHAnsi" w:hAnsi="Arial" w:cs="Arial"/>
          <w:iCs/>
          <w:sz w:val="22"/>
          <w:szCs w:val="22"/>
          <w:lang w:val="es-ES"/>
        </w:rPr>
        <w:t>inform</w:t>
      </w:r>
      <w:r w:rsidR="00C420A3">
        <w:rPr>
          <w:rFonts w:ascii="Arial" w:eastAsiaTheme="minorHAnsi" w:hAnsi="Arial" w:cs="Arial"/>
          <w:iCs/>
          <w:sz w:val="22"/>
          <w:szCs w:val="22"/>
          <w:lang w:val="es-ES"/>
        </w:rPr>
        <w:t>ación, a través del formato de informes nacionales,</w:t>
      </w:r>
      <w:r w:rsidRPr="00D4790C">
        <w:rPr>
          <w:rFonts w:ascii="Arial" w:eastAsiaTheme="minorHAnsi" w:hAnsi="Arial" w:cs="Arial"/>
          <w:iCs/>
          <w:sz w:val="22"/>
          <w:szCs w:val="22"/>
          <w:lang w:val="es-ES"/>
        </w:rPr>
        <w:t xml:space="preserve"> sobre las medidas adoptadas para aplicar el párrafo 2 de la Resolución 7.2 (Rev.COP12)</w:t>
      </w:r>
      <w:r w:rsidRPr="00D4790C">
        <w:rPr>
          <w:rFonts w:ascii="Arial" w:eastAsiaTheme="minorHAnsi" w:hAnsi="Arial" w:cstheme="minorBidi"/>
          <w:i/>
          <w:iCs/>
          <w:sz w:val="22"/>
          <w:szCs w:val="22"/>
          <w:lang w:val="es-ES"/>
        </w:rPr>
        <w:t xml:space="preserve"> Evaluación de los efectos y especies migratorias</w:t>
      </w:r>
      <w:r w:rsidRPr="00D4790C">
        <w:rPr>
          <w:rFonts w:ascii="Arial" w:eastAsiaTheme="minorHAnsi" w:hAnsi="Arial" w:cs="Arial"/>
          <w:iCs/>
          <w:sz w:val="22"/>
          <w:szCs w:val="22"/>
          <w:lang w:val="es-ES"/>
        </w:rPr>
        <w:t xml:space="preserve"> y que compartan información sobre los retos, las lecciones aprendidas y las necesidades para un mayor desarrollo de la capacidad.</w:t>
      </w:r>
    </w:p>
    <w:p w14:paraId="29AF6D81" w14:textId="77777777" w:rsidR="00D4790C" w:rsidRPr="00D4790C" w:rsidRDefault="00D4790C" w:rsidP="00D4790C">
      <w:pPr>
        <w:widowControl/>
        <w:suppressAutoHyphens w:val="0"/>
        <w:autoSpaceDE/>
        <w:autoSpaceDN/>
        <w:jc w:val="both"/>
        <w:textAlignment w:val="auto"/>
        <w:rPr>
          <w:rFonts w:ascii="Arial" w:eastAsiaTheme="minorHAnsi" w:hAnsi="Arial" w:cs="Arial"/>
          <w:b/>
          <w:i/>
          <w:sz w:val="22"/>
          <w:szCs w:val="22"/>
          <w:lang w:val="es-ES"/>
        </w:rPr>
      </w:pPr>
    </w:p>
    <w:p w14:paraId="4A08AF0D" w14:textId="77777777" w:rsidR="00D4790C" w:rsidRPr="00D4790C" w:rsidRDefault="00D4790C" w:rsidP="00D4790C">
      <w:pPr>
        <w:widowControl/>
        <w:suppressAutoHyphens w:val="0"/>
        <w:autoSpaceDE/>
        <w:autoSpaceDN/>
        <w:jc w:val="both"/>
        <w:textAlignment w:val="auto"/>
        <w:rPr>
          <w:rFonts w:ascii="Arial" w:eastAsiaTheme="minorHAnsi" w:hAnsi="Arial" w:cs="Arial"/>
          <w:b/>
          <w:i/>
          <w:sz w:val="22"/>
          <w:szCs w:val="22"/>
          <w:lang w:val="es-ES"/>
        </w:rPr>
      </w:pPr>
      <w:r w:rsidRPr="00D4790C">
        <w:rPr>
          <w:rFonts w:ascii="Arial" w:eastAsiaTheme="minorHAnsi" w:hAnsi="Arial" w:cs="Arial"/>
          <w:b/>
          <w:i/>
          <w:sz w:val="22"/>
          <w:szCs w:val="22"/>
          <w:lang w:val="es-ES"/>
        </w:rPr>
        <w:t>Dirigido al Consejo Científico</w:t>
      </w:r>
    </w:p>
    <w:p w14:paraId="4A30609C" w14:textId="77777777" w:rsidR="00D4790C" w:rsidRPr="00D4790C" w:rsidRDefault="00D4790C" w:rsidP="00D4790C">
      <w:pPr>
        <w:widowControl/>
        <w:suppressAutoHyphens w:val="0"/>
        <w:autoSpaceDE/>
        <w:autoSpaceDN/>
        <w:jc w:val="both"/>
        <w:textAlignment w:val="auto"/>
        <w:rPr>
          <w:rFonts w:ascii="Arial" w:eastAsiaTheme="minorHAnsi" w:hAnsi="Arial" w:cs="Arial"/>
          <w:b/>
          <w:sz w:val="22"/>
          <w:szCs w:val="22"/>
          <w:lang w:val="es-ES"/>
        </w:rPr>
      </w:pPr>
    </w:p>
    <w:p w14:paraId="3CF7272D" w14:textId="0BC58E1F" w:rsidR="00D4790C" w:rsidRPr="00D4790C" w:rsidRDefault="00D4790C" w:rsidP="00D4790C">
      <w:pPr>
        <w:widowControl/>
        <w:suppressAutoHyphens w:val="0"/>
        <w:autoSpaceDE/>
        <w:autoSpaceDN/>
        <w:ind w:left="794" w:hanging="794"/>
        <w:jc w:val="both"/>
        <w:textAlignment w:val="auto"/>
        <w:rPr>
          <w:rFonts w:ascii="Arial" w:eastAsiaTheme="minorHAnsi" w:hAnsi="Arial" w:cs="Arial"/>
          <w:iCs/>
          <w:sz w:val="22"/>
          <w:szCs w:val="22"/>
          <w:lang w:val="es-ES"/>
        </w:rPr>
      </w:pPr>
      <w:r w:rsidRPr="00D4790C">
        <w:rPr>
          <w:rFonts w:ascii="Arial" w:eastAsiaTheme="minorHAnsi" w:hAnsi="Arial" w:cs="Arial"/>
          <w:sz w:val="22"/>
          <w:szCs w:val="22"/>
          <w:lang w:val="es-ES"/>
        </w:rPr>
        <w:t>13.BB</w:t>
      </w:r>
      <w:r w:rsidRPr="00D4790C">
        <w:rPr>
          <w:rFonts w:ascii="Arial" w:eastAsiaTheme="minorHAnsi" w:hAnsi="Arial" w:cs="Arial"/>
          <w:sz w:val="22"/>
          <w:szCs w:val="22"/>
          <w:lang w:val="es-ES"/>
        </w:rPr>
        <w:tab/>
      </w:r>
      <w:r w:rsidRPr="00D4790C">
        <w:rPr>
          <w:rFonts w:ascii="Arial" w:eastAsiaTheme="minorHAnsi" w:hAnsi="Arial" w:cs="Arial"/>
          <w:iCs/>
          <w:sz w:val="22"/>
          <w:szCs w:val="22"/>
          <w:lang w:val="es-ES"/>
        </w:rPr>
        <w:t>Se pide al Consejo Científico que</w:t>
      </w:r>
      <w:r w:rsidR="00C420A3">
        <w:rPr>
          <w:rFonts w:ascii="Arial" w:eastAsiaTheme="minorHAnsi" w:hAnsi="Arial" w:cs="Arial"/>
          <w:iCs/>
          <w:sz w:val="22"/>
          <w:szCs w:val="22"/>
          <w:lang w:val="es-ES"/>
        </w:rPr>
        <w:t>, sujeto a la disponibilidad de recursos,</w:t>
      </w:r>
      <w:r w:rsidRPr="00D4790C">
        <w:rPr>
          <w:rFonts w:ascii="Arial" w:eastAsiaTheme="minorHAnsi" w:hAnsi="Arial" w:cs="Arial"/>
          <w:iCs/>
          <w:sz w:val="22"/>
          <w:szCs w:val="22"/>
          <w:lang w:val="es-ES"/>
        </w:rPr>
        <w:t xml:space="preserve"> establezca un grupo de trabajo de múltiples interesados directos sobre la infraestructura lineal, compuesto por interesados directos con experiencia y conocimientos sobre el impacto del desarrollo de la infraestructura lineal en las especies migratorias y las opciones de mitigación. </w:t>
      </w:r>
      <w:r w:rsidR="005B1C0A">
        <w:rPr>
          <w:rFonts w:ascii="Arial" w:eastAsiaTheme="minorHAnsi" w:hAnsi="Arial" w:cs="Arial"/>
          <w:iCs/>
          <w:sz w:val="22"/>
          <w:szCs w:val="22"/>
          <w:lang w:val="es-ES"/>
        </w:rPr>
        <w:t xml:space="preserve">Se pide al </w:t>
      </w:r>
      <w:r w:rsidRPr="00D4790C">
        <w:rPr>
          <w:rFonts w:ascii="Arial" w:eastAsiaTheme="minorHAnsi" w:hAnsi="Arial" w:cs="Arial"/>
          <w:iCs/>
          <w:sz w:val="22"/>
          <w:szCs w:val="22"/>
          <w:lang w:val="es-ES"/>
        </w:rPr>
        <w:t xml:space="preserve">grupo de trabajo: </w:t>
      </w:r>
    </w:p>
    <w:p w14:paraId="70A6AF67" w14:textId="77777777" w:rsidR="00D4790C" w:rsidRPr="00D4790C" w:rsidRDefault="00D4790C" w:rsidP="00D4790C">
      <w:pPr>
        <w:widowControl/>
        <w:suppressAutoHyphens w:val="0"/>
        <w:autoSpaceDE/>
        <w:autoSpaceDN/>
        <w:ind w:left="1514"/>
        <w:contextualSpacing/>
        <w:jc w:val="both"/>
        <w:textAlignment w:val="auto"/>
        <w:rPr>
          <w:rFonts w:ascii="Arial" w:eastAsiaTheme="minorHAnsi" w:hAnsi="Arial" w:cs="Arial"/>
          <w:iCs/>
          <w:sz w:val="22"/>
          <w:szCs w:val="22"/>
          <w:lang w:val="es-ES"/>
        </w:rPr>
      </w:pPr>
    </w:p>
    <w:p w14:paraId="45A3FC40" w14:textId="60BE782F" w:rsidR="00D4790C" w:rsidRPr="00D4790C" w:rsidRDefault="00D4790C" w:rsidP="00D4790C">
      <w:pPr>
        <w:pStyle w:val="ListParagraph"/>
        <w:widowControl/>
        <w:numPr>
          <w:ilvl w:val="0"/>
          <w:numId w:val="3"/>
        </w:numPr>
        <w:suppressAutoHyphens w:val="0"/>
        <w:autoSpaceDE/>
        <w:autoSpaceDN/>
        <w:ind w:left="1260" w:hanging="450"/>
        <w:jc w:val="both"/>
        <w:textAlignment w:val="auto"/>
        <w:rPr>
          <w:rFonts w:ascii="Arial" w:eastAsiaTheme="minorHAnsi" w:hAnsi="Arial" w:cs="Arial"/>
          <w:iCs/>
          <w:sz w:val="22"/>
          <w:szCs w:val="22"/>
          <w:lang w:val="es-ES"/>
        </w:rPr>
      </w:pPr>
      <w:r w:rsidRPr="00D4790C">
        <w:rPr>
          <w:rFonts w:ascii="Arial" w:eastAsiaTheme="minorHAnsi" w:hAnsi="Arial" w:cs="Arial"/>
          <w:iCs/>
          <w:sz w:val="22"/>
          <w:szCs w:val="22"/>
          <w:lang w:val="es-ES"/>
        </w:rPr>
        <w:t xml:space="preserve">examinar la información disponible relativa al desarrollo de la infraestructura lineal y los posibles impactos sobre las especies migratorias, la compilación de las respuestas recibidas en virtud de la Decisión </w:t>
      </w:r>
      <w:proofErr w:type="gramStart"/>
      <w:r w:rsidRPr="00D4790C">
        <w:rPr>
          <w:rFonts w:ascii="Arial" w:eastAsiaTheme="minorHAnsi" w:hAnsi="Arial" w:cs="Arial"/>
          <w:iCs/>
          <w:sz w:val="22"/>
          <w:szCs w:val="22"/>
          <w:lang w:val="es-ES"/>
        </w:rPr>
        <w:t>13.AA</w:t>
      </w:r>
      <w:proofErr w:type="gramEnd"/>
      <w:r w:rsidRPr="00D4790C">
        <w:rPr>
          <w:rFonts w:ascii="Arial" w:eastAsiaTheme="minorHAnsi" w:hAnsi="Arial" w:cs="Arial"/>
          <w:iCs/>
          <w:sz w:val="22"/>
          <w:szCs w:val="22"/>
          <w:lang w:val="es-ES"/>
        </w:rPr>
        <w:t>, compiladas por la Secretaría de conformidad con la Decisión 13.DD (a), y otra información pertinente;</w:t>
      </w:r>
    </w:p>
    <w:p w14:paraId="3F110A94" w14:textId="77777777" w:rsidR="00D4790C" w:rsidRPr="00D4790C" w:rsidRDefault="00D4790C" w:rsidP="00D4790C">
      <w:pPr>
        <w:widowControl/>
        <w:suppressAutoHyphens w:val="0"/>
        <w:autoSpaceDE/>
        <w:autoSpaceDN/>
        <w:ind w:left="1260" w:hanging="450"/>
        <w:jc w:val="both"/>
        <w:textAlignment w:val="auto"/>
        <w:rPr>
          <w:rFonts w:ascii="Arial" w:eastAsiaTheme="minorHAnsi" w:hAnsi="Arial" w:cs="Arial"/>
          <w:iCs/>
          <w:sz w:val="22"/>
          <w:szCs w:val="22"/>
          <w:lang w:val="es-ES"/>
        </w:rPr>
      </w:pPr>
    </w:p>
    <w:p w14:paraId="0BCF95C1" w14:textId="7BBB9204" w:rsidR="00D4790C" w:rsidRPr="00D4790C" w:rsidRDefault="00D4790C" w:rsidP="00D4790C">
      <w:pPr>
        <w:pStyle w:val="ListParagraph"/>
        <w:widowControl/>
        <w:numPr>
          <w:ilvl w:val="0"/>
          <w:numId w:val="3"/>
        </w:numPr>
        <w:suppressAutoHyphens w:val="0"/>
        <w:autoSpaceDE/>
        <w:autoSpaceDN/>
        <w:ind w:left="1260" w:hanging="450"/>
        <w:jc w:val="both"/>
        <w:textAlignment w:val="auto"/>
        <w:rPr>
          <w:rFonts w:ascii="Arial" w:eastAsiaTheme="minorHAnsi" w:hAnsi="Arial" w:cs="Arial"/>
          <w:iCs/>
          <w:sz w:val="22"/>
          <w:szCs w:val="22"/>
          <w:lang w:val="es-ES"/>
        </w:rPr>
      </w:pPr>
      <w:r w:rsidRPr="00D4790C">
        <w:rPr>
          <w:rFonts w:ascii="Arial" w:eastAsiaTheme="minorHAnsi" w:hAnsi="Arial" w:cs="Arial"/>
          <w:iCs/>
          <w:sz w:val="22"/>
          <w:szCs w:val="22"/>
          <w:lang w:val="es-ES"/>
        </w:rPr>
        <w:t xml:space="preserve">identificar las áreas en las que se requiere mayor asistencia para mejorar la aplicación de la Resolución 7.2 (Rev.COP12) párrafo 2, que </w:t>
      </w:r>
      <w:r w:rsidRPr="00D4790C">
        <w:rPr>
          <w:rFonts w:ascii="Arial" w:eastAsiaTheme="minorHAnsi" w:hAnsi="Arial" w:cs="Arial"/>
          <w:i/>
          <w:sz w:val="22"/>
          <w:szCs w:val="22"/>
          <w:lang w:val="es-ES"/>
        </w:rPr>
        <w:t xml:space="preserve">a las Partes a que incluyan en las antedichas evaluaciones, siempre que sea pertinente, una consideración tan completa como sea posible de los efectos que abarque los obstáculos a la migración, en aplicación del apartado b) del párrafo 4 del </w:t>
      </w:r>
      <w:proofErr w:type="spellStart"/>
      <w:r w:rsidRPr="00D4790C">
        <w:rPr>
          <w:rFonts w:ascii="Arial" w:eastAsiaTheme="minorHAnsi" w:hAnsi="Arial" w:cs="Arial"/>
          <w:i/>
          <w:sz w:val="22"/>
          <w:szCs w:val="22"/>
          <w:lang w:val="es-ES"/>
        </w:rPr>
        <w:t>articulo</w:t>
      </w:r>
      <w:proofErr w:type="spellEnd"/>
      <w:r w:rsidRPr="00D4790C">
        <w:rPr>
          <w:rFonts w:ascii="Arial" w:eastAsiaTheme="minorHAnsi" w:hAnsi="Arial" w:cs="Arial"/>
          <w:i/>
          <w:sz w:val="22"/>
          <w:szCs w:val="22"/>
          <w:lang w:val="es-ES"/>
        </w:rPr>
        <w:t xml:space="preserve"> III de la Convención, de los efectos transfronterizos de las especies migratorias y de los efectos en los comportamientos migratorios o en las áreas de distribución de las especies migratorias</w:t>
      </w:r>
      <w:r w:rsidRPr="00D4790C">
        <w:rPr>
          <w:rFonts w:ascii="Arial" w:eastAsiaTheme="minorHAnsi" w:hAnsi="Arial" w:cs="Arial"/>
          <w:iCs/>
          <w:sz w:val="22"/>
          <w:szCs w:val="22"/>
          <w:lang w:val="es-ES"/>
        </w:rPr>
        <w:t>;</w:t>
      </w:r>
    </w:p>
    <w:p w14:paraId="35B0B341" w14:textId="77777777" w:rsidR="00D4790C" w:rsidRPr="00D4790C" w:rsidRDefault="00D4790C" w:rsidP="00D4790C">
      <w:pPr>
        <w:widowControl/>
        <w:suppressAutoHyphens w:val="0"/>
        <w:autoSpaceDE/>
        <w:autoSpaceDN/>
        <w:ind w:left="1260" w:hanging="450"/>
        <w:jc w:val="both"/>
        <w:textAlignment w:val="auto"/>
        <w:rPr>
          <w:rFonts w:ascii="Arial" w:eastAsiaTheme="minorHAnsi" w:hAnsi="Arial" w:cs="Arial"/>
          <w:iCs/>
          <w:sz w:val="22"/>
          <w:szCs w:val="22"/>
          <w:lang w:val="es-ES"/>
        </w:rPr>
      </w:pPr>
    </w:p>
    <w:p w14:paraId="56D9898C" w14:textId="32080FE3" w:rsidR="00D4790C" w:rsidRPr="00D4790C" w:rsidRDefault="00D4790C" w:rsidP="00D4790C">
      <w:pPr>
        <w:pStyle w:val="ListParagraph"/>
        <w:widowControl/>
        <w:numPr>
          <w:ilvl w:val="0"/>
          <w:numId w:val="3"/>
        </w:numPr>
        <w:suppressAutoHyphens w:val="0"/>
        <w:autoSpaceDE/>
        <w:autoSpaceDN/>
        <w:ind w:left="1260" w:hanging="450"/>
        <w:jc w:val="both"/>
        <w:textAlignment w:val="auto"/>
        <w:rPr>
          <w:rFonts w:ascii="Arial" w:eastAsiaTheme="minorHAnsi" w:hAnsi="Arial" w:cs="Arial"/>
          <w:iCs/>
          <w:sz w:val="22"/>
          <w:szCs w:val="22"/>
          <w:lang w:val="es-ES"/>
        </w:rPr>
      </w:pPr>
      <w:r w:rsidRPr="00D4790C">
        <w:rPr>
          <w:rFonts w:ascii="Arial" w:eastAsiaTheme="minorHAnsi" w:hAnsi="Arial" w:cs="Arial"/>
          <w:iCs/>
          <w:sz w:val="22"/>
          <w:szCs w:val="22"/>
          <w:lang w:val="es-ES"/>
        </w:rPr>
        <w:t>elaborar un plan de trabajo y determinar las tareas prioritarias del grupo de trabajo sobre la base de la información existente, tales como normas, directrices, mejores prácticas relacionadas con el tratamiento de los efectos del desarrollo de la infraestructura lineal, así como el examen de la compilación en virtud del párrafo (a);</w:t>
      </w:r>
    </w:p>
    <w:p w14:paraId="727E9DE4" w14:textId="77777777" w:rsidR="00D4790C" w:rsidRPr="00D4790C" w:rsidRDefault="00D4790C" w:rsidP="00D4790C">
      <w:pPr>
        <w:widowControl/>
        <w:suppressAutoHyphens w:val="0"/>
        <w:autoSpaceDE/>
        <w:autoSpaceDN/>
        <w:ind w:left="1260" w:hanging="450"/>
        <w:jc w:val="both"/>
        <w:textAlignment w:val="auto"/>
        <w:rPr>
          <w:rFonts w:ascii="Arial" w:eastAsiaTheme="minorHAnsi" w:hAnsi="Arial" w:cs="Arial"/>
          <w:iCs/>
          <w:sz w:val="22"/>
          <w:szCs w:val="22"/>
          <w:lang w:val="es-ES"/>
        </w:rPr>
      </w:pPr>
    </w:p>
    <w:p w14:paraId="7E7C3274" w14:textId="71578E50" w:rsidR="00D4790C" w:rsidRPr="00D4790C" w:rsidRDefault="00D4790C" w:rsidP="00D4790C">
      <w:pPr>
        <w:pStyle w:val="ListParagraph"/>
        <w:widowControl/>
        <w:numPr>
          <w:ilvl w:val="0"/>
          <w:numId w:val="3"/>
        </w:numPr>
        <w:suppressAutoHyphens w:val="0"/>
        <w:autoSpaceDE/>
        <w:autoSpaceDN/>
        <w:ind w:left="1260" w:hanging="450"/>
        <w:jc w:val="both"/>
        <w:textAlignment w:val="auto"/>
        <w:rPr>
          <w:rFonts w:ascii="Arial" w:eastAsiaTheme="minorHAnsi" w:hAnsi="Arial" w:cs="Arial"/>
          <w:iCs/>
          <w:sz w:val="22"/>
          <w:szCs w:val="22"/>
          <w:lang w:val="es-ES"/>
        </w:rPr>
      </w:pPr>
      <w:r w:rsidRPr="00D4790C">
        <w:rPr>
          <w:rFonts w:ascii="Arial" w:eastAsiaTheme="minorHAnsi" w:hAnsi="Arial" w:cs="Arial"/>
          <w:iCs/>
          <w:sz w:val="22"/>
          <w:szCs w:val="22"/>
          <w:lang w:val="es-ES"/>
        </w:rPr>
        <w:t>formular recomendaciones sobre la futura orientación de los trabajos en el marco de la Convención para apoyar a las Partes para abordar el impacto de la infraestructura lineal en las especies migratorias.</w:t>
      </w:r>
    </w:p>
    <w:p w14:paraId="7DA88B71" w14:textId="77777777" w:rsidR="00D4790C" w:rsidRPr="00D4790C" w:rsidRDefault="00D4790C" w:rsidP="00D4790C">
      <w:pPr>
        <w:widowControl/>
        <w:suppressAutoHyphens w:val="0"/>
        <w:autoSpaceDE/>
        <w:autoSpaceDN/>
        <w:jc w:val="both"/>
        <w:textAlignment w:val="auto"/>
        <w:rPr>
          <w:rFonts w:ascii="Arial" w:eastAsiaTheme="minorHAnsi" w:hAnsi="Arial" w:cs="Arial"/>
          <w:iCs/>
          <w:sz w:val="22"/>
          <w:szCs w:val="22"/>
          <w:lang w:val="es-ES"/>
        </w:rPr>
      </w:pPr>
    </w:p>
    <w:p w14:paraId="45FA5F44" w14:textId="695DAFEC" w:rsidR="00D4790C" w:rsidRPr="00D4790C" w:rsidRDefault="00D4790C" w:rsidP="00D4790C">
      <w:pPr>
        <w:widowControl/>
        <w:suppressAutoHyphens w:val="0"/>
        <w:autoSpaceDE/>
        <w:autoSpaceDN/>
        <w:ind w:left="794" w:hanging="794"/>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 xml:space="preserve">13.CC </w:t>
      </w:r>
      <w:r w:rsidRPr="00D4790C">
        <w:rPr>
          <w:rFonts w:ascii="Arial" w:eastAsiaTheme="minorHAnsi" w:hAnsi="Arial" w:cs="Arial"/>
          <w:sz w:val="22"/>
          <w:szCs w:val="22"/>
          <w:lang w:val="es-ES"/>
        </w:rPr>
        <w:tab/>
        <w:t>Se solicita además al Consejo Científico</w:t>
      </w:r>
      <w:r w:rsidR="0081535B">
        <w:rPr>
          <w:rFonts w:ascii="Arial" w:eastAsiaTheme="minorHAnsi" w:hAnsi="Arial" w:cs="Arial"/>
          <w:sz w:val="22"/>
          <w:szCs w:val="22"/>
          <w:lang w:val="es-ES"/>
        </w:rPr>
        <w:t>, sujeto a la disponibilidad de recursos,</w:t>
      </w:r>
      <w:r w:rsidRPr="00D4790C">
        <w:rPr>
          <w:rFonts w:ascii="Arial" w:eastAsiaTheme="minorHAnsi" w:hAnsi="Arial" w:cs="Arial"/>
          <w:sz w:val="22"/>
          <w:szCs w:val="22"/>
          <w:lang w:val="es-ES"/>
        </w:rPr>
        <w:t xml:space="preserve"> que</w:t>
      </w:r>
      <w:r w:rsidR="0081535B">
        <w:rPr>
          <w:rFonts w:ascii="Arial" w:eastAsiaTheme="minorHAnsi" w:hAnsi="Arial" w:cs="Arial"/>
          <w:sz w:val="22"/>
          <w:szCs w:val="22"/>
          <w:lang w:val="es-ES"/>
        </w:rPr>
        <w:t>:</w:t>
      </w:r>
    </w:p>
    <w:p w14:paraId="31259F3A" w14:textId="77777777" w:rsidR="00D4790C" w:rsidRPr="00D4790C" w:rsidRDefault="00D4790C" w:rsidP="00C37D17">
      <w:pPr>
        <w:widowControl/>
        <w:suppressAutoHyphens w:val="0"/>
        <w:autoSpaceDE/>
        <w:autoSpaceDN/>
        <w:ind w:left="794" w:hanging="794"/>
        <w:jc w:val="both"/>
        <w:textAlignment w:val="auto"/>
        <w:rPr>
          <w:rFonts w:ascii="Arial" w:eastAsiaTheme="minorHAnsi" w:hAnsi="Arial" w:cs="Arial"/>
          <w:sz w:val="22"/>
          <w:szCs w:val="22"/>
          <w:lang w:val="es-ES"/>
        </w:rPr>
      </w:pPr>
    </w:p>
    <w:p w14:paraId="0B5A40A7" w14:textId="77777777" w:rsidR="00D4790C" w:rsidRPr="00D4790C" w:rsidRDefault="00D4790C" w:rsidP="00C37D17">
      <w:pPr>
        <w:widowControl/>
        <w:numPr>
          <w:ilvl w:val="0"/>
          <w:numId w:val="1"/>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identifique los tipos de infraestructura que no se han abordado en el marco de la CMS y que son de particular importancia para la conservación de las especies incluidas en las listas de la CMS, proporcione asesoramiento sobre las posibles medidas que podrían adoptarse para abordar dicha infraestructura, e informe de las conclusiones a la 14ª Reunión de la Conferencia de las Partes;</w:t>
      </w:r>
    </w:p>
    <w:p w14:paraId="206EEC36" w14:textId="77777777" w:rsidR="00D4790C" w:rsidRPr="00D4790C" w:rsidRDefault="00D4790C" w:rsidP="00C37D17">
      <w:pPr>
        <w:suppressAutoHyphens w:val="0"/>
        <w:adjustRightInd w:val="0"/>
        <w:ind w:left="1418"/>
        <w:jc w:val="both"/>
        <w:textAlignment w:val="auto"/>
        <w:rPr>
          <w:rFonts w:ascii="Arial" w:eastAsiaTheme="minorHAnsi" w:hAnsi="Arial" w:cs="Arial"/>
          <w:sz w:val="22"/>
          <w:szCs w:val="22"/>
          <w:lang w:val="es-ES"/>
        </w:rPr>
      </w:pPr>
    </w:p>
    <w:p w14:paraId="5A68872B" w14:textId="77777777" w:rsidR="00D4790C" w:rsidRPr="00D4790C" w:rsidRDefault="00D4790C" w:rsidP="00C37D17">
      <w:pPr>
        <w:widowControl/>
        <w:numPr>
          <w:ilvl w:val="0"/>
          <w:numId w:val="1"/>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 xml:space="preserve">considerar los resultados del grupo de trabajo sobre la infraestructura lineal y hacer recomendaciones a la 14ª Reunión de la Conferencia de las Partes. </w:t>
      </w:r>
    </w:p>
    <w:p w14:paraId="77165542" w14:textId="77777777" w:rsidR="00D4790C" w:rsidRPr="00D4790C" w:rsidRDefault="00D4790C" w:rsidP="00C37D17">
      <w:pPr>
        <w:widowControl/>
        <w:suppressAutoHyphens w:val="0"/>
        <w:autoSpaceDE/>
        <w:autoSpaceDN/>
        <w:jc w:val="both"/>
        <w:textAlignment w:val="auto"/>
        <w:rPr>
          <w:rFonts w:ascii="Arial" w:eastAsiaTheme="minorHAnsi" w:hAnsi="Arial" w:cs="Arial"/>
          <w:iCs/>
          <w:sz w:val="22"/>
          <w:szCs w:val="22"/>
          <w:lang w:val="es-ES"/>
        </w:rPr>
      </w:pPr>
    </w:p>
    <w:p w14:paraId="3FD6EF6C" w14:textId="77777777" w:rsidR="00D4790C" w:rsidRPr="00D4790C" w:rsidRDefault="00D4790C" w:rsidP="00D4790C">
      <w:pPr>
        <w:widowControl/>
        <w:suppressAutoHyphens w:val="0"/>
        <w:autoSpaceDE/>
        <w:autoSpaceDN/>
        <w:jc w:val="both"/>
        <w:textAlignment w:val="auto"/>
        <w:rPr>
          <w:rFonts w:ascii="Arial" w:eastAsiaTheme="minorHAnsi" w:hAnsi="Arial" w:cs="Arial"/>
          <w:b/>
          <w:i/>
          <w:sz w:val="22"/>
          <w:szCs w:val="22"/>
          <w:lang w:val="es-ES"/>
        </w:rPr>
      </w:pPr>
      <w:r w:rsidRPr="00D4790C">
        <w:rPr>
          <w:rFonts w:ascii="Arial" w:eastAsiaTheme="minorHAnsi" w:hAnsi="Arial" w:cs="Arial"/>
          <w:b/>
          <w:i/>
          <w:sz w:val="22"/>
          <w:szCs w:val="22"/>
          <w:lang w:val="es-ES"/>
        </w:rPr>
        <w:t>Dirigido a la Secretaría</w:t>
      </w:r>
    </w:p>
    <w:p w14:paraId="33ABD867" w14:textId="77777777" w:rsidR="00D4790C" w:rsidRPr="00D4790C" w:rsidRDefault="00D4790C" w:rsidP="00D4790C">
      <w:pPr>
        <w:widowControl/>
        <w:suppressAutoHyphens w:val="0"/>
        <w:autoSpaceDE/>
        <w:autoSpaceDN/>
        <w:jc w:val="both"/>
        <w:textAlignment w:val="auto"/>
        <w:rPr>
          <w:rFonts w:ascii="Arial" w:eastAsiaTheme="minorHAnsi" w:hAnsi="Arial" w:cs="Arial"/>
          <w:sz w:val="22"/>
          <w:szCs w:val="22"/>
          <w:lang w:val="es-ES"/>
        </w:rPr>
      </w:pPr>
    </w:p>
    <w:p w14:paraId="6299BCE9" w14:textId="77777777" w:rsidR="00D4790C" w:rsidRPr="00D4790C" w:rsidRDefault="00D4790C" w:rsidP="00D4790C">
      <w:pPr>
        <w:widowControl/>
        <w:suppressAutoHyphens w:val="0"/>
        <w:autoSpaceDE/>
        <w:autoSpaceDN/>
        <w:ind w:left="851" w:hanging="851"/>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13.DD</w:t>
      </w:r>
      <w:r w:rsidRPr="00D4790C">
        <w:rPr>
          <w:rFonts w:ascii="Arial" w:eastAsiaTheme="minorHAnsi" w:hAnsi="Arial" w:cs="Arial"/>
          <w:sz w:val="22"/>
          <w:szCs w:val="22"/>
          <w:lang w:val="es-ES"/>
        </w:rPr>
        <w:tab/>
        <w:t xml:space="preserve">La Secretaría deberá:  </w:t>
      </w:r>
    </w:p>
    <w:p w14:paraId="3EF11A26" w14:textId="77777777" w:rsidR="00D4790C" w:rsidRPr="00D4790C" w:rsidRDefault="00D4790C" w:rsidP="00D4790C">
      <w:pPr>
        <w:suppressAutoHyphens w:val="0"/>
        <w:adjustRightInd w:val="0"/>
        <w:jc w:val="both"/>
        <w:textAlignment w:val="auto"/>
        <w:rPr>
          <w:rFonts w:ascii="Arial" w:eastAsiaTheme="minorHAnsi" w:hAnsi="Arial" w:cs="Arial"/>
          <w:sz w:val="22"/>
          <w:szCs w:val="22"/>
          <w:lang w:val="es-ES"/>
        </w:rPr>
      </w:pPr>
    </w:p>
    <w:p w14:paraId="7148A787" w14:textId="4C063A6C" w:rsidR="00635AB9" w:rsidRDefault="00635AB9" w:rsidP="00D4790C">
      <w:pPr>
        <w:widowControl/>
        <w:numPr>
          <w:ilvl w:val="0"/>
          <w:numId w:val="2"/>
        </w:numPr>
        <w:suppressAutoHyphens w:val="0"/>
        <w:autoSpaceDE/>
        <w:autoSpaceDN/>
        <w:spacing w:after="160" w:line="259" w:lineRule="auto"/>
        <w:ind w:left="1276" w:hanging="425"/>
        <w:contextualSpacing/>
        <w:jc w:val="both"/>
        <w:textAlignment w:val="auto"/>
        <w:rPr>
          <w:rFonts w:ascii="Arial" w:eastAsiaTheme="minorHAnsi" w:hAnsi="Arial" w:cs="Arial"/>
          <w:sz w:val="22"/>
          <w:szCs w:val="22"/>
          <w:lang w:val="es-ES"/>
        </w:rPr>
      </w:pPr>
      <w:r>
        <w:rPr>
          <w:rFonts w:ascii="Arial" w:eastAsiaTheme="minorHAnsi" w:hAnsi="Arial" w:cs="Arial"/>
          <w:sz w:val="22"/>
          <w:szCs w:val="22"/>
          <w:lang w:val="es-ES"/>
        </w:rPr>
        <w:t>identificar carencias de información respecto a la implementación de la Resolución 7.2 (Rev.COP12) y en base a las carencias que se identifiquen, considerar mejoras en cuanto a</w:t>
      </w:r>
      <w:r w:rsidR="00B01ADE">
        <w:rPr>
          <w:rFonts w:ascii="Arial" w:eastAsiaTheme="minorHAnsi" w:hAnsi="Arial" w:cs="Arial"/>
          <w:sz w:val="22"/>
          <w:szCs w:val="22"/>
          <w:lang w:val="es-ES"/>
        </w:rPr>
        <w:t>l asesoramiento</w:t>
      </w:r>
      <w:r>
        <w:rPr>
          <w:rFonts w:ascii="Arial" w:eastAsiaTheme="minorHAnsi" w:hAnsi="Arial" w:cs="Arial"/>
          <w:sz w:val="22"/>
          <w:szCs w:val="22"/>
          <w:lang w:val="es-ES"/>
        </w:rPr>
        <w:t xml:space="preserve"> ofrecid</w:t>
      </w:r>
      <w:r w:rsidR="00B01ADE">
        <w:rPr>
          <w:rFonts w:ascii="Arial" w:eastAsiaTheme="minorHAnsi" w:hAnsi="Arial" w:cs="Arial"/>
          <w:sz w:val="22"/>
          <w:szCs w:val="22"/>
          <w:lang w:val="es-ES"/>
        </w:rPr>
        <w:t>o</w:t>
      </w:r>
      <w:r>
        <w:rPr>
          <w:rFonts w:ascii="Arial" w:eastAsiaTheme="minorHAnsi" w:hAnsi="Arial" w:cs="Arial"/>
          <w:sz w:val="22"/>
          <w:szCs w:val="22"/>
          <w:lang w:val="es-ES"/>
        </w:rPr>
        <w:t xml:space="preserve"> para la preparación de los informes nacionales</w:t>
      </w:r>
      <w:r w:rsidR="00B01ADE">
        <w:rPr>
          <w:rFonts w:ascii="Arial" w:eastAsiaTheme="minorHAnsi" w:hAnsi="Arial" w:cs="Arial"/>
          <w:sz w:val="22"/>
          <w:szCs w:val="22"/>
          <w:lang w:val="es-ES"/>
        </w:rPr>
        <w:t>,</w:t>
      </w:r>
      <w:r>
        <w:rPr>
          <w:rFonts w:ascii="Arial" w:eastAsiaTheme="minorHAnsi" w:hAnsi="Arial" w:cs="Arial"/>
          <w:sz w:val="22"/>
          <w:szCs w:val="22"/>
          <w:lang w:val="es-ES"/>
        </w:rPr>
        <w:t xml:space="preserve"> con el fin de mejorar la recopilación de información sobre </w:t>
      </w:r>
      <w:r w:rsidR="00A9439F">
        <w:rPr>
          <w:rFonts w:ascii="Arial" w:eastAsiaTheme="minorHAnsi" w:hAnsi="Arial" w:cs="Arial"/>
          <w:sz w:val="22"/>
          <w:szCs w:val="22"/>
          <w:lang w:val="es-ES"/>
        </w:rPr>
        <w:t>la construcción</w:t>
      </w:r>
      <w:r>
        <w:rPr>
          <w:rFonts w:ascii="Arial" w:eastAsiaTheme="minorHAnsi" w:hAnsi="Arial" w:cs="Arial"/>
          <w:sz w:val="22"/>
          <w:szCs w:val="22"/>
          <w:lang w:val="es-ES"/>
        </w:rPr>
        <w:t xml:space="preserve"> de infraestructuras para su revisión por el Comité Permanente como parte de la(s) enmienda(s) al formato de informes nacionales conforme a la Decisión 13.XX;</w:t>
      </w:r>
    </w:p>
    <w:p w14:paraId="04456622" w14:textId="77777777" w:rsidR="00D4790C" w:rsidRPr="00D4790C" w:rsidRDefault="00D4790C" w:rsidP="00D4790C">
      <w:pPr>
        <w:widowControl/>
        <w:suppressAutoHyphens w:val="0"/>
        <w:autoSpaceDE/>
        <w:autoSpaceDN/>
        <w:ind w:left="1276" w:hanging="425"/>
        <w:jc w:val="both"/>
        <w:textAlignment w:val="auto"/>
        <w:rPr>
          <w:rFonts w:ascii="Arial" w:eastAsiaTheme="minorHAnsi" w:hAnsi="Arial" w:cs="Arial"/>
          <w:sz w:val="22"/>
          <w:szCs w:val="22"/>
          <w:lang w:val="es-ES"/>
        </w:rPr>
      </w:pPr>
    </w:p>
    <w:p w14:paraId="756BD82D" w14:textId="77777777" w:rsidR="00D4790C" w:rsidRPr="00D4790C" w:rsidRDefault="00D4790C" w:rsidP="00D4790C">
      <w:pPr>
        <w:widowControl/>
        <w:numPr>
          <w:ilvl w:val="0"/>
          <w:numId w:val="2"/>
        </w:numPr>
        <w:suppressAutoHyphens w:val="0"/>
        <w:autoSpaceDE/>
        <w:autoSpaceDN/>
        <w:spacing w:after="160" w:line="259" w:lineRule="auto"/>
        <w:ind w:left="1276" w:hanging="425"/>
        <w:contextualSpacing/>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compilar las normas, directrices y mejores prácticas existentes relacionadas con el tratamiento del impacto del desarrollo de la infraestructura lineal y ponerlas a disposición en línea;</w:t>
      </w:r>
    </w:p>
    <w:p w14:paraId="45512E88" w14:textId="77777777" w:rsidR="00D4790C" w:rsidRPr="00D4790C" w:rsidRDefault="00D4790C" w:rsidP="00D4790C">
      <w:pPr>
        <w:widowControl/>
        <w:suppressAutoHyphens w:val="0"/>
        <w:autoSpaceDE/>
        <w:autoSpaceDN/>
        <w:ind w:left="1276" w:hanging="425"/>
        <w:jc w:val="both"/>
        <w:textAlignment w:val="auto"/>
        <w:rPr>
          <w:rFonts w:ascii="Arial" w:eastAsiaTheme="minorHAnsi" w:hAnsi="Arial" w:cs="Arial"/>
          <w:sz w:val="22"/>
          <w:szCs w:val="22"/>
          <w:lang w:val="es-ES"/>
        </w:rPr>
      </w:pPr>
    </w:p>
    <w:p w14:paraId="5672FEBB" w14:textId="77777777" w:rsidR="00D4790C" w:rsidRPr="00D4790C" w:rsidRDefault="00D4790C" w:rsidP="00D4790C">
      <w:pPr>
        <w:widowControl/>
        <w:numPr>
          <w:ilvl w:val="0"/>
          <w:numId w:val="2"/>
        </w:numPr>
        <w:suppressAutoHyphens w:val="0"/>
        <w:autoSpaceDE/>
        <w:autoSpaceDN/>
        <w:spacing w:after="160" w:line="259" w:lineRule="auto"/>
        <w:ind w:left="1276" w:hanging="425"/>
        <w:contextualSpacing/>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 xml:space="preserve">con sujeción a la disponibilidad de fondos, convocar al menos una reunión para ayudar al grupo de trabajo a aplicar la Decisión 13.BB; </w:t>
      </w:r>
    </w:p>
    <w:p w14:paraId="14A33848" w14:textId="77777777" w:rsidR="00D4790C" w:rsidRPr="00D4790C" w:rsidRDefault="00D4790C" w:rsidP="00D4790C">
      <w:pPr>
        <w:widowControl/>
        <w:suppressAutoHyphens w:val="0"/>
        <w:autoSpaceDE/>
        <w:autoSpaceDN/>
        <w:ind w:left="1276" w:hanging="425"/>
        <w:contextualSpacing/>
        <w:jc w:val="both"/>
        <w:textAlignment w:val="auto"/>
        <w:rPr>
          <w:rFonts w:ascii="Arial" w:eastAsiaTheme="minorHAnsi" w:hAnsi="Arial" w:cs="Arial"/>
          <w:sz w:val="22"/>
          <w:szCs w:val="22"/>
          <w:lang w:val="es-ES"/>
        </w:rPr>
      </w:pPr>
    </w:p>
    <w:p w14:paraId="54B2EEA8" w14:textId="77777777" w:rsidR="00D4790C" w:rsidRPr="00D4790C" w:rsidRDefault="00D4790C" w:rsidP="00D4790C">
      <w:pPr>
        <w:widowControl/>
        <w:numPr>
          <w:ilvl w:val="0"/>
          <w:numId w:val="2"/>
        </w:numPr>
        <w:suppressAutoHyphens w:val="0"/>
        <w:autoSpaceDE/>
        <w:autoSpaceDN/>
        <w:spacing w:after="160" w:line="259" w:lineRule="auto"/>
        <w:ind w:left="1276" w:hanging="425"/>
        <w:contextualSpacing/>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actuar de enlace con el Programa de las Naciones Unidas para el Medio Ambiente, el Convenio sobre la Diversidad Biológica, la Asociación Internacional para la Evaluación del Impacto, el Banco Mundial y otras organizaciones internacionales y regionales pertinentes, los acuerdos ambientales multilaterales, el sector privado, los bancos de desarrollo, las instituciones financieras, los donantes, las organizaciones no gubernamentales y las instituciones académicas, según proceda, para apoyar el funcionamiento del grupo de trabajo y ayudar a las Partes a hacer frente a los impactos de la infraestructura lineal y de otro tipo sobre las especies migratorias, por ejemplo mediante actividades conjuntas de desarrollo de la capacidad.</w:t>
      </w:r>
    </w:p>
    <w:p w14:paraId="6F7A8E53" w14:textId="77777777" w:rsidR="00D4790C" w:rsidRPr="00D4790C" w:rsidRDefault="00D4790C" w:rsidP="00D4790C">
      <w:pPr>
        <w:widowControl/>
        <w:suppressAutoHyphens w:val="0"/>
        <w:autoSpaceDE/>
        <w:autoSpaceDN/>
        <w:jc w:val="both"/>
        <w:textAlignment w:val="auto"/>
        <w:rPr>
          <w:rFonts w:ascii="Arial" w:eastAsiaTheme="minorHAnsi" w:hAnsi="Arial" w:cs="Arial"/>
          <w:sz w:val="22"/>
          <w:szCs w:val="22"/>
          <w:lang w:val="es-ES"/>
        </w:rPr>
      </w:pPr>
    </w:p>
    <w:p w14:paraId="4BB30A8D" w14:textId="77777777" w:rsidR="00D4790C" w:rsidRPr="00D4790C" w:rsidRDefault="00D4790C" w:rsidP="00D4790C">
      <w:pPr>
        <w:widowControl/>
        <w:suppressAutoHyphens w:val="0"/>
        <w:autoSpaceDE/>
        <w:autoSpaceDN/>
        <w:jc w:val="both"/>
        <w:textAlignment w:val="auto"/>
        <w:rPr>
          <w:rFonts w:ascii="Arial" w:eastAsiaTheme="minorHAnsi" w:hAnsi="Arial" w:cs="Arial"/>
          <w:b/>
          <w:i/>
          <w:sz w:val="22"/>
          <w:szCs w:val="22"/>
          <w:lang w:val="es-ES"/>
        </w:rPr>
      </w:pPr>
      <w:r w:rsidRPr="00D4790C">
        <w:rPr>
          <w:rFonts w:ascii="Arial" w:eastAsiaTheme="minorHAnsi" w:hAnsi="Arial" w:cs="Arial"/>
          <w:b/>
          <w:i/>
          <w:sz w:val="22"/>
          <w:szCs w:val="22"/>
          <w:lang w:val="es-ES"/>
        </w:rPr>
        <w:t>Dirigido a las Partes, organizaciones intergubernamentales y no gubernamentales y otros interesados pertinentes</w:t>
      </w:r>
    </w:p>
    <w:p w14:paraId="2EA89B91" w14:textId="77777777" w:rsidR="00D4790C" w:rsidRPr="00D4790C" w:rsidRDefault="00D4790C" w:rsidP="00D4790C">
      <w:pPr>
        <w:widowControl/>
        <w:suppressAutoHyphens w:val="0"/>
        <w:autoSpaceDE/>
        <w:autoSpaceDN/>
        <w:jc w:val="both"/>
        <w:textAlignment w:val="auto"/>
        <w:rPr>
          <w:rFonts w:ascii="Arial" w:eastAsiaTheme="minorHAnsi" w:hAnsi="Arial" w:cs="Arial"/>
          <w:b/>
          <w:i/>
          <w:sz w:val="22"/>
          <w:szCs w:val="22"/>
          <w:lang w:val="es-ES"/>
        </w:rPr>
      </w:pPr>
    </w:p>
    <w:p w14:paraId="1564C313" w14:textId="77777777" w:rsidR="00D4790C" w:rsidRPr="00D4790C" w:rsidRDefault="00D4790C" w:rsidP="00D4790C">
      <w:pPr>
        <w:widowControl/>
        <w:suppressAutoHyphens w:val="0"/>
        <w:autoSpaceDE/>
        <w:autoSpaceDN/>
        <w:ind w:left="851" w:hanging="851"/>
        <w:jc w:val="both"/>
        <w:textAlignment w:val="auto"/>
        <w:rPr>
          <w:rFonts w:ascii="Arial" w:eastAsiaTheme="minorHAnsi" w:hAnsi="Arial" w:cs="Arial"/>
          <w:sz w:val="22"/>
          <w:szCs w:val="22"/>
          <w:lang w:val="es-ES"/>
        </w:rPr>
      </w:pPr>
      <w:r w:rsidRPr="00D4790C">
        <w:rPr>
          <w:rFonts w:ascii="Arial" w:eastAsiaTheme="minorHAnsi" w:hAnsi="Arial" w:cs="Arial"/>
          <w:sz w:val="22"/>
          <w:szCs w:val="22"/>
          <w:lang w:val="es-ES"/>
        </w:rPr>
        <w:t xml:space="preserve">13.EE </w:t>
      </w:r>
      <w:r w:rsidRPr="00D4790C">
        <w:rPr>
          <w:rFonts w:ascii="Arial" w:eastAsiaTheme="minorHAnsi" w:hAnsi="Arial" w:cs="Arial"/>
          <w:sz w:val="22"/>
          <w:szCs w:val="22"/>
          <w:lang w:val="es-ES"/>
        </w:rPr>
        <w:tab/>
      </w:r>
      <w:bookmarkEnd w:id="1"/>
      <w:r w:rsidRPr="00D4790C">
        <w:rPr>
          <w:rFonts w:ascii="Arial" w:eastAsiaTheme="minorHAnsi" w:hAnsi="Arial" w:cs="Arial"/>
          <w:sz w:val="22"/>
          <w:szCs w:val="22"/>
          <w:lang w:val="es-ES"/>
        </w:rPr>
        <w:t>Se alienta a las Partes, a las organizaciones intergubernamentales y no gubernamentales, así como a otros interesados directos pertinentes, a que apoyen al Consejo Científico en la aplicación de la Decisión 13. BB mediante el suministro de insumos técnicos, así como de recursos financieros.</w:t>
      </w:r>
    </w:p>
    <w:sectPr w:rsidR="00D4790C" w:rsidRPr="00D4790C">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0E948079"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D4790C">
      <w:rPr>
        <w:rFonts w:ascii="Arial" w:hAnsi="Arial" w:cs="Arial"/>
        <w:i/>
        <w:szCs w:val="20"/>
        <w:lang w:val="en-GB"/>
      </w:rPr>
      <w:t>26.4.11</w:t>
    </w:r>
  </w:p>
  <w:p w14:paraId="50B9F4CC" w14:textId="77777777" w:rsidR="00A16E93" w:rsidRDefault="00C37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C37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BADCC7A"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D4790C">
      <w:rPr>
        <w:rFonts w:ascii="Arial" w:hAnsi="Arial" w:cs="Arial"/>
        <w:bCs/>
        <w:i/>
        <w:iCs/>
        <w:szCs w:val="20"/>
        <w:lang w:val="en-GB"/>
      </w:rPr>
      <w:t>26.4.11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49E"/>
    <w:multiLevelType w:val="hybridMultilevel"/>
    <w:tmpl w:val="267E21A4"/>
    <w:lvl w:ilvl="0" w:tplc="5B648558">
      <w:start w:val="1"/>
      <w:numFmt w:val="lowerLetter"/>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 w15:restartNumberingAfterBreak="0">
    <w:nsid w:val="08780F21"/>
    <w:multiLevelType w:val="hybridMultilevel"/>
    <w:tmpl w:val="83664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7F6A89"/>
    <w:multiLevelType w:val="hybridMultilevel"/>
    <w:tmpl w:val="B57C0D8E"/>
    <w:lvl w:ilvl="0" w:tplc="04090017">
      <w:start w:val="1"/>
      <w:numFmt w:val="lowerLetter"/>
      <w:lvlText w:val="%1)"/>
      <w:lvlJc w:val="left"/>
      <w:pPr>
        <w:ind w:left="1514" w:hanging="360"/>
      </w:pPr>
    </w:lvl>
    <w:lvl w:ilvl="1" w:tplc="04090019">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3565B1"/>
    <w:rsid w:val="003F1AD8"/>
    <w:rsid w:val="0043102F"/>
    <w:rsid w:val="005645C4"/>
    <w:rsid w:val="0058757D"/>
    <w:rsid w:val="005B1C0A"/>
    <w:rsid w:val="005D43E4"/>
    <w:rsid w:val="005F0639"/>
    <w:rsid w:val="00635AB9"/>
    <w:rsid w:val="007A1066"/>
    <w:rsid w:val="0081535B"/>
    <w:rsid w:val="008F2BAD"/>
    <w:rsid w:val="00974AAF"/>
    <w:rsid w:val="00A9439F"/>
    <w:rsid w:val="00AA138B"/>
    <w:rsid w:val="00B01ADE"/>
    <w:rsid w:val="00C37D17"/>
    <w:rsid w:val="00C420A3"/>
    <w:rsid w:val="00D4790C"/>
    <w:rsid w:val="00D82C56"/>
    <w:rsid w:val="00E829C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D4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2020-02-21T16:43:00Z</dcterms:created>
  <dcterms:modified xsi:type="dcterms:W3CDTF">2020-02-21T16:43:00Z</dcterms:modified>
</cp:coreProperties>
</file>