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rsidP="00036274">
      <w:pPr>
        <w:widowControl/>
        <w:rPr>
          <w:rFonts w:ascii="Arial" w:hAnsi="Arial" w:cs="Arial"/>
          <w:sz w:val="22"/>
          <w:szCs w:val="22"/>
        </w:rPr>
      </w:pPr>
    </w:p>
    <w:p w14:paraId="0657525A" w14:textId="77777777" w:rsidR="00E829C9" w:rsidRDefault="00E829C9" w:rsidP="00036274">
      <w:pPr>
        <w:widowControl/>
        <w:rPr>
          <w:rFonts w:ascii="Arial" w:hAnsi="Arial" w:cs="Arial"/>
          <w:b/>
          <w:sz w:val="22"/>
          <w:szCs w:val="22"/>
        </w:rPr>
      </w:pPr>
    </w:p>
    <w:p w14:paraId="3C006974" w14:textId="77777777" w:rsidR="00AD6E63" w:rsidRPr="00AD6E63" w:rsidRDefault="00AD6E63" w:rsidP="00036274">
      <w:pPr>
        <w:widowControl/>
        <w:pBdr>
          <w:top w:val="single" w:sz="6" w:space="0" w:color="FFFFFF"/>
          <w:left w:val="single" w:sz="6" w:space="0" w:color="FFFFFF"/>
          <w:bottom w:val="single" w:sz="6" w:space="0" w:color="FFFFFF"/>
          <w:right w:val="single" w:sz="6" w:space="0" w:color="FFFFFF"/>
        </w:pBdr>
        <w:ind w:left="-91" w:right="-369"/>
        <w:jc w:val="center"/>
        <w:outlineLvl w:val="1"/>
        <w:rPr>
          <w:rFonts w:ascii="Arial" w:hAnsi="Arial" w:cs="Arial"/>
          <w:b/>
          <w:sz w:val="22"/>
          <w:szCs w:val="22"/>
          <w:lang w:val="fr-FR"/>
        </w:rPr>
      </w:pPr>
      <w:r w:rsidRPr="00AD6E63">
        <w:rPr>
          <w:rFonts w:ascii="Arial" w:hAnsi="Arial" w:cs="Arial"/>
          <w:b/>
          <w:sz w:val="22"/>
          <w:szCs w:val="22"/>
          <w:lang w:val="fr-FR"/>
        </w:rPr>
        <w:t>PRÉVENIR L’EMPOISONNEMENT DES OISEAUX MIGRATEURS</w:t>
      </w:r>
    </w:p>
    <w:p w14:paraId="77BA811D" w14:textId="5E6112FF" w:rsidR="00D82C56" w:rsidRPr="002E54B3" w:rsidRDefault="005D43E4" w:rsidP="00036274">
      <w:pPr>
        <w:widowControl/>
        <w:jc w:val="center"/>
        <w:rPr>
          <w:rFonts w:ascii="Arial" w:hAnsi="Arial" w:cs="Arial"/>
          <w:sz w:val="22"/>
          <w:szCs w:val="22"/>
          <w:lang w:val="fr-FR"/>
        </w:rPr>
      </w:pPr>
      <w:r w:rsidRPr="002E54B3">
        <w:rPr>
          <w:rFonts w:ascii="Arial" w:hAnsi="Arial" w:cs="Arial"/>
          <w:sz w:val="22"/>
          <w:szCs w:val="22"/>
          <w:lang w:val="fr-FR"/>
        </w:rPr>
        <w:t>UNEP/CMS/COP13/Doc.</w:t>
      </w:r>
      <w:r w:rsidR="00AD6E63" w:rsidRPr="002E54B3">
        <w:rPr>
          <w:rFonts w:ascii="Arial" w:hAnsi="Arial" w:cs="Arial"/>
          <w:sz w:val="22"/>
          <w:szCs w:val="22"/>
          <w:lang w:val="fr-FR"/>
        </w:rPr>
        <w:t>26.1.3</w:t>
      </w:r>
    </w:p>
    <w:p w14:paraId="48F82B79" w14:textId="77777777" w:rsidR="00D82C56" w:rsidRPr="002E54B3" w:rsidRDefault="00D82C56" w:rsidP="00036274">
      <w:pPr>
        <w:widowControl/>
        <w:jc w:val="center"/>
        <w:rPr>
          <w:rFonts w:ascii="Arial" w:hAnsi="Arial" w:cs="Arial"/>
          <w:sz w:val="22"/>
          <w:szCs w:val="22"/>
          <w:lang w:val="fr-FR"/>
        </w:rPr>
      </w:pPr>
    </w:p>
    <w:p w14:paraId="73A89732" w14:textId="2F51B73D" w:rsidR="00D82C56" w:rsidRPr="00A048E3" w:rsidRDefault="005D43E4" w:rsidP="00036274">
      <w:pPr>
        <w:widowControl/>
        <w:jc w:val="center"/>
        <w:rPr>
          <w:rFonts w:ascii="Arial" w:hAnsi="Arial" w:cs="Arial"/>
          <w:i/>
          <w:sz w:val="22"/>
          <w:szCs w:val="22"/>
          <w:lang w:val="fr-FR"/>
        </w:rPr>
      </w:pPr>
      <w:r w:rsidRPr="00A048E3">
        <w:rPr>
          <w:rFonts w:ascii="Arial" w:hAnsi="Arial" w:cs="Arial"/>
          <w:i/>
          <w:sz w:val="22"/>
          <w:szCs w:val="22"/>
          <w:lang w:val="fr-FR"/>
        </w:rPr>
        <w:t>(Pr</w:t>
      </w:r>
      <w:r w:rsidR="00AD6E63">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2E54B3">
        <w:rPr>
          <w:rFonts w:ascii="Arial" w:hAnsi="Arial" w:cs="Arial"/>
          <w:i/>
          <w:sz w:val="22"/>
          <w:szCs w:val="22"/>
          <w:lang w:val="fr-FR"/>
        </w:rPr>
        <w:t>le Groupe de travail sur les espèces aviaires</w:t>
      </w:r>
      <w:r w:rsidRPr="00A048E3">
        <w:rPr>
          <w:rFonts w:ascii="Arial" w:hAnsi="Arial" w:cs="Arial"/>
          <w:i/>
          <w:sz w:val="22"/>
          <w:szCs w:val="22"/>
          <w:lang w:val="fr-FR"/>
        </w:rPr>
        <w:t>)</w:t>
      </w:r>
    </w:p>
    <w:p w14:paraId="25BD5BFE" w14:textId="77777777" w:rsidR="00D82C56" w:rsidRPr="00A048E3" w:rsidRDefault="00D82C56" w:rsidP="00036274">
      <w:pPr>
        <w:widowControl/>
        <w:rPr>
          <w:rFonts w:ascii="Arial" w:hAnsi="Arial" w:cs="Arial"/>
          <w:sz w:val="22"/>
          <w:szCs w:val="22"/>
          <w:lang w:val="fr-FR"/>
        </w:rPr>
      </w:pPr>
    </w:p>
    <w:p w14:paraId="6C7ED871" w14:textId="77777777" w:rsidR="00D82C56" w:rsidRPr="00A048E3" w:rsidRDefault="00D82C56" w:rsidP="00036274">
      <w:pPr>
        <w:widowControl/>
        <w:rPr>
          <w:rFonts w:ascii="Arial" w:hAnsi="Arial" w:cs="Arial"/>
          <w:sz w:val="22"/>
          <w:szCs w:val="22"/>
          <w:lang w:val="fr-FR"/>
        </w:rPr>
      </w:pPr>
    </w:p>
    <w:p w14:paraId="0C9C1803" w14:textId="543FC57C" w:rsidR="00AD6E63" w:rsidRPr="00AD6E63" w:rsidRDefault="00AD6E63" w:rsidP="00036274">
      <w:pPr>
        <w:widowControl/>
        <w:jc w:val="center"/>
        <w:rPr>
          <w:rFonts w:ascii="Arial" w:hAnsi="Arial" w:cs="Arial"/>
          <w:sz w:val="22"/>
          <w:szCs w:val="22"/>
          <w:lang w:val="fr-FR"/>
        </w:rPr>
      </w:pPr>
      <w:bookmarkStart w:id="0" w:name="_Hlk17986496"/>
      <w:r w:rsidRPr="00AD6E63">
        <w:rPr>
          <w:rFonts w:ascii="Arial" w:hAnsi="Arial" w:cs="Arial"/>
          <w:sz w:val="22"/>
          <w:szCs w:val="22"/>
          <w:lang w:val="fr-FR"/>
        </w:rPr>
        <w:t>PRO</w:t>
      </w:r>
      <w:r w:rsidR="002E54B3">
        <w:rPr>
          <w:rFonts w:ascii="Arial" w:hAnsi="Arial" w:cs="Arial"/>
          <w:sz w:val="22"/>
          <w:szCs w:val="22"/>
          <w:lang w:val="fr-FR"/>
        </w:rPr>
        <w:t>JET DE</w:t>
      </w:r>
      <w:r w:rsidRPr="00AD6E63">
        <w:rPr>
          <w:rFonts w:ascii="Arial" w:hAnsi="Arial" w:cs="Arial"/>
          <w:sz w:val="22"/>
          <w:szCs w:val="22"/>
          <w:lang w:val="fr-FR"/>
        </w:rPr>
        <w:t xml:space="preserve"> RÉSOLUTION </w:t>
      </w:r>
    </w:p>
    <w:p w14:paraId="5B51ED7A" w14:textId="77777777" w:rsidR="00AD6E63" w:rsidRPr="00AD6E63" w:rsidRDefault="00AD6E63" w:rsidP="00036274">
      <w:pPr>
        <w:widowControl/>
        <w:pBdr>
          <w:top w:val="single" w:sz="6" w:space="0" w:color="FFFFFF"/>
          <w:left w:val="single" w:sz="6" w:space="0" w:color="FFFFFF"/>
          <w:bottom w:val="single" w:sz="6" w:space="0" w:color="FFFFFF"/>
          <w:right w:val="single" w:sz="6" w:space="0" w:color="FFFFFF"/>
        </w:pBdr>
        <w:adjustRightInd w:val="0"/>
        <w:jc w:val="center"/>
        <w:outlineLvl w:val="1"/>
        <w:rPr>
          <w:rFonts w:ascii="Arial" w:hAnsi="Arial" w:cs="Arial"/>
          <w:b/>
          <w:caps/>
          <w:sz w:val="22"/>
          <w:szCs w:val="22"/>
          <w:lang w:val="fr-FR"/>
        </w:rPr>
      </w:pPr>
    </w:p>
    <w:bookmarkEnd w:id="0"/>
    <w:p w14:paraId="785EC481" w14:textId="77777777" w:rsidR="00AD6E63" w:rsidRPr="00AD6E63" w:rsidRDefault="00AD6E63" w:rsidP="001C0E8E">
      <w:pPr>
        <w:widowControl/>
        <w:pBdr>
          <w:top w:val="single" w:sz="6" w:space="0" w:color="FFFFFF"/>
          <w:left w:val="single" w:sz="6" w:space="0" w:color="FFFFFF"/>
          <w:bottom w:val="single" w:sz="6" w:space="0" w:color="FFFFFF"/>
          <w:right w:val="single" w:sz="6" w:space="0" w:color="FFFFFF"/>
        </w:pBdr>
        <w:adjustRightInd w:val="0"/>
        <w:outlineLvl w:val="1"/>
        <w:rPr>
          <w:rFonts w:ascii="Arial" w:hAnsi="Arial" w:cs="Arial"/>
          <w:b/>
          <w:caps/>
          <w:sz w:val="22"/>
          <w:szCs w:val="22"/>
          <w:lang w:val="fr-FR"/>
        </w:rPr>
      </w:pPr>
    </w:p>
    <w:p w14:paraId="66A57F9F" w14:textId="1AAB8FC4" w:rsidR="00AD6E63" w:rsidRPr="00AD6E63" w:rsidRDefault="00AD6E63" w:rsidP="001C0E8E">
      <w:pPr>
        <w:widowControl/>
        <w:adjustRightInd w:val="0"/>
        <w:jc w:val="both"/>
        <w:rPr>
          <w:rFonts w:ascii="Arial" w:hAnsi="Arial" w:cs="Arial"/>
          <w:sz w:val="22"/>
          <w:szCs w:val="22"/>
          <w:lang w:val="fr-FR"/>
        </w:rPr>
      </w:pPr>
      <w:r w:rsidRPr="00AD6E63">
        <w:rPr>
          <w:rFonts w:ascii="Arial" w:hAnsi="Arial" w:cs="Arial"/>
          <w:i/>
          <w:sz w:val="22"/>
          <w:szCs w:val="22"/>
          <w:lang w:val="fr-FR"/>
        </w:rPr>
        <w:t>Reconnaissant</w:t>
      </w:r>
      <w:r w:rsidRPr="00AD6E63">
        <w:rPr>
          <w:rFonts w:ascii="Arial" w:hAnsi="Arial" w:cs="Arial"/>
          <w:sz w:val="22"/>
          <w:szCs w:val="22"/>
          <w:lang w:val="fr-FR"/>
        </w:rPr>
        <w:t xml:space="preserve"> que l'Article III (4) (b) de la Convention stipule que les Parties qui sont des Etats de l'aire de répartition des espèces migratrices figurant à l'Annexe I doivent tenter «</w:t>
      </w:r>
      <w:r w:rsidRPr="00AD6E63">
        <w:rPr>
          <w:rFonts w:ascii="Arial" w:hAnsi="Arial" w:cs="Arial"/>
          <w:i/>
          <w:sz w:val="22"/>
          <w:szCs w:val="22"/>
          <w:lang w:val="fr-FR"/>
        </w:rPr>
        <w:t>de prévenir, d'éliminer, de compenser ou de minimiser, lorsque cela est approprié, les effets négatifs des activités ou des obstacles qui constituent une gêne sérieuse à la migration de ladite espèce ou qui rendent cette migration impossible</w:t>
      </w:r>
      <w:r w:rsidRPr="00AD6E63">
        <w:rPr>
          <w:rFonts w:ascii="Arial" w:hAnsi="Arial" w:cs="Arial"/>
          <w:sz w:val="22"/>
          <w:szCs w:val="22"/>
          <w:lang w:val="fr-FR"/>
        </w:rPr>
        <w:t xml:space="preserve"> </w:t>
      </w:r>
      <w:proofErr w:type="gramStart"/>
      <w:r w:rsidRPr="00AD6E63">
        <w:rPr>
          <w:rFonts w:ascii="Arial" w:hAnsi="Arial" w:cs="Arial"/>
          <w:sz w:val="22"/>
          <w:szCs w:val="22"/>
          <w:lang w:val="fr-FR"/>
        </w:rPr>
        <w:t>»</w:t>
      </w:r>
      <w:r w:rsidR="002E54B3">
        <w:rPr>
          <w:rFonts w:ascii="Arial" w:hAnsi="Arial" w:cs="Arial"/>
          <w:sz w:val="22"/>
          <w:szCs w:val="22"/>
          <w:lang w:val="fr-FR"/>
        </w:rPr>
        <w:t>;</w:t>
      </w:r>
      <w:proofErr w:type="gramEnd"/>
      <w:r w:rsidRPr="00AD6E63">
        <w:rPr>
          <w:rFonts w:ascii="Arial" w:hAnsi="Arial" w:cs="Arial"/>
          <w:sz w:val="22"/>
          <w:szCs w:val="22"/>
          <w:lang w:val="fr-FR"/>
        </w:rPr>
        <w:t xml:space="preserve"> </w:t>
      </w:r>
    </w:p>
    <w:p w14:paraId="761DF337" w14:textId="77777777" w:rsidR="00AD6E63" w:rsidRPr="00AD6E63" w:rsidRDefault="00AD6E63" w:rsidP="001C0E8E">
      <w:pPr>
        <w:widowControl/>
        <w:adjustRightInd w:val="0"/>
        <w:jc w:val="both"/>
        <w:rPr>
          <w:rFonts w:ascii="Arial" w:hAnsi="Arial" w:cs="Arial"/>
          <w:sz w:val="22"/>
          <w:szCs w:val="22"/>
          <w:lang w:val="fr-FR"/>
        </w:rPr>
      </w:pPr>
    </w:p>
    <w:p w14:paraId="760879DE" w14:textId="78EFEEF7" w:rsidR="00AD6E63" w:rsidRPr="00AD6E63" w:rsidRDefault="00AD6E63" w:rsidP="001C0E8E">
      <w:pPr>
        <w:widowControl/>
        <w:adjustRightInd w:val="0"/>
        <w:jc w:val="both"/>
        <w:rPr>
          <w:rFonts w:ascii="Arial" w:hAnsi="Arial" w:cs="Arial"/>
          <w:sz w:val="22"/>
          <w:szCs w:val="22"/>
          <w:lang w:val="fr-FR"/>
        </w:rPr>
      </w:pPr>
      <w:r w:rsidRPr="00AD6E63">
        <w:rPr>
          <w:rFonts w:ascii="Arial" w:hAnsi="Arial" w:cs="Arial"/>
          <w:i/>
          <w:sz w:val="22"/>
          <w:szCs w:val="22"/>
          <w:lang w:val="fr-FR"/>
        </w:rPr>
        <w:t xml:space="preserve">Reconnaissant </w:t>
      </w:r>
      <w:r w:rsidRPr="00AD6E63">
        <w:rPr>
          <w:rFonts w:ascii="Arial" w:hAnsi="Arial" w:cs="Arial"/>
          <w:sz w:val="22"/>
          <w:szCs w:val="22"/>
          <w:lang w:val="fr-FR"/>
        </w:rPr>
        <w:t>que l'Article III (4) (c) de la Convention exige que ces Parties tentent, «</w:t>
      </w:r>
      <w:r w:rsidRPr="00AD6E63">
        <w:rPr>
          <w:rFonts w:ascii="Arial" w:hAnsi="Arial" w:cs="Arial"/>
          <w:i/>
          <w:sz w:val="22"/>
          <w:szCs w:val="22"/>
          <w:lang w:val="fr-FR"/>
        </w:rPr>
        <w:t xml:space="preserve"> lorsque cela est possible et approprié, de prévenir, de réduire ou de contrôler les facteurs qui mettent en danger ou risquent de mettre en danger davantage lesdites espèces</w:t>
      </w:r>
      <w:r w:rsidRPr="00AD6E63">
        <w:rPr>
          <w:rFonts w:ascii="Arial" w:hAnsi="Arial" w:cs="Arial"/>
          <w:sz w:val="22"/>
          <w:szCs w:val="22"/>
          <w:lang w:val="fr-FR"/>
        </w:rPr>
        <w:t xml:space="preserve"> »</w:t>
      </w:r>
      <w:r w:rsidR="002E54B3">
        <w:rPr>
          <w:rFonts w:ascii="Arial" w:hAnsi="Arial" w:cs="Arial"/>
          <w:sz w:val="22"/>
          <w:szCs w:val="22"/>
          <w:lang w:val="fr-FR"/>
        </w:rPr>
        <w:t>;</w:t>
      </w:r>
      <w:r w:rsidRPr="00AD6E63">
        <w:rPr>
          <w:rFonts w:ascii="Arial" w:hAnsi="Arial" w:cs="Arial"/>
          <w:sz w:val="22"/>
          <w:szCs w:val="22"/>
          <w:lang w:val="fr-FR"/>
        </w:rPr>
        <w:t xml:space="preserve"> </w:t>
      </w:r>
    </w:p>
    <w:p w14:paraId="3E382146" w14:textId="77777777" w:rsidR="00AD6E63" w:rsidRPr="00AD6E63" w:rsidRDefault="00AD6E63" w:rsidP="001C0E8E">
      <w:pPr>
        <w:widowControl/>
        <w:adjustRightInd w:val="0"/>
        <w:jc w:val="both"/>
        <w:rPr>
          <w:rFonts w:ascii="Arial" w:hAnsi="Arial" w:cs="Arial"/>
          <w:sz w:val="22"/>
          <w:szCs w:val="22"/>
          <w:lang w:val="fr-FR"/>
        </w:rPr>
      </w:pPr>
    </w:p>
    <w:p w14:paraId="0A615C5D" w14:textId="10692BA9" w:rsidR="00AD6E63" w:rsidRPr="00AD6E63" w:rsidRDefault="00AD6E63" w:rsidP="001C0E8E">
      <w:pPr>
        <w:widowControl/>
        <w:adjustRightInd w:val="0"/>
        <w:jc w:val="both"/>
        <w:rPr>
          <w:rFonts w:ascii="Arial" w:hAnsi="Arial" w:cs="Arial"/>
          <w:sz w:val="22"/>
          <w:szCs w:val="22"/>
          <w:lang w:val="fr-FR"/>
        </w:rPr>
      </w:pPr>
      <w:r w:rsidRPr="00AD6E63">
        <w:rPr>
          <w:rFonts w:ascii="Arial" w:hAnsi="Arial" w:cs="Arial"/>
          <w:i/>
          <w:sz w:val="22"/>
          <w:szCs w:val="22"/>
          <w:lang w:val="fr-FR"/>
        </w:rPr>
        <w:t>Préoccupée</w:t>
      </w:r>
      <w:r w:rsidRPr="00AD6E63">
        <w:rPr>
          <w:rFonts w:ascii="Arial" w:hAnsi="Arial" w:cs="Arial"/>
          <w:sz w:val="22"/>
          <w:szCs w:val="22"/>
          <w:lang w:val="fr-FR"/>
        </w:rPr>
        <w:t xml:space="preserve"> par le fait qu’un très grand nombre d’oiseaux migrateurs meurent chaque année suite à un empoisonnement, et que cette mortalité inutile peut affecter gravement l’état de conservation des espèces vulnérables, y compris de nombreuses espèces couvertes par la Convention de Bonn et par ses instruments connexes, et que pour certaines espèces, l’empoisonnement est la principale cause de leur état de conservation défavorable</w:t>
      </w:r>
      <w:r w:rsidR="002E54B3">
        <w:rPr>
          <w:rFonts w:ascii="Arial" w:hAnsi="Arial" w:cs="Arial"/>
          <w:sz w:val="22"/>
          <w:szCs w:val="22"/>
          <w:lang w:val="fr-FR"/>
        </w:rPr>
        <w:t>;</w:t>
      </w:r>
    </w:p>
    <w:p w14:paraId="54211EC5" w14:textId="77777777" w:rsidR="00AD6E63" w:rsidRPr="00AD6E63" w:rsidRDefault="00AD6E63" w:rsidP="001C0E8E">
      <w:pPr>
        <w:widowControl/>
        <w:adjustRightInd w:val="0"/>
        <w:jc w:val="both"/>
        <w:rPr>
          <w:rFonts w:ascii="Arial" w:hAnsi="Arial" w:cs="Arial"/>
          <w:sz w:val="22"/>
          <w:szCs w:val="22"/>
          <w:lang w:val="fr-FR"/>
        </w:rPr>
      </w:pPr>
    </w:p>
    <w:p w14:paraId="15A6543E" w14:textId="01FD1CB4" w:rsidR="00AD6E63" w:rsidRPr="00AD6E63" w:rsidRDefault="00AD6E63" w:rsidP="001C0E8E">
      <w:pPr>
        <w:widowControl/>
        <w:adjustRightInd w:val="0"/>
        <w:jc w:val="both"/>
        <w:rPr>
          <w:rFonts w:ascii="Arial" w:hAnsi="Arial" w:cs="Arial"/>
          <w:sz w:val="22"/>
          <w:szCs w:val="22"/>
          <w:lang w:val="fr-FR"/>
        </w:rPr>
      </w:pPr>
      <w:r w:rsidRPr="00AD6E63">
        <w:rPr>
          <w:rFonts w:ascii="Arial" w:hAnsi="Arial" w:cs="Arial"/>
          <w:i/>
          <w:sz w:val="22"/>
          <w:szCs w:val="22"/>
          <w:lang w:val="fr-FR"/>
        </w:rPr>
        <w:t>Soulignant</w:t>
      </w:r>
      <w:r w:rsidRPr="00AD6E63">
        <w:rPr>
          <w:rFonts w:ascii="Arial" w:hAnsi="Arial" w:cs="Arial"/>
          <w:sz w:val="22"/>
          <w:szCs w:val="22"/>
          <w:lang w:val="fr-FR"/>
        </w:rPr>
        <w:t xml:space="preserve"> la nécessité de fournir des orientations pratiques sur la prévention, la réduction ou le contrôle de l’empoisonnement, notamment par les pesticides agricoles, les appâts empoisonnés, les traitements pharmaceutiques vétérinaires, et l’utilisation de plomb pour la chasse et la pêche, ainsi que les effets synergiques potentiels de poisons différents par l’ingestion de diverses ressources alimentaires, comme les espèces de proie</w:t>
      </w:r>
      <w:r w:rsidR="002E54B3">
        <w:rPr>
          <w:rFonts w:ascii="Arial" w:hAnsi="Arial" w:cs="Arial"/>
          <w:sz w:val="22"/>
          <w:szCs w:val="22"/>
          <w:lang w:val="fr-FR"/>
        </w:rPr>
        <w:t>;</w:t>
      </w:r>
      <w:r w:rsidRPr="00AD6E63">
        <w:rPr>
          <w:rFonts w:ascii="Arial" w:hAnsi="Arial" w:cs="Arial"/>
          <w:sz w:val="22"/>
          <w:szCs w:val="22"/>
          <w:lang w:val="fr-FR"/>
        </w:rPr>
        <w:t xml:space="preserve"> </w:t>
      </w:r>
    </w:p>
    <w:p w14:paraId="28FA9ED9" w14:textId="77777777" w:rsidR="00AD6E63" w:rsidRPr="00AD6E63" w:rsidRDefault="00AD6E63" w:rsidP="001C0E8E">
      <w:pPr>
        <w:widowControl/>
        <w:adjustRightInd w:val="0"/>
        <w:jc w:val="both"/>
        <w:rPr>
          <w:rFonts w:ascii="Arial" w:hAnsi="Arial" w:cs="Arial"/>
          <w:sz w:val="22"/>
          <w:szCs w:val="22"/>
          <w:lang w:val="fr-FR"/>
        </w:rPr>
      </w:pPr>
    </w:p>
    <w:p w14:paraId="31ACB9E2" w14:textId="5342E29C" w:rsidR="00AD6E63" w:rsidRPr="00AD6E63" w:rsidRDefault="00AD6E63" w:rsidP="001C0E8E">
      <w:pPr>
        <w:widowControl/>
        <w:adjustRightInd w:val="0"/>
        <w:jc w:val="both"/>
        <w:rPr>
          <w:rFonts w:ascii="Arial" w:hAnsi="Arial" w:cs="Arial"/>
          <w:sz w:val="22"/>
          <w:szCs w:val="22"/>
          <w:lang w:val="fr-FR"/>
        </w:rPr>
      </w:pPr>
      <w:r w:rsidRPr="00AD6E63">
        <w:rPr>
          <w:rFonts w:ascii="Arial" w:hAnsi="Arial" w:cs="Arial"/>
          <w:i/>
          <w:sz w:val="22"/>
          <w:szCs w:val="22"/>
          <w:lang w:val="fr-FR"/>
        </w:rPr>
        <w:t xml:space="preserve">Consciente </w:t>
      </w:r>
      <w:r w:rsidRPr="00AD6E63">
        <w:rPr>
          <w:rFonts w:ascii="Arial" w:hAnsi="Arial" w:cs="Arial"/>
          <w:sz w:val="22"/>
          <w:szCs w:val="22"/>
          <w:lang w:val="fr-FR"/>
        </w:rPr>
        <w:t>du fait que les mesures internationales et les actions concertées pour lutter contre l’empoisonnement des oiseaux migrateurs sont requises d’urgence et doivent associer les Parties à la Convention de Bonn, les États de l’aire de répartition, les organisations internationales et nationales, le secteur privé et les acteurs concernés</w:t>
      </w:r>
      <w:r w:rsidR="002E54B3">
        <w:rPr>
          <w:rFonts w:ascii="Arial" w:hAnsi="Arial" w:cs="Arial"/>
          <w:sz w:val="22"/>
          <w:szCs w:val="22"/>
          <w:lang w:val="fr-FR"/>
        </w:rPr>
        <w:t>;</w:t>
      </w:r>
      <w:r w:rsidRPr="00AD6E63">
        <w:rPr>
          <w:rFonts w:ascii="Arial" w:hAnsi="Arial" w:cs="Arial"/>
          <w:sz w:val="22"/>
          <w:szCs w:val="22"/>
          <w:lang w:val="fr-FR"/>
        </w:rPr>
        <w:t xml:space="preserve"> </w:t>
      </w:r>
    </w:p>
    <w:p w14:paraId="4A63DEC7" w14:textId="77777777" w:rsidR="00AD6E63" w:rsidRPr="00AD6E63" w:rsidRDefault="00AD6E63" w:rsidP="001C0E8E">
      <w:pPr>
        <w:widowControl/>
        <w:adjustRightInd w:val="0"/>
        <w:jc w:val="both"/>
        <w:rPr>
          <w:rFonts w:ascii="Arial" w:hAnsi="Arial" w:cs="Arial"/>
          <w:sz w:val="22"/>
          <w:szCs w:val="22"/>
          <w:lang w:val="fr-FR"/>
        </w:rPr>
      </w:pPr>
    </w:p>
    <w:p w14:paraId="746663AA" w14:textId="1C7AEEF3" w:rsidR="00AD6E63" w:rsidRDefault="00AD6E63" w:rsidP="001C0E8E">
      <w:pPr>
        <w:widowControl/>
        <w:adjustRightInd w:val="0"/>
        <w:jc w:val="both"/>
        <w:rPr>
          <w:rFonts w:ascii="Arial" w:hAnsi="Arial" w:cs="Arial"/>
          <w:sz w:val="22"/>
          <w:szCs w:val="22"/>
          <w:lang w:val="fr-FR"/>
        </w:rPr>
      </w:pPr>
      <w:r w:rsidRPr="00AD6E63">
        <w:rPr>
          <w:rFonts w:ascii="Arial" w:hAnsi="Arial" w:cs="Arial"/>
          <w:i/>
          <w:sz w:val="22"/>
          <w:szCs w:val="22"/>
          <w:lang w:val="fr-FR"/>
        </w:rPr>
        <w:t>Consciente en outre</w:t>
      </w:r>
      <w:r w:rsidRPr="00AD6E63">
        <w:rPr>
          <w:rFonts w:ascii="Arial" w:hAnsi="Arial" w:cs="Arial"/>
          <w:sz w:val="22"/>
          <w:szCs w:val="22"/>
          <w:lang w:val="fr-FR"/>
        </w:rPr>
        <w:t xml:space="preserve"> de l'importance du rôle des industries impliquées dans la fabrication de substances qui peuvent entraîner l'empoisonnement des oiseaux migrateurs; des organisations impliquées dans la vente et la distribution; et des organes représentatifs de ceux qui utilisent ces substances, peut entraîner la mortalité ou la morbidité des oiseaux migrateurs</w:t>
      </w:r>
      <w:r w:rsidR="002E54B3">
        <w:rPr>
          <w:rFonts w:ascii="Arial" w:hAnsi="Arial" w:cs="Arial"/>
          <w:sz w:val="22"/>
          <w:szCs w:val="22"/>
          <w:lang w:val="fr-FR"/>
        </w:rPr>
        <w:t>;</w:t>
      </w:r>
      <w:r w:rsidRPr="00AD6E63">
        <w:rPr>
          <w:rFonts w:ascii="Arial" w:hAnsi="Arial" w:cs="Arial"/>
          <w:sz w:val="22"/>
          <w:szCs w:val="22"/>
          <w:lang w:val="fr-FR"/>
        </w:rPr>
        <w:t xml:space="preserve"> </w:t>
      </w:r>
    </w:p>
    <w:p w14:paraId="332DB180" w14:textId="7AFF5171" w:rsidR="002E54B3" w:rsidRDefault="002E54B3" w:rsidP="001C0E8E">
      <w:pPr>
        <w:widowControl/>
        <w:adjustRightInd w:val="0"/>
        <w:jc w:val="both"/>
        <w:rPr>
          <w:rFonts w:ascii="Arial" w:hAnsi="Arial" w:cs="Arial"/>
          <w:sz w:val="22"/>
          <w:szCs w:val="22"/>
          <w:lang w:val="fr-FR"/>
        </w:rPr>
      </w:pPr>
    </w:p>
    <w:p w14:paraId="2FE44301" w14:textId="24551B6C" w:rsidR="002E54B3" w:rsidRPr="00E00930" w:rsidRDefault="00E00930" w:rsidP="001C0E8E">
      <w:pPr>
        <w:widowControl/>
        <w:adjustRightInd w:val="0"/>
        <w:jc w:val="both"/>
        <w:rPr>
          <w:rFonts w:ascii="Arial" w:hAnsi="Arial" w:cs="Arial"/>
          <w:sz w:val="22"/>
          <w:szCs w:val="22"/>
          <w:lang w:val="fr-FR"/>
        </w:rPr>
      </w:pPr>
      <w:r w:rsidRPr="001120A7">
        <w:rPr>
          <w:rFonts w:ascii="Arial" w:hAnsi="Arial" w:cs="Arial"/>
          <w:i/>
          <w:iCs/>
          <w:sz w:val="22"/>
          <w:szCs w:val="22"/>
          <w:lang w:val="fr-FR"/>
        </w:rPr>
        <w:t xml:space="preserve">Consciente enfin </w:t>
      </w:r>
      <w:r w:rsidRPr="001120A7">
        <w:rPr>
          <w:rFonts w:ascii="Arial" w:hAnsi="Arial" w:cs="Arial"/>
          <w:sz w:val="22"/>
          <w:szCs w:val="22"/>
          <w:lang w:val="fr-FR"/>
        </w:rPr>
        <w:t>du rôle important que joue la législation nationale et son application concernant la catégorisation</w:t>
      </w:r>
      <w:r w:rsidR="00365771" w:rsidRPr="001120A7">
        <w:rPr>
          <w:rFonts w:ascii="Arial" w:hAnsi="Arial" w:cs="Arial"/>
          <w:sz w:val="22"/>
          <w:szCs w:val="22"/>
          <w:lang w:val="fr-FR"/>
        </w:rPr>
        <w:t xml:space="preserve"> </w:t>
      </w:r>
      <w:r w:rsidRPr="001120A7">
        <w:rPr>
          <w:rFonts w:ascii="Arial" w:hAnsi="Arial" w:cs="Arial"/>
          <w:sz w:val="22"/>
          <w:szCs w:val="22"/>
          <w:lang w:val="fr-FR"/>
        </w:rPr>
        <w:t xml:space="preserve">et la vente de substances susceptibles </w:t>
      </w:r>
      <w:r w:rsidR="00365771" w:rsidRPr="001120A7">
        <w:rPr>
          <w:rFonts w:ascii="Arial" w:hAnsi="Arial" w:cs="Arial"/>
          <w:sz w:val="22"/>
          <w:szCs w:val="22"/>
          <w:lang w:val="fr-FR"/>
        </w:rPr>
        <w:t xml:space="preserve">d’entraîner </w:t>
      </w:r>
      <w:r w:rsidRPr="001120A7">
        <w:rPr>
          <w:rFonts w:ascii="Arial" w:hAnsi="Arial" w:cs="Arial"/>
          <w:sz w:val="22"/>
          <w:szCs w:val="22"/>
          <w:lang w:val="fr-FR"/>
        </w:rPr>
        <w:t>la mortalité ou la morbidité d’espèces d’oiseau</w:t>
      </w:r>
      <w:r w:rsidR="00365771" w:rsidRPr="001120A7">
        <w:rPr>
          <w:rFonts w:ascii="Arial" w:hAnsi="Arial" w:cs="Arial"/>
          <w:sz w:val="22"/>
          <w:szCs w:val="22"/>
          <w:lang w:val="fr-FR"/>
        </w:rPr>
        <w:t>x en appliquant un système de permis.</w:t>
      </w:r>
    </w:p>
    <w:p w14:paraId="170A55C4" w14:textId="7009BDD9" w:rsidR="00AD6E63" w:rsidRDefault="00AD6E63" w:rsidP="001C0E8E">
      <w:pPr>
        <w:widowControl/>
        <w:adjustRightInd w:val="0"/>
        <w:jc w:val="both"/>
        <w:rPr>
          <w:rFonts w:ascii="Arial" w:hAnsi="Arial" w:cs="Arial"/>
          <w:sz w:val="22"/>
          <w:szCs w:val="22"/>
          <w:lang w:val="fr-FR"/>
        </w:rPr>
      </w:pPr>
    </w:p>
    <w:p w14:paraId="05753CCF" w14:textId="56F4495D" w:rsidR="00B549E3" w:rsidRDefault="00365771" w:rsidP="001C0E8E">
      <w:pPr>
        <w:widowControl/>
        <w:adjustRightInd w:val="0"/>
        <w:jc w:val="both"/>
        <w:rPr>
          <w:rFonts w:ascii="Arial" w:hAnsi="Arial" w:cs="Arial"/>
          <w:sz w:val="22"/>
          <w:szCs w:val="22"/>
          <w:lang w:val="fr-FR"/>
        </w:rPr>
      </w:pPr>
      <w:r>
        <w:rPr>
          <w:rFonts w:ascii="Arial" w:hAnsi="Arial" w:cs="Arial"/>
          <w:i/>
          <w:iCs/>
          <w:sz w:val="22"/>
          <w:szCs w:val="22"/>
          <w:lang w:val="fr-FR"/>
        </w:rPr>
        <w:t xml:space="preserve">Sachant </w:t>
      </w:r>
      <w:r>
        <w:rPr>
          <w:rFonts w:ascii="Arial" w:hAnsi="Arial" w:cs="Arial"/>
          <w:sz w:val="22"/>
          <w:szCs w:val="22"/>
          <w:lang w:val="fr-FR"/>
        </w:rPr>
        <w:t xml:space="preserve">que les empoisonnements délibérés peuvent passer inaperçus ou ne pas être </w:t>
      </w:r>
      <w:r w:rsidR="00B549E3">
        <w:rPr>
          <w:rFonts w:ascii="Arial" w:hAnsi="Arial" w:cs="Arial"/>
          <w:sz w:val="22"/>
          <w:szCs w:val="22"/>
          <w:lang w:val="fr-FR"/>
        </w:rPr>
        <w:t>répertoriés.</w:t>
      </w:r>
    </w:p>
    <w:p w14:paraId="74AF6B9E" w14:textId="08C08FC0" w:rsidR="00B549E3" w:rsidRDefault="00B549E3" w:rsidP="001C0E8E">
      <w:pPr>
        <w:widowControl/>
        <w:adjustRightInd w:val="0"/>
        <w:jc w:val="both"/>
        <w:rPr>
          <w:rFonts w:ascii="Arial" w:hAnsi="Arial" w:cs="Arial"/>
          <w:sz w:val="22"/>
          <w:szCs w:val="22"/>
          <w:lang w:val="fr-FR"/>
        </w:rPr>
      </w:pPr>
    </w:p>
    <w:p w14:paraId="5E577C42" w14:textId="0E21F450" w:rsidR="00B549E3" w:rsidRPr="00B549E3" w:rsidRDefault="00B549E3" w:rsidP="001C0E8E">
      <w:pPr>
        <w:widowControl/>
        <w:adjustRightInd w:val="0"/>
        <w:jc w:val="both"/>
        <w:rPr>
          <w:rFonts w:ascii="Arial" w:hAnsi="Arial" w:cs="Arial"/>
          <w:sz w:val="22"/>
          <w:szCs w:val="22"/>
          <w:lang w:val="fr-FR"/>
        </w:rPr>
      </w:pPr>
      <w:r>
        <w:rPr>
          <w:rFonts w:ascii="Arial" w:hAnsi="Arial" w:cs="Arial"/>
          <w:i/>
          <w:iCs/>
          <w:sz w:val="22"/>
          <w:szCs w:val="22"/>
          <w:lang w:val="fr-FR"/>
        </w:rPr>
        <w:t xml:space="preserve">Soulignant </w:t>
      </w:r>
      <w:r>
        <w:rPr>
          <w:rFonts w:ascii="Arial" w:hAnsi="Arial" w:cs="Arial"/>
          <w:sz w:val="22"/>
          <w:szCs w:val="22"/>
          <w:lang w:val="fr-FR"/>
        </w:rPr>
        <w:t xml:space="preserve">la nécessité </w:t>
      </w:r>
      <w:r w:rsidR="00CA3686">
        <w:rPr>
          <w:rFonts w:ascii="Arial" w:hAnsi="Arial" w:cs="Arial"/>
          <w:sz w:val="22"/>
          <w:szCs w:val="22"/>
          <w:lang w:val="fr-FR"/>
        </w:rPr>
        <w:t>de disposer d’un personnel qualifié pour améliorer le dépistage et la poursuite des délits d’empoisonnement;</w:t>
      </w:r>
    </w:p>
    <w:p w14:paraId="40C50FD7" w14:textId="6D5262F9" w:rsidR="001C0E8E" w:rsidRDefault="00365771" w:rsidP="001C0E8E">
      <w:pPr>
        <w:widowControl/>
        <w:adjustRightInd w:val="0"/>
        <w:jc w:val="both"/>
        <w:rPr>
          <w:rFonts w:ascii="Arial" w:hAnsi="Arial" w:cs="Arial"/>
          <w:sz w:val="22"/>
          <w:szCs w:val="22"/>
          <w:lang w:val="fr-FR"/>
        </w:rPr>
      </w:pPr>
      <w:r>
        <w:rPr>
          <w:rFonts w:ascii="Arial" w:hAnsi="Arial" w:cs="Arial"/>
          <w:sz w:val="22"/>
          <w:szCs w:val="22"/>
          <w:lang w:val="fr-FR"/>
        </w:rPr>
        <w:t xml:space="preserve"> </w:t>
      </w:r>
      <w:r w:rsidR="001C0E8E">
        <w:rPr>
          <w:rFonts w:ascii="Arial" w:hAnsi="Arial" w:cs="Arial"/>
          <w:sz w:val="22"/>
          <w:szCs w:val="22"/>
          <w:lang w:val="fr-FR"/>
        </w:rPr>
        <w:br w:type="page"/>
      </w:r>
    </w:p>
    <w:p w14:paraId="0CABCC9E" w14:textId="77777777" w:rsidR="00365771" w:rsidRPr="00365771" w:rsidRDefault="00365771" w:rsidP="001C0E8E">
      <w:pPr>
        <w:widowControl/>
        <w:adjustRightInd w:val="0"/>
        <w:jc w:val="both"/>
        <w:rPr>
          <w:rFonts w:ascii="Arial" w:hAnsi="Arial" w:cs="Arial"/>
          <w:sz w:val="22"/>
          <w:szCs w:val="22"/>
          <w:lang w:val="fr-FR"/>
        </w:rPr>
      </w:pPr>
    </w:p>
    <w:p w14:paraId="0288EDFD" w14:textId="65C930B7" w:rsidR="00AD6E63" w:rsidRPr="00AD6E63" w:rsidRDefault="00AD6E63" w:rsidP="001C0E8E">
      <w:pPr>
        <w:widowControl/>
        <w:adjustRightInd w:val="0"/>
        <w:jc w:val="both"/>
        <w:rPr>
          <w:rFonts w:ascii="Arial" w:hAnsi="Arial" w:cs="Arial"/>
          <w:sz w:val="22"/>
          <w:szCs w:val="22"/>
          <w:lang w:val="fr-FR"/>
        </w:rPr>
      </w:pPr>
      <w:r w:rsidRPr="00AD6E63">
        <w:rPr>
          <w:rFonts w:ascii="Arial" w:hAnsi="Arial" w:cs="Arial"/>
          <w:i/>
          <w:sz w:val="22"/>
          <w:szCs w:val="22"/>
          <w:lang w:val="fr-FR"/>
        </w:rPr>
        <w:t>Rappelant</w:t>
      </w:r>
      <w:r w:rsidRPr="00AD6E63">
        <w:rPr>
          <w:rFonts w:ascii="Arial" w:hAnsi="Arial" w:cs="Arial"/>
          <w:sz w:val="22"/>
          <w:szCs w:val="22"/>
          <w:lang w:val="fr-FR"/>
        </w:rPr>
        <w:t xml:space="preserve"> </w:t>
      </w:r>
      <w:r w:rsidR="001C0E8E">
        <w:rPr>
          <w:rFonts w:ascii="Arial" w:hAnsi="Arial" w:cs="Arial"/>
          <w:sz w:val="22"/>
          <w:szCs w:val="22"/>
          <w:lang w:val="fr-FR"/>
        </w:rPr>
        <w:t>la R</w:t>
      </w:r>
      <w:r w:rsidRPr="00AD6E63">
        <w:rPr>
          <w:rFonts w:ascii="Arial" w:hAnsi="Arial" w:cs="Arial"/>
          <w:sz w:val="22"/>
          <w:szCs w:val="22"/>
          <w:lang w:val="fr-FR"/>
        </w:rPr>
        <w:t>ésolution 10.26</w:t>
      </w:r>
      <w:r w:rsidRPr="00AD6E63">
        <w:rPr>
          <w:rFonts w:ascii="Arial" w:hAnsi="Arial" w:cs="Arial"/>
          <w:color w:val="000000"/>
          <w:sz w:val="22"/>
          <w:szCs w:val="22"/>
          <w:vertAlign w:val="superscript"/>
        </w:rPr>
        <w:footnoteReference w:id="1"/>
      </w:r>
      <w:r w:rsidRPr="00AD6E63">
        <w:rPr>
          <w:rFonts w:ascii="Arial" w:hAnsi="Arial" w:cs="Arial"/>
          <w:sz w:val="22"/>
          <w:szCs w:val="22"/>
          <w:lang w:val="fr-FR"/>
        </w:rPr>
        <w:t xml:space="preserve"> sur la réduction du risque d’empoisonnement des oiseaux migrateurs, qui a appelé le Conseil scientifique et le Secrétariat à établir un groupe de travail intersession, le Groupe de travail sur la prévention de l’empoisonnement, afin de procéder à une évaluation détaillée de la gravité et de l'ampleur de l'empoisonnement des oiseaux migrateurs; des lacunes importantes dans les connaissances; et où les connaissances sont suffisantes, de recommander des réponses appropriées pour résoudre les problèmes, comprenant potentiellement les domaines où une législation renforcée peut être nécessaire, les caractéristiques des régimes de réglementation efficaces, et la connaissance des facteurs socio-économiques de l'empoisonnement</w:t>
      </w:r>
      <w:r w:rsidR="00CA3686">
        <w:rPr>
          <w:rFonts w:ascii="Arial" w:hAnsi="Arial" w:cs="Arial"/>
          <w:sz w:val="22"/>
          <w:szCs w:val="22"/>
          <w:lang w:val="fr-FR"/>
        </w:rPr>
        <w:t>;</w:t>
      </w:r>
    </w:p>
    <w:p w14:paraId="6CA2A898" w14:textId="77777777" w:rsidR="00AD6E63" w:rsidRDefault="00AD6E63" w:rsidP="001C0E8E">
      <w:pPr>
        <w:widowControl/>
        <w:adjustRightInd w:val="0"/>
        <w:jc w:val="both"/>
        <w:rPr>
          <w:rFonts w:ascii="Arial" w:hAnsi="Arial" w:cs="Arial"/>
          <w:i/>
          <w:sz w:val="22"/>
          <w:szCs w:val="22"/>
          <w:lang w:val="fr-FR"/>
        </w:rPr>
      </w:pPr>
    </w:p>
    <w:p w14:paraId="672DE6CD" w14:textId="44875A1D" w:rsidR="00AD6E63" w:rsidRPr="00AD6E63" w:rsidRDefault="00AD6E63" w:rsidP="001C0E8E">
      <w:pPr>
        <w:widowControl/>
        <w:adjustRightInd w:val="0"/>
        <w:jc w:val="both"/>
        <w:rPr>
          <w:rFonts w:ascii="Arial" w:hAnsi="Arial" w:cs="Arial"/>
          <w:sz w:val="22"/>
          <w:szCs w:val="22"/>
          <w:lang w:val="fr-FR"/>
        </w:rPr>
      </w:pPr>
      <w:r>
        <w:rPr>
          <w:rFonts w:ascii="Arial" w:hAnsi="Arial" w:cs="Arial"/>
          <w:i/>
          <w:sz w:val="22"/>
          <w:szCs w:val="22"/>
          <w:lang w:val="fr-FR"/>
        </w:rPr>
        <w:t>R</w:t>
      </w:r>
      <w:r w:rsidRPr="00AD6E63">
        <w:rPr>
          <w:rFonts w:ascii="Arial" w:hAnsi="Arial" w:cs="Arial"/>
          <w:i/>
          <w:sz w:val="22"/>
          <w:szCs w:val="22"/>
          <w:lang w:val="fr-FR"/>
        </w:rPr>
        <w:t>econnaissant</w:t>
      </w:r>
      <w:r w:rsidRPr="00AD6E63">
        <w:rPr>
          <w:rFonts w:ascii="Arial" w:hAnsi="Arial" w:cs="Arial"/>
          <w:sz w:val="22"/>
          <w:szCs w:val="22"/>
          <w:lang w:val="fr-FR"/>
        </w:rPr>
        <w:t xml:space="preserve"> les mesures positives prises par certaines Parties à l’Accord sur la conservation des oiseaux d’eau migrateurs d’Afrique-Eurasie (AEWA) afin d’arrêter progressivement l’utilisation de la grenaille en plomb pour la chasse dans les zones humides</w:t>
      </w:r>
      <w:r w:rsidR="00CA3686">
        <w:rPr>
          <w:rFonts w:ascii="Arial" w:hAnsi="Arial" w:cs="Arial"/>
          <w:sz w:val="22"/>
          <w:szCs w:val="22"/>
          <w:lang w:val="fr-FR"/>
        </w:rPr>
        <w:t>;</w:t>
      </w:r>
      <w:r w:rsidRPr="00AD6E63">
        <w:rPr>
          <w:rFonts w:ascii="Arial" w:hAnsi="Arial" w:cs="Arial"/>
          <w:sz w:val="22"/>
          <w:szCs w:val="22"/>
          <w:lang w:val="fr-FR"/>
        </w:rPr>
        <w:t xml:space="preserve"> </w:t>
      </w:r>
    </w:p>
    <w:p w14:paraId="66FC3597" w14:textId="77777777" w:rsidR="00AD6E63" w:rsidRPr="00AD6E63" w:rsidRDefault="00AD6E63" w:rsidP="001C0E8E">
      <w:pPr>
        <w:widowControl/>
        <w:adjustRightInd w:val="0"/>
        <w:jc w:val="both"/>
        <w:rPr>
          <w:rFonts w:ascii="Arial" w:hAnsi="Arial" w:cs="Arial"/>
          <w:sz w:val="22"/>
          <w:szCs w:val="22"/>
          <w:lang w:val="fr-FR"/>
        </w:rPr>
      </w:pPr>
    </w:p>
    <w:p w14:paraId="74A0CA01" w14:textId="4ABE9295" w:rsidR="00AD6E63" w:rsidRPr="00AD6E63" w:rsidRDefault="00AD6E63" w:rsidP="001C0E8E">
      <w:pPr>
        <w:widowControl/>
        <w:adjustRightInd w:val="0"/>
        <w:jc w:val="both"/>
        <w:rPr>
          <w:rFonts w:ascii="Arial" w:hAnsi="Arial" w:cs="Arial"/>
          <w:sz w:val="22"/>
          <w:szCs w:val="22"/>
          <w:lang w:val="fr-FR"/>
        </w:rPr>
      </w:pPr>
      <w:r w:rsidRPr="00AD6E63">
        <w:rPr>
          <w:rFonts w:ascii="Arial" w:hAnsi="Arial" w:cs="Arial"/>
          <w:i/>
          <w:sz w:val="22"/>
          <w:szCs w:val="22"/>
          <w:lang w:val="fr-FR"/>
        </w:rPr>
        <w:t>Rappelant en outre</w:t>
      </w:r>
      <w:r w:rsidRPr="00AD6E63">
        <w:rPr>
          <w:rFonts w:ascii="Arial" w:hAnsi="Arial" w:cs="Arial"/>
          <w:sz w:val="22"/>
          <w:szCs w:val="22"/>
          <w:lang w:val="fr-FR"/>
        </w:rPr>
        <w:t xml:space="preserve"> que le Mémorandum d’Entente sur la conservation des oiseaux de proie migrateurs d’Afrique et d’Eurasie souligne le nombre important de rapaces migrateurs d’Afrique-Eurasie ayant un statut de conservation défavorable au niveau régional et/ou mondial résultant de l’empoisonnement</w:t>
      </w:r>
      <w:r w:rsidR="00CA3686">
        <w:rPr>
          <w:rFonts w:ascii="Arial" w:hAnsi="Arial" w:cs="Arial"/>
          <w:sz w:val="22"/>
          <w:szCs w:val="22"/>
          <w:lang w:val="fr-FR"/>
        </w:rPr>
        <w:t xml:space="preserve"> qui, dans certains cas, </w:t>
      </w:r>
      <w:r w:rsidR="001B634C">
        <w:rPr>
          <w:rFonts w:ascii="Arial" w:hAnsi="Arial" w:cs="Arial"/>
          <w:sz w:val="22"/>
          <w:szCs w:val="22"/>
          <w:lang w:val="fr-FR"/>
        </w:rPr>
        <w:t xml:space="preserve">est lié au braconnage d’espèces menacées telles les éléphants et les rhinocéros;  </w:t>
      </w:r>
    </w:p>
    <w:p w14:paraId="577274A2" w14:textId="77777777" w:rsidR="00AD6E63" w:rsidRPr="00AD6E63" w:rsidRDefault="00AD6E63" w:rsidP="001C0E8E">
      <w:pPr>
        <w:widowControl/>
        <w:adjustRightInd w:val="0"/>
        <w:jc w:val="both"/>
        <w:rPr>
          <w:rFonts w:ascii="Arial" w:hAnsi="Arial" w:cs="Arial"/>
          <w:sz w:val="22"/>
          <w:szCs w:val="22"/>
          <w:lang w:val="fr-FR"/>
        </w:rPr>
      </w:pPr>
    </w:p>
    <w:p w14:paraId="5CF156D2" w14:textId="609FDC70" w:rsidR="00AD6E63" w:rsidRPr="00AD6E63" w:rsidRDefault="00AD6E63" w:rsidP="001C0E8E">
      <w:pPr>
        <w:widowControl/>
        <w:adjustRightInd w:val="0"/>
        <w:jc w:val="both"/>
        <w:rPr>
          <w:rFonts w:ascii="Arial" w:hAnsi="Arial" w:cs="Arial"/>
          <w:sz w:val="22"/>
          <w:szCs w:val="22"/>
          <w:lang w:val="fr-FR"/>
        </w:rPr>
      </w:pPr>
      <w:r w:rsidRPr="00AD6E63">
        <w:rPr>
          <w:rFonts w:ascii="Arial" w:hAnsi="Arial" w:cs="Arial"/>
          <w:i/>
          <w:sz w:val="22"/>
          <w:szCs w:val="22"/>
          <w:lang w:val="fr-FR"/>
        </w:rPr>
        <w:t>Prenant acte</w:t>
      </w:r>
      <w:r w:rsidRPr="00AD6E63">
        <w:rPr>
          <w:rFonts w:ascii="Arial" w:hAnsi="Arial" w:cs="Arial"/>
          <w:sz w:val="22"/>
          <w:szCs w:val="22"/>
          <w:lang w:val="fr-FR"/>
        </w:rPr>
        <w:t xml:space="preserve"> des travaux du Groupe de travail sur les vautours et de l’élaboration du Plan d’action multi-espèces de la Convention de Bonn pour la conservation des vautours d’Afrique-Eurasie (Plan d’action Vautours), adopté par la Résolution 12.10, qui fournit un plan d’action pour une conservation stratégique exhaustive couvrant l’aire de répartition géographique de l’ensemble des 15 espèces de vautours migratrices du ‘vieux monde’ et à favoriser des mesures internationales concertées, collaboratives et coordonnées en vue du rétablissement de ces populations dans un état de conservation favorable d’ici à 2029</w:t>
      </w:r>
      <w:r w:rsidR="001B634C">
        <w:rPr>
          <w:rFonts w:ascii="Arial" w:hAnsi="Arial" w:cs="Arial"/>
          <w:sz w:val="22"/>
          <w:szCs w:val="22"/>
          <w:lang w:val="fr-FR"/>
        </w:rPr>
        <w:t>;</w:t>
      </w:r>
    </w:p>
    <w:p w14:paraId="319CACAD" w14:textId="6FD8AC45" w:rsidR="00AD6E63" w:rsidRDefault="00AD6E63" w:rsidP="001C0E8E">
      <w:pPr>
        <w:widowControl/>
        <w:adjustRightInd w:val="0"/>
        <w:jc w:val="both"/>
        <w:rPr>
          <w:rFonts w:ascii="Arial" w:hAnsi="Arial" w:cs="Arial"/>
          <w:sz w:val="22"/>
          <w:szCs w:val="22"/>
          <w:lang w:val="fr-FR"/>
        </w:rPr>
      </w:pPr>
    </w:p>
    <w:p w14:paraId="6655CF5F" w14:textId="5A1F7C4F" w:rsidR="001B634C" w:rsidRPr="001B634C" w:rsidRDefault="001B634C" w:rsidP="001C0E8E">
      <w:pPr>
        <w:widowControl/>
        <w:adjustRightInd w:val="0"/>
        <w:jc w:val="both"/>
        <w:rPr>
          <w:rFonts w:ascii="Arial" w:hAnsi="Arial" w:cs="Arial"/>
          <w:sz w:val="22"/>
          <w:szCs w:val="22"/>
          <w:lang w:val="fr-FR"/>
        </w:rPr>
      </w:pPr>
      <w:r>
        <w:rPr>
          <w:rFonts w:ascii="Arial" w:hAnsi="Arial" w:cs="Arial"/>
          <w:i/>
          <w:iCs/>
          <w:sz w:val="22"/>
          <w:szCs w:val="22"/>
          <w:lang w:val="fr-FR"/>
        </w:rPr>
        <w:t xml:space="preserve">Rappelant </w:t>
      </w:r>
      <w:r>
        <w:rPr>
          <w:rFonts w:ascii="Arial" w:hAnsi="Arial" w:cs="Arial"/>
          <w:sz w:val="22"/>
          <w:szCs w:val="22"/>
          <w:lang w:val="fr-FR"/>
        </w:rPr>
        <w:t xml:space="preserve">que la molécule de diclofénac contribue à l’effondrement catastrophique des populations de vautours de l’espèce </w:t>
      </w:r>
      <w:proofErr w:type="spellStart"/>
      <w:r>
        <w:rPr>
          <w:rFonts w:ascii="Arial" w:hAnsi="Arial" w:cs="Arial"/>
          <w:i/>
          <w:iCs/>
          <w:sz w:val="22"/>
          <w:szCs w:val="22"/>
          <w:lang w:val="fr-FR"/>
        </w:rPr>
        <w:t>Gyps</w:t>
      </w:r>
      <w:proofErr w:type="spellEnd"/>
      <w:r>
        <w:rPr>
          <w:rFonts w:ascii="Arial" w:hAnsi="Arial" w:cs="Arial"/>
          <w:i/>
          <w:iCs/>
          <w:sz w:val="22"/>
          <w:szCs w:val="22"/>
          <w:lang w:val="fr-FR"/>
        </w:rPr>
        <w:t xml:space="preserve"> </w:t>
      </w:r>
      <w:r>
        <w:rPr>
          <w:rFonts w:ascii="Arial" w:hAnsi="Arial" w:cs="Arial"/>
          <w:sz w:val="22"/>
          <w:szCs w:val="22"/>
          <w:lang w:val="fr-FR"/>
        </w:rPr>
        <w:t xml:space="preserve">en Asie du Sud et préoccupée par le fait que de nouvelles </w:t>
      </w:r>
      <w:r w:rsidR="00305D9D">
        <w:rPr>
          <w:rFonts w:ascii="Arial" w:hAnsi="Arial" w:cs="Arial"/>
          <w:sz w:val="22"/>
          <w:szCs w:val="22"/>
          <w:lang w:val="fr-FR"/>
        </w:rPr>
        <w:t xml:space="preserve">molécules </w:t>
      </w:r>
      <w:r w:rsidR="00305D9D" w:rsidRPr="00305D9D">
        <w:rPr>
          <w:rFonts w:ascii="Arial" w:hAnsi="Arial" w:cs="Arial"/>
          <w:sz w:val="22"/>
          <w:szCs w:val="22"/>
          <w:lang w:val="fr-FR"/>
        </w:rPr>
        <w:t>anti-inflammatoire</w:t>
      </w:r>
      <w:r w:rsidR="00305D9D">
        <w:rPr>
          <w:rFonts w:ascii="Arial" w:hAnsi="Arial" w:cs="Arial"/>
          <w:sz w:val="22"/>
          <w:szCs w:val="22"/>
          <w:lang w:val="fr-FR"/>
        </w:rPr>
        <w:t>s</w:t>
      </w:r>
      <w:r w:rsidR="00305D9D" w:rsidRPr="00305D9D">
        <w:rPr>
          <w:rFonts w:ascii="Arial" w:hAnsi="Arial" w:cs="Arial"/>
          <w:sz w:val="22"/>
          <w:szCs w:val="22"/>
          <w:lang w:val="fr-FR"/>
        </w:rPr>
        <w:t xml:space="preserve"> non stéroïdien</w:t>
      </w:r>
      <w:r w:rsidR="00305D9D">
        <w:rPr>
          <w:rFonts w:ascii="Arial" w:hAnsi="Arial" w:cs="Arial"/>
          <w:sz w:val="22"/>
          <w:szCs w:val="22"/>
          <w:lang w:val="fr-FR"/>
        </w:rPr>
        <w:t>nes</w:t>
      </w:r>
      <w:r w:rsidR="00305D9D" w:rsidRPr="00305D9D">
        <w:rPr>
          <w:rFonts w:ascii="Arial" w:hAnsi="Arial" w:cs="Arial"/>
          <w:sz w:val="22"/>
          <w:szCs w:val="22"/>
          <w:lang w:val="fr-FR"/>
        </w:rPr>
        <w:t xml:space="preserve"> (AINS</w:t>
      </w:r>
      <w:r w:rsidR="00305D9D">
        <w:rPr>
          <w:rFonts w:ascii="Arial" w:hAnsi="Arial" w:cs="Arial"/>
          <w:sz w:val="22"/>
          <w:szCs w:val="22"/>
          <w:lang w:val="fr-FR"/>
        </w:rPr>
        <w:t xml:space="preserve">) utilisées peuvent avoir un effet similaire sur les espèces de vautours ou sur d’autres rapaces </w:t>
      </w:r>
      <w:r w:rsidR="00036274">
        <w:rPr>
          <w:rFonts w:ascii="Arial" w:hAnsi="Arial" w:cs="Arial"/>
          <w:sz w:val="22"/>
          <w:szCs w:val="22"/>
          <w:lang w:val="fr-FR"/>
        </w:rPr>
        <w:t>nécrophages</w:t>
      </w:r>
      <w:r w:rsidR="0046280E">
        <w:rPr>
          <w:rFonts w:ascii="Arial" w:hAnsi="Arial" w:cs="Arial"/>
          <w:sz w:val="22"/>
          <w:szCs w:val="22"/>
          <w:lang w:val="fr-FR"/>
        </w:rPr>
        <w:t>;</w:t>
      </w:r>
    </w:p>
    <w:p w14:paraId="005889E2" w14:textId="77777777" w:rsidR="001B634C" w:rsidRPr="001B634C" w:rsidRDefault="001B634C" w:rsidP="001C0E8E">
      <w:pPr>
        <w:widowControl/>
        <w:adjustRightInd w:val="0"/>
        <w:jc w:val="both"/>
        <w:rPr>
          <w:rFonts w:ascii="Arial" w:hAnsi="Arial" w:cs="Arial"/>
          <w:sz w:val="22"/>
          <w:szCs w:val="22"/>
          <w:lang w:val="fr-FR"/>
        </w:rPr>
      </w:pPr>
    </w:p>
    <w:p w14:paraId="62994263" w14:textId="38F559C3" w:rsidR="00AD6E63" w:rsidRPr="00AD6E63" w:rsidRDefault="00AD6E63" w:rsidP="001C0E8E">
      <w:pPr>
        <w:widowControl/>
        <w:adjustRightInd w:val="0"/>
        <w:jc w:val="both"/>
        <w:rPr>
          <w:rFonts w:ascii="Arial" w:hAnsi="Arial" w:cs="Arial"/>
          <w:sz w:val="22"/>
          <w:szCs w:val="22"/>
          <w:lang w:val="fr-FR"/>
        </w:rPr>
      </w:pPr>
      <w:r w:rsidRPr="00AD6E63">
        <w:rPr>
          <w:rFonts w:ascii="Arial" w:hAnsi="Arial" w:cs="Arial"/>
          <w:i/>
          <w:sz w:val="22"/>
          <w:szCs w:val="22"/>
          <w:lang w:val="fr-FR"/>
        </w:rPr>
        <w:t>Notant</w:t>
      </w:r>
      <w:r w:rsidRPr="00AD6E63">
        <w:rPr>
          <w:rFonts w:ascii="Arial" w:hAnsi="Arial" w:cs="Arial"/>
          <w:sz w:val="22"/>
          <w:szCs w:val="22"/>
          <w:lang w:val="fr-FR"/>
        </w:rPr>
        <w:t xml:space="preserve"> les objectifs de la Convention de Rotterdam sur la procédure de consentement préalable en connaissance de cause applicable à certains produits chimiques et pesticides dangereux qui font l’objet d’un commerce international, qui promeut une utilisation écologiquement responsable des produits chimiques dangereux et la responsabilité partagée vis-à-vis de la protection de l’environnement contre tout dommage</w:t>
      </w:r>
      <w:r w:rsidR="0046280E">
        <w:rPr>
          <w:rFonts w:ascii="Arial" w:hAnsi="Arial" w:cs="Arial"/>
          <w:sz w:val="22"/>
          <w:szCs w:val="22"/>
          <w:lang w:val="fr-FR"/>
        </w:rPr>
        <w:t>;</w:t>
      </w:r>
      <w:r w:rsidRPr="00AD6E63">
        <w:rPr>
          <w:rFonts w:ascii="Arial" w:hAnsi="Arial" w:cs="Arial"/>
          <w:sz w:val="22"/>
          <w:szCs w:val="22"/>
          <w:lang w:val="fr-FR"/>
        </w:rPr>
        <w:t xml:space="preserve"> </w:t>
      </w:r>
    </w:p>
    <w:p w14:paraId="2C94AC21" w14:textId="77777777" w:rsidR="00AD6E63" w:rsidRPr="00AD6E63" w:rsidRDefault="00AD6E63" w:rsidP="001C0E8E">
      <w:pPr>
        <w:widowControl/>
        <w:adjustRightInd w:val="0"/>
        <w:jc w:val="both"/>
        <w:rPr>
          <w:rFonts w:ascii="Arial" w:hAnsi="Arial" w:cs="Arial"/>
          <w:sz w:val="22"/>
          <w:szCs w:val="22"/>
          <w:lang w:val="fr-FR"/>
        </w:rPr>
      </w:pPr>
    </w:p>
    <w:p w14:paraId="5E9C317F" w14:textId="4F397373" w:rsidR="00AD6E63" w:rsidRPr="00AD6E63" w:rsidRDefault="00AD6E63" w:rsidP="001C0E8E">
      <w:pPr>
        <w:widowControl/>
        <w:adjustRightInd w:val="0"/>
        <w:jc w:val="both"/>
        <w:rPr>
          <w:rFonts w:ascii="Arial" w:hAnsi="Arial" w:cs="Arial"/>
          <w:sz w:val="22"/>
          <w:szCs w:val="22"/>
          <w:lang w:val="fr-FR"/>
        </w:rPr>
      </w:pPr>
      <w:r w:rsidRPr="00AD6E63">
        <w:rPr>
          <w:rFonts w:ascii="Arial" w:hAnsi="Arial" w:cs="Arial"/>
          <w:i/>
          <w:sz w:val="22"/>
          <w:szCs w:val="22"/>
          <w:lang w:val="fr-FR"/>
        </w:rPr>
        <w:t>Notant avec satisfaction</w:t>
      </w:r>
      <w:r w:rsidRPr="00AD6E63">
        <w:rPr>
          <w:rFonts w:ascii="Arial" w:hAnsi="Arial" w:cs="Arial"/>
          <w:sz w:val="22"/>
          <w:szCs w:val="22"/>
          <w:lang w:val="fr-FR"/>
        </w:rPr>
        <w:t xml:space="preserve"> la recommandation 164 (2013), adoptée par le Comité permanent de la Convention relative à la conservation de la vie sauvage et du milieu naturel de l’Europe (Convention de Berne), qui soulève le problème de l’utilisation très répandue de poisons pour détruire des espèces protégées, et appelle à une coopération renforcée pour améliorer les mesures nationales et internationales visant à éliminer cette pratique néfaste</w:t>
      </w:r>
      <w:r w:rsidR="0046280E">
        <w:rPr>
          <w:rFonts w:ascii="Arial" w:hAnsi="Arial" w:cs="Arial"/>
          <w:sz w:val="22"/>
          <w:szCs w:val="22"/>
          <w:lang w:val="fr-FR"/>
        </w:rPr>
        <w:t>;</w:t>
      </w:r>
    </w:p>
    <w:p w14:paraId="2923C83A" w14:textId="77777777" w:rsidR="00AD6E63" w:rsidRPr="00AD6E63" w:rsidRDefault="00AD6E63" w:rsidP="001C0E8E">
      <w:pPr>
        <w:widowControl/>
        <w:adjustRightInd w:val="0"/>
        <w:jc w:val="both"/>
        <w:rPr>
          <w:rFonts w:ascii="Arial" w:hAnsi="Arial" w:cs="Arial"/>
          <w:sz w:val="22"/>
          <w:szCs w:val="22"/>
          <w:lang w:val="fr-FR"/>
        </w:rPr>
      </w:pPr>
    </w:p>
    <w:p w14:paraId="5CC532E8" w14:textId="3990366A" w:rsidR="00AD6E63" w:rsidRPr="00AD6E63" w:rsidRDefault="00AD6E63" w:rsidP="001C0E8E">
      <w:pPr>
        <w:widowControl/>
        <w:adjustRightInd w:val="0"/>
        <w:jc w:val="both"/>
        <w:rPr>
          <w:rFonts w:ascii="Arial" w:hAnsi="Arial" w:cs="Arial"/>
          <w:sz w:val="22"/>
          <w:szCs w:val="22"/>
          <w:lang w:val="fr-FR"/>
        </w:rPr>
      </w:pPr>
      <w:r w:rsidRPr="00AD6E63">
        <w:rPr>
          <w:rFonts w:ascii="Arial" w:hAnsi="Arial" w:cs="Arial"/>
          <w:i/>
          <w:sz w:val="22"/>
          <w:szCs w:val="22"/>
          <w:lang w:val="fr-FR"/>
        </w:rPr>
        <w:t>Reconnaissant</w:t>
      </w:r>
      <w:r w:rsidRPr="00AD6E63">
        <w:rPr>
          <w:rFonts w:ascii="Arial" w:hAnsi="Arial" w:cs="Arial"/>
          <w:sz w:val="22"/>
          <w:szCs w:val="22"/>
          <w:lang w:val="fr-FR"/>
        </w:rPr>
        <w:t xml:space="preserve"> la </w:t>
      </w:r>
      <w:r w:rsidR="001C0E8E">
        <w:rPr>
          <w:rFonts w:ascii="Arial" w:hAnsi="Arial" w:cs="Arial"/>
          <w:sz w:val="22"/>
          <w:szCs w:val="22"/>
          <w:lang w:val="fr-FR"/>
        </w:rPr>
        <w:t>R</w:t>
      </w:r>
      <w:r w:rsidRPr="00AD6E63">
        <w:rPr>
          <w:rFonts w:ascii="Arial" w:hAnsi="Arial" w:cs="Arial"/>
          <w:sz w:val="22"/>
          <w:szCs w:val="22"/>
          <w:lang w:val="fr-FR"/>
        </w:rPr>
        <w:t xml:space="preserve">ésolution XI.12 de la Convention de Ramsar sur « Les zones humides et la santé : adopter une approche par écosystème », qui reconnaît les interactions entre les maladies - y compris l’empoisonnement - chez les espèces sauvages, l’homme et les animaux domestiques, qui souligne le besoin urgent d’assurer une meilleure intégration des réponses politiques dans une approche « One </w:t>
      </w:r>
      <w:proofErr w:type="spellStart"/>
      <w:r w:rsidRPr="00AD6E63">
        <w:rPr>
          <w:rFonts w:ascii="Arial" w:hAnsi="Arial" w:cs="Arial"/>
          <w:sz w:val="22"/>
          <w:szCs w:val="22"/>
          <w:lang w:val="fr-FR"/>
        </w:rPr>
        <w:t>Health</w:t>
      </w:r>
      <w:proofErr w:type="spellEnd"/>
      <w:r w:rsidRPr="00AD6E63">
        <w:rPr>
          <w:rFonts w:ascii="Arial" w:hAnsi="Arial" w:cs="Arial"/>
          <w:sz w:val="22"/>
          <w:szCs w:val="22"/>
          <w:lang w:val="fr-FR"/>
        </w:rPr>
        <w:t xml:space="preserve"> » pour tous ces secteurs, afin d’avoir des résultats plus </w:t>
      </w:r>
      <w:proofErr w:type="gramStart"/>
      <w:r w:rsidRPr="00AD6E63">
        <w:rPr>
          <w:rFonts w:ascii="Arial" w:hAnsi="Arial" w:cs="Arial"/>
          <w:sz w:val="22"/>
          <w:szCs w:val="22"/>
          <w:lang w:val="fr-FR"/>
        </w:rPr>
        <w:t>efficaces</w:t>
      </w:r>
      <w:r w:rsidR="0046280E">
        <w:rPr>
          <w:rFonts w:ascii="Arial" w:hAnsi="Arial" w:cs="Arial"/>
          <w:sz w:val="22"/>
          <w:szCs w:val="22"/>
          <w:lang w:val="fr-FR"/>
        </w:rPr>
        <w:t>;</w:t>
      </w:r>
      <w:proofErr w:type="gramEnd"/>
      <w:r w:rsidRPr="00AD6E63">
        <w:rPr>
          <w:rFonts w:ascii="Arial" w:hAnsi="Arial" w:cs="Arial"/>
          <w:sz w:val="22"/>
          <w:szCs w:val="22"/>
          <w:lang w:val="fr-FR"/>
        </w:rPr>
        <w:t xml:space="preserve"> </w:t>
      </w:r>
    </w:p>
    <w:p w14:paraId="143EE652" w14:textId="2BD8A206" w:rsidR="001C0E8E" w:rsidRDefault="001C0E8E" w:rsidP="001C0E8E">
      <w:pPr>
        <w:widowControl/>
        <w:adjustRightInd w:val="0"/>
        <w:jc w:val="both"/>
        <w:rPr>
          <w:rFonts w:ascii="Arial" w:hAnsi="Arial" w:cs="Arial"/>
          <w:sz w:val="22"/>
          <w:szCs w:val="22"/>
          <w:lang w:val="fr-FR"/>
        </w:rPr>
      </w:pPr>
      <w:r>
        <w:rPr>
          <w:rFonts w:ascii="Arial" w:hAnsi="Arial" w:cs="Arial"/>
          <w:sz w:val="22"/>
          <w:szCs w:val="22"/>
          <w:lang w:val="fr-FR"/>
        </w:rPr>
        <w:br w:type="page"/>
      </w:r>
    </w:p>
    <w:p w14:paraId="30CC8C88" w14:textId="77777777" w:rsidR="00AD6E63" w:rsidRPr="00AD6E63" w:rsidRDefault="00AD6E63" w:rsidP="001C0E8E">
      <w:pPr>
        <w:widowControl/>
        <w:adjustRightInd w:val="0"/>
        <w:jc w:val="both"/>
        <w:rPr>
          <w:rFonts w:ascii="Arial" w:hAnsi="Arial" w:cs="Arial"/>
          <w:sz w:val="22"/>
          <w:szCs w:val="22"/>
          <w:lang w:val="fr-FR"/>
        </w:rPr>
      </w:pPr>
    </w:p>
    <w:p w14:paraId="4C168AD1" w14:textId="37D5A42D" w:rsidR="00AD6E63" w:rsidRPr="00AD6E63" w:rsidRDefault="00AD6E63" w:rsidP="001C0E8E">
      <w:pPr>
        <w:widowControl/>
        <w:adjustRightInd w:val="0"/>
        <w:jc w:val="both"/>
        <w:rPr>
          <w:rFonts w:ascii="Arial" w:hAnsi="Arial" w:cs="Arial"/>
          <w:sz w:val="22"/>
          <w:szCs w:val="22"/>
          <w:lang w:val="fr-FR"/>
        </w:rPr>
      </w:pPr>
      <w:r w:rsidRPr="00AD6E63">
        <w:rPr>
          <w:rFonts w:ascii="Arial" w:hAnsi="Arial" w:cs="Arial"/>
          <w:i/>
          <w:sz w:val="22"/>
          <w:szCs w:val="22"/>
          <w:lang w:val="fr-FR"/>
        </w:rPr>
        <w:t>Reconnaissant</w:t>
      </w:r>
      <w:r w:rsidRPr="00AD6E63">
        <w:rPr>
          <w:rFonts w:ascii="Arial" w:hAnsi="Arial" w:cs="Arial"/>
          <w:sz w:val="22"/>
          <w:szCs w:val="22"/>
          <w:lang w:val="fr-FR"/>
        </w:rPr>
        <w:t xml:space="preserve"> également les résolutions adoptées lors du Congrès mondial de la nature de l’Union internationale pour la conservation de la nature (UICN), à savoir : la résolution WCC-2016-Res-014 sur la lutte contre l’empoisonnement illégal de la vie sauvage, la résolution WCC-2016-Res-022 sur des mesures de conservation pour les vautours, y compris une interdiction d’utilisation du </w:t>
      </w:r>
      <w:proofErr w:type="spellStart"/>
      <w:r w:rsidRPr="00AD6E63">
        <w:rPr>
          <w:rFonts w:ascii="Arial" w:hAnsi="Arial" w:cs="Arial"/>
          <w:sz w:val="22"/>
          <w:szCs w:val="22"/>
          <w:lang w:val="fr-FR"/>
        </w:rPr>
        <w:t>Diclofenac</w:t>
      </w:r>
      <w:proofErr w:type="spellEnd"/>
      <w:r w:rsidRPr="00AD6E63">
        <w:rPr>
          <w:rFonts w:ascii="Arial" w:hAnsi="Arial" w:cs="Arial"/>
          <w:sz w:val="22"/>
          <w:szCs w:val="22"/>
          <w:lang w:val="fr-FR"/>
        </w:rPr>
        <w:t xml:space="preserve"> vétérinaire, et la résolution WCC-2016-Res-082 sur la voie à suivre pour répondre aux préoccupations concernant l’utilisation de munitions en plomb dans la chass</w:t>
      </w:r>
      <w:r w:rsidR="0046280E">
        <w:rPr>
          <w:rFonts w:ascii="Arial" w:hAnsi="Arial" w:cs="Arial"/>
          <w:sz w:val="22"/>
          <w:szCs w:val="22"/>
          <w:lang w:val="fr-FR"/>
        </w:rPr>
        <w:t>e;</w:t>
      </w:r>
      <w:r w:rsidRPr="00AD6E63">
        <w:rPr>
          <w:rFonts w:ascii="Arial" w:hAnsi="Arial" w:cs="Arial"/>
          <w:sz w:val="22"/>
          <w:szCs w:val="22"/>
          <w:lang w:val="fr-FR"/>
        </w:rPr>
        <w:t xml:space="preserve"> </w:t>
      </w:r>
    </w:p>
    <w:p w14:paraId="17D84227" w14:textId="77777777" w:rsidR="00AD6E63" w:rsidRPr="00AD6E63" w:rsidRDefault="00AD6E63" w:rsidP="001C0E8E">
      <w:pPr>
        <w:widowControl/>
        <w:adjustRightInd w:val="0"/>
        <w:jc w:val="both"/>
        <w:rPr>
          <w:rFonts w:ascii="Arial" w:hAnsi="Arial" w:cs="Arial"/>
          <w:i/>
          <w:sz w:val="22"/>
          <w:szCs w:val="22"/>
          <w:lang w:val="fr-FR"/>
        </w:rPr>
      </w:pPr>
    </w:p>
    <w:p w14:paraId="5E6E9DEB" w14:textId="75C4F748" w:rsidR="00AD6E63" w:rsidRPr="00AD6E63" w:rsidRDefault="00AD6E63" w:rsidP="001C0E8E">
      <w:pPr>
        <w:widowControl/>
        <w:adjustRightInd w:val="0"/>
        <w:jc w:val="both"/>
        <w:rPr>
          <w:rFonts w:ascii="Arial" w:hAnsi="Arial" w:cs="Arial"/>
          <w:sz w:val="22"/>
          <w:szCs w:val="22"/>
          <w:lang w:val="fr-FR"/>
        </w:rPr>
      </w:pPr>
      <w:r w:rsidRPr="00AD6E63">
        <w:rPr>
          <w:rFonts w:ascii="Arial" w:hAnsi="Arial" w:cs="Arial"/>
          <w:i/>
          <w:sz w:val="22"/>
          <w:szCs w:val="22"/>
          <w:lang w:val="fr-FR"/>
        </w:rPr>
        <w:t>Sachant</w:t>
      </w:r>
      <w:r w:rsidRPr="00AD6E63">
        <w:rPr>
          <w:rFonts w:ascii="Arial" w:hAnsi="Arial" w:cs="Arial"/>
          <w:sz w:val="22"/>
          <w:szCs w:val="22"/>
          <w:lang w:val="fr-FR"/>
        </w:rPr>
        <w:t xml:space="preserve"> que l’empoisonnement est un problème qui touche également d’autres taxons que les oiseaux, et </w:t>
      </w:r>
      <w:r w:rsidRPr="00AD6E63">
        <w:rPr>
          <w:rFonts w:ascii="Arial" w:hAnsi="Arial" w:cs="Arial"/>
          <w:i/>
          <w:sz w:val="22"/>
          <w:szCs w:val="22"/>
          <w:lang w:val="fr-FR"/>
        </w:rPr>
        <w:t>soulignant</w:t>
      </w:r>
      <w:r w:rsidRPr="00AD6E63">
        <w:rPr>
          <w:rFonts w:ascii="Arial" w:hAnsi="Arial" w:cs="Arial"/>
          <w:sz w:val="22"/>
          <w:szCs w:val="22"/>
          <w:lang w:val="fr-FR"/>
        </w:rPr>
        <w:t xml:space="preserve"> l’importance d’une analyse globale de l’impact de cette cause de mortalité sur la vie sauvage</w:t>
      </w:r>
      <w:r w:rsidR="0046280E">
        <w:rPr>
          <w:rFonts w:ascii="Arial" w:hAnsi="Arial" w:cs="Arial"/>
          <w:sz w:val="22"/>
          <w:szCs w:val="22"/>
          <w:lang w:val="fr-FR"/>
        </w:rPr>
        <w:t xml:space="preserve"> et de la nécessité d’appliquer des sanctions appropriées en cas d’empoisonnement illégal; </w:t>
      </w:r>
    </w:p>
    <w:p w14:paraId="54AD32B6" w14:textId="77777777" w:rsidR="00AD6E63" w:rsidRPr="00AD6E63" w:rsidRDefault="00AD6E63" w:rsidP="001C0E8E">
      <w:pPr>
        <w:widowControl/>
        <w:adjustRightInd w:val="0"/>
        <w:jc w:val="both"/>
        <w:rPr>
          <w:rFonts w:ascii="Arial" w:hAnsi="Arial" w:cs="Arial"/>
          <w:sz w:val="22"/>
          <w:szCs w:val="22"/>
          <w:lang w:val="fr-FR"/>
        </w:rPr>
      </w:pPr>
    </w:p>
    <w:p w14:paraId="137F5101" w14:textId="58B1BF2E" w:rsidR="00AD6E63" w:rsidRDefault="00AD6E63" w:rsidP="001C0E8E">
      <w:pPr>
        <w:widowControl/>
        <w:adjustRightInd w:val="0"/>
        <w:jc w:val="both"/>
        <w:rPr>
          <w:rFonts w:ascii="Arial" w:hAnsi="Arial" w:cs="Arial"/>
          <w:sz w:val="22"/>
          <w:szCs w:val="22"/>
          <w:lang w:val="fr-FR"/>
        </w:rPr>
      </w:pPr>
      <w:r w:rsidRPr="00AD6E63">
        <w:rPr>
          <w:rFonts w:ascii="Arial" w:hAnsi="Arial" w:cs="Arial"/>
          <w:i/>
          <w:sz w:val="22"/>
          <w:szCs w:val="22"/>
          <w:lang w:val="fr-FR"/>
        </w:rPr>
        <w:t>Reconnaissant</w:t>
      </w:r>
      <w:r w:rsidRPr="00AD6E63">
        <w:rPr>
          <w:rFonts w:ascii="Arial" w:hAnsi="Arial" w:cs="Arial"/>
          <w:sz w:val="22"/>
          <w:szCs w:val="22"/>
          <w:lang w:val="fr-FR"/>
        </w:rPr>
        <w:t xml:space="preserve"> que malgré l’importance sociale et/ou économique des activités associées à certaines substances toxiques pour les oiseaux, telles que la protection des cultures agricoles contre les ravageurs, l’expérience montre que des stratégies visant à réduire et prévenir les risques d’empoisonnement des oiseaux peuvent être néanmoins mises en œuvre de manière durable et contribuer ainsi à des services écosystémiques plus larges</w:t>
      </w:r>
      <w:r w:rsidR="0046280E">
        <w:rPr>
          <w:rFonts w:ascii="Arial" w:hAnsi="Arial" w:cs="Arial"/>
          <w:sz w:val="22"/>
          <w:szCs w:val="22"/>
          <w:lang w:val="fr-FR"/>
        </w:rPr>
        <w:t>;</w:t>
      </w:r>
    </w:p>
    <w:p w14:paraId="360023B9" w14:textId="77777777" w:rsidR="0046280E" w:rsidRPr="00AD6E63" w:rsidRDefault="0046280E" w:rsidP="001C0E8E">
      <w:pPr>
        <w:widowControl/>
        <w:adjustRightInd w:val="0"/>
        <w:jc w:val="both"/>
        <w:rPr>
          <w:rFonts w:ascii="Arial" w:hAnsi="Arial" w:cs="Arial"/>
          <w:sz w:val="22"/>
          <w:szCs w:val="22"/>
          <w:lang w:val="fr-FR"/>
        </w:rPr>
      </w:pPr>
    </w:p>
    <w:p w14:paraId="130560F6" w14:textId="3447D383" w:rsidR="00AD6E63" w:rsidRPr="00AD6E63" w:rsidRDefault="00AD6E63" w:rsidP="001C0E8E">
      <w:pPr>
        <w:widowControl/>
        <w:adjustRightInd w:val="0"/>
        <w:jc w:val="both"/>
        <w:rPr>
          <w:rFonts w:ascii="Arial" w:hAnsi="Arial" w:cs="Arial"/>
          <w:sz w:val="22"/>
          <w:szCs w:val="22"/>
          <w:lang w:val="fr-FR"/>
        </w:rPr>
      </w:pPr>
      <w:r w:rsidRPr="00AD6E63">
        <w:rPr>
          <w:rFonts w:ascii="Arial" w:hAnsi="Arial" w:cs="Arial"/>
          <w:i/>
          <w:sz w:val="22"/>
          <w:szCs w:val="22"/>
          <w:lang w:val="fr-FR"/>
        </w:rPr>
        <w:t>Prenant note</w:t>
      </w:r>
      <w:r w:rsidRPr="00AD6E63">
        <w:rPr>
          <w:rFonts w:ascii="Arial" w:hAnsi="Arial" w:cs="Arial"/>
          <w:sz w:val="22"/>
          <w:szCs w:val="22"/>
          <w:lang w:val="fr-FR"/>
        </w:rPr>
        <w:t xml:space="preserve"> du rapport du Rapporteur spécial sur le droit à l’alimentation, transmis au Conseil des droits de l’homme de l’Assemblée générale des Nations Unies (A/HRC/34/48), qui met en exergue les effets néfastes des pesticides utilisés dans l’agriculture sur les droits humains et les conséquences défavorables des pratiques associées aux pesticides pour la santé humaine, l’environnement et la société, qui n’ont pas été suffisamment signalés et surveillés en raison d’une politique dominante et restrictive axée sur la « sécurité alimentaire »; et ses recommandations sur la réglementation des pesticides dangereux et la mise en valeur de l’</w:t>
      </w:r>
      <w:proofErr w:type="spellStart"/>
      <w:r w:rsidRPr="00AD6E63">
        <w:rPr>
          <w:rFonts w:ascii="Arial" w:hAnsi="Arial" w:cs="Arial"/>
          <w:sz w:val="22"/>
          <w:szCs w:val="22"/>
          <w:lang w:val="fr-FR"/>
        </w:rPr>
        <w:t>agro-écologie</w:t>
      </w:r>
      <w:proofErr w:type="spellEnd"/>
      <w:r w:rsidRPr="00AD6E63">
        <w:rPr>
          <w:rFonts w:ascii="Arial" w:hAnsi="Arial" w:cs="Arial"/>
          <w:sz w:val="22"/>
          <w:szCs w:val="22"/>
          <w:lang w:val="fr-FR"/>
        </w:rPr>
        <w:t xml:space="preserve"> comme solution de remplacement de l’utilisation généralisée des pesticides</w:t>
      </w:r>
      <w:r w:rsidR="0046280E">
        <w:rPr>
          <w:rFonts w:ascii="Arial" w:hAnsi="Arial" w:cs="Arial"/>
          <w:sz w:val="22"/>
          <w:szCs w:val="22"/>
          <w:lang w:val="fr-FR"/>
        </w:rPr>
        <w:t>;</w:t>
      </w:r>
    </w:p>
    <w:p w14:paraId="50658872" w14:textId="77777777" w:rsidR="00AD6E63" w:rsidRPr="00AD6E63" w:rsidRDefault="00AD6E63" w:rsidP="001C0E8E">
      <w:pPr>
        <w:widowControl/>
        <w:adjustRightInd w:val="0"/>
        <w:jc w:val="both"/>
        <w:rPr>
          <w:rFonts w:ascii="Arial" w:hAnsi="Arial" w:cs="Arial"/>
          <w:i/>
          <w:sz w:val="22"/>
          <w:szCs w:val="22"/>
          <w:lang w:val="fr-FR"/>
        </w:rPr>
      </w:pPr>
    </w:p>
    <w:p w14:paraId="6D461775" w14:textId="1BEA4A8B" w:rsidR="00132A0B" w:rsidRPr="00132A0B" w:rsidRDefault="00AD6E63" w:rsidP="001C0E8E">
      <w:pPr>
        <w:widowControl/>
        <w:adjustRightInd w:val="0"/>
        <w:jc w:val="both"/>
        <w:rPr>
          <w:rFonts w:ascii="Arial" w:hAnsi="Arial" w:cs="Arial"/>
          <w:sz w:val="22"/>
          <w:szCs w:val="22"/>
          <w:lang w:val="fr-FR"/>
        </w:rPr>
      </w:pPr>
      <w:r w:rsidRPr="0046280E">
        <w:rPr>
          <w:rFonts w:ascii="Arial" w:hAnsi="Arial" w:cs="Arial"/>
          <w:i/>
          <w:sz w:val="22"/>
          <w:szCs w:val="22"/>
          <w:lang w:val="fr-FR"/>
        </w:rPr>
        <w:t>Rappelant</w:t>
      </w:r>
      <w:r w:rsidRPr="0046280E">
        <w:rPr>
          <w:rFonts w:ascii="Arial" w:hAnsi="Arial" w:cs="Arial"/>
          <w:sz w:val="22"/>
          <w:szCs w:val="22"/>
          <w:lang w:val="fr-FR"/>
        </w:rPr>
        <w:t xml:space="preserve"> que </w:t>
      </w:r>
      <w:r w:rsidR="00132A0B">
        <w:rPr>
          <w:rFonts w:ascii="Arial" w:hAnsi="Arial" w:cs="Arial"/>
          <w:sz w:val="22"/>
          <w:szCs w:val="22"/>
          <w:lang w:val="fr-FR"/>
        </w:rPr>
        <w:t>l</w:t>
      </w:r>
      <w:r w:rsidR="00132A0B" w:rsidRPr="00132A0B">
        <w:rPr>
          <w:rFonts w:ascii="Arial" w:hAnsi="Arial" w:cs="Arial"/>
          <w:sz w:val="22"/>
          <w:szCs w:val="22"/>
          <w:lang w:val="fr-FR"/>
        </w:rPr>
        <w:t>e Programme de développement durable à l'horizon 2030</w:t>
      </w:r>
      <w:r w:rsidRPr="0046280E">
        <w:rPr>
          <w:rFonts w:ascii="Arial" w:hAnsi="Arial" w:cs="Arial"/>
          <w:sz w:val="22"/>
          <w:szCs w:val="22"/>
          <w:lang w:val="fr-FR"/>
        </w:rPr>
        <w:t xml:space="preserve"> et ses objectifs, en particulier l'objectif 3.9, appelle</w:t>
      </w:r>
      <w:r w:rsidR="00132A0B">
        <w:rPr>
          <w:rFonts w:ascii="Arial" w:hAnsi="Arial" w:cs="Arial"/>
          <w:sz w:val="22"/>
          <w:szCs w:val="22"/>
          <w:lang w:val="fr-FR"/>
        </w:rPr>
        <w:t>nt</w:t>
      </w:r>
      <w:r w:rsidRPr="0046280E">
        <w:rPr>
          <w:rFonts w:ascii="Arial" w:hAnsi="Arial" w:cs="Arial"/>
          <w:sz w:val="22"/>
          <w:szCs w:val="22"/>
          <w:lang w:val="fr-FR"/>
        </w:rPr>
        <w:t xml:space="preserve"> à une réduction substantielle du nombre de décès et de maladies dus </w:t>
      </w:r>
      <w:proofErr w:type="spellStart"/>
      <w:r w:rsidRPr="0046280E">
        <w:rPr>
          <w:rFonts w:ascii="Arial" w:hAnsi="Arial" w:cs="Arial"/>
          <w:sz w:val="22"/>
          <w:szCs w:val="22"/>
          <w:lang w:val="fr-FR"/>
        </w:rPr>
        <w:t>a</w:t>
      </w:r>
      <w:proofErr w:type="spellEnd"/>
      <w:r w:rsidRPr="0046280E">
        <w:rPr>
          <w:rFonts w:ascii="Arial" w:hAnsi="Arial" w:cs="Arial"/>
          <w:sz w:val="22"/>
          <w:szCs w:val="22"/>
          <w:lang w:val="fr-FR"/>
        </w:rPr>
        <w:t xml:space="preserve">) </w:t>
      </w:r>
      <w:r w:rsidR="00132A0B">
        <w:rPr>
          <w:rFonts w:ascii="Arial" w:hAnsi="Arial" w:cs="Arial"/>
          <w:sz w:val="22"/>
          <w:szCs w:val="22"/>
          <w:lang w:val="fr-FR"/>
        </w:rPr>
        <w:t>à des substances</w:t>
      </w:r>
      <w:r w:rsidRPr="0046280E">
        <w:rPr>
          <w:rFonts w:ascii="Arial" w:hAnsi="Arial" w:cs="Arial"/>
          <w:sz w:val="22"/>
          <w:szCs w:val="22"/>
          <w:lang w:val="fr-FR"/>
        </w:rPr>
        <w:t xml:space="preserve"> chimiques dangereu</w:t>
      </w:r>
      <w:r w:rsidR="00132A0B">
        <w:rPr>
          <w:rFonts w:ascii="Arial" w:hAnsi="Arial" w:cs="Arial"/>
          <w:sz w:val="22"/>
          <w:szCs w:val="22"/>
          <w:lang w:val="fr-FR"/>
        </w:rPr>
        <w:t>ses</w:t>
      </w:r>
      <w:r w:rsidRPr="0046280E">
        <w:rPr>
          <w:rFonts w:ascii="Arial" w:hAnsi="Arial" w:cs="Arial"/>
          <w:sz w:val="22"/>
          <w:szCs w:val="22"/>
          <w:lang w:val="fr-FR"/>
        </w:rPr>
        <w:t xml:space="preserve"> et b) à la pollution et à la contamination de l'air, de l'eau et du sol d'ici </w:t>
      </w:r>
      <w:r w:rsidR="00132A0B">
        <w:rPr>
          <w:rFonts w:ascii="Arial" w:hAnsi="Arial" w:cs="Arial"/>
          <w:sz w:val="22"/>
          <w:szCs w:val="22"/>
          <w:lang w:val="fr-FR"/>
        </w:rPr>
        <w:t xml:space="preserve">à </w:t>
      </w:r>
      <w:r w:rsidRPr="0046280E">
        <w:rPr>
          <w:rFonts w:ascii="Arial" w:hAnsi="Arial" w:cs="Arial"/>
          <w:sz w:val="22"/>
          <w:szCs w:val="22"/>
          <w:lang w:val="fr-FR"/>
        </w:rPr>
        <w:t xml:space="preserve">2030, et que l'objectif 12.4 demande une gestion écologique </w:t>
      </w:r>
      <w:r w:rsidR="00132A0B">
        <w:rPr>
          <w:rFonts w:ascii="Arial" w:hAnsi="Arial" w:cs="Arial"/>
          <w:sz w:val="22"/>
          <w:szCs w:val="22"/>
          <w:lang w:val="fr-FR"/>
        </w:rPr>
        <w:t xml:space="preserve">rationnelle </w:t>
      </w:r>
      <w:r w:rsidRPr="0046280E">
        <w:rPr>
          <w:rFonts w:ascii="Arial" w:hAnsi="Arial" w:cs="Arial"/>
          <w:sz w:val="22"/>
          <w:szCs w:val="22"/>
          <w:lang w:val="fr-FR"/>
        </w:rPr>
        <w:t xml:space="preserve">des produits chimiques et des déchets </w:t>
      </w:r>
      <w:r w:rsidR="00132A0B">
        <w:rPr>
          <w:rFonts w:ascii="Arial" w:hAnsi="Arial" w:cs="Arial"/>
          <w:sz w:val="22"/>
          <w:szCs w:val="22"/>
          <w:lang w:val="fr-FR"/>
        </w:rPr>
        <w:t>tout au long de</w:t>
      </w:r>
      <w:r w:rsidRPr="0046280E">
        <w:rPr>
          <w:rFonts w:ascii="Arial" w:hAnsi="Arial" w:cs="Arial"/>
          <w:sz w:val="22"/>
          <w:szCs w:val="22"/>
          <w:lang w:val="fr-FR"/>
        </w:rPr>
        <w:t xml:space="preserve"> leur cycle de vie, et une réduction </w:t>
      </w:r>
      <w:r w:rsidR="00132A0B">
        <w:rPr>
          <w:rFonts w:ascii="Arial" w:hAnsi="Arial" w:cs="Arial"/>
          <w:sz w:val="22"/>
          <w:szCs w:val="22"/>
          <w:lang w:val="fr-FR"/>
        </w:rPr>
        <w:t>considérable</w:t>
      </w:r>
      <w:r w:rsidRPr="0046280E">
        <w:rPr>
          <w:rFonts w:ascii="Arial" w:hAnsi="Arial" w:cs="Arial"/>
          <w:sz w:val="22"/>
          <w:szCs w:val="22"/>
          <w:lang w:val="fr-FR"/>
        </w:rPr>
        <w:t xml:space="preserve"> de</w:t>
      </w:r>
      <w:r w:rsidR="00132A0B">
        <w:rPr>
          <w:rFonts w:ascii="Arial" w:hAnsi="Arial" w:cs="Arial"/>
          <w:sz w:val="22"/>
          <w:szCs w:val="22"/>
          <w:lang w:val="fr-FR"/>
        </w:rPr>
        <w:t xml:space="preserve"> leur</w:t>
      </w:r>
      <w:r w:rsidRPr="0046280E">
        <w:rPr>
          <w:rFonts w:ascii="Arial" w:hAnsi="Arial" w:cs="Arial"/>
          <w:sz w:val="22"/>
          <w:szCs w:val="22"/>
          <w:lang w:val="fr-FR"/>
        </w:rPr>
        <w:t xml:space="preserve">s </w:t>
      </w:r>
      <w:r w:rsidR="00132A0B">
        <w:rPr>
          <w:rFonts w:ascii="Arial" w:hAnsi="Arial" w:cs="Arial"/>
          <w:sz w:val="22"/>
          <w:szCs w:val="22"/>
          <w:lang w:val="fr-FR"/>
        </w:rPr>
        <w:t xml:space="preserve">déversements </w:t>
      </w:r>
      <w:r w:rsidRPr="0046280E">
        <w:rPr>
          <w:rFonts w:ascii="Arial" w:hAnsi="Arial" w:cs="Arial"/>
          <w:sz w:val="22"/>
          <w:szCs w:val="22"/>
          <w:lang w:val="fr-FR"/>
        </w:rPr>
        <w:t xml:space="preserve">dans l'air, l'eau et le sol afin de </w:t>
      </w:r>
      <w:r w:rsidR="00132A0B">
        <w:rPr>
          <w:rFonts w:ascii="Arial" w:hAnsi="Arial" w:cs="Arial"/>
          <w:sz w:val="22"/>
          <w:szCs w:val="22"/>
          <w:lang w:val="fr-FR"/>
        </w:rPr>
        <w:t xml:space="preserve">minimiser </w:t>
      </w:r>
      <w:r w:rsidRPr="0046280E">
        <w:rPr>
          <w:rFonts w:ascii="Arial" w:hAnsi="Arial" w:cs="Arial"/>
          <w:sz w:val="22"/>
          <w:szCs w:val="22"/>
          <w:lang w:val="fr-FR"/>
        </w:rPr>
        <w:t>leurs effets n</w:t>
      </w:r>
      <w:r w:rsidR="00132A0B">
        <w:rPr>
          <w:rFonts w:ascii="Arial" w:hAnsi="Arial" w:cs="Arial"/>
          <w:sz w:val="22"/>
          <w:szCs w:val="22"/>
          <w:lang w:val="fr-FR"/>
        </w:rPr>
        <w:t xml:space="preserve">égatifs </w:t>
      </w:r>
      <w:r w:rsidRPr="0046280E">
        <w:rPr>
          <w:rFonts w:ascii="Arial" w:hAnsi="Arial" w:cs="Arial"/>
          <w:sz w:val="22"/>
          <w:szCs w:val="22"/>
          <w:lang w:val="fr-FR"/>
        </w:rPr>
        <w:t xml:space="preserve">sur la santé humaine et l'environnement d'ici </w:t>
      </w:r>
      <w:r w:rsidR="00132A0B">
        <w:rPr>
          <w:rFonts w:ascii="Arial" w:hAnsi="Arial" w:cs="Arial"/>
          <w:sz w:val="22"/>
          <w:szCs w:val="22"/>
          <w:lang w:val="fr-FR"/>
        </w:rPr>
        <w:t xml:space="preserve">à </w:t>
      </w:r>
      <w:r w:rsidRPr="0046280E">
        <w:rPr>
          <w:rFonts w:ascii="Arial" w:hAnsi="Arial" w:cs="Arial"/>
          <w:sz w:val="22"/>
          <w:szCs w:val="22"/>
          <w:lang w:val="fr-FR"/>
        </w:rPr>
        <w:t>2020</w:t>
      </w:r>
      <w:r w:rsidR="0046280E">
        <w:rPr>
          <w:rFonts w:ascii="Arial" w:hAnsi="Arial" w:cs="Arial"/>
          <w:sz w:val="22"/>
          <w:szCs w:val="22"/>
          <w:lang w:val="fr-FR"/>
        </w:rPr>
        <w:t>;</w:t>
      </w:r>
    </w:p>
    <w:p w14:paraId="7395EA06" w14:textId="77777777" w:rsidR="00AD6E63" w:rsidRPr="00AD6E63" w:rsidRDefault="00AD6E63" w:rsidP="001C0E8E">
      <w:pPr>
        <w:widowControl/>
        <w:adjustRightInd w:val="0"/>
        <w:jc w:val="both"/>
        <w:rPr>
          <w:rFonts w:ascii="Arial" w:hAnsi="Arial" w:cs="Arial"/>
          <w:i/>
          <w:sz w:val="22"/>
          <w:szCs w:val="22"/>
          <w:lang w:val="fr-FR"/>
        </w:rPr>
      </w:pPr>
    </w:p>
    <w:p w14:paraId="593FDFB0" w14:textId="6B230D8C" w:rsidR="00AD6E63" w:rsidRPr="00132A0B" w:rsidRDefault="00AD6E63" w:rsidP="001C0E8E">
      <w:pPr>
        <w:widowControl/>
        <w:adjustRightInd w:val="0"/>
        <w:jc w:val="both"/>
        <w:rPr>
          <w:rFonts w:ascii="Arial" w:hAnsi="Arial" w:cs="Arial"/>
          <w:sz w:val="22"/>
          <w:szCs w:val="22"/>
          <w:lang w:val="fr-FR"/>
        </w:rPr>
      </w:pPr>
      <w:r w:rsidRPr="00132A0B">
        <w:rPr>
          <w:rFonts w:ascii="Arial" w:hAnsi="Arial" w:cs="Arial"/>
          <w:i/>
          <w:sz w:val="22"/>
          <w:szCs w:val="22"/>
          <w:lang w:val="fr-FR"/>
        </w:rPr>
        <w:t>Notant</w:t>
      </w:r>
      <w:r w:rsidRPr="00132A0B">
        <w:rPr>
          <w:rFonts w:ascii="Arial" w:hAnsi="Arial" w:cs="Arial"/>
          <w:sz w:val="22"/>
          <w:szCs w:val="22"/>
          <w:lang w:val="fr-FR"/>
        </w:rPr>
        <w:t xml:space="preserve"> que </w:t>
      </w:r>
      <w:r w:rsidR="00132A0B">
        <w:rPr>
          <w:rFonts w:ascii="Arial" w:hAnsi="Arial" w:cs="Arial"/>
          <w:sz w:val="22"/>
          <w:szCs w:val="22"/>
          <w:lang w:val="fr-FR"/>
        </w:rPr>
        <w:t>l</w:t>
      </w:r>
      <w:r w:rsidR="007F3490">
        <w:rPr>
          <w:rFonts w:ascii="Arial" w:hAnsi="Arial" w:cs="Arial"/>
          <w:sz w:val="22"/>
          <w:szCs w:val="22"/>
          <w:lang w:val="fr-FR"/>
        </w:rPr>
        <w:t>es</w:t>
      </w:r>
      <w:r w:rsidR="00132A0B">
        <w:rPr>
          <w:rFonts w:ascii="Arial" w:hAnsi="Arial" w:cs="Arial"/>
          <w:sz w:val="22"/>
          <w:szCs w:val="22"/>
          <w:lang w:val="fr-FR"/>
        </w:rPr>
        <w:t xml:space="preserve"> résolution</w:t>
      </w:r>
      <w:r w:rsidR="007F3490">
        <w:rPr>
          <w:rFonts w:ascii="Arial" w:hAnsi="Arial" w:cs="Arial"/>
          <w:sz w:val="22"/>
          <w:szCs w:val="22"/>
          <w:lang w:val="fr-FR"/>
        </w:rPr>
        <w:t>s</w:t>
      </w:r>
      <w:r w:rsidR="00132A0B">
        <w:rPr>
          <w:rFonts w:ascii="Arial" w:hAnsi="Arial" w:cs="Arial"/>
          <w:sz w:val="22"/>
          <w:szCs w:val="22"/>
          <w:lang w:val="fr-FR"/>
        </w:rPr>
        <w:t xml:space="preserve"> </w:t>
      </w:r>
      <w:r w:rsidRPr="00132A0B">
        <w:rPr>
          <w:rFonts w:ascii="Arial" w:hAnsi="Arial" w:cs="Arial"/>
          <w:sz w:val="22"/>
          <w:szCs w:val="22"/>
          <w:lang w:val="fr-FR"/>
        </w:rPr>
        <w:t xml:space="preserve">PNUE/EA.3/Résolution 4 </w:t>
      </w:r>
      <w:r w:rsidRPr="00132A0B">
        <w:rPr>
          <w:rFonts w:ascii="Arial" w:hAnsi="Arial" w:cs="Arial"/>
          <w:i/>
          <w:sz w:val="22"/>
          <w:szCs w:val="22"/>
          <w:lang w:val="fr-FR"/>
        </w:rPr>
        <w:t>Environnement et santé</w:t>
      </w:r>
      <w:r w:rsidRPr="00132A0B">
        <w:rPr>
          <w:rFonts w:ascii="Arial" w:hAnsi="Arial" w:cs="Arial"/>
          <w:sz w:val="22"/>
          <w:szCs w:val="22"/>
          <w:lang w:val="fr-FR"/>
        </w:rPr>
        <w:t xml:space="preserve"> et PNUE.EA.4/3 Le plan de mise en œuvre « </w:t>
      </w:r>
      <w:r w:rsidRPr="00132A0B">
        <w:rPr>
          <w:rFonts w:ascii="Arial" w:hAnsi="Arial" w:cs="Arial"/>
          <w:i/>
          <w:sz w:val="22"/>
          <w:szCs w:val="22"/>
          <w:lang w:val="fr-FR"/>
        </w:rPr>
        <w:t>Vers une planète sans pollution</w:t>
      </w:r>
      <w:r w:rsidRPr="00132A0B">
        <w:rPr>
          <w:rFonts w:ascii="Arial" w:hAnsi="Arial" w:cs="Arial"/>
          <w:sz w:val="22"/>
          <w:szCs w:val="22"/>
          <w:lang w:val="fr-FR"/>
        </w:rPr>
        <w:t> » encourage</w:t>
      </w:r>
      <w:r w:rsidR="007F3490">
        <w:rPr>
          <w:rFonts w:ascii="Arial" w:hAnsi="Arial" w:cs="Arial"/>
          <w:sz w:val="22"/>
          <w:szCs w:val="22"/>
          <w:lang w:val="fr-FR"/>
        </w:rPr>
        <w:t>nt</w:t>
      </w:r>
      <w:r w:rsidRPr="00132A0B">
        <w:rPr>
          <w:rFonts w:ascii="Arial" w:hAnsi="Arial" w:cs="Arial"/>
          <w:sz w:val="22"/>
          <w:szCs w:val="22"/>
          <w:lang w:val="fr-FR"/>
        </w:rPr>
        <w:t xml:space="preserve"> les États Membres et le Directeur exécutif, en coopération avec toutes les parties prenantes concernées,  à sensibiliser l'opinion sur les dangers pour l'environnement du plomb dans les munitions et à encourager la recherche sur les solutions de remplacement aux produits chimiques et drogues toxiques pour la faune, ainsi que leurs tests de sécurité</w:t>
      </w:r>
      <w:r w:rsidR="00132A0B">
        <w:rPr>
          <w:rFonts w:ascii="Arial" w:hAnsi="Arial" w:cs="Arial"/>
          <w:sz w:val="22"/>
          <w:szCs w:val="22"/>
          <w:lang w:val="fr-FR"/>
        </w:rPr>
        <w:t>;</w:t>
      </w:r>
    </w:p>
    <w:p w14:paraId="0275585B" w14:textId="77777777" w:rsidR="00AD6E63" w:rsidRPr="00AD6E63" w:rsidRDefault="00AD6E63" w:rsidP="001C0E8E">
      <w:pPr>
        <w:widowControl/>
        <w:adjustRightInd w:val="0"/>
        <w:jc w:val="both"/>
        <w:rPr>
          <w:rFonts w:ascii="Arial" w:hAnsi="Arial" w:cs="Arial"/>
          <w:sz w:val="22"/>
          <w:szCs w:val="22"/>
          <w:u w:val="single"/>
          <w:lang w:val="fr-FR"/>
        </w:rPr>
      </w:pPr>
    </w:p>
    <w:p w14:paraId="6ACB405F" w14:textId="51BD4BD6" w:rsidR="00AD6E63" w:rsidRPr="007F3490" w:rsidRDefault="00AD6E63" w:rsidP="001C0E8E">
      <w:pPr>
        <w:widowControl/>
        <w:adjustRightInd w:val="0"/>
        <w:jc w:val="both"/>
        <w:rPr>
          <w:rFonts w:ascii="Arial" w:hAnsi="Arial" w:cs="Arial"/>
          <w:sz w:val="22"/>
          <w:szCs w:val="22"/>
          <w:lang w:val="fr-FR"/>
        </w:rPr>
      </w:pPr>
      <w:r w:rsidRPr="007F3490">
        <w:rPr>
          <w:rFonts w:ascii="Arial" w:hAnsi="Arial" w:cs="Arial"/>
          <w:i/>
          <w:sz w:val="22"/>
          <w:szCs w:val="22"/>
          <w:lang w:val="fr-FR"/>
        </w:rPr>
        <w:t>Se félicitant</w:t>
      </w:r>
      <w:r w:rsidRPr="007F3490">
        <w:rPr>
          <w:rFonts w:ascii="Arial" w:hAnsi="Arial" w:cs="Arial"/>
          <w:sz w:val="22"/>
          <w:szCs w:val="22"/>
          <w:lang w:val="fr-FR"/>
        </w:rPr>
        <w:t xml:space="preserve"> d</w:t>
      </w:r>
      <w:r w:rsidR="007F3490">
        <w:rPr>
          <w:rFonts w:ascii="Arial" w:hAnsi="Arial" w:cs="Arial"/>
          <w:sz w:val="22"/>
          <w:szCs w:val="22"/>
          <w:lang w:val="fr-FR"/>
        </w:rPr>
        <w:t xml:space="preserve">e la proposition </w:t>
      </w:r>
      <w:r w:rsidRPr="007F3490">
        <w:rPr>
          <w:rFonts w:ascii="Arial" w:hAnsi="Arial" w:cs="Arial"/>
          <w:sz w:val="22"/>
          <w:szCs w:val="22"/>
          <w:lang w:val="fr-FR"/>
        </w:rPr>
        <w:t>au sein de l'Union européenne visant à introduire une interdiction à l'échelle de l'U</w:t>
      </w:r>
      <w:r w:rsidR="007F3490">
        <w:rPr>
          <w:rFonts w:ascii="Arial" w:hAnsi="Arial" w:cs="Arial"/>
          <w:sz w:val="22"/>
          <w:szCs w:val="22"/>
          <w:lang w:val="fr-FR"/>
        </w:rPr>
        <w:t>E</w:t>
      </w:r>
      <w:r w:rsidRPr="007F3490">
        <w:rPr>
          <w:rFonts w:ascii="Arial" w:hAnsi="Arial" w:cs="Arial"/>
          <w:sz w:val="22"/>
          <w:szCs w:val="22"/>
          <w:lang w:val="fr-FR"/>
        </w:rPr>
        <w:t xml:space="preserve"> de l'utilisation de la grenaille de plomb dans les zones humides en vertu du règlement REACH (Enregistrement, évaluation, autorisation et restriction des substances chimiques ; (</w:t>
      </w:r>
      <w:r w:rsidR="007F3490">
        <w:rPr>
          <w:rFonts w:ascii="Arial" w:hAnsi="Arial" w:cs="Arial"/>
          <w:sz w:val="22"/>
          <w:szCs w:val="22"/>
          <w:lang w:val="fr-FR"/>
        </w:rPr>
        <w:t>R</w:t>
      </w:r>
      <w:r w:rsidR="007F3490">
        <w:rPr>
          <w:rFonts w:ascii="Arial" w:hAnsi="Arial" w:cs="Arial"/>
          <w:sz w:val="22"/>
          <w:szCs w:val="22"/>
          <w:lang w:val="fr-CA"/>
        </w:rPr>
        <w:t>è</w:t>
      </w:r>
      <w:proofErr w:type="spellStart"/>
      <w:r w:rsidR="007F3490">
        <w:rPr>
          <w:rFonts w:ascii="Arial" w:hAnsi="Arial" w:cs="Arial"/>
          <w:sz w:val="22"/>
          <w:szCs w:val="22"/>
          <w:lang w:val="fr-FR"/>
        </w:rPr>
        <w:t>glementation</w:t>
      </w:r>
      <w:proofErr w:type="spellEnd"/>
      <w:r w:rsidR="007F3490">
        <w:rPr>
          <w:rFonts w:ascii="Arial" w:hAnsi="Arial" w:cs="Arial"/>
          <w:sz w:val="22"/>
          <w:szCs w:val="22"/>
          <w:lang w:val="fr-FR"/>
        </w:rPr>
        <w:t xml:space="preserve"> (</w:t>
      </w:r>
      <w:r w:rsidRPr="007F3490">
        <w:rPr>
          <w:rFonts w:ascii="Arial" w:hAnsi="Arial" w:cs="Arial"/>
          <w:sz w:val="22"/>
          <w:szCs w:val="22"/>
          <w:lang w:val="fr-FR"/>
        </w:rPr>
        <w:t>E</w:t>
      </w:r>
      <w:r w:rsidR="007F3490">
        <w:rPr>
          <w:rFonts w:ascii="Arial" w:hAnsi="Arial" w:cs="Arial"/>
          <w:sz w:val="22"/>
          <w:szCs w:val="22"/>
          <w:lang w:val="fr-FR"/>
        </w:rPr>
        <w:t>C)</w:t>
      </w:r>
      <w:r w:rsidRPr="007F3490">
        <w:rPr>
          <w:rFonts w:ascii="Arial" w:hAnsi="Arial" w:cs="Arial"/>
          <w:sz w:val="22"/>
          <w:szCs w:val="22"/>
          <w:lang w:val="fr-FR"/>
        </w:rPr>
        <w:t xml:space="preserve"> N</w:t>
      </w:r>
      <w:r w:rsidR="007F3490">
        <w:rPr>
          <w:rFonts w:ascii="Arial" w:hAnsi="Arial" w:cs="Arial"/>
          <w:sz w:val="22"/>
          <w:szCs w:val="22"/>
          <w:lang w:val="fr-FR"/>
        </w:rPr>
        <w:t>o</w:t>
      </w:r>
      <w:r w:rsidRPr="007F3490">
        <w:rPr>
          <w:rFonts w:ascii="Arial" w:hAnsi="Arial" w:cs="Arial"/>
          <w:sz w:val="22"/>
          <w:szCs w:val="22"/>
          <w:lang w:val="fr-FR"/>
        </w:rPr>
        <w:t xml:space="preserve">. 1907/2006)) pour lutter contre le nombre </w:t>
      </w:r>
      <w:r w:rsidR="007F3490" w:rsidRPr="007F3490">
        <w:rPr>
          <w:rFonts w:ascii="Arial" w:hAnsi="Arial" w:cs="Arial"/>
          <w:sz w:val="22"/>
          <w:szCs w:val="22"/>
          <w:lang w:val="fr-FR"/>
        </w:rPr>
        <w:t xml:space="preserve">d'oiseaux d'eau </w:t>
      </w:r>
      <w:r w:rsidRPr="007F3490">
        <w:rPr>
          <w:rFonts w:ascii="Arial" w:hAnsi="Arial" w:cs="Arial"/>
          <w:sz w:val="22"/>
          <w:szCs w:val="22"/>
          <w:lang w:val="fr-FR"/>
        </w:rPr>
        <w:t xml:space="preserve">estimé </w:t>
      </w:r>
      <w:r w:rsidR="007F3490">
        <w:rPr>
          <w:rFonts w:ascii="Arial" w:hAnsi="Arial" w:cs="Arial"/>
          <w:sz w:val="22"/>
          <w:szCs w:val="22"/>
          <w:lang w:val="fr-FR"/>
        </w:rPr>
        <w:t xml:space="preserve">à un million </w:t>
      </w:r>
      <w:r w:rsidRPr="007F3490">
        <w:rPr>
          <w:rFonts w:ascii="Arial" w:hAnsi="Arial" w:cs="Arial"/>
          <w:sz w:val="22"/>
          <w:szCs w:val="22"/>
          <w:lang w:val="fr-FR"/>
        </w:rPr>
        <w:t>qui meurent annuellement d'empoisonnement au plomb dans l'UE</w:t>
      </w:r>
      <w:r w:rsidR="007F3490">
        <w:rPr>
          <w:rFonts w:ascii="Arial" w:hAnsi="Arial" w:cs="Arial"/>
          <w:sz w:val="22"/>
          <w:szCs w:val="22"/>
          <w:lang w:val="fr-FR"/>
        </w:rPr>
        <w:t>;</w:t>
      </w:r>
    </w:p>
    <w:p w14:paraId="127167E4" w14:textId="77777777" w:rsidR="00AD6E63" w:rsidRPr="00AD6E63" w:rsidRDefault="00AD6E63" w:rsidP="001C0E8E">
      <w:pPr>
        <w:widowControl/>
        <w:adjustRightInd w:val="0"/>
        <w:jc w:val="both"/>
        <w:rPr>
          <w:rFonts w:ascii="Arial" w:hAnsi="Arial" w:cs="Arial"/>
          <w:i/>
          <w:sz w:val="22"/>
          <w:szCs w:val="22"/>
          <w:lang w:val="fr-FR"/>
        </w:rPr>
      </w:pPr>
    </w:p>
    <w:p w14:paraId="23AB451C" w14:textId="4FA440E7" w:rsidR="00AD6E63" w:rsidRPr="00BB0B03" w:rsidRDefault="00AD6E63" w:rsidP="001C0E8E">
      <w:pPr>
        <w:widowControl/>
        <w:adjustRightInd w:val="0"/>
        <w:jc w:val="both"/>
        <w:rPr>
          <w:rFonts w:ascii="Arial" w:hAnsi="Arial" w:cs="Arial"/>
          <w:i/>
          <w:sz w:val="22"/>
          <w:szCs w:val="22"/>
          <w:lang w:val="fr-FR"/>
        </w:rPr>
      </w:pPr>
      <w:r w:rsidRPr="00BB0B03">
        <w:rPr>
          <w:rFonts w:ascii="Arial" w:hAnsi="Arial" w:cs="Arial"/>
          <w:i/>
          <w:sz w:val="22"/>
          <w:szCs w:val="22"/>
          <w:lang w:val="fr-FR"/>
        </w:rPr>
        <w:t xml:space="preserve">Se félicitant </w:t>
      </w:r>
      <w:r w:rsidRPr="00BB0B03">
        <w:rPr>
          <w:rFonts w:ascii="Arial" w:hAnsi="Arial" w:cs="Arial"/>
          <w:iCs/>
          <w:sz w:val="22"/>
          <w:szCs w:val="22"/>
          <w:lang w:val="fr-FR"/>
        </w:rPr>
        <w:t>de</w:t>
      </w:r>
      <w:r w:rsidR="00BB0B03">
        <w:rPr>
          <w:rFonts w:ascii="Arial" w:hAnsi="Arial" w:cs="Arial"/>
          <w:iCs/>
          <w:sz w:val="22"/>
          <w:szCs w:val="22"/>
          <w:lang w:val="fr-FR"/>
        </w:rPr>
        <w:t xml:space="preserve"> la demande présentée en 2019 par la Commission européenne à</w:t>
      </w:r>
      <w:r w:rsidRPr="00BB0B03">
        <w:rPr>
          <w:rFonts w:ascii="Arial" w:hAnsi="Arial" w:cs="Arial"/>
          <w:sz w:val="22"/>
          <w:szCs w:val="22"/>
          <w:lang w:val="fr-FR"/>
        </w:rPr>
        <w:t xml:space="preserve"> Agence européenne des produits chimiques (ECHA) </w:t>
      </w:r>
      <w:r w:rsidR="00BB0B03">
        <w:rPr>
          <w:rFonts w:ascii="Arial" w:hAnsi="Arial" w:cs="Arial"/>
          <w:sz w:val="22"/>
          <w:szCs w:val="22"/>
          <w:lang w:val="fr-FR"/>
        </w:rPr>
        <w:t xml:space="preserve">d’élaborer une proposition de restriction </w:t>
      </w:r>
      <w:r w:rsidRPr="00BB0B03">
        <w:rPr>
          <w:rFonts w:ascii="Arial" w:hAnsi="Arial" w:cs="Arial"/>
          <w:sz w:val="22"/>
          <w:szCs w:val="22"/>
          <w:lang w:val="fr-FR"/>
        </w:rPr>
        <w:t xml:space="preserve">dans le cadre de REACH concernant l'utilisation de plomb </w:t>
      </w:r>
      <w:r w:rsidR="00BB0B03">
        <w:rPr>
          <w:rFonts w:ascii="Arial" w:hAnsi="Arial" w:cs="Arial"/>
          <w:sz w:val="22"/>
          <w:szCs w:val="22"/>
          <w:lang w:val="fr-FR"/>
        </w:rPr>
        <w:t>dans les</w:t>
      </w:r>
      <w:r w:rsidRPr="00BB0B03">
        <w:rPr>
          <w:rFonts w:ascii="Arial" w:hAnsi="Arial" w:cs="Arial"/>
          <w:sz w:val="22"/>
          <w:szCs w:val="22"/>
          <w:lang w:val="fr-FR"/>
        </w:rPr>
        <w:t xml:space="preserve"> poids de pêche</w:t>
      </w:r>
      <w:r w:rsidR="00BB0B03" w:rsidRPr="00BB0B03">
        <w:rPr>
          <w:rFonts w:ascii="Arial" w:hAnsi="Arial" w:cs="Arial"/>
          <w:sz w:val="22"/>
          <w:szCs w:val="22"/>
          <w:lang w:val="fr-FR"/>
        </w:rPr>
        <w:t xml:space="preserve"> </w:t>
      </w:r>
      <w:r w:rsidR="00BB0B03">
        <w:rPr>
          <w:rFonts w:ascii="Arial" w:hAnsi="Arial" w:cs="Arial"/>
          <w:sz w:val="22"/>
          <w:szCs w:val="22"/>
          <w:lang w:val="fr-FR"/>
        </w:rPr>
        <w:t>et les munitions;</w:t>
      </w:r>
    </w:p>
    <w:p w14:paraId="7C870E3F" w14:textId="77777777" w:rsidR="00AD6E63" w:rsidRPr="00AD6E63" w:rsidRDefault="00AD6E63" w:rsidP="001C0E8E">
      <w:pPr>
        <w:widowControl/>
        <w:adjustRightInd w:val="0"/>
        <w:jc w:val="both"/>
        <w:rPr>
          <w:rFonts w:ascii="Arial" w:hAnsi="Arial" w:cs="Arial"/>
          <w:i/>
          <w:sz w:val="22"/>
          <w:szCs w:val="22"/>
          <w:lang w:val="fr-FR"/>
        </w:rPr>
      </w:pPr>
    </w:p>
    <w:p w14:paraId="643A873D" w14:textId="770B53D3" w:rsidR="00AD6E63" w:rsidRPr="00AD6E63" w:rsidRDefault="00AD6E63" w:rsidP="001C0E8E">
      <w:pPr>
        <w:widowControl/>
        <w:adjustRightInd w:val="0"/>
        <w:jc w:val="both"/>
        <w:rPr>
          <w:rFonts w:ascii="Arial" w:hAnsi="Arial" w:cs="Arial"/>
          <w:sz w:val="22"/>
          <w:szCs w:val="22"/>
          <w:lang w:val="fr-FR"/>
        </w:rPr>
      </w:pPr>
      <w:r w:rsidRPr="00AD6E63">
        <w:rPr>
          <w:rFonts w:ascii="Arial" w:hAnsi="Arial" w:cs="Arial"/>
          <w:i/>
          <w:sz w:val="22"/>
          <w:szCs w:val="22"/>
          <w:lang w:val="fr-FR"/>
        </w:rPr>
        <w:t>Reconnaissant</w:t>
      </w:r>
      <w:r w:rsidRPr="00AD6E63">
        <w:rPr>
          <w:rFonts w:ascii="Arial" w:hAnsi="Arial" w:cs="Arial"/>
          <w:sz w:val="22"/>
          <w:szCs w:val="22"/>
          <w:lang w:val="fr-FR"/>
        </w:rPr>
        <w:t xml:space="preserve"> que dans des conditions strictement contrôlées et de manière sélective, l'utilisation légale et réglementée d'appâts empoisonnés peut avoir des avantages importants pour la conservation, par le contrôle des espèces exotiques envahissantes</w:t>
      </w:r>
      <w:r w:rsidR="00BB0B03">
        <w:rPr>
          <w:rFonts w:ascii="Arial" w:hAnsi="Arial" w:cs="Arial"/>
          <w:sz w:val="22"/>
          <w:szCs w:val="22"/>
          <w:lang w:val="fr-FR"/>
        </w:rPr>
        <w:t>;</w:t>
      </w:r>
    </w:p>
    <w:p w14:paraId="34630ED8" w14:textId="77777777" w:rsidR="00AD6E63" w:rsidRPr="00AD6E63" w:rsidRDefault="00AD6E63" w:rsidP="001C0E8E">
      <w:pPr>
        <w:widowControl/>
        <w:adjustRightInd w:val="0"/>
        <w:jc w:val="both"/>
        <w:rPr>
          <w:rFonts w:ascii="Arial" w:hAnsi="Arial" w:cs="Arial"/>
          <w:sz w:val="22"/>
          <w:szCs w:val="22"/>
          <w:lang w:val="fr-FR"/>
        </w:rPr>
      </w:pPr>
    </w:p>
    <w:p w14:paraId="573D4C95" w14:textId="10178840" w:rsidR="00AD6E63" w:rsidRPr="00AD6E63" w:rsidRDefault="00AD6E63" w:rsidP="001C0E8E">
      <w:pPr>
        <w:widowControl/>
        <w:adjustRightInd w:val="0"/>
        <w:jc w:val="both"/>
        <w:rPr>
          <w:rFonts w:ascii="Arial" w:hAnsi="Arial" w:cs="Arial"/>
          <w:sz w:val="22"/>
          <w:szCs w:val="22"/>
          <w:lang w:val="fr-FR"/>
        </w:rPr>
      </w:pPr>
      <w:r w:rsidRPr="00AD6E63">
        <w:rPr>
          <w:rFonts w:ascii="Arial" w:hAnsi="Arial" w:cs="Arial"/>
          <w:i/>
          <w:sz w:val="22"/>
          <w:szCs w:val="22"/>
          <w:lang w:val="fr-FR"/>
        </w:rPr>
        <w:lastRenderedPageBreak/>
        <w:t xml:space="preserve">Préoccupée par </w:t>
      </w:r>
      <w:r w:rsidRPr="00AD6E63">
        <w:rPr>
          <w:rFonts w:ascii="Arial" w:hAnsi="Arial" w:cs="Arial"/>
          <w:sz w:val="22"/>
          <w:szCs w:val="22"/>
          <w:lang w:val="fr-FR"/>
        </w:rPr>
        <w:t xml:space="preserve">le fait qu’il existe un biais géographique important dans la recherche et les connaissances sur ce sujet, et </w:t>
      </w:r>
      <w:r w:rsidRPr="00AD6E63">
        <w:rPr>
          <w:rFonts w:ascii="Arial" w:hAnsi="Arial" w:cs="Arial"/>
          <w:i/>
          <w:sz w:val="22"/>
          <w:szCs w:val="22"/>
          <w:lang w:val="fr-FR"/>
        </w:rPr>
        <w:t>soulignant</w:t>
      </w:r>
      <w:r w:rsidRPr="00AD6E63">
        <w:rPr>
          <w:rFonts w:ascii="Arial" w:hAnsi="Arial" w:cs="Arial"/>
          <w:sz w:val="22"/>
          <w:szCs w:val="22"/>
          <w:lang w:val="fr-FR"/>
        </w:rPr>
        <w:t xml:space="preserve"> que davantage de recherches et de suivi concernant les oiseaux migrateurs et les sources d’empoisonnement sont requis d’urgence en ce qui concerne certaines causes d’empoisonnement, et que les études devraient être conçues de manière à mieux contribuer à la formulation et au suivi des politiques</w:t>
      </w:r>
      <w:r w:rsidR="00BB0B03">
        <w:rPr>
          <w:rFonts w:ascii="Arial" w:hAnsi="Arial" w:cs="Arial"/>
          <w:sz w:val="22"/>
          <w:szCs w:val="22"/>
          <w:lang w:val="fr-FR"/>
        </w:rPr>
        <w:t>;</w:t>
      </w:r>
      <w:r w:rsidRPr="00AD6E63">
        <w:rPr>
          <w:rFonts w:ascii="Arial" w:hAnsi="Arial" w:cs="Arial"/>
          <w:sz w:val="22"/>
          <w:szCs w:val="22"/>
          <w:lang w:val="fr-FR"/>
        </w:rPr>
        <w:t xml:space="preserve"> </w:t>
      </w:r>
    </w:p>
    <w:p w14:paraId="65AFE158" w14:textId="77777777" w:rsidR="00AD6E63" w:rsidRPr="00AD6E63" w:rsidRDefault="00AD6E63" w:rsidP="001C0E8E">
      <w:pPr>
        <w:widowControl/>
        <w:adjustRightInd w:val="0"/>
        <w:jc w:val="both"/>
        <w:rPr>
          <w:rFonts w:ascii="Arial" w:hAnsi="Arial" w:cs="Arial"/>
          <w:sz w:val="22"/>
          <w:szCs w:val="22"/>
          <w:lang w:val="fr-FR"/>
        </w:rPr>
      </w:pPr>
    </w:p>
    <w:p w14:paraId="2764D86B" w14:textId="5D73B16E" w:rsidR="00AD6E63" w:rsidRPr="00AD6E63" w:rsidRDefault="00AD6E63" w:rsidP="001C0E8E">
      <w:pPr>
        <w:widowControl/>
        <w:adjustRightInd w:val="0"/>
        <w:jc w:val="both"/>
        <w:rPr>
          <w:rFonts w:ascii="Arial" w:hAnsi="Arial" w:cs="Arial"/>
          <w:sz w:val="22"/>
          <w:szCs w:val="22"/>
          <w:lang w:val="fr-FR"/>
        </w:rPr>
      </w:pPr>
      <w:r w:rsidRPr="00AD6E63">
        <w:rPr>
          <w:rFonts w:ascii="Arial" w:hAnsi="Arial" w:cs="Arial"/>
          <w:i/>
          <w:sz w:val="22"/>
          <w:szCs w:val="22"/>
          <w:lang w:val="fr-FR"/>
        </w:rPr>
        <w:t>Reconnaissant</w:t>
      </w:r>
      <w:r w:rsidRPr="00AD6E63">
        <w:rPr>
          <w:rFonts w:ascii="Arial" w:hAnsi="Arial" w:cs="Arial"/>
          <w:sz w:val="22"/>
          <w:szCs w:val="22"/>
          <w:lang w:val="fr-FR"/>
        </w:rPr>
        <w:t xml:space="preserve"> qu’un certain nombre de Parties appliquent déjà des politiques pertinentes, telles que l</w:t>
      </w:r>
      <w:r w:rsidR="008531D6">
        <w:rPr>
          <w:rFonts w:ascii="Arial" w:hAnsi="Arial" w:cs="Arial"/>
          <w:sz w:val="22"/>
          <w:szCs w:val="22"/>
          <w:lang w:val="fr-FR"/>
        </w:rPr>
        <w:t>e</w:t>
      </w:r>
      <w:r w:rsidRPr="00AD6E63">
        <w:rPr>
          <w:rFonts w:ascii="Arial" w:hAnsi="Arial" w:cs="Arial"/>
          <w:sz w:val="22"/>
          <w:szCs w:val="22"/>
          <w:lang w:val="fr-FR"/>
        </w:rPr>
        <w:t xml:space="preserve"> retrait du marché de certains </w:t>
      </w:r>
      <w:r w:rsidR="00BB0B03">
        <w:rPr>
          <w:rFonts w:ascii="Arial" w:hAnsi="Arial" w:cs="Arial"/>
          <w:sz w:val="22"/>
          <w:szCs w:val="22"/>
          <w:lang w:val="fr-FR"/>
        </w:rPr>
        <w:t>pesticides toxiques</w:t>
      </w:r>
      <w:r w:rsidRPr="00AD6E63">
        <w:rPr>
          <w:rFonts w:ascii="Arial" w:hAnsi="Arial" w:cs="Arial"/>
          <w:sz w:val="22"/>
          <w:szCs w:val="22"/>
          <w:lang w:val="fr-FR"/>
        </w:rPr>
        <w:t xml:space="preserve">, </w:t>
      </w:r>
      <w:r w:rsidR="00BB0B03">
        <w:rPr>
          <w:rFonts w:ascii="Arial" w:hAnsi="Arial" w:cs="Arial"/>
          <w:sz w:val="22"/>
          <w:szCs w:val="22"/>
          <w:lang w:val="fr-FR"/>
        </w:rPr>
        <w:t xml:space="preserve">l’utilisation de patrouilles canines pour décourager et détecter les appâts empoisonnés, </w:t>
      </w:r>
      <w:r w:rsidRPr="00AD6E63">
        <w:rPr>
          <w:rFonts w:ascii="Arial" w:hAnsi="Arial" w:cs="Arial"/>
          <w:sz w:val="22"/>
          <w:szCs w:val="22"/>
          <w:lang w:val="fr-FR"/>
        </w:rPr>
        <w:t xml:space="preserve">la mise en œuvre </w:t>
      </w:r>
      <w:r w:rsidR="008531D6">
        <w:rPr>
          <w:rFonts w:ascii="Arial" w:hAnsi="Arial" w:cs="Arial"/>
          <w:sz w:val="22"/>
          <w:szCs w:val="22"/>
          <w:lang w:val="fr-FR"/>
        </w:rPr>
        <w:t>de programmes de formation pour les organes et autorités pertinents sur les enquêtes et les poursuites, ainsi que de programmes de</w:t>
      </w:r>
      <w:r w:rsidRPr="00AD6E63">
        <w:rPr>
          <w:rFonts w:ascii="Arial" w:hAnsi="Arial" w:cs="Arial"/>
          <w:sz w:val="22"/>
          <w:szCs w:val="22"/>
          <w:lang w:val="fr-FR"/>
        </w:rPr>
        <w:t xml:space="preserve"> gestion intégrée des ravageurs, et </w:t>
      </w:r>
      <w:r w:rsidR="008531D6">
        <w:rPr>
          <w:rFonts w:ascii="Arial" w:hAnsi="Arial" w:cs="Arial"/>
          <w:sz w:val="22"/>
          <w:szCs w:val="22"/>
          <w:lang w:val="fr-FR"/>
        </w:rPr>
        <w:t xml:space="preserve">sur </w:t>
      </w:r>
      <w:r w:rsidRPr="00AD6E63">
        <w:rPr>
          <w:rFonts w:ascii="Arial" w:hAnsi="Arial" w:cs="Arial"/>
          <w:sz w:val="22"/>
          <w:szCs w:val="22"/>
          <w:lang w:val="fr-FR"/>
        </w:rPr>
        <w:t xml:space="preserve">la promotion de l’utilisation de munitions non toxiques pour la chasse, et </w:t>
      </w:r>
      <w:r w:rsidRPr="00AD6E63">
        <w:rPr>
          <w:rFonts w:ascii="Arial" w:hAnsi="Arial" w:cs="Arial"/>
          <w:i/>
          <w:sz w:val="22"/>
          <w:szCs w:val="22"/>
          <w:lang w:val="fr-FR"/>
        </w:rPr>
        <w:t>saluant</w:t>
      </w:r>
      <w:r w:rsidRPr="00AD6E63">
        <w:rPr>
          <w:rFonts w:ascii="Arial" w:hAnsi="Arial" w:cs="Arial"/>
          <w:sz w:val="22"/>
          <w:szCs w:val="22"/>
          <w:lang w:val="fr-FR"/>
        </w:rPr>
        <w:t xml:space="preserve"> ces Parties pour de telles actions</w:t>
      </w:r>
      <w:r w:rsidR="008531D6">
        <w:rPr>
          <w:rFonts w:ascii="Arial" w:hAnsi="Arial" w:cs="Arial"/>
          <w:sz w:val="22"/>
          <w:szCs w:val="22"/>
          <w:lang w:val="fr-FR"/>
        </w:rPr>
        <w:t>;</w:t>
      </w:r>
    </w:p>
    <w:p w14:paraId="62CF467A" w14:textId="77777777" w:rsidR="00AD6E63" w:rsidRPr="00AD6E63" w:rsidRDefault="00AD6E63" w:rsidP="001C0E8E">
      <w:pPr>
        <w:widowControl/>
        <w:adjustRightInd w:val="0"/>
        <w:jc w:val="both"/>
        <w:rPr>
          <w:rFonts w:ascii="Arial" w:hAnsi="Arial" w:cs="Arial"/>
          <w:sz w:val="22"/>
          <w:szCs w:val="22"/>
          <w:lang w:val="fr-FR"/>
        </w:rPr>
      </w:pPr>
    </w:p>
    <w:p w14:paraId="44CFACB5" w14:textId="26279270" w:rsidR="00AD6E63" w:rsidRPr="00AD6E63" w:rsidRDefault="00AD6E63" w:rsidP="001C0E8E">
      <w:pPr>
        <w:widowControl/>
        <w:adjustRightInd w:val="0"/>
        <w:jc w:val="both"/>
        <w:rPr>
          <w:rFonts w:ascii="Arial" w:hAnsi="Arial" w:cs="Arial"/>
          <w:sz w:val="22"/>
          <w:szCs w:val="22"/>
          <w:lang w:val="fr-FR"/>
        </w:rPr>
      </w:pPr>
      <w:r w:rsidRPr="00AD6E63">
        <w:rPr>
          <w:rFonts w:ascii="Arial" w:hAnsi="Arial" w:cs="Arial"/>
          <w:i/>
          <w:sz w:val="22"/>
          <w:szCs w:val="22"/>
          <w:lang w:val="fr-FR"/>
        </w:rPr>
        <w:t xml:space="preserve">Prenant </w:t>
      </w:r>
      <w:r w:rsidRPr="00AD6E63">
        <w:rPr>
          <w:rFonts w:ascii="Arial" w:hAnsi="Arial" w:cs="Arial"/>
          <w:sz w:val="22"/>
          <w:szCs w:val="22"/>
          <w:lang w:val="fr-FR"/>
        </w:rPr>
        <w:t xml:space="preserve">note du projet du Programme des Nations Unies pour le Développement/Fonds pour l’Environnement Mondial (UNDP/FEM) sur les oiseaux planeurs migrateurs (« </w:t>
      </w:r>
      <w:proofErr w:type="spellStart"/>
      <w:r w:rsidRPr="00AD6E63">
        <w:rPr>
          <w:rFonts w:ascii="Arial" w:hAnsi="Arial" w:cs="Arial"/>
          <w:sz w:val="22"/>
          <w:szCs w:val="22"/>
          <w:lang w:val="fr-FR"/>
        </w:rPr>
        <w:t>Migratory</w:t>
      </w:r>
      <w:proofErr w:type="spellEnd"/>
      <w:r w:rsidRPr="00AD6E63">
        <w:rPr>
          <w:rFonts w:ascii="Arial" w:hAnsi="Arial" w:cs="Arial"/>
          <w:sz w:val="22"/>
          <w:szCs w:val="22"/>
          <w:lang w:val="fr-FR"/>
        </w:rPr>
        <w:t xml:space="preserve"> </w:t>
      </w:r>
      <w:proofErr w:type="spellStart"/>
      <w:r w:rsidRPr="00AD6E63">
        <w:rPr>
          <w:rFonts w:ascii="Arial" w:hAnsi="Arial" w:cs="Arial"/>
          <w:sz w:val="22"/>
          <w:szCs w:val="22"/>
          <w:lang w:val="fr-FR"/>
        </w:rPr>
        <w:t>Soaring</w:t>
      </w:r>
      <w:proofErr w:type="spellEnd"/>
      <w:r w:rsidRPr="00AD6E63">
        <w:rPr>
          <w:rFonts w:ascii="Arial" w:hAnsi="Arial" w:cs="Arial"/>
          <w:sz w:val="22"/>
          <w:szCs w:val="22"/>
          <w:lang w:val="fr-FR"/>
        </w:rPr>
        <w:t xml:space="preserve"> </w:t>
      </w:r>
      <w:proofErr w:type="spellStart"/>
      <w:r w:rsidRPr="00AD6E63">
        <w:rPr>
          <w:rFonts w:ascii="Arial" w:hAnsi="Arial" w:cs="Arial"/>
          <w:sz w:val="22"/>
          <w:szCs w:val="22"/>
          <w:lang w:val="fr-FR"/>
        </w:rPr>
        <w:t>Birds</w:t>
      </w:r>
      <w:proofErr w:type="spellEnd"/>
      <w:r w:rsidRPr="00AD6E63">
        <w:rPr>
          <w:rFonts w:ascii="Arial" w:hAnsi="Arial" w:cs="Arial"/>
          <w:sz w:val="22"/>
          <w:szCs w:val="22"/>
          <w:lang w:val="fr-FR"/>
        </w:rPr>
        <w:t xml:space="preserve"> Project ») mis en œuvre par </w:t>
      </w:r>
      <w:proofErr w:type="spellStart"/>
      <w:r w:rsidRPr="00AD6E63">
        <w:rPr>
          <w:rFonts w:ascii="Arial" w:hAnsi="Arial" w:cs="Arial"/>
          <w:sz w:val="22"/>
          <w:szCs w:val="22"/>
          <w:lang w:val="fr-FR"/>
        </w:rPr>
        <w:t>BirdLife</w:t>
      </w:r>
      <w:proofErr w:type="spellEnd"/>
      <w:r w:rsidRPr="00AD6E63">
        <w:rPr>
          <w:rFonts w:ascii="Arial" w:hAnsi="Arial" w:cs="Arial"/>
          <w:sz w:val="22"/>
          <w:szCs w:val="22"/>
          <w:lang w:val="fr-FR"/>
        </w:rPr>
        <w:t xml:space="preserve"> International, et son document « Prévenir les risques liés à un empoisonnement des oiseaux migrateurs par des produits chimiques agricoles : orientations pour les pays situés le long de la voie de migration Mer Rouge/Vallée du Rift », qui vise à faire en sorte que les besoins de conservation des oiseaux planeurs migrateurs soient pris en compte dans les différents secteurs d’activités, y compris l’agriculture, le long de la voie de migration Mer Rouge/Vallée du Rift, et </w:t>
      </w:r>
      <w:r w:rsidRPr="00AD6E63">
        <w:rPr>
          <w:rFonts w:ascii="Arial" w:hAnsi="Arial" w:cs="Arial"/>
          <w:i/>
          <w:sz w:val="22"/>
          <w:szCs w:val="22"/>
          <w:lang w:val="fr-FR"/>
        </w:rPr>
        <w:t>reconnaissant</w:t>
      </w:r>
      <w:r w:rsidRPr="00AD6E63">
        <w:rPr>
          <w:rFonts w:ascii="Arial" w:hAnsi="Arial" w:cs="Arial"/>
          <w:sz w:val="22"/>
          <w:szCs w:val="22"/>
          <w:lang w:val="fr-FR"/>
        </w:rPr>
        <w:t xml:space="preserve"> le potentiel de ce projet pour promouvoir la mise en œuvre de la présente résolution et des lignes directrices pour prévenir les risques d’empoisonnement des oiseaux migrateurs, connexes aux niveaux national et local</w:t>
      </w:r>
      <w:r w:rsidR="008531D6">
        <w:rPr>
          <w:rFonts w:ascii="Arial" w:hAnsi="Arial" w:cs="Arial"/>
          <w:sz w:val="22"/>
          <w:szCs w:val="22"/>
          <w:lang w:val="fr-FR"/>
        </w:rPr>
        <w:t>;</w:t>
      </w:r>
    </w:p>
    <w:p w14:paraId="6E21754A" w14:textId="77777777" w:rsidR="00AD6E63" w:rsidRPr="00AD6E63" w:rsidRDefault="00AD6E63" w:rsidP="001C0E8E">
      <w:pPr>
        <w:widowControl/>
        <w:adjustRightInd w:val="0"/>
        <w:jc w:val="both"/>
        <w:rPr>
          <w:rFonts w:ascii="Arial" w:hAnsi="Arial" w:cs="Arial"/>
          <w:sz w:val="22"/>
          <w:szCs w:val="22"/>
          <w:lang w:val="fr-FR"/>
        </w:rPr>
      </w:pPr>
    </w:p>
    <w:p w14:paraId="149D9A69" w14:textId="4E38861A" w:rsidR="00AD6E63" w:rsidRPr="008531D6" w:rsidRDefault="00AD6E63" w:rsidP="001C0E8E">
      <w:pPr>
        <w:widowControl/>
        <w:adjustRightInd w:val="0"/>
        <w:jc w:val="both"/>
        <w:rPr>
          <w:rFonts w:ascii="Arial" w:hAnsi="Arial" w:cs="Arial"/>
          <w:sz w:val="22"/>
          <w:szCs w:val="22"/>
          <w:lang w:val="fr-FR"/>
        </w:rPr>
      </w:pPr>
      <w:r w:rsidRPr="008531D6">
        <w:rPr>
          <w:rFonts w:ascii="Arial" w:hAnsi="Arial" w:cs="Arial"/>
          <w:i/>
          <w:sz w:val="22"/>
          <w:szCs w:val="22"/>
          <w:lang w:val="fr-FR"/>
        </w:rPr>
        <w:t>Notant en outre</w:t>
      </w:r>
      <w:r w:rsidRPr="008531D6">
        <w:rPr>
          <w:rFonts w:ascii="Arial" w:hAnsi="Arial" w:cs="Arial"/>
          <w:sz w:val="22"/>
          <w:szCs w:val="22"/>
          <w:lang w:val="fr-FR"/>
        </w:rPr>
        <w:t xml:space="preserve"> le Plan sous-régional de mise en œuvre visant à prévenir l'empoisonnement des oiseaux migrateurs dans les pays d'Afrique australe 2017-2020, élaboré lors de l'Atelier régional sur la prévention de l'empoisonnement des oiseaux migrateurs, qui s'est tenu au Cap, Afrique du Sud, le 24 août 2015,</w:t>
      </w:r>
      <w:r w:rsidR="008531D6">
        <w:rPr>
          <w:rFonts w:ascii="Arial" w:hAnsi="Arial" w:cs="Arial"/>
          <w:sz w:val="22"/>
          <w:szCs w:val="22"/>
          <w:lang w:val="fr-FR"/>
        </w:rPr>
        <w:t xml:space="preserve"> en réponse à la Résolution 11.15;</w:t>
      </w:r>
    </w:p>
    <w:p w14:paraId="1FCFC680" w14:textId="77777777" w:rsidR="00AD6E63" w:rsidRPr="00AD6E63" w:rsidRDefault="00AD6E63" w:rsidP="001C0E8E">
      <w:pPr>
        <w:widowControl/>
        <w:adjustRightInd w:val="0"/>
        <w:jc w:val="both"/>
        <w:rPr>
          <w:rFonts w:ascii="Arial" w:hAnsi="Arial" w:cs="Arial"/>
          <w:sz w:val="22"/>
          <w:szCs w:val="22"/>
          <w:lang w:val="fr-FR"/>
        </w:rPr>
      </w:pPr>
    </w:p>
    <w:p w14:paraId="00FEEE40" w14:textId="654D7D90" w:rsidR="00AD6E63" w:rsidRPr="00AD6E63" w:rsidRDefault="00AD6E63" w:rsidP="001C0E8E">
      <w:pPr>
        <w:widowControl/>
        <w:adjustRightInd w:val="0"/>
        <w:jc w:val="both"/>
        <w:rPr>
          <w:rFonts w:ascii="Arial" w:hAnsi="Arial" w:cs="Arial"/>
          <w:sz w:val="22"/>
          <w:szCs w:val="22"/>
          <w:lang w:val="fr-FR"/>
        </w:rPr>
      </w:pPr>
      <w:r w:rsidRPr="00AD6E63">
        <w:rPr>
          <w:rFonts w:ascii="Arial" w:hAnsi="Arial" w:cs="Arial"/>
          <w:i/>
          <w:sz w:val="22"/>
          <w:szCs w:val="22"/>
          <w:lang w:val="fr-FR"/>
        </w:rPr>
        <w:t>Prenant note également</w:t>
      </w:r>
      <w:r w:rsidRPr="00AD6E63">
        <w:rPr>
          <w:rFonts w:ascii="Arial" w:hAnsi="Arial" w:cs="Arial"/>
          <w:sz w:val="22"/>
          <w:szCs w:val="22"/>
          <w:lang w:val="fr-FR"/>
        </w:rPr>
        <w:t xml:space="preserve"> du Plan d’action européen pour prévenir les risques associés aux appâts empoisonnés au titre du Réseau européen de lutte contre le crime environnemental, financé par le Programme de soutien à la justice pénale de l’Union européenne afin d’améliorer la mise en œuvre et l’application de la Directive 2008/99/EC sur la protection de l’environnement par le droit pénal</w:t>
      </w:r>
      <w:r w:rsidR="008531D6">
        <w:rPr>
          <w:rFonts w:ascii="Arial" w:hAnsi="Arial" w:cs="Arial"/>
          <w:sz w:val="22"/>
          <w:szCs w:val="22"/>
          <w:lang w:val="fr-FR"/>
        </w:rPr>
        <w:t>;</w:t>
      </w:r>
    </w:p>
    <w:p w14:paraId="4F06C73E" w14:textId="77777777" w:rsidR="00AD6E63" w:rsidRPr="00AD6E63" w:rsidRDefault="00AD6E63" w:rsidP="001C0E8E">
      <w:pPr>
        <w:widowControl/>
        <w:adjustRightInd w:val="0"/>
        <w:jc w:val="both"/>
        <w:rPr>
          <w:rFonts w:ascii="Arial" w:hAnsi="Arial" w:cs="Arial"/>
          <w:sz w:val="22"/>
          <w:szCs w:val="22"/>
          <w:lang w:val="fr-FR"/>
        </w:rPr>
      </w:pPr>
    </w:p>
    <w:p w14:paraId="521685FE" w14:textId="38646366" w:rsidR="00AD6E63" w:rsidRPr="00AD6E63" w:rsidRDefault="00AD6E63" w:rsidP="001C0E8E">
      <w:pPr>
        <w:widowControl/>
        <w:adjustRightInd w:val="0"/>
        <w:jc w:val="both"/>
        <w:rPr>
          <w:rFonts w:ascii="Arial" w:hAnsi="Arial" w:cs="Arial"/>
          <w:sz w:val="22"/>
          <w:szCs w:val="22"/>
          <w:lang w:val="fr-FR"/>
        </w:rPr>
      </w:pPr>
      <w:r w:rsidRPr="00AD6E63">
        <w:rPr>
          <w:rFonts w:ascii="Arial" w:hAnsi="Arial" w:cs="Arial"/>
          <w:i/>
          <w:sz w:val="22"/>
          <w:szCs w:val="22"/>
          <w:lang w:val="fr-FR"/>
        </w:rPr>
        <w:t>Soulignant</w:t>
      </w:r>
      <w:r w:rsidRPr="00AD6E63">
        <w:rPr>
          <w:rFonts w:ascii="Arial" w:hAnsi="Arial" w:cs="Arial"/>
          <w:sz w:val="22"/>
          <w:szCs w:val="22"/>
          <w:lang w:val="fr-FR"/>
        </w:rPr>
        <w:t xml:space="preserve"> l’importance fondamentale du renforcement des capacités aux niveaux national et régional pour une mise en œuvre effective de la présente résolution</w:t>
      </w:r>
      <w:r w:rsidR="008531D6">
        <w:rPr>
          <w:rFonts w:ascii="Arial" w:hAnsi="Arial" w:cs="Arial"/>
          <w:sz w:val="22"/>
          <w:szCs w:val="22"/>
          <w:lang w:val="fr-FR"/>
        </w:rPr>
        <w:t>;</w:t>
      </w:r>
    </w:p>
    <w:p w14:paraId="451F38DD" w14:textId="77777777" w:rsidR="00AD6E63" w:rsidRPr="00AD6E63" w:rsidRDefault="00AD6E63" w:rsidP="001C0E8E">
      <w:pPr>
        <w:widowControl/>
        <w:adjustRightInd w:val="0"/>
        <w:jc w:val="both"/>
        <w:rPr>
          <w:rFonts w:ascii="Arial" w:hAnsi="Arial" w:cs="Arial"/>
          <w:sz w:val="22"/>
          <w:szCs w:val="22"/>
          <w:lang w:val="fr-FR"/>
        </w:rPr>
      </w:pPr>
    </w:p>
    <w:p w14:paraId="59D55D16" w14:textId="638FCA06" w:rsidR="00AD6E63" w:rsidRPr="00AD6E63" w:rsidRDefault="00AD6E63" w:rsidP="001C0E8E">
      <w:pPr>
        <w:widowControl/>
        <w:adjustRightInd w:val="0"/>
        <w:jc w:val="both"/>
        <w:rPr>
          <w:rFonts w:ascii="Arial" w:hAnsi="Arial" w:cs="Arial"/>
          <w:sz w:val="22"/>
          <w:szCs w:val="22"/>
          <w:lang w:val="fr-FR"/>
        </w:rPr>
      </w:pPr>
      <w:r w:rsidRPr="00AD6E63">
        <w:rPr>
          <w:rFonts w:ascii="Arial" w:hAnsi="Arial" w:cs="Arial"/>
          <w:i/>
          <w:sz w:val="22"/>
          <w:szCs w:val="22"/>
          <w:lang w:val="fr-FR"/>
        </w:rPr>
        <w:t>Prenant note</w:t>
      </w:r>
      <w:r w:rsidRPr="00AD6E63">
        <w:rPr>
          <w:rFonts w:ascii="Arial" w:hAnsi="Arial" w:cs="Arial"/>
          <w:sz w:val="22"/>
          <w:szCs w:val="22"/>
          <w:lang w:val="fr-FR"/>
        </w:rPr>
        <w:t xml:space="preserve"> du Rapport de la 2</w:t>
      </w:r>
      <w:r w:rsidRPr="00AD6E63">
        <w:rPr>
          <w:rFonts w:ascii="Arial" w:hAnsi="Arial" w:cs="Arial"/>
          <w:sz w:val="22"/>
          <w:szCs w:val="22"/>
          <w:vertAlign w:val="superscript"/>
          <w:lang w:val="fr-FR"/>
        </w:rPr>
        <w:t>e</w:t>
      </w:r>
      <w:r w:rsidRPr="00AD6E63">
        <w:rPr>
          <w:rFonts w:ascii="Arial" w:hAnsi="Arial" w:cs="Arial"/>
          <w:sz w:val="22"/>
          <w:szCs w:val="22"/>
          <w:lang w:val="fr-FR"/>
        </w:rPr>
        <w:t xml:space="preserve"> réunion du Groupe de travail sur la prévention de l'empoisonnement (UNEP/CMS/COP12/Inf.8) et son Programme de travail (</w:t>
      </w:r>
      <w:proofErr w:type="spellStart"/>
      <w:r w:rsidRPr="00AD6E63">
        <w:rPr>
          <w:rFonts w:ascii="Arial" w:hAnsi="Arial" w:cs="Arial"/>
          <w:sz w:val="22"/>
          <w:szCs w:val="22"/>
          <w:lang w:val="fr-FR"/>
        </w:rPr>
        <w:t>PdT</w:t>
      </w:r>
      <w:proofErr w:type="spellEnd"/>
      <w:r w:rsidR="008531D6">
        <w:rPr>
          <w:rFonts w:ascii="Arial" w:hAnsi="Arial" w:cs="Arial"/>
          <w:sz w:val="22"/>
          <w:szCs w:val="22"/>
          <w:lang w:val="fr-FR"/>
        </w:rPr>
        <w:t xml:space="preserve"> </w:t>
      </w:r>
      <w:r w:rsidRPr="00AD6E63">
        <w:rPr>
          <w:rFonts w:ascii="Arial" w:hAnsi="Arial" w:cs="Arial"/>
          <w:sz w:val="22"/>
          <w:szCs w:val="22"/>
          <w:lang w:val="fr-FR"/>
        </w:rPr>
        <w:t>; UNEP/CMS/COP12/Inf.9),</w:t>
      </w:r>
    </w:p>
    <w:p w14:paraId="6960F6EC" w14:textId="77777777" w:rsidR="00AD6E63" w:rsidRPr="00AD6E63" w:rsidRDefault="00AD6E63" w:rsidP="001C0E8E">
      <w:pPr>
        <w:widowControl/>
        <w:adjustRightInd w:val="0"/>
        <w:jc w:val="both"/>
        <w:rPr>
          <w:rFonts w:ascii="Arial" w:hAnsi="Arial" w:cs="Arial"/>
          <w:sz w:val="22"/>
          <w:szCs w:val="22"/>
          <w:lang w:val="fr-FR"/>
        </w:rPr>
      </w:pPr>
    </w:p>
    <w:p w14:paraId="47EDA515" w14:textId="77777777" w:rsidR="00AD6E63" w:rsidRPr="00AD6E63" w:rsidRDefault="00AD6E63" w:rsidP="00036274">
      <w:pPr>
        <w:widowControl/>
        <w:adjustRightInd w:val="0"/>
        <w:jc w:val="center"/>
        <w:rPr>
          <w:rFonts w:ascii="Arial" w:hAnsi="Arial" w:cs="Arial"/>
          <w:i/>
          <w:sz w:val="22"/>
          <w:szCs w:val="22"/>
          <w:lang w:val="fr-FR"/>
        </w:rPr>
      </w:pPr>
      <w:r w:rsidRPr="00AD6E63">
        <w:rPr>
          <w:rFonts w:ascii="Arial" w:hAnsi="Arial" w:cs="Arial"/>
          <w:i/>
          <w:sz w:val="22"/>
          <w:szCs w:val="22"/>
          <w:lang w:val="fr-FR"/>
        </w:rPr>
        <w:t>La Conférence des Parties à la</w:t>
      </w:r>
    </w:p>
    <w:p w14:paraId="02E2FF4F" w14:textId="77777777" w:rsidR="00AD6E63" w:rsidRPr="00AD6E63" w:rsidRDefault="00AD6E63" w:rsidP="00036274">
      <w:pPr>
        <w:widowControl/>
        <w:adjustRightInd w:val="0"/>
        <w:jc w:val="center"/>
        <w:rPr>
          <w:rFonts w:ascii="Arial" w:hAnsi="Arial" w:cs="Arial"/>
          <w:i/>
          <w:sz w:val="22"/>
          <w:szCs w:val="22"/>
          <w:lang w:val="fr-FR"/>
        </w:rPr>
      </w:pPr>
      <w:r w:rsidRPr="00AD6E63">
        <w:rPr>
          <w:rFonts w:ascii="Arial" w:hAnsi="Arial" w:cs="Arial"/>
          <w:i/>
          <w:sz w:val="22"/>
          <w:szCs w:val="22"/>
          <w:lang w:val="fr-FR"/>
        </w:rPr>
        <w:t>Convention sur la conservation des espèces migratrices appartenant à la faune sauvage</w:t>
      </w:r>
    </w:p>
    <w:p w14:paraId="596923A8" w14:textId="77777777" w:rsidR="00AD6E63" w:rsidRPr="00AD6E63" w:rsidRDefault="00AD6E63" w:rsidP="00036274">
      <w:pPr>
        <w:widowControl/>
        <w:adjustRightInd w:val="0"/>
        <w:jc w:val="both"/>
        <w:rPr>
          <w:rFonts w:ascii="Arial" w:hAnsi="Arial" w:cs="Arial"/>
          <w:sz w:val="22"/>
          <w:szCs w:val="22"/>
          <w:lang w:val="fr-FR"/>
        </w:rPr>
      </w:pPr>
    </w:p>
    <w:p w14:paraId="3189D973" w14:textId="469B0407" w:rsidR="00AD6E63" w:rsidRPr="00AD6E63" w:rsidRDefault="00AD6E63" w:rsidP="00036274">
      <w:pPr>
        <w:widowControl/>
        <w:numPr>
          <w:ilvl w:val="0"/>
          <w:numId w:val="1"/>
        </w:numPr>
        <w:adjustRightInd w:val="0"/>
        <w:ind w:left="567" w:hanging="567"/>
        <w:jc w:val="both"/>
        <w:textAlignment w:val="auto"/>
        <w:rPr>
          <w:rFonts w:ascii="Arial" w:hAnsi="Arial" w:cs="Arial"/>
          <w:i/>
          <w:sz w:val="22"/>
          <w:szCs w:val="22"/>
          <w:lang w:val="fr-FR"/>
        </w:rPr>
      </w:pPr>
      <w:bookmarkStart w:id="1" w:name="_Hlk498683907"/>
      <w:r w:rsidRPr="00AD6E63">
        <w:rPr>
          <w:rFonts w:ascii="Arial" w:hAnsi="Arial" w:cs="Arial"/>
          <w:i/>
          <w:sz w:val="22"/>
          <w:szCs w:val="22"/>
          <w:lang w:val="fr-FR"/>
        </w:rPr>
        <w:t>Adopte</w:t>
      </w:r>
      <w:r w:rsidRPr="00AD6E63">
        <w:rPr>
          <w:rFonts w:ascii="Arial" w:hAnsi="Arial" w:cs="Arial"/>
          <w:sz w:val="22"/>
          <w:szCs w:val="22"/>
          <w:lang w:val="fr-FR"/>
        </w:rPr>
        <w:t xml:space="preserve"> les </w:t>
      </w:r>
      <w:r w:rsidRPr="00AD6E63">
        <w:rPr>
          <w:rFonts w:ascii="Arial" w:hAnsi="Arial" w:cs="Arial"/>
          <w:i/>
          <w:sz w:val="22"/>
          <w:szCs w:val="22"/>
          <w:lang w:val="fr-FR"/>
        </w:rPr>
        <w:t>« Lignes directrices pour prévenir les risques d’empoisonnement des oiseaux migrateurs »</w:t>
      </w:r>
      <w:r w:rsidRPr="00AD6E63">
        <w:rPr>
          <w:rFonts w:ascii="Arial" w:hAnsi="Arial" w:cs="Arial"/>
          <w:sz w:val="22"/>
          <w:szCs w:val="22"/>
          <w:lang w:val="fr-FR"/>
        </w:rPr>
        <w:t xml:space="preserve"> (ci-après </w:t>
      </w:r>
      <w:r w:rsidRPr="00AD6E63">
        <w:rPr>
          <w:rFonts w:ascii="Arial" w:hAnsi="Arial" w:cs="Arial"/>
          <w:i/>
          <w:sz w:val="22"/>
          <w:szCs w:val="22"/>
          <w:lang w:val="fr-FR"/>
        </w:rPr>
        <w:t>« les Lignes directrices »</w:t>
      </w:r>
      <w:r w:rsidRPr="00AD6E63">
        <w:rPr>
          <w:rFonts w:ascii="Arial" w:hAnsi="Arial" w:cs="Arial"/>
          <w:sz w:val="22"/>
          <w:szCs w:val="22"/>
          <w:lang w:val="fr-FR"/>
        </w:rPr>
        <w:t>), figurant dans l’Annexe 2 du document UNEP/CMS/COP11/Doc.23.1.2, en reconnaissant qu'il appartient à chaque Partie de déterminer si ou comment mettre en œuvre les actions recommandées, compte tenu de l'étendue et du type de risque d'empoisonnement, tout en tenant compte de leurs obligations et engagements internationaux, y compris ceux envers la Convention</w:t>
      </w:r>
      <w:r w:rsidR="008531D6">
        <w:rPr>
          <w:rFonts w:ascii="Arial" w:hAnsi="Arial" w:cs="Arial"/>
          <w:sz w:val="22"/>
          <w:szCs w:val="22"/>
          <w:lang w:val="fr-FR"/>
        </w:rPr>
        <w:t>.</w:t>
      </w:r>
    </w:p>
    <w:p w14:paraId="1067CD19" w14:textId="77777777" w:rsidR="00AD6E63" w:rsidRPr="00AD6E63" w:rsidRDefault="00AD6E63" w:rsidP="00036274">
      <w:pPr>
        <w:widowControl/>
        <w:adjustRightInd w:val="0"/>
        <w:ind w:left="567" w:hanging="567"/>
        <w:jc w:val="both"/>
        <w:rPr>
          <w:rFonts w:ascii="Arial" w:hAnsi="Arial" w:cs="Arial"/>
          <w:i/>
          <w:sz w:val="22"/>
          <w:szCs w:val="22"/>
          <w:lang w:val="fr-FR"/>
        </w:rPr>
      </w:pPr>
    </w:p>
    <w:p w14:paraId="7933F406" w14:textId="45AC4529" w:rsidR="00AD6E63" w:rsidRPr="00AD6E63" w:rsidRDefault="00AD6E63" w:rsidP="00036274">
      <w:pPr>
        <w:widowControl/>
        <w:numPr>
          <w:ilvl w:val="0"/>
          <w:numId w:val="1"/>
        </w:numPr>
        <w:adjustRightInd w:val="0"/>
        <w:ind w:left="567" w:hanging="567"/>
        <w:jc w:val="both"/>
        <w:textAlignment w:val="auto"/>
        <w:rPr>
          <w:rFonts w:ascii="Arial" w:hAnsi="Arial" w:cs="Arial"/>
          <w:sz w:val="22"/>
          <w:szCs w:val="22"/>
          <w:lang w:val="fr-FR"/>
        </w:rPr>
      </w:pPr>
      <w:r w:rsidRPr="00AD6E63">
        <w:rPr>
          <w:rFonts w:ascii="Arial" w:hAnsi="Arial" w:cs="Arial"/>
          <w:i/>
          <w:sz w:val="22"/>
          <w:szCs w:val="22"/>
          <w:lang w:val="fr-FR"/>
        </w:rPr>
        <w:t>Invite</w:t>
      </w:r>
      <w:r w:rsidRPr="00AD6E63">
        <w:rPr>
          <w:rFonts w:ascii="Arial" w:hAnsi="Arial" w:cs="Arial"/>
          <w:sz w:val="22"/>
          <w:szCs w:val="22"/>
          <w:lang w:val="fr-FR"/>
        </w:rPr>
        <w:t xml:space="preserve"> le Programme des Nations Unies pour l'environnement à poursuivre l'examen de cette question lors de</w:t>
      </w:r>
      <w:r w:rsidRPr="008531D6">
        <w:rPr>
          <w:rFonts w:ascii="Arial" w:hAnsi="Arial" w:cs="Arial"/>
          <w:sz w:val="22"/>
          <w:szCs w:val="22"/>
          <w:lang w:val="fr-FR"/>
        </w:rPr>
        <w:t>s</w:t>
      </w:r>
      <w:r w:rsidRPr="00AD6E63">
        <w:rPr>
          <w:rFonts w:ascii="Arial" w:hAnsi="Arial" w:cs="Arial"/>
          <w:sz w:val="22"/>
          <w:szCs w:val="22"/>
          <w:lang w:val="fr-FR"/>
        </w:rPr>
        <w:t xml:space="preserve"> </w:t>
      </w:r>
      <w:r w:rsidR="004664FC">
        <w:rPr>
          <w:rFonts w:ascii="Arial" w:hAnsi="Arial" w:cs="Arial"/>
          <w:sz w:val="22"/>
          <w:szCs w:val="22"/>
          <w:lang w:val="fr-FR"/>
        </w:rPr>
        <w:t>sessions</w:t>
      </w:r>
      <w:r w:rsidRPr="00AD6E63">
        <w:rPr>
          <w:rFonts w:ascii="Arial" w:hAnsi="Arial" w:cs="Arial"/>
          <w:sz w:val="22"/>
          <w:szCs w:val="22"/>
          <w:lang w:val="fr-FR"/>
        </w:rPr>
        <w:t xml:space="preserve"> de l'Assemblée des Nations Unies sur l'environnement, reconnaissant qu'il s'agit d'un problème qui a des impacts environnementaux plus larges</w:t>
      </w:r>
      <w:r w:rsidR="004664FC">
        <w:rPr>
          <w:rFonts w:ascii="Arial" w:hAnsi="Arial" w:cs="Arial"/>
          <w:sz w:val="22"/>
          <w:szCs w:val="22"/>
          <w:lang w:val="fr-FR"/>
        </w:rPr>
        <w:t>.</w:t>
      </w:r>
    </w:p>
    <w:p w14:paraId="59257002" w14:textId="77777777" w:rsidR="00AD6E63" w:rsidRPr="00AD6E63" w:rsidRDefault="00AD6E63" w:rsidP="00036274">
      <w:pPr>
        <w:widowControl/>
        <w:adjustRightInd w:val="0"/>
        <w:ind w:left="567" w:hanging="567"/>
        <w:jc w:val="both"/>
        <w:rPr>
          <w:rFonts w:ascii="Arial" w:hAnsi="Arial" w:cs="Arial"/>
          <w:i/>
          <w:sz w:val="22"/>
          <w:szCs w:val="22"/>
          <w:lang w:val="fr-FR"/>
        </w:rPr>
      </w:pPr>
    </w:p>
    <w:p w14:paraId="0C46D0E0" w14:textId="636F240A" w:rsidR="00AD6E63" w:rsidRPr="00AD6E63" w:rsidRDefault="00AD6E63" w:rsidP="00036274">
      <w:pPr>
        <w:widowControl/>
        <w:numPr>
          <w:ilvl w:val="0"/>
          <w:numId w:val="1"/>
        </w:numPr>
        <w:adjustRightInd w:val="0"/>
        <w:ind w:left="567" w:hanging="567"/>
        <w:jc w:val="both"/>
        <w:textAlignment w:val="auto"/>
        <w:rPr>
          <w:rFonts w:ascii="Arial" w:hAnsi="Arial" w:cs="Arial"/>
          <w:sz w:val="22"/>
          <w:szCs w:val="22"/>
          <w:lang w:val="fr-FR"/>
        </w:rPr>
      </w:pPr>
      <w:r w:rsidRPr="00AD6E63">
        <w:rPr>
          <w:rFonts w:ascii="Arial" w:hAnsi="Arial" w:cs="Arial"/>
          <w:i/>
          <w:sz w:val="22"/>
          <w:szCs w:val="22"/>
          <w:lang w:val="fr-FR"/>
        </w:rPr>
        <w:lastRenderedPageBreak/>
        <w:t>Prie instamment</w:t>
      </w:r>
      <w:r w:rsidRPr="00AD6E63">
        <w:rPr>
          <w:rFonts w:ascii="Arial" w:hAnsi="Arial" w:cs="Arial"/>
          <w:sz w:val="22"/>
          <w:szCs w:val="22"/>
          <w:lang w:val="fr-FR"/>
        </w:rPr>
        <w:t xml:space="preserve"> les Parties et </w:t>
      </w:r>
      <w:r w:rsidRPr="00AD6E63">
        <w:rPr>
          <w:rFonts w:ascii="Arial" w:hAnsi="Arial" w:cs="Arial"/>
          <w:i/>
          <w:sz w:val="22"/>
          <w:szCs w:val="22"/>
          <w:lang w:val="fr-FR"/>
        </w:rPr>
        <w:t>encourage</w:t>
      </w:r>
      <w:r w:rsidRPr="00AD6E63">
        <w:rPr>
          <w:rFonts w:ascii="Arial" w:hAnsi="Arial" w:cs="Arial"/>
          <w:sz w:val="22"/>
          <w:szCs w:val="22"/>
          <w:lang w:val="fr-FR"/>
        </w:rPr>
        <w:t xml:space="preserve"> les non-Parties à diffuser et à mettre en œuvre ces Lignes directrices, le cas échéant, dans toutes les voies de migration, et à traduire si besoin les Lignes directrices dans différentes langues pour élargir leur diffusion et leur utilisation</w:t>
      </w:r>
      <w:r w:rsidR="004664FC">
        <w:rPr>
          <w:rFonts w:ascii="Arial" w:hAnsi="Arial" w:cs="Arial"/>
          <w:sz w:val="22"/>
          <w:szCs w:val="22"/>
          <w:lang w:val="fr-FR"/>
        </w:rPr>
        <w:t>.</w:t>
      </w:r>
    </w:p>
    <w:p w14:paraId="13C7D42E" w14:textId="77777777" w:rsidR="00AD6E63" w:rsidRPr="00AD6E63" w:rsidRDefault="00AD6E63" w:rsidP="00036274">
      <w:pPr>
        <w:widowControl/>
        <w:adjustRightInd w:val="0"/>
        <w:ind w:left="567" w:hanging="567"/>
        <w:jc w:val="both"/>
        <w:rPr>
          <w:rFonts w:ascii="Arial" w:hAnsi="Arial" w:cs="Arial"/>
          <w:sz w:val="22"/>
          <w:szCs w:val="22"/>
          <w:lang w:val="fr-FR"/>
        </w:rPr>
      </w:pPr>
    </w:p>
    <w:p w14:paraId="241E1A82" w14:textId="77777777" w:rsidR="00FF0235" w:rsidRDefault="004664FC" w:rsidP="00036274">
      <w:pPr>
        <w:widowControl/>
        <w:numPr>
          <w:ilvl w:val="0"/>
          <w:numId w:val="1"/>
        </w:numPr>
        <w:adjustRightInd w:val="0"/>
        <w:ind w:left="567" w:hanging="567"/>
        <w:jc w:val="both"/>
        <w:textAlignment w:val="auto"/>
        <w:rPr>
          <w:rFonts w:ascii="Arial" w:hAnsi="Arial" w:cs="Arial"/>
          <w:sz w:val="22"/>
          <w:szCs w:val="22"/>
          <w:lang w:val="fr-FR"/>
        </w:rPr>
      </w:pPr>
      <w:r>
        <w:rPr>
          <w:rFonts w:ascii="Arial" w:hAnsi="Arial" w:cs="Arial"/>
          <w:i/>
          <w:sz w:val="22"/>
          <w:szCs w:val="22"/>
          <w:lang w:val="fr-FR"/>
        </w:rPr>
        <w:t>I</w:t>
      </w:r>
      <w:r w:rsidR="00AD6E63" w:rsidRPr="00AD6E63">
        <w:rPr>
          <w:rFonts w:ascii="Arial" w:hAnsi="Arial" w:cs="Arial"/>
          <w:i/>
          <w:sz w:val="22"/>
          <w:szCs w:val="22"/>
          <w:lang w:val="fr-FR"/>
        </w:rPr>
        <w:t xml:space="preserve">nvite </w:t>
      </w:r>
      <w:r w:rsidR="00AD6E63" w:rsidRPr="00AD6E63">
        <w:rPr>
          <w:rFonts w:ascii="Arial" w:hAnsi="Arial" w:cs="Arial"/>
          <w:sz w:val="22"/>
          <w:szCs w:val="22"/>
          <w:lang w:val="fr-FR"/>
        </w:rPr>
        <w:t>les Parties et les Signataires des instruments de la Famille CMS à identifier au sein des voies de migration les zones géographiques où l’empoisonnement est à l’origine d’une importante mortalité ou morbidité des oiseaux migrateurs, et à se préoccuper prioritairement de ces zones en y appliquant les Lignes directrices, selon qu’il convient</w:t>
      </w:r>
      <w:r>
        <w:rPr>
          <w:rFonts w:ascii="Arial" w:hAnsi="Arial" w:cs="Arial"/>
          <w:sz w:val="22"/>
          <w:szCs w:val="22"/>
          <w:lang w:val="fr-FR"/>
        </w:rPr>
        <w:t>.</w:t>
      </w:r>
    </w:p>
    <w:p w14:paraId="31EBA87F" w14:textId="77777777" w:rsidR="00FF0235" w:rsidRDefault="00FF0235" w:rsidP="00036274">
      <w:pPr>
        <w:pStyle w:val="ListParagraph"/>
        <w:widowControl/>
        <w:rPr>
          <w:rFonts w:ascii="Arial" w:hAnsi="Arial" w:cs="Arial"/>
          <w:sz w:val="22"/>
          <w:szCs w:val="22"/>
          <w:lang w:val="fr-FR"/>
        </w:rPr>
      </w:pPr>
    </w:p>
    <w:p w14:paraId="7423A207" w14:textId="25E1E4C0" w:rsidR="00AD6E63" w:rsidRDefault="00FF0235" w:rsidP="00036274">
      <w:pPr>
        <w:widowControl/>
        <w:numPr>
          <w:ilvl w:val="0"/>
          <w:numId w:val="1"/>
        </w:numPr>
        <w:adjustRightInd w:val="0"/>
        <w:ind w:left="562" w:hanging="562"/>
        <w:jc w:val="both"/>
        <w:textAlignment w:val="auto"/>
        <w:rPr>
          <w:rFonts w:ascii="Arial" w:hAnsi="Arial" w:cs="Arial"/>
          <w:sz w:val="22"/>
          <w:szCs w:val="22"/>
          <w:lang w:val="fr-FR"/>
        </w:rPr>
      </w:pPr>
      <w:r>
        <w:rPr>
          <w:rFonts w:ascii="Arial" w:hAnsi="Arial" w:cs="Arial"/>
          <w:i/>
          <w:sz w:val="22"/>
          <w:szCs w:val="22"/>
          <w:lang w:val="fr-FR"/>
        </w:rPr>
        <w:t xml:space="preserve">Prie </w:t>
      </w:r>
      <w:r w:rsidRPr="00AD6E63">
        <w:rPr>
          <w:rFonts w:ascii="Arial" w:hAnsi="Arial" w:cs="Arial"/>
          <w:sz w:val="22"/>
          <w:szCs w:val="22"/>
          <w:lang w:val="fr-FR"/>
        </w:rPr>
        <w:t>les Parties</w:t>
      </w:r>
      <w:r>
        <w:rPr>
          <w:rFonts w:ascii="Arial" w:hAnsi="Arial" w:cs="Arial"/>
          <w:sz w:val="22"/>
          <w:szCs w:val="22"/>
          <w:lang w:val="fr-FR"/>
        </w:rPr>
        <w:t xml:space="preserve"> à la CMS</w:t>
      </w:r>
      <w:r w:rsidRPr="00AD6E63">
        <w:rPr>
          <w:rFonts w:ascii="Arial" w:hAnsi="Arial" w:cs="Arial"/>
          <w:sz w:val="22"/>
          <w:szCs w:val="22"/>
          <w:lang w:val="fr-FR"/>
        </w:rPr>
        <w:t xml:space="preserve"> et </w:t>
      </w:r>
      <w:r>
        <w:rPr>
          <w:rFonts w:ascii="Arial" w:hAnsi="Arial" w:cs="Arial"/>
          <w:sz w:val="22"/>
          <w:szCs w:val="22"/>
          <w:lang w:val="fr-FR"/>
        </w:rPr>
        <w:t>invite les Parties,</w:t>
      </w:r>
      <w:r w:rsidRPr="00AD6E63">
        <w:rPr>
          <w:rFonts w:ascii="Arial" w:hAnsi="Arial" w:cs="Arial"/>
          <w:sz w:val="22"/>
          <w:szCs w:val="22"/>
          <w:lang w:val="fr-FR"/>
        </w:rPr>
        <w:t xml:space="preserve"> Signataires </w:t>
      </w:r>
      <w:r>
        <w:rPr>
          <w:rFonts w:ascii="Arial" w:hAnsi="Arial" w:cs="Arial"/>
          <w:sz w:val="22"/>
          <w:szCs w:val="22"/>
          <w:lang w:val="fr-FR"/>
        </w:rPr>
        <w:t xml:space="preserve">et non Parties </w:t>
      </w:r>
      <w:r w:rsidRPr="00AD6E63">
        <w:rPr>
          <w:rFonts w:ascii="Arial" w:hAnsi="Arial" w:cs="Arial"/>
          <w:sz w:val="22"/>
          <w:szCs w:val="22"/>
          <w:lang w:val="fr-FR"/>
        </w:rPr>
        <w:t>des instruments de la Famille CMS</w:t>
      </w:r>
      <w:r>
        <w:rPr>
          <w:rFonts w:ascii="Arial" w:hAnsi="Arial" w:cs="Arial"/>
          <w:sz w:val="22"/>
          <w:szCs w:val="22"/>
          <w:lang w:val="fr-FR"/>
        </w:rPr>
        <w:t xml:space="preserve">, qui sont des États de l’aire de répartition du vautour et d’autres rapaces </w:t>
      </w:r>
      <w:r w:rsidR="00036274">
        <w:rPr>
          <w:rFonts w:ascii="Arial" w:hAnsi="Arial" w:cs="Arial"/>
          <w:sz w:val="22"/>
          <w:szCs w:val="22"/>
          <w:lang w:val="fr-FR"/>
        </w:rPr>
        <w:t>nécrophages</w:t>
      </w:r>
      <w:r w:rsidR="00AD6E63" w:rsidRPr="00AD6E63">
        <w:rPr>
          <w:rFonts w:ascii="Arial" w:hAnsi="Arial" w:cs="Arial"/>
          <w:sz w:val="22"/>
          <w:szCs w:val="22"/>
          <w:lang w:val="fr-FR"/>
        </w:rPr>
        <w:t xml:space="preserve"> </w:t>
      </w:r>
      <w:r w:rsidR="00FF65CA">
        <w:rPr>
          <w:rFonts w:ascii="Arial" w:hAnsi="Arial" w:cs="Arial"/>
          <w:sz w:val="22"/>
          <w:szCs w:val="22"/>
          <w:lang w:val="fr-FR"/>
        </w:rPr>
        <w:t>à :</w:t>
      </w:r>
    </w:p>
    <w:p w14:paraId="4BC91BA5" w14:textId="77777777" w:rsidR="00FF65CA" w:rsidRDefault="00FF65CA" w:rsidP="00036274">
      <w:pPr>
        <w:pStyle w:val="ListParagraph"/>
        <w:widowControl/>
        <w:rPr>
          <w:rFonts w:ascii="Arial" w:hAnsi="Arial" w:cs="Arial"/>
          <w:sz w:val="22"/>
          <w:szCs w:val="22"/>
          <w:lang w:val="fr-FR"/>
        </w:rPr>
      </w:pPr>
    </w:p>
    <w:p w14:paraId="74D6CAE7" w14:textId="43F15788" w:rsidR="002736C5" w:rsidRDefault="002736C5" w:rsidP="001C0E8E">
      <w:pPr>
        <w:pStyle w:val="ListParagraph"/>
        <w:widowControl/>
        <w:numPr>
          <w:ilvl w:val="0"/>
          <w:numId w:val="8"/>
        </w:numPr>
        <w:adjustRightInd w:val="0"/>
        <w:ind w:left="1134" w:hanging="567"/>
        <w:jc w:val="both"/>
        <w:textAlignment w:val="auto"/>
        <w:rPr>
          <w:rFonts w:ascii="Arial" w:hAnsi="Arial" w:cs="Arial"/>
          <w:sz w:val="22"/>
          <w:szCs w:val="22"/>
          <w:lang w:val="fr-FR"/>
        </w:rPr>
      </w:pPr>
      <w:proofErr w:type="gramStart"/>
      <w:r w:rsidRPr="002736C5">
        <w:rPr>
          <w:rFonts w:ascii="Arial" w:hAnsi="Arial" w:cs="Arial"/>
          <w:sz w:val="22"/>
          <w:szCs w:val="22"/>
          <w:lang w:val="fr-FR"/>
        </w:rPr>
        <w:t>garantir</w:t>
      </w:r>
      <w:proofErr w:type="gramEnd"/>
      <w:r w:rsidRPr="002736C5">
        <w:rPr>
          <w:rFonts w:ascii="Arial" w:hAnsi="Arial" w:cs="Arial"/>
          <w:sz w:val="22"/>
          <w:szCs w:val="22"/>
          <w:lang w:val="fr-FR"/>
        </w:rPr>
        <w:t xml:space="preserve"> l</w:t>
      </w:r>
      <w:r>
        <w:rPr>
          <w:rFonts w:ascii="Arial" w:hAnsi="Arial" w:cs="Arial"/>
          <w:sz w:val="22"/>
          <w:szCs w:val="22"/>
          <w:lang w:val="fr-FR"/>
        </w:rPr>
        <w:t>a sécurité d</w:t>
      </w:r>
      <w:r w:rsidRPr="002736C5">
        <w:rPr>
          <w:rFonts w:ascii="Arial" w:hAnsi="Arial" w:cs="Arial"/>
          <w:sz w:val="22"/>
          <w:szCs w:val="22"/>
          <w:lang w:val="fr-FR"/>
        </w:rPr>
        <w:t>es tests des AINS vétérinaires existants et retirer l'autorisation d'utilisation des AINS toxiques pour les vautours (y compris le diclofénac) à des fins vétérinaires ou me</w:t>
      </w:r>
      <w:r>
        <w:rPr>
          <w:rFonts w:ascii="Arial" w:hAnsi="Arial" w:cs="Arial"/>
          <w:sz w:val="22"/>
          <w:szCs w:val="22"/>
          <w:lang w:val="fr-FR"/>
        </w:rPr>
        <w:t xml:space="preserve">ner à bien </w:t>
      </w:r>
      <w:r w:rsidRPr="002736C5">
        <w:rPr>
          <w:rFonts w:ascii="Arial" w:hAnsi="Arial" w:cs="Arial"/>
          <w:sz w:val="22"/>
          <w:szCs w:val="22"/>
          <w:lang w:val="fr-FR"/>
        </w:rPr>
        <w:t>une évaluation des risques a</w:t>
      </w:r>
      <w:r>
        <w:rPr>
          <w:rFonts w:ascii="Arial" w:hAnsi="Arial" w:cs="Arial"/>
          <w:sz w:val="22"/>
          <w:szCs w:val="22"/>
          <w:lang w:val="fr-FR"/>
        </w:rPr>
        <w:t>ppropriée</w:t>
      </w:r>
      <w:r w:rsidRPr="002736C5">
        <w:rPr>
          <w:rFonts w:ascii="Arial" w:hAnsi="Arial" w:cs="Arial"/>
          <w:sz w:val="22"/>
          <w:szCs w:val="22"/>
          <w:lang w:val="fr-FR"/>
        </w:rPr>
        <w:t xml:space="preserve">, en particulier en ce qui concerne les menaces connues pour les vautours et autres rapaces </w:t>
      </w:r>
      <w:r w:rsidR="00036274">
        <w:rPr>
          <w:rFonts w:ascii="Arial" w:hAnsi="Arial" w:cs="Arial"/>
          <w:sz w:val="22"/>
          <w:szCs w:val="22"/>
          <w:lang w:val="fr-FR"/>
        </w:rPr>
        <w:t>nécrophages</w:t>
      </w:r>
      <w:r w:rsidRPr="002736C5">
        <w:rPr>
          <w:rFonts w:ascii="Arial" w:hAnsi="Arial" w:cs="Arial"/>
          <w:sz w:val="22"/>
          <w:szCs w:val="22"/>
          <w:lang w:val="fr-FR"/>
        </w:rPr>
        <w:t>;</w:t>
      </w:r>
    </w:p>
    <w:p w14:paraId="1325509A" w14:textId="77777777" w:rsidR="002736C5" w:rsidRPr="002736C5" w:rsidRDefault="002736C5" w:rsidP="001C0E8E">
      <w:pPr>
        <w:pStyle w:val="ListParagraph"/>
        <w:widowControl/>
        <w:adjustRightInd w:val="0"/>
        <w:ind w:left="1134" w:hanging="567"/>
        <w:jc w:val="both"/>
        <w:textAlignment w:val="auto"/>
        <w:rPr>
          <w:rFonts w:ascii="Arial" w:hAnsi="Arial" w:cs="Arial"/>
          <w:sz w:val="22"/>
          <w:szCs w:val="22"/>
          <w:lang w:val="fr-FR"/>
        </w:rPr>
      </w:pPr>
    </w:p>
    <w:p w14:paraId="09B134EF" w14:textId="325440EF" w:rsidR="002736C5" w:rsidRDefault="002736C5" w:rsidP="001C0E8E">
      <w:pPr>
        <w:pStyle w:val="ListParagraph"/>
        <w:widowControl/>
        <w:numPr>
          <w:ilvl w:val="0"/>
          <w:numId w:val="8"/>
        </w:numPr>
        <w:adjustRightInd w:val="0"/>
        <w:ind w:left="1134" w:hanging="567"/>
        <w:jc w:val="both"/>
        <w:textAlignment w:val="auto"/>
        <w:rPr>
          <w:rFonts w:ascii="Arial" w:hAnsi="Arial" w:cs="Arial"/>
          <w:sz w:val="22"/>
          <w:szCs w:val="22"/>
          <w:lang w:val="fr-FR"/>
        </w:rPr>
      </w:pPr>
      <w:r w:rsidRPr="002736C5">
        <w:rPr>
          <w:rFonts w:ascii="Arial" w:hAnsi="Arial" w:cs="Arial"/>
          <w:sz w:val="22"/>
          <w:szCs w:val="22"/>
          <w:lang w:val="fr-FR"/>
        </w:rPr>
        <w:t xml:space="preserve">veiller à ce que </w:t>
      </w:r>
      <w:r w:rsidR="00974FBC">
        <w:rPr>
          <w:rFonts w:ascii="Arial" w:hAnsi="Arial" w:cs="Arial"/>
          <w:sz w:val="22"/>
          <w:szCs w:val="22"/>
          <w:lang w:val="fr-FR"/>
        </w:rPr>
        <w:t xml:space="preserve">les </w:t>
      </w:r>
      <w:r w:rsidR="00974FBC" w:rsidRPr="002736C5">
        <w:rPr>
          <w:rFonts w:ascii="Arial" w:hAnsi="Arial" w:cs="Arial"/>
          <w:sz w:val="22"/>
          <w:szCs w:val="22"/>
          <w:lang w:val="fr-FR"/>
        </w:rPr>
        <w:t>protocole</w:t>
      </w:r>
      <w:r w:rsidR="00974FBC">
        <w:rPr>
          <w:rFonts w:ascii="Arial" w:hAnsi="Arial" w:cs="Arial"/>
          <w:sz w:val="22"/>
          <w:szCs w:val="22"/>
          <w:lang w:val="fr-FR"/>
        </w:rPr>
        <w:t>s</w:t>
      </w:r>
      <w:r w:rsidR="00974FBC" w:rsidRPr="002736C5">
        <w:rPr>
          <w:rFonts w:ascii="Arial" w:hAnsi="Arial" w:cs="Arial"/>
          <w:sz w:val="22"/>
          <w:szCs w:val="22"/>
          <w:lang w:val="fr-FR"/>
        </w:rPr>
        <w:t xml:space="preserve"> des départements de </w:t>
      </w:r>
      <w:r w:rsidR="00974FBC">
        <w:rPr>
          <w:rFonts w:ascii="Arial" w:hAnsi="Arial" w:cs="Arial"/>
          <w:sz w:val="22"/>
          <w:szCs w:val="22"/>
          <w:lang w:val="fr-FR"/>
        </w:rPr>
        <w:t xml:space="preserve">la </w:t>
      </w:r>
      <w:r w:rsidR="00974FBC" w:rsidRPr="002736C5">
        <w:rPr>
          <w:rFonts w:ascii="Arial" w:hAnsi="Arial" w:cs="Arial"/>
          <w:sz w:val="22"/>
          <w:szCs w:val="22"/>
          <w:lang w:val="fr-FR"/>
        </w:rPr>
        <w:t xml:space="preserve">recherche et </w:t>
      </w:r>
      <w:r w:rsidR="00974FBC">
        <w:rPr>
          <w:rFonts w:ascii="Arial" w:hAnsi="Arial" w:cs="Arial"/>
          <w:sz w:val="22"/>
          <w:szCs w:val="22"/>
          <w:lang w:val="fr-FR"/>
        </w:rPr>
        <w:t xml:space="preserve">du </w:t>
      </w:r>
      <w:r w:rsidR="00974FBC" w:rsidRPr="002736C5">
        <w:rPr>
          <w:rFonts w:ascii="Arial" w:hAnsi="Arial" w:cs="Arial"/>
          <w:sz w:val="22"/>
          <w:szCs w:val="22"/>
          <w:lang w:val="fr-FR"/>
        </w:rPr>
        <w:t xml:space="preserve">développement de l'industrie pharmaceutique </w:t>
      </w:r>
      <w:r w:rsidR="00974FBC">
        <w:rPr>
          <w:rFonts w:ascii="Arial" w:hAnsi="Arial" w:cs="Arial"/>
          <w:sz w:val="22"/>
          <w:szCs w:val="22"/>
          <w:lang w:val="fr-FR"/>
        </w:rPr>
        <w:t xml:space="preserve">comprennent </w:t>
      </w:r>
      <w:r w:rsidRPr="002736C5">
        <w:rPr>
          <w:rFonts w:ascii="Arial" w:hAnsi="Arial" w:cs="Arial"/>
          <w:sz w:val="22"/>
          <w:szCs w:val="22"/>
          <w:lang w:val="fr-FR"/>
        </w:rPr>
        <w:t>des tests de sécurité des nouveaux AINS vétérinaires pour ces groupes d'oiseaux</w:t>
      </w:r>
      <w:r w:rsidR="00974FBC">
        <w:rPr>
          <w:rFonts w:ascii="Arial" w:hAnsi="Arial" w:cs="Arial"/>
          <w:sz w:val="22"/>
          <w:szCs w:val="22"/>
          <w:lang w:val="fr-FR"/>
        </w:rPr>
        <w:t xml:space="preserve">, à ce que ces tests soient </w:t>
      </w:r>
      <w:r w:rsidRPr="002736C5">
        <w:rPr>
          <w:rFonts w:ascii="Arial" w:hAnsi="Arial" w:cs="Arial"/>
          <w:sz w:val="22"/>
          <w:szCs w:val="22"/>
          <w:lang w:val="fr-FR"/>
        </w:rPr>
        <w:t xml:space="preserve">financés par </w:t>
      </w:r>
      <w:r w:rsidR="00974FBC">
        <w:rPr>
          <w:rFonts w:ascii="Arial" w:hAnsi="Arial" w:cs="Arial"/>
          <w:sz w:val="22"/>
          <w:szCs w:val="22"/>
          <w:lang w:val="fr-FR"/>
        </w:rPr>
        <w:t>l’industrie et que l</w:t>
      </w:r>
      <w:r w:rsidRPr="002736C5">
        <w:rPr>
          <w:rFonts w:ascii="Arial" w:hAnsi="Arial" w:cs="Arial"/>
          <w:sz w:val="22"/>
          <w:szCs w:val="22"/>
          <w:lang w:val="fr-FR"/>
        </w:rPr>
        <w:t>'octroi de</w:t>
      </w:r>
      <w:r w:rsidR="00974FBC">
        <w:rPr>
          <w:rFonts w:ascii="Arial" w:hAnsi="Arial" w:cs="Arial"/>
          <w:sz w:val="22"/>
          <w:szCs w:val="22"/>
          <w:lang w:val="fr-FR"/>
        </w:rPr>
        <w:t>s</w:t>
      </w:r>
      <w:r w:rsidRPr="002736C5">
        <w:rPr>
          <w:rFonts w:ascii="Arial" w:hAnsi="Arial" w:cs="Arial"/>
          <w:sz w:val="22"/>
          <w:szCs w:val="22"/>
          <w:lang w:val="fr-FR"/>
        </w:rPr>
        <w:t xml:space="preserve"> licences </w:t>
      </w:r>
      <w:r w:rsidR="00974FBC">
        <w:rPr>
          <w:rFonts w:ascii="Arial" w:hAnsi="Arial" w:cs="Arial"/>
          <w:sz w:val="22"/>
          <w:szCs w:val="22"/>
          <w:lang w:val="fr-FR"/>
        </w:rPr>
        <w:t>dépendent des</w:t>
      </w:r>
      <w:r w:rsidRPr="002736C5">
        <w:rPr>
          <w:rFonts w:ascii="Arial" w:hAnsi="Arial" w:cs="Arial"/>
          <w:sz w:val="22"/>
          <w:szCs w:val="22"/>
          <w:lang w:val="fr-FR"/>
        </w:rPr>
        <w:t xml:space="preserve"> résultats </w:t>
      </w:r>
      <w:r w:rsidR="00974FBC">
        <w:rPr>
          <w:rFonts w:ascii="Arial" w:hAnsi="Arial" w:cs="Arial"/>
          <w:sz w:val="22"/>
          <w:szCs w:val="22"/>
          <w:lang w:val="fr-FR"/>
        </w:rPr>
        <w:t>obtenus</w:t>
      </w:r>
      <w:r w:rsidRPr="002736C5">
        <w:rPr>
          <w:rFonts w:ascii="Arial" w:hAnsi="Arial" w:cs="Arial"/>
          <w:sz w:val="22"/>
          <w:szCs w:val="22"/>
          <w:lang w:val="fr-FR"/>
        </w:rPr>
        <w:t>;</w:t>
      </w:r>
    </w:p>
    <w:p w14:paraId="654BD17C" w14:textId="77777777" w:rsidR="00974FBC" w:rsidRPr="00974FBC" w:rsidRDefault="00974FBC" w:rsidP="001C0E8E">
      <w:pPr>
        <w:widowControl/>
        <w:adjustRightInd w:val="0"/>
        <w:ind w:left="1134" w:hanging="567"/>
        <w:jc w:val="both"/>
        <w:textAlignment w:val="auto"/>
        <w:rPr>
          <w:rFonts w:ascii="Arial" w:hAnsi="Arial" w:cs="Arial"/>
          <w:sz w:val="22"/>
          <w:szCs w:val="22"/>
          <w:lang w:val="fr-FR"/>
        </w:rPr>
      </w:pPr>
    </w:p>
    <w:p w14:paraId="1F4390BF" w14:textId="77777777" w:rsidR="00974FBC" w:rsidRDefault="002736C5" w:rsidP="001C0E8E">
      <w:pPr>
        <w:pStyle w:val="ListParagraph"/>
        <w:widowControl/>
        <w:numPr>
          <w:ilvl w:val="0"/>
          <w:numId w:val="8"/>
        </w:numPr>
        <w:adjustRightInd w:val="0"/>
        <w:ind w:left="1134" w:hanging="567"/>
        <w:jc w:val="both"/>
        <w:textAlignment w:val="auto"/>
        <w:rPr>
          <w:rFonts w:ascii="Arial" w:hAnsi="Arial" w:cs="Arial"/>
          <w:sz w:val="22"/>
          <w:szCs w:val="22"/>
          <w:lang w:val="fr-FR"/>
        </w:rPr>
      </w:pPr>
      <w:r w:rsidRPr="00974FBC">
        <w:rPr>
          <w:rFonts w:ascii="Arial" w:hAnsi="Arial" w:cs="Arial"/>
          <w:sz w:val="22"/>
          <w:szCs w:val="22"/>
          <w:lang w:val="fr-FR"/>
        </w:rPr>
        <w:t>contribue</w:t>
      </w:r>
      <w:r w:rsidR="00974FBC" w:rsidRPr="00974FBC">
        <w:rPr>
          <w:rFonts w:ascii="Arial" w:hAnsi="Arial" w:cs="Arial"/>
          <w:sz w:val="22"/>
          <w:szCs w:val="22"/>
          <w:lang w:val="fr-FR"/>
        </w:rPr>
        <w:t>r</w:t>
      </w:r>
      <w:r w:rsidRPr="00974FBC">
        <w:rPr>
          <w:rFonts w:ascii="Arial" w:hAnsi="Arial" w:cs="Arial"/>
          <w:sz w:val="22"/>
          <w:szCs w:val="22"/>
          <w:lang w:val="fr-FR"/>
        </w:rPr>
        <w:t xml:space="preserve"> </w:t>
      </w:r>
      <w:r w:rsidR="00974FBC" w:rsidRPr="00974FBC">
        <w:rPr>
          <w:rFonts w:ascii="Arial" w:hAnsi="Arial" w:cs="Arial"/>
          <w:sz w:val="22"/>
          <w:szCs w:val="22"/>
          <w:lang w:val="fr-FR"/>
        </w:rPr>
        <w:t>à l’</w:t>
      </w:r>
      <w:r w:rsidRPr="00974FBC">
        <w:rPr>
          <w:rFonts w:ascii="Arial" w:hAnsi="Arial" w:cs="Arial"/>
          <w:sz w:val="22"/>
          <w:szCs w:val="22"/>
          <w:lang w:val="fr-FR"/>
        </w:rPr>
        <w:t xml:space="preserve">identification </w:t>
      </w:r>
      <w:r w:rsidR="00974FBC" w:rsidRPr="00974FBC">
        <w:rPr>
          <w:rFonts w:ascii="Arial" w:hAnsi="Arial" w:cs="Arial"/>
          <w:sz w:val="22"/>
          <w:szCs w:val="22"/>
          <w:lang w:val="fr-FR"/>
        </w:rPr>
        <w:t xml:space="preserve">et à </w:t>
      </w:r>
      <w:r w:rsidR="00974FBC">
        <w:rPr>
          <w:rFonts w:ascii="Arial" w:hAnsi="Arial" w:cs="Arial"/>
          <w:sz w:val="22"/>
          <w:szCs w:val="22"/>
          <w:lang w:val="fr-FR"/>
        </w:rPr>
        <w:t xml:space="preserve">la </w:t>
      </w:r>
      <w:r w:rsidRPr="00974FBC">
        <w:rPr>
          <w:rFonts w:ascii="Arial" w:hAnsi="Arial" w:cs="Arial"/>
          <w:sz w:val="22"/>
          <w:szCs w:val="22"/>
          <w:lang w:val="fr-FR"/>
        </w:rPr>
        <w:t xml:space="preserve">promotion </w:t>
      </w:r>
      <w:r w:rsidR="00974FBC">
        <w:rPr>
          <w:rFonts w:ascii="Arial" w:hAnsi="Arial" w:cs="Arial"/>
          <w:sz w:val="22"/>
          <w:szCs w:val="22"/>
          <w:lang w:val="fr-FR"/>
        </w:rPr>
        <w:t>de médicaments sans danger pour la santé;</w:t>
      </w:r>
    </w:p>
    <w:p w14:paraId="7E14B06C" w14:textId="77777777" w:rsidR="00974FBC" w:rsidRPr="00974FBC" w:rsidRDefault="00974FBC" w:rsidP="00036274">
      <w:pPr>
        <w:pStyle w:val="ListParagraph"/>
        <w:widowControl/>
        <w:rPr>
          <w:rFonts w:ascii="Arial" w:hAnsi="Arial" w:cs="Arial"/>
          <w:i/>
          <w:sz w:val="22"/>
          <w:szCs w:val="22"/>
          <w:lang w:val="fr-FR"/>
        </w:rPr>
      </w:pPr>
    </w:p>
    <w:p w14:paraId="615DE208" w14:textId="24D6BDF6" w:rsidR="00AD6E63" w:rsidRPr="00974FBC" w:rsidRDefault="00AD6E63" w:rsidP="00036274">
      <w:pPr>
        <w:pStyle w:val="ListParagraph"/>
        <w:widowControl/>
        <w:numPr>
          <w:ilvl w:val="0"/>
          <w:numId w:val="1"/>
        </w:numPr>
        <w:adjustRightInd w:val="0"/>
        <w:ind w:left="540"/>
        <w:jc w:val="both"/>
        <w:textAlignment w:val="auto"/>
        <w:rPr>
          <w:rFonts w:ascii="Arial" w:hAnsi="Arial" w:cs="Arial"/>
          <w:sz w:val="22"/>
          <w:szCs w:val="22"/>
          <w:lang w:val="fr-FR"/>
        </w:rPr>
      </w:pPr>
      <w:r w:rsidRPr="00974FBC">
        <w:rPr>
          <w:rFonts w:ascii="Arial" w:hAnsi="Arial" w:cs="Arial"/>
          <w:i/>
          <w:sz w:val="22"/>
          <w:szCs w:val="22"/>
          <w:lang w:val="fr-FR"/>
        </w:rPr>
        <w:t xml:space="preserve">Prie instamment </w:t>
      </w:r>
      <w:r w:rsidRPr="00974FBC">
        <w:rPr>
          <w:rFonts w:ascii="Arial" w:hAnsi="Arial" w:cs="Arial"/>
          <w:sz w:val="22"/>
          <w:szCs w:val="22"/>
          <w:lang w:val="fr-FR"/>
        </w:rPr>
        <w:t>le Secrétariat de consulter régulièrement les parties prenantes concernées, y compris les organismes gouvernementaux, les établissements scientifique, les organisations non gouvernementales et les secteurs de l’agriculture, de l’industrie pharmaceutique, de la chasse et de la pêche, afin de surveiller l’impacts de l’empoisonnement sur les oiseaux migrateurs et d'appuyer l’élaboration de stratégies nationales et de plans de mise en œuvre sectoriels, selon que de besoin pour réduire au minimum les effets préjudiciables</w:t>
      </w:r>
      <w:r w:rsidR="00974FBC">
        <w:rPr>
          <w:rFonts w:ascii="Arial" w:hAnsi="Arial" w:cs="Arial"/>
          <w:sz w:val="22"/>
          <w:szCs w:val="22"/>
          <w:lang w:val="fr-FR"/>
        </w:rPr>
        <w:t>.</w:t>
      </w:r>
      <w:r w:rsidRPr="00974FBC">
        <w:rPr>
          <w:rFonts w:ascii="Arial" w:hAnsi="Arial" w:cs="Arial"/>
          <w:sz w:val="22"/>
          <w:szCs w:val="22"/>
          <w:lang w:val="fr-FR"/>
        </w:rPr>
        <w:t xml:space="preserve"> </w:t>
      </w:r>
    </w:p>
    <w:p w14:paraId="69B5385A" w14:textId="77777777" w:rsidR="00AD6E63" w:rsidRPr="00AD6E63" w:rsidRDefault="00AD6E63" w:rsidP="00036274">
      <w:pPr>
        <w:widowControl/>
        <w:adjustRightInd w:val="0"/>
        <w:ind w:left="567" w:hanging="567"/>
        <w:jc w:val="both"/>
        <w:rPr>
          <w:rFonts w:ascii="Arial" w:hAnsi="Arial" w:cs="Arial"/>
          <w:sz w:val="22"/>
          <w:szCs w:val="22"/>
          <w:lang w:val="fr-FR"/>
        </w:rPr>
      </w:pPr>
    </w:p>
    <w:p w14:paraId="683FC0AA" w14:textId="60C0C0F4" w:rsidR="00AD6E63" w:rsidRDefault="00AD6E63" w:rsidP="00036274">
      <w:pPr>
        <w:widowControl/>
        <w:numPr>
          <w:ilvl w:val="0"/>
          <w:numId w:val="1"/>
        </w:numPr>
        <w:adjustRightInd w:val="0"/>
        <w:ind w:left="540" w:hanging="540"/>
        <w:jc w:val="both"/>
        <w:textAlignment w:val="auto"/>
        <w:rPr>
          <w:rFonts w:ascii="Arial" w:hAnsi="Arial" w:cs="Arial"/>
          <w:sz w:val="22"/>
          <w:szCs w:val="22"/>
          <w:lang w:val="fr-FR"/>
        </w:rPr>
      </w:pPr>
      <w:r w:rsidRPr="00AD6E63">
        <w:rPr>
          <w:rFonts w:ascii="Arial" w:hAnsi="Arial" w:cs="Arial"/>
          <w:i/>
          <w:sz w:val="22"/>
          <w:szCs w:val="22"/>
          <w:lang w:val="fr-FR"/>
        </w:rPr>
        <w:t xml:space="preserve">Encourage les </w:t>
      </w:r>
      <w:r w:rsidRPr="00AD6E63">
        <w:rPr>
          <w:rFonts w:ascii="Arial" w:hAnsi="Arial" w:cs="Arial"/>
          <w:sz w:val="22"/>
          <w:szCs w:val="22"/>
          <w:lang w:val="fr-FR"/>
        </w:rPr>
        <w:t>Parties à la CMS à suivre et à évaluer régulièrement l’impact de l’empoisonnement sur les espèces d’oiseaux migrateurs au niveau national, ainsi que l’efficacité des mesures prises pour empêcher, minimiser, réduire ou contrôler les effets de l’empoisonnement, selon qu’il convient</w:t>
      </w:r>
      <w:r w:rsidR="00974FBC">
        <w:rPr>
          <w:rFonts w:ascii="Arial" w:hAnsi="Arial" w:cs="Arial"/>
          <w:sz w:val="22"/>
          <w:szCs w:val="22"/>
          <w:lang w:val="fr-FR"/>
        </w:rPr>
        <w:t>.</w:t>
      </w:r>
      <w:r w:rsidRPr="00AD6E63">
        <w:rPr>
          <w:rFonts w:ascii="Arial" w:hAnsi="Arial" w:cs="Arial"/>
          <w:sz w:val="22"/>
          <w:szCs w:val="22"/>
          <w:lang w:val="fr-FR"/>
        </w:rPr>
        <w:t xml:space="preserve"> </w:t>
      </w:r>
    </w:p>
    <w:p w14:paraId="56CBA385" w14:textId="77777777" w:rsidR="00974FBC" w:rsidRDefault="00974FBC" w:rsidP="00036274">
      <w:pPr>
        <w:pStyle w:val="ListParagraph"/>
        <w:widowControl/>
        <w:rPr>
          <w:rFonts w:ascii="Arial" w:hAnsi="Arial" w:cs="Arial"/>
          <w:sz w:val="22"/>
          <w:szCs w:val="22"/>
          <w:lang w:val="fr-FR"/>
        </w:rPr>
      </w:pPr>
    </w:p>
    <w:p w14:paraId="5776D4FB" w14:textId="69039CE6" w:rsidR="00AD6E63" w:rsidRPr="00974FBC" w:rsidRDefault="00AD6E63" w:rsidP="00036274">
      <w:pPr>
        <w:widowControl/>
        <w:numPr>
          <w:ilvl w:val="0"/>
          <w:numId w:val="1"/>
        </w:numPr>
        <w:adjustRightInd w:val="0"/>
        <w:ind w:left="540" w:hanging="540"/>
        <w:jc w:val="both"/>
        <w:textAlignment w:val="auto"/>
        <w:rPr>
          <w:rFonts w:ascii="Arial" w:hAnsi="Arial" w:cs="Arial"/>
          <w:sz w:val="22"/>
          <w:szCs w:val="22"/>
          <w:lang w:val="fr-FR"/>
        </w:rPr>
      </w:pPr>
      <w:r w:rsidRPr="00974FBC">
        <w:rPr>
          <w:rFonts w:ascii="Arial" w:hAnsi="Arial" w:cs="Arial"/>
          <w:i/>
          <w:sz w:val="22"/>
          <w:szCs w:val="22"/>
          <w:lang w:val="fr-FR"/>
        </w:rPr>
        <w:t xml:space="preserve">Invite </w:t>
      </w:r>
      <w:r w:rsidRPr="00974FBC">
        <w:rPr>
          <w:rFonts w:ascii="Arial" w:hAnsi="Arial" w:cs="Arial"/>
          <w:sz w:val="22"/>
          <w:szCs w:val="22"/>
          <w:lang w:val="fr-FR"/>
        </w:rPr>
        <w:t xml:space="preserve"> les Parties et non-Parties, y compris les organisations intergouvernementales et les autres institutions compétentes, à élaborer des stratégies de lutte contre l’empoisonnement ou à inclure des mesures contenues dans la présente résolution et dans les Lignes directrices dans leurs stratégies et plans d'action nationaux pour la biodiversité (SPANB) ou dans la législation pertinente, selon qu’il convient, afin de prévenir, minimiser, réduire ou contrôler l’impact de l’empoisonnement sur les espèces d’oiseaux migrateurs</w:t>
      </w:r>
      <w:r w:rsidR="00036274">
        <w:rPr>
          <w:rFonts w:ascii="Arial" w:hAnsi="Arial" w:cs="Arial"/>
          <w:sz w:val="22"/>
          <w:szCs w:val="22"/>
          <w:lang w:val="fr-FR"/>
        </w:rPr>
        <w:t xml:space="preserve"> et à cette fin, faire intervenir les autorités chargées du respect de la loi.</w:t>
      </w:r>
    </w:p>
    <w:p w14:paraId="04D57D6D" w14:textId="77777777" w:rsidR="00AD6E63" w:rsidRPr="00AD6E63" w:rsidRDefault="00AD6E63" w:rsidP="00036274">
      <w:pPr>
        <w:widowControl/>
        <w:adjustRightInd w:val="0"/>
        <w:ind w:left="567" w:hanging="567"/>
        <w:jc w:val="both"/>
        <w:rPr>
          <w:rFonts w:ascii="Arial" w:hAnsi="Arial" w:cs="Arial"/>
          <w:sz w:val="22"/>
          <w:szCs w:val="22"/>
          <w:lang w:val="fr-FR"/>
        </w:rPr>
      </w:pPr>
    </w:p>
    <w:p w14:paraId="0D3962B7" w14:textId="70334620" w:rsidR="00AD6E63" w:rsidRPr="00AD6E63" w:rsidRDefault="00AD6E63" w:rsidP="00036274">
      <w:pPr>
        <w:widowControl/>
        <w:numPr>
          <w:ilvl w:val="0"/>
          <w:numId w:val="1"/>
        </w:numPr>
        <w:adjustRightInd w:val="0"/>
        <w:ind w:left="562" w:hanging="562"/>
        <w:jc w:val="both"/>
        <w:textAlignment w:val="auto"/>
        <w:rPr>
          <w:rFonts w:ascii="Arial" w:hAnsi="Arial" w:cs="Arial"/>
          <w:sz w:val="22"/>
          <w:szCs w:val="22"/>
          <w:lang w:val="fr-FR"/>
        </w:rPr>
      </w:pPr>
      <w:r w:rsidRPr="00AD6E63">
        <w:rPr>
          <w:rFonts w:ascii="Arial" w:hAnsi="Arial" w:cs="Arial"/>
          <w:i/>
          <w:sz w:val="22"/>
          <w:szCs w:val="22"/>
          <w:lang w:val="fr-FR"/>
        </w:rPr>
        <w:t>Charge</w:t>
      </w:r>
      <w:r w:rsidRPr="00AD6E63">
        <w:rPr>
          <w:rFonts w:ascii="Arial" w:hAnsi="Arial" w:cs="Arial"/>
          <w:sz w:val="22"/>
          <w:szCs w:val="22"/>
          <w:lang w:val="fr-FR"/>
        </w:rPr>
        <w:t xml:space="preserve"> le Secrétariat, en coopération étroite avec les instruments pertinents de la Convention de Bonn, d’assurer la liaison avec le Secrétariat de la Convention de Berne</w:t>
      </w:r>
      <w:r w:rsidR="00036274">
        <w:rPr>
          <w:rFonts w:ascii="Arial" w:hAnsi="Arial" w:cs="Arial"/>
          <w:sz w:val="22"/>
          <w:szCs w:val="22"/>
          <w:lang w:val="fr-FR"/>
        </w:rPr>
        <w:t>, la Commission européenne</w:t>
      </w:r>
      <w:r w:rsidRPr="00AD6E63">
        <w:rPr>
          <w:rFonts w:ascii="Arial" w:hAnsi="Arial" w:cs="Arial"/>
          <w:sz w:val="22"/>
          <w:szCs w:val="22"/>
          <w:lang w:val="fr-FR"/>
        </w:rPr>
        <w:t xml:space="preserve"> et d’autres organisations internationales compétentes, afin d’actualiser les Lignes directrices, selon que de besoin, et </w:t>
      </w:r>
      <w:r w:rsidRPr="00AD6E63">
        <w:rPr>
          <w:rFonts w:ascii="Arial" w:hAnsi="Arial" w:cs="Arial"/>
          <w:i/>
          <w:sz w:val="22"/>
          <w:szCs w:val="22"/>
          <w:lang w:val="fr-FR"/>
        </w:rPr>
        <w:t>invite</w:t>
      </w:r>
      <w:r w:rsidRPr="00AD6E63">
        <w:rPr>
          <w:rFonts w:ascii="Arial" w:hAnsi="Arial" w:cs="Arial"/>
          <w:sz w:val="22"/>
          <w:szCs w:val="22"/>
          <w:lang w:val="fr-FR"/>
        </w:rPr>
        <w:t xml:space="preserve"> les Parties à contribuer à la diffusion et à l’actualisation des Lignes directrices</w:t>
      </w:r>
      <w:r w:rsidR="00036274">
        <w:rPr>
          <w:rFonts w:ascii="Arial" w:hAnsi="Arial" w:cs="Arial"/>
          <w:sz w:val="22"/>
          <w:szCs w:val="22"/>
          <w:lang w:val="fr-FR"/>
        </w:rPr>
        <w:t>.</w:t>
      </w:r>
    </w:p>
    <w:p w14:paraId="6D8CCF15" w14:textId="77777777" w:rsidR="00AD6E63" w:rsidRPr="00AD6E63" w:rsidRDefault="00AD6E63" w:rsidP="00036274">
      <w:pPr>
        <w:widowControl/>
        <w:adjustRightInd w:val="0"/>
        <w:ind w:left="567" w:hanging="567"/>
        <w:jc w:val="both"/>
        <w:rPr>
          <w:rFonts w:ascii="Arial" w:hAnsi="Arial" w:cs="Arial"/>
          <w:sz w:val="22"/>
          <w:szCs w:val="22"/>
          <w:lang w:val="fr-FR"/>
        </w:rPr>
      </w:pPr>
    </w:p>
    <w:p w14:paraId="4DF15935" w14:textId="0DAA9FC9" w:rsidR="00AD6E63" w:rsidRPr="00AD6E63" w:rsidRDefault="00AD6E63" w:rsidP="00036274">
      <w:pPr>
        <w:widowControl/>
        <w:numPr>
          <w:ilvl w:val="0"/>
          <w:numId w:val="1"/>
        </w:numPr>
        <w:adjustRightInd w:val="0"/>
        <w:ind w:left="567" w:hanging="567"/>
        <w:jc w:val="both"/>
        <w:textAlignment w:val="auto"/>
        <w:rPr>
          <w:rFonts w:ascii="Arial" w:hAnsi="Arial" w:cs="Arial"/>
          <w:sz w:val="22"/>
          <w:szCs w:val="22"/>
          <w:lang w:val="fr-FR"/>
        </w:rPr>
      </w:pPr>
      <w:r w:rsidRPr="00AD6E63">
        <w:rPr>
          <w:rFonts w:ascii="Arial" w:hAnsi="Arial" w:cs="Arial"/>
          <w:i/>
          <w:sz w:val="22"/>
          <w:szCs w:val="22"/>
          <w:lang w:val="fr-FR"/>
        </w:rPr>
        <w:t>Invite</w:t>
      </w:r>
      <w:r w:rsidRPr="00AD6E63">
        <w:rPr>
          <w:rFonts w:ascii="Arial" w:hAnsi="Arial" w:cs="Arial"/>
          <w:sz w:val="22"/>
          <w:szCs w:val="22"/>
          <w:lang w:val="fr-FR"/>
        </w:rPr>
        <w:t xml:space="preserve"> l'UICN et sa Commission de la sauvegarde des espèces (</w:t>
      </w:r>
      <w:proofErr w:type="spellStart"/>
      <w:r w:rsidRPr="00AD6E63">
        <w:rPr>
          <w:rFonts w:ascii="Arial" w:hAnsi="Arial" w:cs="Arial"/>
          <w:sz w:val="22"/>
          <w:szCs w:val="22"/>
          <w:lang w:val="fr-FR"/>
        </w:rPr>
        <w:t>Species</w:t>
      </w:r>
      <w:proofErr w:type="spellEnd"/>
      <w:r w:rsidRPr="00AD6E63">
        <w:rPr>
          <w:rFonts w:ascii="Arial" w:hAnsi="Arial" w:cs="Arial"/>
          <w:sz w:val="22"/>
          <w:szCs w:val="22"/>
          <w:lang w:val="fr-FR"/>
        </w:rPr>
        <w:t xml:space="preserve"> Survival Commission, SSC) à coopérer activement avec la Convention de Bonn (CMS) et le Groupe de travail sur la prévention de l'empoisonnement (</w:t>
      </w:r>
      <w:proofErr w:type="spellStart"/>
      <w:r w:rsidRPr="00AD6E63">
        <w:rPr>
          <w:rFonts w:ascii="Arial" w:hAnsi="Arial" w:cs="Arial"/>
          <w:sz w:val="22"/>
          <w:szCs w:val="22"/>
          <w:lang w:val="fr-FR"/>
        </w:rPr>
        <w:t>Preventing</w:t>
      </w:r>
      <w:proofErr w:type="spellEnd"/>
      <w:r w:rsidRPr="00AD6E63">
        <w:rPr>
          <w:rFonts w:ascii="Arial" w:hAnsi="Arial" w:cs="Arial"/>
          <w:sz w:val="22"/>
          <w:szCs w:val="22"/>
          <w:lang w:val="fr-FR"/>
        </w:rPr>
        <w:t xml:space="preserve"> </w:t>
      </w:r>
      <w:proofErr w:type="spellStart"/>
      <w:r w:rsidRPr="00AD6E63">
        <w:rPr>
          <w:rFonts w:ascii="Arial" w:hAnsi="Arial" w:cs="Arial"/>
          <w:sz w:val="22"/>
          <w:szCs w:val="22"/>
          <w:lang w:val="fr-FR"/>
        </w:rPr>
        <w:t>Poisoning</w:t>
      </w:r>
      <w:proofErr w:type="spellEnd"/>
      <w:r w:rsidRPr="00AD6E63">
        <w:rPr>
          <w:rFonts w:ascii="Arial" w:hAnsi="Arial" w:cs="Arial"/>
          <w:sz w:val="22"/>
          <w:szCs w:val="22"/>
          <w:lang w:val="fr-FR"/>
        </w:rPr>
        <w:t xml:space="preserve"> </w:t>
      </w:r>
      <w:proofErr w:type="spellStart"/>
      <w:r w:rsidRPr="00AD6E63">
        <w:rPr>
          <w:rFonts w:ascii="Arial" w:hAnsi="Arial" w:cs="Arial"/>
          <w:sz w:val="22"/>
          <w:szCs w:val="22"/>
          <w:lang w:val="fr-FR"/>
        </w:rPr>
        <w:t>Working</w:t>
      </w:r>
      <w:proofErr w:type="spellEnd"/>
      <w:r w:rsidRPr="00AD6E63">
        <w:rPr>
          <w:rFonts w:ascii="Arial" w:hAnsi="Arial" w:cs="Arial"/>
          <w:sz w:val="22"/>
          <w:szCs w:val="22"/>
          <w:lang w:val="fr-FR"/>
        </w:rPr>
        <w:t xml:space="preserve"> Group, PPWG) à une analyse globale de l'impact de l'empoisonnement sur la faune sauvage, si les ressources le permettent</w:t>
      </w:r>
      <w:r w:rsidR="00036274">
        <w:rPr>
          <w:rFonts w:ascii="Arial" w:hAnsi="Arial" w:cs="Arial"/>
          <w:sz w:val="22"/>
          <w:szCs w:val="22"/>
          <w:lang w:val="fr-FR"/>
        </w:rPr>
        <w:t>.</w:t>
      </w:r>
    </w:p>
    <w:p w14:paraId="3EF81468" w14:textId="77777777" w:rsidR="00AD6E63" w:rsidRPr="00AD6E63" w:rsidRDefault="00AD6E63" w:rsidP="00036274">
      <w:pPr>
        <w:widowControl/>
        <w:adjustRightInd w:val="0"/>
        <w:ind w:left="567" w:hanging="567"/>
        <w:jc w:val="both"/>
        <w:rPr>
          <w:rFonts w:ascii="Arial" w:hAnsi="Arial" w:cs="Arial"/>
          <w:sz w:val="22"/>
          <w:szCs w:val="22"/>
          <w:lang w:val="fr-FR"/>
        </w:rPr>
      </w:pPr>
    </w:p>
    <w:p w14:paraId="4E339E91" w14:textId="466EAD4D" w:rsidR="00AD6E63" w:rsidRPr="00AD6E63" w:rsidRDefault="00AD6E63" w:rsidP="00036274">
      <w:pPr>
        <w:widowControl/>
        <w:numPr>
          <w:ilvl w:val="0"/>
          <w:numId w:val="1"/>
        </w:numPr>
        <w:adjustRightInd w:val="0"/>
        <w:ind w:left="567" w:hanging="567"/>
        <w:jc w:val="both"/>
        <w:textAlignment w:val="auto"/>
        <w:rPr>
          <w:rFonts w:ascii="Arial" w:hAnsi="Arial" w:cs="Arial"/>
          <w:sz w:val="22"/>
          <w:szCs w:val="22"/>
          <w:lang w:val="fr-FR"/>
        </w:rPr>
      </w:pPr>
      <w:r w:rsidRPr="00AD6E63">
        <w:rPr>
          <w:rFonts w:ascii="Arial" w:hAnsi="Arial" w:cs="Arial"/>
          <w:i/>
          <w:sz w:val="22"/>
          <w:szCs w:val="22"/>
          <w:lang w:val="fr-FR"/>
        </w:rPr>
        <w:lastRenderedPageBreak/>
        <w:t>Invite</w:t>
      </w:r>
      <w:r w:rsidRPr="00AD6E63">
        <w:rPr>
          <w:rFonts w:ascii="Arial" w:hAnsi="Arial" w:cs="Arial"/>
          <w:sz w:val="22"/>
          <w:szCs w:val="22"/>
          <w:lang w:val="fr-FR"/>
        </w:rPr>
        <w:t xml:space="preserve"> la Convention de Rotterdam sur la procédure de consentement préalable en connaissance de cause applicable à certains produits chimiques et pesticides dangereux qui font l’objet d’un commerce international à coopérer activement avec la Convention de Bonn sur les questions relatives à l’empoisonnement des oiseaux migrateurs, en particulier sur la question d’une clarification des lignes directrices existantes utilisées dans les processus de prise de décision au titre de cette Convention, selon qu’il convient</w:t>
      </w:r>
      <w:r w:rsidR="00036274">
        <w:rPr>
          <w:rFonts w:ascii="Arial" w:hAnsi="Arial" w:cs="Arial"/>
          <w:sz w:val="22"/>
          <w:szCs w:val="22"/>
          <w:lang w:val="fr-FR"/>
        </w:rPr>
        <w:t>.</w:t>
      </w:r>
    </w:p>
    <w:p w14:paraId="2D56F0C7" w14:textId="77777777" w:rsidR="00AD6E63" w:rsidRPr="00AD6E63" w:rsidRDefault="00AD6E63" w:rsidP="00036274">
      <w:pPr>
        <w:widowControl/>
        <w:adjustRightInd w:val="0"/>
        <w:ind w:left="567" w:hanging="567"/>
        <w:jc w:val="both"/>
        <w:rPr>
          <w:rFonts w:ascii="Arial" w:hAnsi="Arial" w:cs="Arial"/>
          <w:sz w:val="22"/>
          <w:szCs w:val="22"/>
          <w:lang w:val="fr-FR"/>
        </w:rPr>
      </w:pPr>
    </w:p>
    <w:p w14:paraId="7B5FBC6F" w14:textId="07C56653" w:rsidR="00AD6E63" w:rsidRPr="00AD6E63" w:rsidRDefault="00AD6E63" w:rsidP="00036274">
      <w:pPr>
        <w:widowControl/>
        <w:numPr>
          <w:ilvl w:val="0"/>
          <w:numId w:val="1"/>
        </w:numPr>
        <w:adjustRightInd w:val="0"/>
        <w:ind w:left="567" w:hanging="567"/>
        <w:jc w:val="both"/>
        <w:textAlignment w:val="auto"/>
        <w:rPr>
          <w:rFonts w:ascii="Arial" w:hAnsi="Arial" w:cs="Arial"/>
          <w:sz w:val="22"/>
          <w:szCs w:val="22"/>
          <w:lang w:val="fr-FR"/>
        </w:rPr>
      </w:pPr>
      <w:r w:rsidRPr="00AD6E63">
        <w:rPr>
          <w:rFonts w:ascii="Arial" w:hAnsi="Arial" w:cs="Arial"/>
          <w:i/>
          <w:sz w:val="22"/>
          <w:szCs w:val="22"/>
          <w:lang w:val="fr-FR"/>
        </w:rPr>
        <w:t>Invite</w:t>
      </w:r>
      <w:r w:rsidRPr="00AD6E63">
        <w:rPr>
          <w:rFonts w:ascii="Arial" w:hAnsi="Arial" w:cs="Arial"/>
          <w:sz w:val="22"/>
          <w:szCs w:val="22"/>
          <w:lang w:val="fr-FR"/>
        </w:rPr>
        <w:t xml:space="preserve"> la Coopération internationale sur l’harmonisation des exigences techniques pour l’enregistrement des médicaments vétérinaires (</w:t>
      </w:r>
      <w:proofErr w:type="spellStart"/>
      <w:r w:rsidRPr="00AD6E63">
        <w:rPr>
          <w:rFonts w:ascii="Arial" w:hAnsi="Arial" w:cs="Arial"/>
          <w:sz w:val="22"/>
          <w:szCs w:val="22"/>
          <w:lang w:val="fr-FR"/>
        </w:rPr>
        <w:t>Veterinary</w:t>
      </w:r>
      <w:proofErr w:type="spellEnd"/>
      <w:r w:rsidRPr="00AD6E63">
        <w:rPr>
          <w:rFonts w:ascii="Arial" w:hAnsi="Arial" w:cs="Arial"/>
          <w:sz w:val="22"/>
          <w:szCs w:val="22"/>
          <w:lang w:val="fr-FR"/>
        </w:rPr>
        <w:t xml:space="preserve"> </w:t>
      </w:r>
      <w:proofErr w:type="spellStart"/>
      <w:r w:rsidRPr="00AD6E63">
        <w:rPr>
          <w:rFonts w:ascii="Arial" w:hAnsi="Arial" w:cs="Arial"/>
          <w:sz w:val="22"/>
          <w:szCs w:val="22"/>
          <w:lang w:val="fr-FR"/>
        </w:rPr>
        <w:t>Medicinal</w:t>
      </w:r>
      <w:proofErr w:type="spellEnd"/>
      <w:r w:rsidRPr="00AD6E63">
        <w:rPr>
          <w:rFonts w:ascii="Arial" w:hAnsi="Arial" w:cs="Arial"/>
          <w:sz w:val="22"/>
          <w:szCs w:val="22"/>
          <w:lang w:val="fr-FR"/>
        </w:rPr>
        <w:t xml:space="preserve"> </w:t>
      </w:r>
      <w:proofErr w:type="spellStart"/>
      <w:r w:rsidRPr="00AD6E63">
        <w:rPr>
          <w:rFonts w:ascii="Arial" w:hAnsi="Arial" w:cs="Arial"/>
          <w:sz w:val="22"/>
          <w:szCs w:val="22"/>
          <w:lang w:val="fr-FR"/>
        </w:rPr>
        <w:t>Products</w:t>
      </w:r>
      <w:proofErr w:type="spellEnd"/>
      <w:r w:rsidRPr="00AD6E63">
        <w:rPr>
          <w:rFonts w:ascii="Arial" w:hAnsi="Arial" w:cs="Arial"/>
          <w:sz w:val="22"/>
          <w:szCs w:val="22"/>
          <w:lang w:val="fr-FR"/>
        </w:rPr>
        <w:t xml:space="preserve">, VICH) et l’Organisation de coopération et de développement économiques (OCDE) à envisager d’entreprendre une évaluation des risques présentés par les médicaments vétérinaires pour les espèces d’oiseaux </w:t>
      </w:r>
      <w:r w:rsidR="00036274">
        <w:rPr>
          <w:rFonts w:ascii="Arial" w:hAnsi="Arial" w:cs="Arial"/>
          <w:sz w:val="22"/>
          <w:szCs w:val="22"/>
          <w:lang w:val="fr-FR"/>
        </w:rPr>
        <w:t xml:space="preserve">migrateurs et autres espèces qui risquent d’être empoisonnés par leurs ressources alimentaires contenant de tels </w:t>
      </w:r>
      <w:r w:rsidR="00552AE2">
        <w:rPr>
          <w:rFonts w:ascii="Arial" w:hAnsi="Arial" w:cs="Arial"/>
          <w:sz w:val="22"/>
          <w:szCs w:val="22"/>
          <w:lang w:val="fr-FR"/>
        </w:rPr>
        <w:t>produits</w:t>
      </w:r>
      <w:r w:rsidRPr="00AD6E63">
        <w:rPr>
          <w:rFonts w:ascii="Arial" w:hAnsi="Arial" w:cs="Arial"/>
          <w:sz w:val="22"/>
          <w:szCs w:val="22"/>
          <w:lang w:val="fr-FR"/>
        </w:rPr>
        <w:t xml:space="preserve">, par leurs impacts létaux ou </w:t>
      </w:r>
      <w:proofErr w:type="spellStart"/>
      <w:r w:rsidRPr="00AD6E63">
        <w:rPr>
          <w:rFonts w:ascii="Arial" w:hAnsi="Arial" w:cs="Arial"/>
          <w:sz w:val="22"/>
          <w:szCs w:val="22"/>
          <w:lang w:val="fr-FR"/>
        </w:rPr>
        <w:t>sub</w:t>
      </w:r>
      <w:proofErr w:type="spellEnd"/>
      <w:r w:rsidRPr="00AD6E63">
        <w:rPr>
          <w:rFonts w:ascii="Arial" w:hAnsi="Arial" w:cs="Arial"/>
          <w:sz w:val="22"/>
          <w:szCs w:val="22"/>
          <w:lang w:val="fr-FR"/>
        </w:rPr>
        <w:t>-létaux, et à utiliser ces résultats pour fournir des orientations au secteur vétérinaire</w:t>
      </w:r>
      <w:r w:rsidR="00552AE2">
        <w:rPr>
          <w:rFonts w:ascii="Arial" w:hAnsi="Arial" w:cs="Arial"/>
          <w:sz w:val="22"/>
          <w:szCs w:val="22"/>
          <w:lang w:val="fr-FR"/>
        </w:rPr>
        <w:t>.</w:t>
      </w:r>
      <w:r w:rsidRPr="00AD6E63">
        <w:rPr>
          <w:rFonts w:ascii="Arial" w:hAnsi="Arial" w:cs="Arial"/>
          <w:sz w:val="22"/>
          <w:szCs w:val="22"/>
          <w:lang w:val="fr-FR"/>
        </w:rPr>
        <w:t xml:space="preserve"> </w:t>
      </w:r>
    </w:p>
    <w:p w14:paraId="22CCECBB" w14:textId="77777777" w:rsidR="00AD6E63" w:rsidRPr="00AD6E63" w:rsidRDefault="00AD6E63" w:rsidP="00036274">
      <w:pPr>
        <w:widowControl/>
        <w:adjustRightInd w:val="0"/>
        <w:ind w:left="567" w:hanging="567"/>
        <w:jc w:val="both"/>
        <w:rPr>
          <w:rFonts w:ascii="Arial" w:hAnsi="Arial" w:cs="Arial"/>
          <w:sz w:val="22"/>
          <w:szCs w:val="22"/>
          <w:lang w:val="fr-FR"/>
        </w:rPr>
      </w:pPr>
    </w:p>
    <w:p w14:paraId="2AA285E5" w14:textId="37415484" w:rsidR="00AD6E63" w:rsidRPr="00AD6E63" w:rsidRDefault="00AD6E63" w:rsidP="00036274">
      <w:pPr>
        <w:widowControl/>
        <w:numPr>
          <w:ilvl w:val="0"/>
          <w:numId w:val="1"/>
        </w:numPr>
        <w:adjustRightInd w:val="0"/>
        <w:ind w:left="567" w:hanging="567"/>
        <w:jc w:val="both"/>
        <w:textAlignment w:val="auto"/>
        <w:rPr>
          <w:rFonts w:ascii="Arial" w:hAnsi="Arial" w:cs="Arial"/>
          <w:sz w:val="22"/>
          <w:szCs w:val="22"/>
          <w:lang w:val="fr-FR"/>
        </w:rPr>
      </w:pPr>
      <w:r w:rsidRPr="00AD6E63">
        <w:rPr>
          <w:rFonts w:ascii="Arial" w:hAnsi="Arial" w:cs="Arial"/>
          <w:i/>
          <w:sz w:val="22"/>
          <w:szCs w:val="22"/>
          <w:lang w:val="fr-FR"/>
        </w:rPr>
        <w:t xml:space="preserve">Encourage </w:t>
      </w:r>
      <w:r w:rsidRPr="00AD6E63">
        <w:rPr>
          <w:rFonts w:ascii="Arial" w:hAnsi="Arial" w:cs="Arial"/>
          <w:sz w:val="22"/>
          <w:szCs w:val="22"/>
          <w:lang w:val="fr-FR"/>
        </w:rPr>
        <w:t>tous ceux qui sont concernés par la prévention de l’empoisonnement des oiseaux migrateurs à dialoguer avec ces groupes et à créer des partenariats proactifs - à des échelles appropriées –, comme priorité dans la mise en œuvre des lignes directrices</w:t>
      </w:r>
      <w:r w:rsidR="00552AE2">
        <w:rPr>
          <w:rFonts w:ascii="Arial" w:hAnsi="Arial" w:cs="Arial"/>
          <w:sz w:val="22"/>
          <w:szCs w:val="22"/>
          <w:lang w:val="fr-FR"/>
        </w:rPr>
        <w:t>.</w:t>
      </w:r>
    </w:p>
    <w:p w14:paraId="37F7725E" w14:textId="77777777" w:rsidR="00AD6E63" w:rsidRPr="00AD6E63" w:rsidRDefault="00AD6E63" w:rsidP="00036274">
      <w:pPr>
        <w:widowControl/>
        <w:adjustRightInd w:val="0"/>
        <w:ind w:left="567" w:hanging="567"/>
        <w:jc w:val="both"/>
        <w:rPr>
          <w:rFonts w:ascii="Arial" w:hAnsi="Arial" w:cs="Arial"/>
          <w:sz w:val="22"/>
          <w:szCs w:val="22"/>
          <w:lang w:val="fr-FR"/>
        </w:rPr>
      </w:pPr>
    </w:p>
    <w:p w14:paraId="2AEB4143" w14:textId="6D0B8360" w:rsidR="00AD6E63" w:rsidRPr="00AD6E63" w:rsidRDefault="00AD6E63" w:rsidP="00036274">
      <w:pPr>
        <w:widowControl/>
        <w:numPr>
          <w:ilvl w:val="0"/>
          <w:numId w:val="1"/>
        </w:numPr>
        <w:adjustRightInd w:val="0"/>
        <w:ind w:left="567" w:hanging="567"/>
        <w:jc w:val="both"/>
        <w:textAlignment w:val="auto"/>
        <w:rPr>
          <w:rFonts w:ascii="Arial" w:hAnsi="Arial" w:cs="Arial"/>
          <w:sz w:val="22"/>
          <w:szCs w:val="22"/>
          <w:lang w:val="fr-FR"/>
        </w:rPr>
      </w:pPr>
      <w:r w:rsidRPr="00AD6E63">
        <w:rPr>
          <w:rFonts w:ascii="Arial" w:hAnsi="Arial" w:cs="Arial"/>
          <w:i/>
          <w:sz w:val="22"/>
          <w:szCs w:val="22"/>
          <w:lang w:val="fr-FR"/>
        </w:rPr>
        <w:t xml:space="preserve">Invite </w:t>
      </w:r>
      <w:r w:rsidRPr="00AD6E63">
        <w:rPr>
          <w:rFonts w:ascii="Arial" w:hAnsi="Arial" w:cs="Arial"/>
          <w:sz w:val="22"/>
          <w:szCs w:val="22"/>
          <w:lang w:val="fr-FR"/>
        </w:rPr>
        <w:t>les Parties à prendre note du fait que les insecticides néonicotinoïdes sont devenus la principale solution de remplacement des organophosphorés et des carbamates examinés, et à envisager d’effectuer de nouvelles recherches sur le suivi des incidents de mortalité d'oiseaux migrateurs associés à l'utilisation de ces insecticides et d'autres insecticides</w:t>
      </w:r>
      <w:r w:rsidR="00552AE2">
        <w:rPr>
          <w:rFonts w:ascii="Arial" w:hAnsi="Arial" w:cs="Arial"/>
          <w:sz w:val="22"/>
          <w:szCs w:val="22"/>
          <w:lang w:val="fr-FR"/>
        </w:rPr>
        <w:t>.</w:t>
      </w:r>
      <w:r w:rsidRPr="00AD6E63">
        <w:rPr>
          <w:rFonts w:ascii="Arial" w:hAnsi="Arial" w:cs="Arial"/>
          <w:sz w:val="22"/>
          <w:szCs w:val="22"/>
          <w:lang w:val="fr-FR"/>
        </w:rPr>
        <w:t xml:space="preserve"> </w:t>
      </w:r>
    </w:p>
    <w:p w14:paraId="1E337B43" w14:textId="77777777" w:rsidR="00AD6E63" w:rsidRPr="00AD6E63" w:rsidRDefault="00AD6E63" w:rsidP="00036274">
      <w:pPr>
        <w:widowControl/>
        <w:adjustRightInd w:val="0"/>
        <w:ind w:left="567" w:hanging="567"/>
        <w:jc w:val="both"/>
        <w:rPr>
          <w:rFonts w:ascii="Arial" w:hAnsi="Arial" w:cs="Arial"/>
          <w:sz w:val="22"/>
          <w:szCs w:val="22"/>
          <w:lang w:val="fr-FR"/>
        </w:rPr>
      </w:pPr>
    </w:p>
    <w:p w14:paraId="380C7D9A" w14:textId="5DA9F38E" w:rsidR="00AD6E63" w:rsidRPr="00AD6E63" w:rsidRDefault="00AD6E63" w:rsidP="00036274">
      <w:pPr>
        <w:widowControl/>
        <w:numPr>
          <w:ilvl w:val="0"/>
          <w:numId w:val="1"/>
        </w:numPr>
        <w:adjustRightInd w:val="0"/>
        <w:ind w:left="567" w:hanging="567"/>
        <w:jc w:val="both"/>
        <w:textAlignment w:val="auto"/>
        <w:rPr>
          <w:rFonts w:ascii="Arial" w:hAnsi="Arial" w:cs="Arial"/>
          <w:sz w:val="22"/>
          <w:szCs w:val="22"/>
          <w:lang w:val="fr-FR"/>
        </w:rPr>
      </w:pPr>
      <w:r w:rsidRPr="00AD6E63">
        <w:rPr>
          <w:rFonts w:ascii="Arial" w:hAnsi="Arial" w:cs="Arial"/>
          <w:i/>
          <w:sz w:val="22"/>
          <w:szCs w:val="22"/>
          <w:lang w:val="fr-FR"/>
        </w:rPr>
        <w:t xml:space="preserve">Invite </w:t>
      </w:r>
      <w:r w:rsidRPr="00AD6E63">
        <w:rPr>
          <w:rFonts w:ascii="Arial" w:hAnsi="Arial" w:cs="Arial"/>
          <w:sz w:val="22"/>
          <w:szCs w:val="22"/>
          <w:lang w:val="fr-FR"/>
        </w:rPr>
        <w:t xml:space="preserve">les Parties et </w:t>
      </w:r>
      <w:r w:rsidRPr="00AD6E63">
        <w:rPr>
          <w:rFonts w:ascii="Arial" w:hAnsi="Arial" w:cs="Arial"/>
          <w:i/>
          <w:sz w:val="22"/>
          <w:szCs w:val="22"/>
          <w:lang w:val="fr-FR"/>
        </w:rPr>
        <w:t>invite</w:t>
      </w:r>
      <w:r w:rsidRPr="00AD6E63">
        <w:rPr>
          <w:rFonts w:ascii="Arial" w:hAnsi="Arial" w:cs="Arial"/>
          <w:sz w:val="22"/>
          <w:szCs w:val="22"/>
          <w:lang w:val="fr-FR"/>
        </w:rPr>
        <w:t xml:space="preserve"> les non-Parties ainsi que les acteurs concernés, avec l'appui du Secrétariat, à renforcer les capacités nationales et locales pour la mise en œuvre de la présente Résolution, notamment par l’organisation d’ateliers de formation, la traduction et la diffusion d’exemples de bonnes pratiques, le partage de protocoles, expériences et règlements, le transfert de technologie, </w:t>
      </w:r>
      <w:r w:rsidR="00552AE2">
        <w:rPr>
          <w:rFonts w:ascii="Arial" w:hAnsi="Arial" w:cs="Arial"/>
          <w:sz w:val="22"/>
          <w:szCs w:val="22"/>
          <w:lang w:val="fr-FR"/>
        </w:rPr>
        <w:t xml:space="preserve">de techniques médico-légales </w:t>
      </w:r>
      <w:r w:rsidRPr="00AD6E63">
        <w:rPr>
          <w:rFonts w:ascii="Arial" w:hAnsi="Arial" w:cs="Arial"/>
          <w:sz w:val="22"/>
          <w:szCs w:val="22"/>
          <w:lang w:val="fr-FR"/>
        </w:rPr>
        <w:t>et la promotion de l’utilisation des outils en ligne traitant de questions spécifiques pertinentes pour prévenir, réduire ou contrôler l’empoisonnement des oiseaux migrateurs protégés par la Convention</w:t>
      </w:r>
      <w:r w:rsidR="00552AE2">
        <w:rPr>
          <w:rFonts w:ascii="Arial" w:hAnsi="Arial" w:cs="Arial"/>
          <w:sz w:val="22"/>
          <w:szCs w:val="22"/>
          <w:lang w:val="fr-FR"/>
        </w:rPr>
        <w:t>.</w:t>
      </w:r>
    </w:p>
    <w:p w14:paraId="523B42A1" w14:textId="77777777" w:rsidR="00AD6E63" w:rsidRPr="00AD6E63" w:rsidRDefault="00AD6E63" w:rsidP="00036274">
      <w:pPr>
        <w:widowControl/>
        <w:adjustRightInd w:val="0"/>
        <w:jc w:val="both"/>
        <w:rPr>
          <w:rFonts w:ascii="Arial" w:hAnsi="Arial" w:cs="Arial"/>
          <w:sz w:val="22"/>
          <w:szCs w:val="22"/>
          <w:lang w:val="fr-FR"/>
        </w:rPr>
      </w:pPr>
    </w:p>
    <w:p w14:paraId="4677F17B" w14:textId="4C14CEC0" w:rsidR="00AD6E63" w:rsidRPr="00AD6E63" w:rsidRDefault="00AD6E63" w:rsidP="00036274">
      <w:pPr>
        <w:widowControl/>
        <w:numPr>
          <w:ilvl w:val="0"/>
          <w:numId w:val="1"/>
        </w:numPr>
        <w:adjustRightInd w:val="0"/>
        <w:ind w:left="567" w:hanging="567"/>
        <w:jc w:val="both"/>
        <w:textAlignment w:val="auto"/>
        <w:rPr>
          <w:rFonts w:ascii="Arial" w:hAnsi="Arial" w:cs="Arial"/>
          <w:sz w:val="22"/>
          <w:szCs w:val="22"/>
          <w:lang w:val="fr-FR"/>
        </w:rPr>
      </w:pPr>
      <w:r w:rsidRPr="00AD6E63">
        <w:rPr>
          <w:rFonts w:ascii="Arial" w:hAnsi="Arial" w:cs="Arial"/>
          <w:i/>
          <w:sz w:val="22"/>
          <w:szCs w:val="22"/>
          <w:lang w:val="fr-FR"/>
        </w:rPr>
        <w:t>Prie instamment</w:t>
      </w:r>
      <w:r w:rsidRPr="00AD6E63">
        <w:rPr>
          <w:rFonts w:ascii="Arial" w:hAnsi="Arial" w:cs="Arial"/>
          <w:sz w:val="22"/>
          <w:szCs w:val="22"/>
          <w:lang w:val="fr-FR"/>
        </w:rPr>
        <w:t xml:space="preserve"> les Parties, le Programme des Nations Unies pour l’Environnement et les autres organisations internationales compétentes, ainsi que l’industrie, les bailleurs de fonds bilatéraux et multilatéraux et autres acteurs concernés, d’envisager de soutenir financièrement la mise en œuvre de la présente résolution et des Lignes directrices, notamment </w:t>
      </w:r>
      <w:r w:rsidR="00991FBD">
        <w:rPr>
          <w:rFonts w:ascii="Arial" w:hAnsi="Arial" w:cs="Arial"/>
          <w:sz w:val="22"/>
          <w:szCs w:val="22"/>
          <w:lang w:val="fr-FR"/>
        </w:rPr>
        <w:t xml:space="preserve">grâce à la </w:t>
      </w:r>
      <w:r w:rsidRPr="00AD6E63">
        <w:rPr>
          <w:rFonts w:ascii="Arial" w:hAnsi="Arial" w:cs="Arial"/>
          <w:sz w:val="22"/>
          <w:szCs w:val="22"/>
          <w:lang w:val="fr-FR"/>
        </w:rPr>
        <w:t xml:space="preserve">coordination fournie par le PPWG </w:t>
      </w:r>
      <w:r w:rsidR="00552AE2">
        <w:rPr>
          <w:rFonts w:ascii="Arial" w:hAnsi="Arial" w:cs="Arial"/>
          <w:sz w:val="22"/>
          <w:szCs w:val="22"/>
          <w:lang w:val="fr-FR"/>
        </w:rPr>
        <w:t>et l</w:t>
      </w:r>
      <w:r w:rsidR="001120A7">
        <w:rPr>
          <w:rFonts w:ascii="Arial" w:hAnsi="Arial" w:cs="Arial"/>
          <w:sz w:val="22"/>
          <w:szCs w:val="22"/>
          <w:lang w:val="fr-FR"/>
        </w:rPr>
        <w:t>e groupe</w:t>
      </w:r>
      <w:r w:rsidR="00552AE2" w:rsidRPr="00552AE2">
        <w:rPr>
          <w:rFonts w:ascii="Arial" w:hAnsi="Arial" w:cs="Arial"/>
          <w:sz w:val="22"/>
          <w:szCs w:val="22"/>
          <w:lang w:val="fr-FR"/>
        </w:rPr>
        <w:t xml:space="preserve"> </w:t>
      </w:r>
      <w:r w:rsidR="004C0093">
        <w:rPr>
          <w:rFonts w:ascii="Arial" w:hAnsi="Arial" w:cs="Arial"/>
          <w:sz w:val="22"/>
          <w:szCs w:val="22"/>
          <w:lang w:val="fr-FR"/>
        </w:rPr>
        <w:t>spécial</w:t>
      </w:r>
      <w:r w:rsidR="00552AE2" w:rsidRPr="00552AE2">
        <w:rPr>
          <w:rFonts w:ascii="Arial" w:hAnsi="Arial" w:cs="Arial"/>
          <w:sz w:val="22"/>
          <w:szCs w:val="22"/>
          <w:lang w:val="fr-FR"/>
        </w:rPr>
        <w:t xml:space="preserve"> intergouvernemental sur la suppression progressive de l'utilisation des munitions au plomb et des poids de pêche en plomb</w:t>
      </w:r>
      <w:r w:rsidR="00991FBD">
        <w:rPr>
          <w:rFonts w:ascii="Arial" w:hAnsi="Arial" w:cs="Arial"/>
          <w:sz w:val="22"/>
          <w:szCs w:val="22"/>
          <w:lang w:val="fr-FR"/>
        </w:rPr>
        <w:t>,</w:t>
      </w:r>
      <w:r w:rsidR="00552AE2" w:rsidRPr="00552AE2">
        <w:rPr>
          <w:rFonts w:ascii="Arial" w:hAnsi="Arial" w:cs="Arial"/>
          <w:sz w:val="22"/>
          <w:szCs w:val="22"/>
          <w:lang w:val="fr-FR"/>
        </w:rPr>
        <w:t xml:space="preserve"> </w:t>
      </w:r>
      <w:r w:rsidR="00991FBD">
        <w:rPr>
          <w:rFonts w:ascii="Arial" w:hAnsi="Arial" w:cs="Arial"/>
          <w:sz w:val="22"/>
          <w:szCs w:val="22"/>
          <w:lang w:val="fr-FR"/>
        </w:rPr>
        <w:t xml:space="preserve">conformément au paragraphe 18 du dispositif, à </w:t>
      </w:r>
      <w:r w:rsidRPr="00AD6E63">
        <w:rPr>
          <w:rFonts w:ascii="Arial" w:hAnsi="Arial" w:cs="Arial"/>
          <w:sz w:val="22"/>
          <w:szCs w:val="22"/>
          <w:lang w:val="fr-FR"/>
        </w:rPr>
        <w:t xml:space="preserve">un soutien apporté aux ateliers régionaux, et </w:t>
      </w:r>
      <w:r w:rsidR="00991FBD">
        <w:rPr>
          <w:rFonts w:ascii="Arial" w:hAnsi="Arial" w:cs="Arial"/>
          <w:sz w:val="22"/>
          <w:szCs w:val="22"/>
          <w:lang w:val="fr-FR"/>
        </w:rPr>
        <w:t xml:space="preserve">à </w:t>
      </w:r>
      <w:r w:rsidRPr="00AD6E63">
        <w:rPr>
          <w:rFonts w:ascii="Arial" w:hAnsi="Arial" w:cs="Arial"/>
          <w:sz w:val="22"/>
          <w:szCs w:val="22"/>
          <w:lang w:val="fr-FR"/>
        </w:rPr>
        <w:t>un appui financier fourni aux pays en développement pour le renforcement des capacités en la matière</w:t>
      </w:r>
      <w:r w:rsidR="00991FBD">
        <w:rPr>
          <w:rFonts w:ascii="Arial" w:hAnsi="Arial" w:cs="Arial"/>
          <w:sz w:val="22"/>
          <w:szCs w:val="22"/>
          <w:lang w:val="fr-FR"/>
        </w:rPr>
        <w:t>.</w:t>
      </w:r>
      <w:r w:rsidRPr="00AD6E63">
        <w:rPr>
          <w:rFonts w:ascii="Arial" w:hAnsi="Arial" w:cs="Arial"/>
          <w:sz w:val="22"/>
          <w:szCs w:val="22"/>
          <w:lang w:val="fr-FR"/>
        </w:rPr>
        <w:t xml:space="preserve"> </w:t>
      </w:r>
    </w:p>
    <w:p w14:paraId="499DAEFB" w14:textId="77777777" w:rsidR="00AD6E63" w:rsidRPr="00AD6E63" w:rsidRDefault="00AD6E63" w:rsidP="00036274">
      <w:pPr>
        <w:widowControl/>
        <w:adjustRightInd w:val="0"/>
        <w:ind w:left="567" w:hanging="567"/>
        <w:jc w:val="both"/>
        <w:rPr>
          <w:rFonts w:ascii="Arial" w:hAnsi="Arial" w:cs="Arial"/>
          <w:sz w:val="22"/>
          <w:szCs w:val="22"/>
          <w:lang w:val="fr-FR"/>
        </w:rPr>
      </w:pPr>
    </w:p>
    <w:p w14:paraId="414EB98A" w14:textId="7C21DCFE" w:rsidR="00AD6E63" w:rsidRDefault="00AD6E63" w:rsidP="00036274">
      <w:pPr>
        <w:widowControl/>
        <w:numPr>
          <w:ilvl w:val="0"/>
          <w:numId w:val="1"/>
        </w:numPr>
        <w:adjustRightInd w:val="0"/>
        <w:ind w:left="567" w:hanging="567"/>
        <w:jc w:val="both"/>
        <w:textAlignment w:val="auto"/>
        <w:rPr>
          <w:rFonts w:ascii="Arial" w:hAnsi="Arial" w:cs="Arial"/>
          <w:sz w:val="22"/>
          <w:szCs w:val="22"/>
          <w:lang w:val="fr-FR"/>
        </w:rPr>
      </w:pPr>
      <w:r w:rsidRPr="00AD6E63">
        <w:rPr>
          <w:rFonts w:ascii="Arial" w:hAnsi="Arial" w:cs="Arial"/>
          <w:i/>
          <w:sz w:val="22"/>
          <w:szCs w:val="22"/>
          <w:lang w:val="fr-FR"/>
        </w:rPr>
        <w:t xml:space="preserve">Propose </w:t>
      </w:r>
      <w:r w:rsidRPr="00AD6E63">
        <w:rPr>
          <w:rFonts w:ascii="Arial" w:hAnsi="Arial" w:cs="Arial"/>
          <w:sz w:val="22"/>
          <w:szCs w:val="22"/>
          <w:lang w:val="fr-FR"/>
        </w:rPr>
        <w:t>de prolonger le PPWG jusqu'</w:t>
      </w:r>
      <w:r w:rsidRPr="00991FBD">
        <w:rPr>
          <w:rFonts w:ascii="Arial" w:hAnsi="Arial" w:cs="Arial"/>
          <w:sz w:val="22"/>
          <w:szCs w:val="22"/>
          <w:lang w:val="fr-FR"/>
        </w:rPr>
        <w:t xml:space="preserve">à </w:t>
      </w:r>
      <w:r w:rsidR="00991FBD" w:rsidRPr="00991FBD">
        <w:rPr>
          <w:rFonts w:ascii="Arial" w:hAnsi="Arial" w:cs="Arial"/>
          <w:sz w:val="22"/>
          <w:szCs w:val="22"/>
          <w:lang w:val="fr-FR"/>
        </w:rPr>
        <w:t xml:space="preserve">la </w:t>
      </w:r>
      <w:r w:rsidRPr="00991FBD">
        <w:rPr>
          <w:rFonts w:ascii="Arial" w:hAnsi="Arial" w:cs="Arial"/>
          <w:sz w:val="22"/>
          <w:szCs w:val="22"/>
          <w:lang w:val="fr-FR"/>
        </w:rPr>
        <w:t>COP1</w:t>
      </w:r>
      <w:r w:rsidR="00991FBD" w:rsidRPr="00991FBD">
        <w:rPr>
          <w:rFonts w:ascii="Arial" w:hAnsi="Arial" w:cs="Arial"/>
          <w:sz w:val="22"/>
          <w:szCs w:val="22"/>
          <w:lang w:val="fr-FR"/>
        </w:rPr>
        <w:t>4</w:t>
      </w:r>
      <w:r w:rsidR="00991FBD">
        <w:rPr>
          <w:rFonts w:ascii="Arial" w:hAnsi="Arial" w:cs="Arial"/>
          <w:sz w:val="22"/>
          <w:szCs w:val="22"/>
          <w:lang w:val="fr-FR"/>
        </w:rPr>
        <w:t>,</w:t>
      </w:r>
      <w:r w:rsidRPr="00AD6E63">
        <w:rPr>
          <w:rFonts w:ascii="Arial" w:hAnsi="Arial" w:cs="Arial"/>
          <w:sz w:val="22"/>
          <w:szCs w:val="22"/>
          <w:lang w:val="fr-FR"/>
        </w:rPr>
        <w:t xml:space="preserve"> en vertu du mandat énoncé dans l’annexe à la présente Résolution, en renouvelant ses membres pour intégrer l’expertise de régions géographiques actuellement absentes, ainsi que des représentants de secteurs d’industrie et de gouvernements, pour aborder l’impact des autres sources d’empoisonnement, combler les lacunes géographiques, et assurer un suivi de la mise en œuvre des Lignes directrices</w:t>
      </w:r>
      <w:r w:rsidR="00991FBD">
        <w:rPr>
          <w:rFonts w:ascii="Arial" w:hAnsi="Arial" w:cs="Arial"/>
          <w:sz w:val="22"/>
          <w:szCs w:val="22"/>
          <w:lang w:val="fr-FR"/>
        </w:rPr>
        <w:t>.</w:t>
      </w:r>
    </w:p>
    <w:p w14:paraId="2A0531F7" w14:textId="77777777" w:rsidR="00991FBD" w:rsidRDefault="00991FBD" w:rsidP="00991FBD">
      <w:pPr>
        <w:pStyle w:val="ListParagraph"/>
        <w:rPr>
          <w:rFonts w:ascii="Arial" w:hAnsi="Arial" w:cs="Arial"/>
          <w:sz w:val="22"/>
          <w:szCs w:val="22"/>
          <w:lang w:val="fr-FR"/>
        </w:rPr>
      </w:pPr>
    </w:p>
    <w:p w14:paraId="13B6887F" w14:textId="403DBCBA" w:rsidR="00991FBD" w:rsidRDefault="00991FBD" w:rsidP="00991FBD">
      <w:pPr>
        <w:widowControl/>
        <w:numPr>
          <w:ilvl w:val="0"/>
          <w:numId w:val="1"/>
        </w:numPr>
        <w:adjustRightInd w:val="0"/>
        <w:ind w:left="630" w:hanging="630"/>
        <w:jc w:val="both"/>
        <w:textAlignment w:val="auto"/>
        <w:rPr>
          <w:rFonts w:ascii="Arial" w:hAnsi="Arial" w:cs="Arial"/>
          <w:sz w:val="22"/>
          <w:szCs w:val="22"/>
          <w:lang w:val="fr-FR"/>
        </w:rPr>
      </w:pPr>
      <w:r w:rsidRPr="00991FBD">
        <w:rPr>
          <w:rFonts w:ascii="Arial" w:hAnsi="Arial" w:cs="Arial"/>
          <w:i/>
          <w:iCs/>
          <w:sz w:val="22"/>
          <w:szCs w:val="22"/>
          <w:lang w:val="fr-FR"/>
        </w:rPr>
        <w:t>Charge</w:t>
      </w:r>
      <w:r w:rsidRPr="00991FBD">
        <w:rPr>
          <w:rFonts w:ascii="Arial" w:hAnsi="Arial" w:cs="Arial"/>
          <w:sz w:val="22"/>
          <w:szCs w:val="22"/>
          <w:lang w:val="fr-FR"/>
        </w:rPr>
        <w:t xml:space="preserve"> le Secrétariat, sous réserve de la disponibilité des ressources, de convoquer un </w:t>
      </w:r>
      <w:r w:rsidR="001120A7">
        <w:rPr>
          <w:rFonts w:ascii="Arial" w:hAnsi="Arial" w:cs="Arial"/>
          <w:sz w:val="22"/>
          <w:szCs w:val="22"/>
          <w:lang w:val="fr-FR"/>
        </w:rPr>
        <w:t>groupe</w:t>
      </w:r>
      <w:r w:rsidRPr="00991FBD">
        <w:rPr>
          <w:rFonts w:ascii="Arial" w:hAnsi="Arial" w:cs="Arial"/>
          <w:sz w:val="22"/>
          <w:szCs w:val="22"/>
          <w:lang w:val="fr-FR"/>
        </w:rPr>
        <w:t xml:space="preserve"> </w:t>
      </w:r>
      <w:r w:rsidR="004C0093">
        <w:rPr>
          <w:rFonts w:ascii="Arial" w:hAnsi="Arial" w:cs="Arial"/>
          <w:sz w:val="22"/>
          <w:szCs w:val="22"/>
          <w:lang w:val="fr-FR"/>
        </w:rPr>
        <w:t>spécial</w:t>
      </w:r>
      <w:r w:rsidRPr="00991FBD">
        <w:rPr>
          <w:rFonts w:ascii="Arial" w:hAnsi="Arial" w:cs="Arial"/>
          <w:sz w:val="22"/>
          <w:szCs w:val="22"/>
          <w:lang w:val="fr-FR"/>
        </w:rPr>
        <w:t xml:space="preserve"> intergouvernemental sur la suppression progressive de l'utilisation des munitions au plomb et des poids de pêche en plomb pour </w:t>
      </w:r>
      <w:r>
        <w:rPr>
          <w:rFonts w:ascii="Arial" w:hAnsi="Arial" w:cs="Arial"/>
          <w:sz w:val="22"/>
          <w:szCs w:val="22"/>
          <w:lang w:val="fr-FR"/>
        </w:rPr>
        <w:t xml:space="preserve">accélérer </w:t>
      </w:r>
      <w:r w:rsidRPr="00991FBD">
        <w:rPr>
          <w:rFonts w:ascii="Arial" w:hAnsi="Arial" w:cs="Arial"/>
          <w:sz w:val="22"/>
          <w:szCs w:val="22"/>
          <w:lang w:val="fr-FR"/>
        </w:rPr>
        <w:t xml:space="preserve">la mise en œuvre des </w:t>
      </w:r>
      <w:r>
        <w:rPr>
          <w:rFonts w:ascii="Arial" w:hAnsi="Arial" w:cs="Arial"/>
          <w:sz w:val="22"/>
          <w:szCs w:val="22"/>
          <w:lang w:val="fr-FR"/>
        </w:rPr>
        <w:t>L</w:t>
      </w:r>
      <w:r w:rsidRPr="00991FBD">
        <w:rPr>
          <w:rFonts w:ascii="Arial" w:hAnsi="Arial" w:cs="Arial"/>
          <w:sz w:val="22"/>
          <w:szCs w:val="22"/>
          <w:lang w:val="fr-FR"/>
        </w:rPr>
        <w:t xml:space="preserve">ignes directrices dans ses sections pertinentes, </w:t>
      </w:r>
      <w:r w:rsidR="00F7670A">
        <w:rPr>
          <w:rFonts w:ascii="Arial" w:hAnsi="Arial" w:cs="Arial"/>
          <w:sz w:val="22"/>
          <w:szCs w:val="22"/>
          <w:lang w:val="fr-FR"/>
        </w:rPr>
        <w:t>si approprié.</w:t>
      </w:r>
      <w:r w:rsidRPr="00991FBD">
        <w:rPr>
          <w:rFonts w:ascii="Arial" w:hAnsi="Arial" w:cs="Arial"/>
          <w:sz w:val="22"/>
          <w:szCs w:val="22"/>
          <w:lang w:val="fr-FR"/>
        </w:rPr>
        <w:t xml:space="preserve"> </w:t>
      </w:r>
    </w:p>
    <w:p w14:paraId="02E0CAB4" w14:textId="77C62452" w:rsidR="001C0E8E" w:rsidRDefault="001C0E8E" w:rsidP="00F7670A">
      <w:pPr>
        <w:pStyle w:val="ListParagraph"/>
        <w:rPr>
          <w:rFonts w:ascii="Arial" w:hAnsi="Arial" w:cs="Arial"/>
          <w:sz w:val="22"/>
          <w:szCs w:val="22"/>
          <w:lang w:val="fr-FR"/>
        </w:rPr>
      </w:pPr>
      <w:r>
        <w:rPr>
          <w:rFonts w:ascii="Arial" w:hAnsi="Arial" w:cs="Arial"/>
          <w:sz w:val="22"/>
          <w:szCs w:val="22"/>
          <w:lang w:val="fr-FR"/>
        </w:rPr>
        <w:br w:type="page"/>
      </w:r>
    </w:p>
    <w:p w14:paraId="076C5E25" w14:textId="77777777" w:rsidR="00F7670A" w:rsidRDefault="00F7670A" w:rsidP="00F7670A">
      <w:pPr>
        <w:pStyle w:val="ListParagraph"/>
        <w:rPr>
          <w:rFonts w:ascii="Arial" w:hAnsi="Arial" w:cs="Arial"/>
          <w:sz w:val="22"/>
          <w:szCs w:val="22"/>
          <w:lang w:val="fr-FR"/>
        </w:rPr>
      </w:pPr>
    </w:p>
    <w:p w14:paraId="5C9F19B8" w14:textId="4024168A" w:rsidR="00991FBD" w:rsidRPr="004C0093" w:rsidRDefault="00F7670A" w:rsidP="004C0093">
      <w:pPr>
        <w:widowControl/>
        <w:numPr>
          <w:ilvl w:val="0"/>
          <w:numId w:val="1"/>
        </w:numPr>
        <w:adjustRightInd w:val="0"/>
        <w:ind w:left="630" w:hanging="630"/>
        <w:jc w:val="both"/>
        <w:textAlignment w:val="auto"/>
        <w:rPr>
          <w:rFonts w:ascii="Arial" w:hAnsi="Arial" w:cs="Arial"/>
          <w:i/>
          <w:iCs/>
          <w:sz w:val="22"/>
          <w:szCs w:val="22"/>
          <w:lang w:val="fr-FR"/>
        </w:rPr>
      </w:pPr>
      <w:r w:rsidRPr="00F7670A">
        <w:rPr>
          <w:rFonts w:ascii="Arial" w:hAnsi="Arial" w:cs="Arial"/>
          <w:i/>
          <w:iCs/>
          <w:sz w:val="22"/>
          <w:szCs w:val="22"/>
          <w:lang w:val="fr-FR"/>
        </w:rPr>
        <w:t xml:space="preserve">Prie </w:t>
      </w:r>
      <w:r>
        <w:rPr>
          <w:rFonts w:ascii="Arial" w:hAnsi="Arial" w:cs="Arial"/>
          <w:sz w:val="22"/>
          <w:szCs w:val="22"/>
          <w:lang w:val="fr-FR"/>
        </w:rPr>
        <w:t>le Comité permanent d’élaborer le mandat d</w:t>
      </w:r>
      <w:r w:rsidR="001120A7">
        <w:rPr>
          <w:rFonts w:ascii="Arial" w:hAnsi="Arial" w:cs="Arial"/>
          <w:sz w:val="22"/>
          <w:szCs w:val="22"/>
          <w:lang w:val="fr-FR"/>
        </w:rPr>
        <w:t>u groupe</w:t>
      </w:r>
      <w:r>
        <w:rPr>
          <w:rFonts w:ascii="Arial" w:hAnsi="Arial" w:cs="Arial"/>
          <w:sz w:val="22"/>
          <w:szCs w:val="22"/>
          <w:lang w:val="fr-FR"/>
        </w:rPr>
        <w:t xml:space="preserve"> </w:t>
      </w:r>
      <w:r w:rsidR="004C0093">
        <w:rPr>
          <w:rFonts w:ascii="Arial" w:hAnsi="Arial" w:cs="Arial"/>
          <w:sz w:val="22"/>
          <w:szCs w:val="22"/>
          <w:lang w:val="fr-FR"/>
        </w:rPr>
        <w:t>spécial</w:t>
      </w:r>
      <w:r>
        <w:rPr>
          <w:rFonts w:ascii="Arial" w:hAnsi="Arial" w:cs="Arial"/>
          <w:sz w:val="22"/>
          <w:szCs w:val="22"/>
          <w:lang w:val="fr-FR"/>
        </w:rPr>
        <w:t xml:space="preserve"> lors de sa deuxième réunion après la COP13, en s’inspirant du mandat adopté lors de la COP12 pour le Groupe </w:t>
      </w:r>
      <w:r w:rsidR="00E317A5">
        <w:rPr>
          <w:rFonts w:ascii="Arial" w:hAnsi="Arial" w:cs="Arial"/>
          <w:sz w:val="22"/>
          <w:szCs w:val="22"/>
          <w:lang w:val="fr-FR"/>
        </w:rPr>
        <w:t>de travail</w:t>
      </w:r>
      <w:r w:rsidR="004C0093">
        <w:rPr>
          <w:rFonts w:ascii="Arial" w:hAnsi="Arial" w:cs="Arial"/>
          <w:sz w:val="22"/>
          <w:szCs w:val="22"/>
          <w:lang w:val="fr-FR"/>
        </w:rPr>
        <w:t xml:space="preserve"> </w:t>
      </w:r>
      <w:r>
        <w:rPr>
          <w:rFonts w:ascii="Arial" w:hAnsi="Arial" w:cs="Arial"/>
          <w:sz w:val="22"/>
          <w:szCs w:val="22"/>
          <w:lang w:val="fr-FR"/>
        </w:rPr>
        <w:t>sur le plomb</w:t>
      </w:r>
      <w:r w:rsidR="004C0093">
        <w:rPr>
          <w:rFonts w:ascii="Arial" w:hAnsi="Arial" w:cs="Arial"/>
          <w:sz w:val="22"/>
          <w:szCs w:val="22"/>
          <w:lang w:val="fr-FR"/>
        </w:rPr>
        <w:t xml:space="preserve"> et comprenant une disposition </w:t>
      </w:r>
      <w:r w:rsidR="004C0093" w:rsidRPr="004C0093">
        <w:rPr>
          <w:rFonts w:ascii="Arial" w:hAnsi="Arial" w:cs="Arial"/>
          <w:sz w:val="22"/>
          <w:szCs w:val="22"/>
          <w:lang w:val="fr-FR"/>
        </w:rPr>
        <w:t>visant à garantir la présentation de rapports à la C</w:t>
      </w:r>
      <w:r w:rsidR="004C0093">
        <w:rPr>
          <w:rFonts w:ascii="Arial" w:hAnsi="Arial" w:cs="Arial"/>
          <w:sz w:val="22"/>
          <w:szCs w:val="22"/>
          <w:lang w:val="fr-FR"/>
        </w:rPr>
        <w:t>O</w:t>
      </w:r>
      <w:r w:rsidR="004C0093" w:rsidRPr="004C0093">
        <w:rPr>
          <w:rFonts w:ascii="Arial" w:hAnsi="Arial" w:cs="Arial"/>
          <w:sz w:val="22"/>
          <w:szCs w:val="22"/>
          <w:lang w:val="fr-FR"/>
        </w:rPr>
        <w:t xml:space="preserve">P sur ses travaux et </w:t>
      </w:r>
      <w:r w:rsidR="004C0093">
        <w:rPr>
          <w:rFonts w:ascii="Arial" w:hAnsi="Arial" w:cs="Arial"/>
          <w:sz w:val="22"/>
          <w:szCs w:val="22"/>
          <w:lang w:val="fr-FR"/>
        </w:rPr>
        <w:t>de</w:t>
      </w:r>
      <w:r w:rsidR="004C0093" w:rsidRPr="004C0093">
        <w:rPr>
          <w:rFonts w:ascii="Arial" w:hAnsi="Arial" w:cs="Arial"/>
          <w:sz w:val="22"/>
          <w:szCs w:val="22"/>
          <w:lang w:val="fr-FR"/>
        </w:rPr>
        <w:t xml:space="preserve"> toute recommandation </w:t>
      </w:r>
      <w:r w:rsidR="004C0093">
        <w:rPr>
          <w:rFonts w:ascii="Arial" w:hAnsi="Arial" w:cs="Arial"/>
          <w:sz w:val="22"/>
          <w:szCs w:val="22"/>
          <w:lang w:val="fr-FR"/>
        </w:rPr>
        <w:t xml:space="preserve">à </w:t>
      </w:r>
      <w:r w:rsidR="004C0093" w:rsidRPr="004C0093">
        <w:rPr>
          <w:rFonts w:ascii="Arial" w:hAnsi="Arial" w:cs="Arial"/>
          <w:sz w:val="22"/>
          <w:szCs w:val="22"/>
          <w:lang w:val="fr-FR"/>
        </w:rPr>
        <w:t>soum</w:t>
      </w:r>
      <w:r w:rsidR="004C0093">
        <w:rPr>
          <w:rFonts w:ascii="Arial" w:hAnsi="Arial" w:cs="Arial"/>
          <w:sz w:val="22"/>
          <w:szCs w:val="22"/>
          <w:lang w:val="fr-FR"/>
        </w:rPr>
        <w:t>ettre</w:t>
      </w:r>
      <w:r w:rsidR="004C0093" w:rsidRPr="004C0093">
        <w:rPr>
          <w:rFonts w:ascii="Arial" w:hAnsi="Arial" w:cs="Arial"/>
          <w:sz w:val="22"/>
          <w:szCs w:val="22"/>
          <w:lang w:val="fr-FR"/>
        </w:rPr>
        <w:t xml:space="preserve"> à l'examen des Parties</w:t>
      </w:r>
      <w:r w:rsidR="004C0093">
        <w:rPr>
          <w:rFonts w:ascii="Arial" w:hAnsi="Arial" w:cs="Arial"/>
          <w:sz w:val="22"/>
          <w:szCs w:val="22"/>
          <w:lang w:val="fr-FR"/>
        </w:rPr>
        <w:t>.</w:t>
      </w:r>
    </w:p>
    <w:p w14:paraId="0430B243" w14:textId="77777777" w:rsidR="00AD6E63" w:rsidRPr="001120A7" w:rsidRDefault="00AD6E63" w:rsidP="00036274">
      <w:pPr>
        <w:widowControl/>
        <w:adjustRightInd w:val="0"/>
        <w:ind w:left="370"/>
        <w:jc w:val="both"/>
        <w:rPr>
          <w:rFonts w:ascii="Arial" w:hAnsi="Arial" w:cs="Arial"/>
          <w:sz w:val="22"/>
          <w:szCs w:val="22"/>
          <w:lang w:val="fr-FR"/>
        </w:rPr>
      </w:pPr>
    </w:p>
    <w:p w14:paraId="5B33609F" w14:textId="6AB8114C" w:rsidR="00AD6E63" w:rsidRPr="00AD6E63" w:rsidRDefault="00AD6E63" w:rsidP="00036274">
      <w:pPr>
        <w:widowControl/>
        <w:numPr>
          <w:ilvl w:val="0"/>
          <w:numId w:val="1"/>
        </w:numPr>
        <w:adjustRightInd w:val="0"/>
        <w:ind w:left="567" w:hanging="567"/>
        <w:jc w:val="both"/>
        <w:textAlignment w:val="auto"/>
        <w:rPr>
          <w:rFonts w:ascii="Arial" w:hAnsi="Arial" w:cs="Arial"/>
          <w:sz w:val="22"/>
          <w:szCs w:val="22"/>
          <w:lang w:val="fr-FR"/>
        </w:rPr>
      </w:pPr>
      <w:r w:rsidRPr="00AD6E63">
        <w:rPr>
          <w:rFonts w:ascii="Arial" w:hAnsi="Arial" w:cs="Arial"/>
          <w:i/>
          <w:sz w:val="22"/>
          <w:szCs w:val="22"/>
          <w:lang w:val="fr-FR"/>
        </w:rPr>
        <w:t>Demande</w:t>
      </w:r>
      <w:r w:rsidRPr="00AD6E63">
        <w:rPr>
          <w:rFonts w:ascii="Arial" w:hAnsi="Arial" w:cs="Arial"/>
          <w:sz w:val="22"/>
          <w:szCs w:val="22"/>
          <w:lang w:val="fr-FR"/>
        </w:rPr>
        <w:t xml:space="preserve"> aux Parties de rendre compte, aux prochaines </w:t>
      </w:r>
      <w:r w:rsidR="00B5642E">
        <w:rPr>
          <w:rFonts w:ascii="Arial" w:hAnsi="Arial" w:cs="Arial"/>
          <w:sz w:val="22"/>
          <w:szCs w:val="22"/>
          <w:lang w:val="fr-FR"/>
        </w:rPr>
        <w:t>sessions</w:t>
      </w:r>
      <w:r w:rsidRPr="00AD6E63">
        <w:rPr>
          <w:rFonts w:ascii="Arial" w:hAnsi="Arial" w:cs="Arial"/>
          <w:sz w:val="22"/>
          <w:szCs w:val="22"/>
          <w:lang w:val="fr-FR"/>
        </w:rPr>
        <w:t xml:space="preserve"> de la Conférence des Parties, des progrès accomplis dans la mise en œuvre des mesures prises au titre de la présente résolution et des résultats obtenus, dans le cadre de leurs rapports nationaux</w:t>
      </w:r>
      <w:bookmarkEnd w:id="1"/>
      <w:r w:rsidRPr="00AD6E63">
        <w:rPr>
          <w:rFonts w:ascii="Arial" w:hAnsi="Arial" w:cs="Arial"/>
          <w:sz w:val="22"/>
          <w:szCs w:val="22"/>
          <w:lang w:val="fr-FR"/>
        </w:rPr>
        <w:t>.</w:t>
      </w:r>
    </w:p>
    <w:p w14:paraId="5D0E9B03" w14:textId="77777777" w:rsidR="00AD6E63" w:rsidRPr="00AD6E63" w:rsidRDefault="00AD6E63" w:rsidP="00036274">
      <w:pPr>
        <w:widowControl/>
        <w:adjustRightInd w:val="0"/>
        <w:ind w:left="370"/>
        <w:jc w:val="both"/>
        <w:rPr>
          <w:rFonts w:ascii="Arial" w:hAnsi="Arial" w:cs="Arial"/>
          <w:sz w:val="22"/>
          <w:szCs w:val="22"/>
          <w:lang w:val="fr-FR"/>
        </w:rPr>
      </w:pPr>
    </w:p>
    <w:p w14:paraId="2F57C3E9" w14:textId="19A7AC23" w:rsidR="00AD6E63" w:rsidRPr="00AD6E63" w:rsidRDefault="00AD6E63" w:rsidP="00036274">
      <w:pPr>
        <w:widowControl/>
        <w:rPr>
          <w:rFonts w:ascii="Arial" w:hAnsi="Arial" w:cs="Arial"/>
          <w:sz w:val="22"/>
          <w:szCs w:val="22"/>
          <w:lang w:val="fr-FR"/>
        </w:rPr>
      </w:pPr>
      <w:r w:rsidRPr="00AD6E63">
        <w:rPr>
          <w:rFonts w:ascii="Arial" w:hAnsi="Arial" w:cs="Arial"/>
          <w:sz w:val="22"/>
          <w:szCs w:val="22"/>
          <w:lang w:val="fr-FR"/>
        </w:rPr>
        <w:br w:type="page"/>
      </w:r>
    </w:p>
    <w:p w14:paraId="169FDE0C" w14:textId="730B89CB" w:rsidR="00AD6E63" w:rsidRPr="00AD6E63" w:rsidRDefault="00AD6E63" w:rsidP="00036274">
      <w:pPr>
        <w:widowControl/>
        <w:jc w:val="right"/>
        <w:rPr>
          <w:rFonts w:ascii="Arial" w:hAnsi="Arial" w:cs="Arial"/>
          <w:b/>
          <w:sz w:val="22"/>
          <w:szCs w:val="22"/>
          <w:lang w:val="fr-FR"/>
        </w:rPr>
      </w:pPr>
      <w:r w:rsidRPr="00AD6E63">
        <w:rPr>
          <w:rFonts w:ascii="Arial" w:hAnsi="Arial" w:cs="Arial"/>
          <w:b/>
          <w:sz w:val="22"/>
          <w:szCs w:val="22"/>
          <w:lang w:val="fr-FR"/>
        </w:rPr>
        <w:lastRenderedPageBreak/>
        <w:t>Annexe à la Résolution 11.15(Rev.COP1</w:t>
      </w:r>
      <w:r w:rsidR="004C0093">
        <w:rPr>
          <w:rFonts w:ascii="Arial" w:hAnsi="Arial" w:cs="Arial"/>
          <w:b/>
          <w:sz w:val="22"/>
          <w:szCs w:val="22"/>
          <w:lang w:val="fr-FR"/>
        </w:rPr>
        <w:t>3</w:t>
      </w:r>
      <w:r w:rsidRPr="00AD6E63">
        <w:rPr>
          <w:rFonts w:ascii="Arial" w:hAnsi="Arial" w:cs="Arial"/>
          <w:b/>
          <w:sz w:val="22"/>
          <w:szCs w:val="22"/>
          <w:lang w:val="fr-FR"/>
        </w:rPr>
        <w:t>)</w:t>
      </w:r>
    </w:p>
    <w:p w14:paraId="0E16338D" w14:textId="77777777" w:rsidR="00AD6E63" w:rsidRPr="00AD6E63" w:rsidRDefault="00AD6E63" w:rsidP="00036274">
      <w:pPr>
        <w:widowControl/>
        <w:jc w:val="right"/>
        <w:rPr>
          <w:rFonts w:ascii="Arial" w:hAnsi="Arial" w:cs="Arial"/>
          <w:sz w:val="22"/>
          <w:szCs w:val="22"/>
          <w:lang w:val="fr-FR"/>
        </w:rPr>
      </w:pPr>
    </w:p>
    <w:p w14:paraId="04C45CC0" w14:textId="3468EA73" w:rsidR="00AD6E63" w:rsidRPr="00AD6E63" w:rsidRDefault="00AD6E63" w:rsidP="00036274">
      <w:pPr>
        <w:widowControl/>
        <w:jc w:val="center"/>
        <w:rPr>
          <w:rFonts w:ascii="Arial" w:hAnsi="Arial" w:cs="Arial"/>
          <w:b/>
          <w:sz w:val="22"/>
          <w:szCs w:val="22"/>
          <w:lang w:val="fr-FR"/>
        </w:rPr>
      </w:pPr>
      <w:r w:rsidRPr="00AD6E63">
        <w:rPr>
          <w:rFonts w:ascii="Arial" w:hAnsi="Arial" w:cs="Arial"/>
          <w:b/>
          <w:sz w:val="22"/>
          <w:szCs w:val="22"/>
          <w:lang w:val="fr-FR"/>
        </w:rPr>
        <w:t>MANDAT DU GROUPE DE TRAVAIL SUR LA PRÉVENTION DE L’EMPOISONNEMENT</w:t>
      </w:r>
      <w:r w:rsidR="004C0093">
        <w:rPr>
          <w:rFonts w:ascii="Arial" w:hAnsi="Arial" w:cs="Arial"/>
          <w:b/>
          <w:sz w:val="22"/>
          <w:szCs w:val="22"/>
          <w:lang w:val="fr-FR"/>
        </w:rPr>
        <w:t xml:space="preserve"> (PPWG)</w:t>
      </w:r>
    </w:p>
    <w:p w14:paraId="7C26F1E3" w14:textId="77777777" w:rsidR="00AD6E63" w:rsidRPr="00AD6E63" w:rsidRDefault="00AD6E63" w:rsidP="00036274">
      <w:pPr>
        <w:widowControl/>
        <w:jc w:val="center"/>
        <w:rPr>
          <w:rFonts w:ascii="Arial" w:hAnsi="Arial" w:cs="Arial"/>
          <w:i/>
          <w:iCs/>
          <w:sz w:val="22"/>
          <w:szCs w:val="22"/>
          <w:lang w:val="fr-FR"/>
        </w:rPr>
      </w:pPr>
    </w:p>
    <w:p w14:paraId="7D1A7DE2" w14:textId="61E706C6" w:rsidR="00AD6E63" w:rsidRPr="00AD6E63" w:rsidRDefault="00AD6E63" w:rsidP="00036274">
      <w:pPr>
        <w:widowControl/>
        <w:jc w:val="center"/>
        <w:rPr>
          <w:rFonts w:ascii="Arial" w:hAnsi="Arial" w:cs="Arial"/>
          <w:i/>
          <w:iCs/>
          <w:sz w:val="22"/>
          <w:szCs w:val="22"/>
          <w:lang w:val="fr-FR"/>
        </w:rPr>
      </w:pPr>
      <w:r w:rsidRPr="00AD6E63">
        <w:rPr>
          <w:rFonts w:ascii="Arial" w:hAnsi="Arial" w:cs="Arial"/>
          <w:sz w:val="22"/>
          <w:szCs w:val="22"/>
          <w:lang w:val="fr-FR"/>
        </w:rPr>
        <w:t xml:space="preserve">(pour la période intersession jusqu’à la </w:t>
      </w:r>
      <w:r w:rsidRPr="001120A7">
        <w:rPr>
          <w:rFonts w:ascii="Arial" w:hAnsi="Arial" w:cs="Arial"/>
          <w:sz w:val="22"/>
          <w:szCs w:val="22"/>
          <w:lang w:val="fr-FR"/>
        </w:rPr>
        <w:t>COP14</w:t>
      </w:r>
      <w:r w:rsidRPr="00AD6E63">
        <w:rPr>
          <w:rFonts w:ascii="Arial" w:hAnsi="Arial" w:cs="Arial"/>
          <w:sz w:val="22"/>
          <w:szCs w:val="22"/>
          <w:lang w:val="fr-FR"/>
        </w:rPr>
        <w:t>)</w:t>
      </w:r>
    </w:p>
    <w:p w14:paraId="7C5C4102" w14:textId="77777777" w:rsidR="00AD6E63" w:rsidRPr="00AD6E63" w:rsidRDefault="00AD6E63" w:rsidP="00036274">
      <w:pPr>
        <w:widowControl/>
        <w:jc w:val="both"/>
        <w:rPr>
          <w:rFonts w:ascii="Arial" w:hAnsi="Arial" w:cs="Arial"/>
          <w:i/>
          <w:iCs/>
          <w:sz w:val="22"/>
          <w:szCs w:val="22"/>
          <w:lang w:val="fr-FR"/>
        </w:rPr>
      </w:pPr>
    </w:p>
    <w:p w14:paraId="7A36D7F1" w14:textId="77777777" w:rsidR="00AD6E63" w:rsidRPr="00AD6E63" w:rsidRDefault="00AD6E63" w:rsidP="00036274">
      <w:pPr>
        <w:widowControl/>
        <w:jc w:val="both"/>
        <w:rPr>
          <w:rFonts w:ascii="Arial" w:hAnsi="Arial" w:cs="Arial"/>
          <w:b/>
          <w:sz w:val="22"/>
          <w:szCs w:val="22"/>
          <w:lang w:val="fr-FR"/>
        </w:rPr>
      </w:pPr>
      <w:r w:rsidRPr="00AD6E63">
        <w:rPr>
          <w:rFonts w:ascii="Arial" w:hAnsi="Arial" w:cs="Arial"/>
          <w:b/>
          <w:sz w:val="22"/>
          <w:szCs w:val="22"/>
          <w:lang w:val="fr-FR"/>
        </w:rPr>
        <w:t>1. Contexte et objectif</w:t>
      </w:r>
    </w:p>
    <w:p w14:paraId="2507403F" w14:textId="5CB1D8E8" w:rsidR="00AD6E63" w:rsidRPr="00AD6E63" w:rsidRDefault="00AD6E63" w:rsidP="00036274">
      <w:pPr>
        <w:widowControl/>
        <w:jc w:val="both"/>
        <w:rPr>
          <w:rFonts w:ascii="Arial" w:hAnsi="Arial" w:cs="Arial"/>
          <w:sz w:val="22"/>
          <w:szCs w:val="22"/>
          <w:lang w:val="fr-FR"/>
        </w:rPr>
      </w:pPr>
      <w:r w:rsidRPr="00AD6E63">
        <w:rPr>
          <w:rFonts w:ascii="Arial" w:hAnsi="Arial" w:cs="Arial"/>
          <w:sz w:val="22"/>
          <w:szCs w:val="22"/>
          <w:lang w:val="fr-FR"/>
        </w:rPr>
        <w:t>Ce Groupe de travail a été établi par la Résolution 10.26</w:t>
      </w:r>
      <w:r w:rsidRPr="00AD6E63">
        <w:rPr>
          <w:rFonts w:ascii="Arial" w:hAnsi="Arial" w:cs="Arial"/>
          <w:sz w:val="22"/>
          <w:szCs w:val="22"/>
          <w:vertAlign w:val="superscript"/>
        </w:rPr>
        <w:footnoteReference w:id="2"/>
      </w:r>
      <w:r w:rsidRPr="00AD6E63">
        <w:rPr>
          <w:rFonts w:ascii="Arial" w:hAnsi="Arial" w:cs="Arial"/>
          <w:sz w:val="22"/>
          <w:szCs w:val="22"/>
          <w:vertAlign w:val="superscript"/>
          <w:lang w:val="fr-FR"/>
        </w:rPr>
        <w:t xml:space="preserve"> </w:t>
      </w:r>
      <w:r w:rsidRPr="00AD6E63">
        <w:rPr>
          <w:rFonts w:ascii="Arial" w:hAnsi="Arial" w:cs="Arial"/>
          <w:sz w:val="22"/>
          <w:szCs w:val="22"/>
          <w:lang w:val="fr-FR"/>
        </w:rPr>
        <w:t xml:space="preserve">afin d’aider les Parties à la Convention sur les espèces migratrices (CMS) et ses instruments connexes, et </w:t>
      </w:r>
      <w:r w:rsidRPr="001120A7">
        <w:rPr>
          <w:rFonts w:ascii="Arial" w:hAnsi="Arial" w:cs="Arial"/>
          <w:sz w:val="22"/>
          <w:szCs w:val="22"/>
          <w:lang w:val="fr-FR"/>
        </w:rPr>
        <w:t xml:space="preserve">les </w:t>
      </w:r>
      <w:r w:rsidR="001120A7">
        <w:rPr>
          <w:rFonts w:ascii="Arial" w:hAnsi="Arial" w:cs="Arial"/>
          <w:sz w:val="22"/>
          <w:szCs w:val="22"/>
          <w:lang w:val="fr-FR"/>
        </w:rPr>
        <w:t>A</w:t>
      </w:r>
      <w:r w:rsidRPr="001120A7">
        <w:rPr>
          <w:rFonts w:ascii="Arial" w:hAnsi="Arial" w:cs="Arial"/>
          <w:sz w:val="22"/>
          <w:szCs w:val="22"/>
          <w:lang w:val="fr-FR"/>
        </w:rPr>
        <w:t>ccords multilatéraux sur l’environnement</w:t>
      </w:r>
      <w:r w:rsidRPr="00AD6E63">
        <w:rPr>
          <w:rFonts w:ascii="Arial" w:hAnsi="Arial" w:cs="Arial"/>
          <w:sz w:val="22"/>
          <w:szCs w:val="22"/>
          <w:lang w:val="fr-FR"/>
        </w:rPr>
        <w:t xml:space="preserve"> (</w:t>
      </w:r>
      <w:r w:rsidR="001120A7">
        <w:rPr>
          <w:rFonts w:ascii="Arial" w:hAnsi="Arial" w:cs="Arial"/>
          <w:sz w:val="22"/>
          <w:szCs w:val="22"/>
          <w:lang w:val="fr-FR"/>
        </w:rPr>
        <w:t>A</w:t>
      </w:r>
      <w:r w:rsidRPr="00AD6E63">
        <w:rPr>
          <w:rFonts w:ascii="Arial" w:hAnsi="Arial" w:cs="Arial"/>
          <w:sz w:val="22"/>
          <w:szCs w:val="22"/>
          <w:lang w:val="fr-FR"/>
        </w:rPr>
        <w:t xml:space="preserve">ME) et </w:t>
      </w:r>
      <w:proofErr w:type="gramStart"/>
      <w:r w:rsidRPr="00AD6E63">
        <w:rPr>
          <w:rFonts w:ascii="Arial" w:hAnsi="Arial" w:cs="Arial"/>
          <w:sz w:val="22"/>
          <w:szCs w:val="22"/>
          <w:lang w:val="fr-FR"/>
        </w:rPr>
        <w:t>conventions concernés</w:t>
      </w:r>
      <w:proofErr w:type="gramEnd"/>
      <w:r w:rsidRPr="00AD6E63">
        <w:rPr>
          <w:rFonts w:ascii="Arial" w:hAnsi="Arial" w:cs="Arial"/>
          <w:sz w:val="22"/>
          <w:szCs w:val="22"/>
          <w:lang w:val="fr-FR"/>
        </w:rPr>
        <w:t>, à examiner les causes et les conséquences de l'empoisonnement des oiseaux migrateurs, et à recommander des réponses appropriées pour résoudre les problèmes.</w:t>
      </w:r>
    </w:p>
    <w:p w14:paraId="223888EE" w14:textId="77777777" w:rsidR="00AD6E63" w:rsidRPr="00AD6E63" w:rsidRDefault="00AD6E63" w:rsidP="00036274">
      <w:pPr>
        <w:widowControl/>
        <w:jc w:val="both"/>
        <w:rPr>
          <w:rFonts w:ascii="Arial" w:hAnsi="Arial" w:cs="Arial"/>
          <w:sz w:val="22"/>
          <w:szCs w:val="22"/>
          <w:lang w:val="fr-FR"/>
        </w:rPr>
      </w:pPr>
    </w:p>
    <w:p w14:paraId="6DE9D658" w14:textId="77777777" w:rsidR="00AD6E63" w:rsidRPr="00AD6E63" w:rsidRDefault="00AD6E63" w:rsidP="00036274">
      <w:pPr>
        <w:widowControl/>
        <w:jc w:val="both"/>
        <w:rPr>
          <w:rFonts w:ascii="Arial" w:hAnsi="Arial" w:cs="Arial"/>
          <w:sz w:val="22"/>
          <w:szCs w:val="22"/>
          <w:lang w:val="fr-FR"/>
        </w:rPr>
      </w:pPr>
    </w:p>
    <w:p w14:paraId="3ED0DD8A" w14:textId="77777777" w:rsidR="00AD6E63" w:rsidRPr="00AD6E63" w:rsidRDefault="00AD6E63" w:rsidP="00036274">
      <w:pPr>
        <w:widowControl/>
        <w:jc w:val="both"/>
        <w:rPr>
          <w:rFonts w:ascii="Arial" w:hAnsi="Arial" w:cs="Arial"/>
          <w:b/>
          <w:sz w:val="22"/>
          <w:szCs w:val="22"/>
          <w:lang w:val="fr-FR"/>
        </w:rPr>
      </w:pPr>
      <w:r w:rsidRPr="00AD6E63">
        <w:rPr>
          <w:rFonts w:ascii="Arial" w:hAnsi="Arial" w:cs="Arial"/>
          <w:b/>
          <w:sz w:val="22"/>
          <w:szCs w:val="22"/>
          <w:lang w:val="fr-FR"/>
        </w:rPr>
        <w:t>2. Rôle et portée</w:t>
      </w:r>
    </w:p>
    <w:p w14:paraId="6DCFBC70" w14:textId="40B930EE" w:rsidR="00AD6E63" w:rsidRPr="00AD6E63" w:rsidRDefault="00AD6E63" w:rsidP="00036274">
      <w:pPr>
        <w:widowControl/>
        <w:jc w:val="both"/>
        <w:rPr>
          <w:rFonts w:ascii="Arial" w:hAnsi="Arial" w:cs="Arial"/>
          <w:sz w:val="22"/>
          <w:szCs w:val="22"/>
          <w:lang w:val="fr-FR"/>
        </w:rPr>
      </w:pPr>
      <w:r w:rsidRPr="00AD6E63">
        <w:rPr>
          <w:rFonts w:ascii="Arial" w:hAnsi="Arial" w:cs="Arial"/>
          <w:sz w:val="22"/>
          <w:szCs w:val="22"/>
          <w:lang w:val="fr-FR"/>
        </w:rPr>
        <w:t>Le rôle du Groupe de travail est de faciliter des initiatives, des actions et des procédures concertées pour prévenir l'empoisonnement des oiseaux migrateurs</w:t>
      </w:r>
      <w:r w:rsidR="001120A7">
        <w:rPr>
          <w:rFonts w:ascii="Arial" w:hAnsi="Arial" w:cs="Arial"/>
          <w:sz w:val="22"/>
          <w:szCs w:val="22"/>
          <w:lang w:val="fr-FR"/>
        </w:rPr>
        <w:t xml:space="preserve"> autre que l’empoisonnement par le plomb dont s’occupe le groupe</w:t>
      </w:r>
      <w:r w:rsidR="001120A7" w:rsidRPr="00991FBD">
        <w:rPr>
          <w:rFonts w:ascii="Arial" w:hAnsi="Arial" w:cs="Arial"/>
          <w:sz w:val="22"/>
          <w:szCs w:val="22"/>
          <w:lang w:val="fr-FR"/>
        </w:rPr>
        <w:t xml:space="preserve"> </w:t>
      </w:r>
      <w:r w:rsidR="001120A7">
        <w:rPr>
          <w:rFonts w:ascii="Arial" w:hAnsi="Arial" w:cs="Arial"/>
          <w:sz w:val="22"/>
          <w:szCs w:val="22"/>
          <w:lang w:val="fr-FR"/>
        </w:rPr>
        <w:t>spécial</w:t>
      </w:r>
      <w:r w:rsidR="001120A7" w:rsidRPr="00991FBD">
        <w:rPr>
          <w:rFonts w:ascii="Arial" w:hAnsi="Arial" w:cs="Arial"/>
          <w:sz w:val="22"/>
          <w:szCs w:val="22"/>
          <w:lang w:val="fr-FR"/>
        </w:rPr>
        <w:t xml:space="preserve"> intergouvernemental sur la suppression progressive de l'utilisation des munitions au plomb et des poids de pêche en plomb</w:t>
      </w:r>
      <w:r w:rsidRPr="00AD6E63">
        <w:rPr>
          <w:rFonts w:ascii="Arial" w:hAnsi="Arial" w:cs="Arial"/>
          <w:sz w:val="22"/>
          <w:szCs w:val="22"/>
          <w:lang w:val="fr-FR"/>
        </w:rPr>
        <w:t>. Son champ d'application géographique est mondial. Le groupe de travail examinera tous les taxons d'oiseaux migrateurs identifiés par la CMS et ses instruments connexes concernés</w:t>
      </w:r>
    </w:p>
    <w:p w14:paraId="557D1590" w14:textId="77777777" w:rsidR="00AD6E63" w:rsidRPr="00AD6E63" w:rsidRDefault="00AD6E63" w:rsidP="00036274">
      <w:pPr>
        <w:widowControl/>
        <w:jc w:val="both"/>
        <w:rPr>
          <w:rFonts w:ascii="Arial" w:hAnsi="Arial" w:cs="Arial"/>
          <w:sz w:val="22"/>
          <w:szCs w:val="22"/>
          <w:lang w:val="fr-FR"/>
        </w:rPr>
      </w:pPr>
    </w:p>
    <w:p w14:paraId="3AB11F56" w14:textId="77777777" w:rsidR="00AD6E63" w:rsidRPr="00AD6E63" w:rsidRDefault="00AD6E63" w:rsidP="00036274">
      <w:pPr>
        <w:widowControl/>
        <w:jc w:val="both"/>
        <w:rPr>
          <w:rFonts w:ascii="Arial" w:hAnsi="Arial" w:cs="Arial"/>
          <w:sz w:val="22"/>
          <w:szCs w:val="22"/>
          <w:lang w:val="fr-FR"/>
        </w:rPr>
      </w:pPr>
      <w:r w:rsidRPr="00AD6E63">
        <w:rPr>
          <w:rFonts w:ascii="Arial" w:hAnsi="Arial" w:cs="Arial"/>
          <w:sz w:val="22"/>
          <w:szCs w:val="22"/>
          <w:lang w:val="fr-FR"/>
        </w:rPr>
        <w:t>Le groupe de travail, si les ressources le permettent, doit rendre compte en tenant compte des aspects régionaux.</w:t>
      </w:r>
    </w:p>
    <w:p w14:paraId="380C00E8" w14:textId="77777777" w:rsidR="00AD6E63" w:rsidRPr="00AD6E63" w:rsidRDefault="00AD6E63" w:rsidP="00036274">
      <w:pPr>
        <w:widowControl/>
        <w:jc w:val="both"/>
        <w:rPr>
          <w:rFonts w:ascii="Arial" w:hAnsi="Arial" w:cs="Arial"/>
          <w:sz w:val="22"/>
          <w:szCs w:val="22"/>
          <w:lang w:val="fr-FR"/>
        </w:rPr>
      </w:pPr>
    </w:p>
    <w:p w14:paraId="3F8B95E1" w14:textId="77777777" w:rsidR="00AD6E63" w:rsidRPr="00AD6E63" w:rsidRDefault="00AD6E63" w:rsidP="00036274">
      <w:pPr>
        <w:widowControl/>
        <w:jc w:val="both"/>
        <w:rPr>
          <w:rFonts w:ascii="Arial" w:hAnsi="Arial" w:cs="Arial"/>
          <w:sz w:val="22"/>
          <w:szCs w:val="22"/>
          <w:lang w:val="fr-FR"/>
        </w:rPr>
      </w:pPr>
    </w:p>
    <w:p w14:paraId="6901AB28" w14:textId="77777777" w:rsidR="00AD6E63" w:rsidRPr="00AD6E63" w:rsidRDefault="00AD6E63" w:rsidP="00036274">
      <w:pPr>
        <w:widowControl/>
        <w:jc w:val="both"/>
        <w:rPr>
          <w:rFonts w:ascii="Arial" w:hAnsi="Arial" w:cs="Arial"/>
          <w:b/>
          <w:sz w:val="22"/>
          <w:szCs w:val="22"/>
          <w:lang w:val="fr-FR"/>
        </w:rPr>
      </w:pPr>
      <w:r w:rsidRPr="00AD6E63">
        <w:rPr>
          <w:rFonts w:ascii="Arial" w:hAnsi="Arial" w:cs="Arial"/>
          <w:b/>
          <w:sz w:val="22"/>
          <w:szCs w:val="22"/>
          <w:lang w:val="fr-FR"/>
        </w:rPr>
        <w:t>3. Attributions</w:t>
      </w:r>
    </w:p>
    <w:p w14:paraId="0010163F" w14:textId="77777777" w:rsidR="00AD6E63" w:rsidRPr="00AD6E63" w:rsidRDefault="00AD6E63" w:rsidP="00036274">
      <w:pPr>
        <w:widowControl/>
        <w:jc w:val="both"/>
        <w:rPr>
          <w:rFonts w:ascii="Arial" w:hAnsi="Arial" w:cs="Arial"/>
          <w:sz w:val="22"/>
          <w:szCs w:val="22"/>
          <w:lang w:val="fr-FR"/>
        </w:rPr>
      </w:pPr>
      <w:r w:rsidRPr="00AD6E63">
        <w:rPr>
          <w:rFonts w:ascii="Arial" w:hAnsi="Arial" w:cs="Arial"/>
          <w:sz w:val="22"/>
          <w:szCs w:val="22"/>
          <w:lang w:val="fr-FR"/>
        </w:rPr>
        <w:t>Le groupe de travail a pour fonctions de :</w:t>
      </w:r>
    </w:p>
    <w:p w14:paraId="043213E8" w14:textId="77777777" w:rsidR="00AD6E63" w:rsidRPr="00AD6E63" w:rsidRDefault="00AD6E63" w:rsidP="00036274">
      <w:pPr>
        <w:widowControl/>
        <w:jc w:val="both"/>
        <w:rPr>
          <w:rFonts w:ascii="Arial" w:hAnsi="Arial" w:cs="Arial"/>
          <w:sz w:val="22"/>
          <w:szCs w:val="22"/>
          <w:lang w:val="fr-FR"/>
        </w:rPr>
      </w:pPr>
    </w:p>
    <w:p w14:paraId="1032546C" w14:textId="77777777" w:rsidR="00AD6E63" w:rsidRPr="00AD6E63" w:rsidRDefault="00AD6E63" w:rsidP="00036274">
      <w:pPr>
        <w:widowControl/>
        <w:jc w:val="both"/>
        <w:rPr>
          <w:rFonts w:ascii="Arial" w:hAnsi="Arial" w:cs="Arial"/>
          <w:b/>
          <w:sz w:val="22"/>
          <w:szCs w:val="22"/>
          <w:lang w:val="fr-FR"/>
        </w:rPr>
      </w:pPr>
      <w:bookmarkStart w:id="2" w:name="_Hlk21078329"/>
      <w:r w:rsidRPr="00AD6E63">
        <w:rPr>
          <w:rFonts w:ascii="Arial" w:hAnsi="Arial" w:cs="Arial"/>
          <w:b/>
          <w:sz w:val="22"/>
          <w:szCs w:val="22"/>
          <w:lang w:val="fr-FR"/>
        </w:rPr>
        <w:t>Appuyer la mise en œuvre des Lignes directrices sur la prévention de l’empoisonnement</w:t>
      </w:r>
      <w:bookmarkEnd w:id="2"/>
    </w:p>
    <w:p w14:paraId="75DD69A6" w14:textId="77777777" w:rsidR="00AD6E63" w:rsidRPr="00AD6E63" w:rsidRDefault="00AD6E63" w:rsidP="00036274">
      <w:pPr>
        <w:widowControl/>
        <w:jc w:val="both"/>
        <w:rPr>
          <w:rFonts w:ascii="Arial" w:hAnsi="Arial" w:cs="Arial"/>
          <w:b/>
          <w:sz w:val="22"/>
          <w:szCs w:val="22"/>
          <w:lang w:val="fr-FR"/>
        </w:rPr>
      </w:pPr>
    </w:p>
    <w:p w14:paraId="4A2AF8B6" w14:textId="631AEE03" w:rsidR="00AD6E63" w:rsidRPr="00AD6E63" w:rsidRDefault="00AD6E63" w:rsidP="00036274">
      <w:pPr>
        <w:widowControl/>
        <w:numPr>
          <w:ilvl w:val="0"/>
          <w:numId w:val="2"/>
        </w:numPr>
        <w:autoSpaceDE/>
        <w:jc w:val="both"/>
        <w:textAlignment w:val="auto"/>
        <w:rPr>
          <w:rFonts w:ascii="Arial" w:hAnsi="Arial" w:cs="Arial"/>
          <w:sz w:val="22"/>
          <w:szCs w:val="22"/>
          <w:lang w:val="fr-FR"/>
        </w:rPr>
      </w:pPr>
      <w:r w:rsidRPr="00AD6E63">
        <w:rPr>
          <w:rFonts w:ascii="Arial" w:hAnsi="Arial" w:cs="Arial"/>
          <w:sz w:val="22"/>
          <w:szCs w:val="22"/>
          <w:lang w:val="fr-FR"/>
        </w:rPr>
        <w:t xml:space="preserve">Faciliter la mise en œuvre des Lignes directrices sur la prévention de l’empoisonnement et d'autres résolutions pertinentes adoptées par la COP 11, ainsi que </w:t>
      </w:r>
      <w:r w:rsidR="00D02871">
        <w:rPr>
          <w:rFonts w:ascii="Arial" w:hAnsi="Arial" w:cs="Arial"/>
          <w:sz w:val="22"/>
          <w:szCs w:val="22"/>
          <w:lang w:val="fr-FR"/>
        </w:rPr>
        <w:t xml:space="preserve">par </w:t>
      </w:r>
      <w:r w:rsidRPr="00AD6E63">
        <w:rPr>
          <w:rFonts w:ascii="Arial" w:hAnsi="Arial" w:cs="Arial"/>
          <w:sz w:val="22"/>
          <w:szCs w:val="22"/>
          <w:lang w:val="fr-FR"/>
        </w:rPr>
        <w:t xml:space="preserve">d'autres cadres pertinents </w:t>
      </w:r>
      <w:r w:rsidR="00D02871">
        <w:rPr>
          <w:rFonts w:ascii="Arial" w:hAnsi="Arial" w:cs="Arial"/>
          <w:sz w:val="22"/>
          <w:szCs w:val="22"/>
          <w:lang w:val="fr-FR"/>
        </w:rPr>
        <w:t>afin que des mesures soient prises sur des questions pertinentes autres que l’empoisonnement au plomb</w:t>
      </w:r>
      <w:r w:rsidRPr="00AD6E63">
        <w:rPr>
          <w:rFonts w:ascii="Arial" w:hAnsi="Arial" w:cs="Arial"/>
          <w:sz w:val="22"/>
          <w:szCs w:val="22"/>
          <w:lang w:val="fr-FR"/>
        </w:rPr>
        <w:t>;</w:t>
      </w:r>
    </w:p>
    <w:p w14:paraId="6D944C09" w14:textId="77777777" w:rsidR="00AD6E63" w:rsidRPr="00AD6E63" w:rsidRDefault="00AD6E63" w:rsidP="00036274">
      <w:pPr>
        <w:widowControl/>
        <w:jc w:val="both"/>
        <w:rPr>
          <w:rFonts w:ascii="Arial" w:hAnsi="Arial" w:cs="Arial"/>
          <w:sz w:val="22"/>
          <w:szCs w:val="22"/>
          <w:lang w:val="fr-FR"/>
        </w:rPr>
      </w:pPr>
    </w:p>
    <w:p w14:paraId="6D35E104" w14:textId="1B29D25E" w:rsidR="00AD6E63" w:rsidRPr="00AD6E63" w:rsidRDefault="00AD6E63" w:rsidP="00036274">
      <w:pPr>
        <w:widowControl/>
        <w:numPr>
          <w:ilvl w:val="0"/>
          <w:numId w:val="2"/>
        </w:numPr>
        <w:autoSpaceDE/>
        <w:jc w:val="both"/>
        <w:textAlignment w:val="auto"/>
        <w:rPr>
          <w:rFonts w:ascii="Arial" w:hAnsi="Arial" w:cs="Arial"/>
          <w:sz w:val="22"/>
          <w:szCs w:val="22"/>
          <w:lang w:val="fr-FR"/>
        </w:rPr>
      </w:pPr>
      <w:r w:rsidRPr="00AD6E63">
        <w:rPr>
          <w:rFonts w:ascii="Arial" w:hAnsi="Arial" w:cs="Arial"/>
          <w:sz w:val="22"/>
          <w:szCs w:val="22"/>
          <w:lang w:val="fr-FR"/>
        </w:rPr>
        <w:t>Définir et mettre en œuvre des priorités pour ses travaux;</w:t>
      </w:r>
    </w:p>
    <w:p w14:paraId="47063816" w14:textId="77777777" w:rsidR="00AD6E63" w:rsidRPr="00AD6E63" w:rsidRDefault="00AD6E63" w:rsidP="00036274">
      <w:pPr>
        <w:widowControl/>
        <w:jc w:val="both"/>
        <w:rPr>
          <w:rFonts w:ascii="Arial" w:hAnsi="Arial" w:cs="Arial"/>
          <w:sz w:val="22"/>
          <w:szCs w:val="22"/>
          <w:lang w:val="fr-FR"/>
        </w:rPr>
      </w:pPr>
    </w:p>
    <w:p w14:paraId="54A2718B" w14:textId="2E781B7E" w:rsidR="00AD6E63" w:rsidRPr="00AD6E63" w:rsidRDefault="00AD6E63" w:rsidP="00036274">
      <w:pPr>
        <w:widowControl/>
        <w:numPr>
          <w:ilvl w:val="0"/>
          <w:numId w:val="2"/>
        </w:numPr>
        <w:autoSpaceDE/>
        <w:jc w:val="both"/>
        <w:textAlignment w:val="auto"/>
        <w:rPr>
          <w:rFonts w:ascii="Arial" w:hAnsi="Arial" w:cs="Arial"/>
          <w:sz w:val="22"/>
          <w:szCs w:val="22"/>
          <w:lang w:val="fr-FR"/>
        </w:rPr>
      </w:pPr>
      <w:r w:rsidRPr="00AD6E63">
        <w:rPr>
          <w:rFonts w:ascii="Arial" w:hAnsi="Arial" w:cs="Arial"/>
          <w:sz w:val="22"/>
          <w:szCs w:val="22"/>
          <w:lang w:val="fr-FR"/>
        </w:rPr>
        <w:t>Réviser périodiquement les lignes directrices à la lumière des résultats des nouvelles recherches et d'autres informations pertinentes, et rendre compte des développements pertinents au Conseil scientifique;</w:t>
      </w:r>
    </w:p>
    <w:p w14:paraId="76EABB42" w14:textId="77777777" w:rsidR="00AD6E63" w:rsidRPr="00AD6E63" w:rsidRDefault="00AD6E63" w:rsidP="00036274">
      <w:pPr>
        <w:widowControl/>
        <w:jc w:val="both"/>
        <w:rPr>
          <w:rFonts w:ascii="Arial" w:hAnsi="Arial" w:cs="Arial"/>
          <w:sz w:val="22"/>
          <w:szCs w:val="22"/>
          <w:lang w:val="fr-FR"/>
        </w:rPr>
      </w:pPr>
    </w:p>
    <w:p w14:paraId="261EC40C" w14:textId="4D02FE27" w:rsidR="00AD6E63" w:rsidRPr="00AD6E63" w:rsidRDefault="00AD6E63" w:rsidP="00036274">
      <w:pPr>
        <w:widowControl/>
        <w:numPr>
          <w:ilvl w:val="0"/>
          <w:numId w:val="2"/>
        </w:numPr>
        <w:autoSpaceDE/>
        <w:jc w:val="both"/>
        <w:textAlignment w:val="auto"/>
        <w:rPr>
          <w:rFonts w:ascii="Arial" w:hAnsi="Arial" w:cs="Arial"/>
          <w:sz w:val="22"/>
          <w:szCs w:val="22"/>
          <w:lang w:val="fr-FR"/>
        </w:rPr>
      </w:pPr>
      <w:r w:rsidRPr="00AD6E63">
        <w:rPr>
          <w:rFonts w:ascii="Arial" w:hAnsi="Arial" w:cs="Arial"/>
          <w:sz w:val="22"/>
          <w:szCs w:val="22"/>
          <w:lang w:val="fr-FR"/>
        </w:rPr>
        <w:t>Faciliter la mobilisation de ressources pour des actions prioritaires</w:t>
      </w:r>
      <w:r w:rsidRPr="00AD6E63">
        <w:rPr>
          <w:rFonts w:ascii="Arial" w:hAnsi="Arial" w:cs="Arial"/>
          <w:sz w:val="22"/>
          <w:szCs w:val="22"/>
          <w:u w:val="single"/>
          <w:lang w:val="fr-FR"/>
        </w:rPr>
        <w:t xml:space="preserve">, </w:t>
      </w:r>
      <w:r w:rsidRPr="00D02871">
        <w:rPr>
          <w:rFonts w:ascii="Arial" w:hAnsi="Arial" w:cs="Arial"/>
          <w:sz w:val="22"/>
          <w:szCs w:val="22"/>
          <w:lang w:val="fr-FR"/>
        </w:rPr>
        <w:t xml:space="preserve">en collaboration et en créant des synergies avec d'autres initiatives telles que </w:t>
      </w:r>
      <w:r w:rsidR="00D02871">
        <w:rPr>
          <w:rFonts w:ascii="Arial" w:hAnsi="Arial" w:cs="Arial"/>
          <w:sz w:val="22"/>
          <w:szCs w:val="22"/>
          <w:lang w:val="fr-FR"/>
        </w:rPr>
        <w:t xml:space="preserve">le </w:t>
      </w:r>
      <w:r w:rsidR="00D02871" w:rsidRPr="00D02871">
        <w:rPr>
          <w:rFonts w:ascii="Arial" w:hAnsi="Arial" w:cs="Arial"/>
          <w:sz w:val="22"/>
          <w:szCs w:val="22"/>
          <w:lang w:val="fr-FR"/>
        </w:rPr>
        <w:t>groupe spécial intergouvernemental sur la suppression progressive de l'utilisation des munitions au plomb et des poids de pêche en plomb</w:t>
      </w:r>
      <w:r w:rsidR="00D02871">
        <w:rPr>
          <w:rFonts w:ascii="Arial" w:hAnsi="Arial" w:cs="Arial"/>
          <w:sz w:val="22"/>
          <w:szCs w:val="22"/>
          <w:lang w:val="fr-FR"/>
        </w:rPr>
        <w:t>,</w:t>
      </w:r>
      <w:r w:rsidR="00D02871" w:rsidRPr="00D02871">
        <w:rPr>
          <w:rFonts w:ascii="Arial" w:hAnsi="Arial" w:cs="Arial"/>
          <w:sz w:val="22"/>
          <w:szCs w:val="22"/>
          <w:lang w:val="fr-FR"/>
        </w:rPr>
        <w:t xml:space="preserve"> </w:t>
      </w:r>
      <w:r w:rsidRPr="00D02871">
        <w:rPr>
          <w:rFonts w:ascii="Arial" w:hAnsi="Arial" w:cs="Arial"/>
          <w:sz w:val="22"/>
          <w:szCs w:val="22"/>
          <w:lang w:val="fr-FR"/>
        </w:rPr>
        <w:t xml:space="preserve">le Groupe de travail intergouvernemental sur l'abattage, </w:t>
      </w:r>
      <w:r w:rsidR="00D02871">
        <w:rPr>
          <w:rFonts w:ascii="Arial" w:hAnsi="Arial" w:cs="Arial"/>
          <w:sz w:val="22"/>
          <w:szCs w:val="22"/>
          <w:lang w:val="fr-FR"/>
        </w:rPr>
        <w:t xml:space="preserve">le </w:t>
      </w:r>
      <w:r w:rsidRPr="00D02871">
        <w:rPr>
          <w:rFonts w:ascii="Arial" w:hAnsi="Arial" w:cs="Arial"/>
          <w:sz w:val="22"/>
          <w:szCs w:val="22"/>
          <w:lang w:val="fr-FR"/>
        </w:rPr>
        <w:t xml:space="preserve">prélèvement et </w:t>
      </w:r>
      <w:r w:rsidR="00D02871">
        <w:rPr>
          <w:rFonts w:ascii="Arial" w:hAnsi="Arial" w:cs="Arial"/>
          <w:sz w:val="22"/>
          <w:szCs w:val="22"/>
          <w:lang w:val="fr-FR"/>
        </w:rPr>
        <w:t xml:space="preserve">le </w:t>
      </w:r>
      <w:r w:rsidRPr="00D02871">
        <w:rPr>
          <w:rFonts w:ascii="Arial" w:hAnsi="Arial" w:cs="Arial"/>
          <w:sz w:val="22"/>
          <w:szCs w:val="22"/>
          <w:lang w:val="fr-FR"/>
        </w:rPr>
        <w:t>commerce illégaux des oiseaux migrateurs en Méditerranée, le Groupe de travail sur les vautours et le Groupe de travail sur les oiseaux terrestres;</w:t>
      </w:r>
    </w:p>
    <w:p w14:paraId="0553B796" w14:textId="77777777" w:rsidR="00AD6E63" w:rsidRPr="00AD6E63" w:rsidRDefault="00AD6E63" w:rsidP="00036274">
      <w:pPr>
        <w:widowControl/>
        <w:jc w:val="both"/>
        <w:rPr>
          <w:rFonts w:ascii="Arial" w:hAnsi="Arial" w:cs="Arial"/>
          <w:sz w:val="22"/>
          <w:szCs w:val="22"/>
          <w:lang w:val="fr-FR"/>
        </w:rPr>
      </w:pPr>
    </w:p>
    <w:p w14:paraId="77B6A3F2" w14:textId="6210590D" w:rsidR="00AD6E63" w:rsidRPr="00AD6E63" w:rsidRDefault="00AD6E63" w:rsidP="00036274">
      <w:pPr>
        <w:widowControl/>
        <w:numPr>
          <w:ilvl w:val="0"/>
          <w:numId w:val="2"/>
        </w:numPr>
        <w:autoSpaceDE/>
        <w:jc w:val="both"/>
        <w:textAlignment w:val="auto"/>
        <w:rPr>
          <w:rFonts w:ascii="Arial" w:hAnsi="Arial" w:cs="Arial"/>
          <w:sz w:val="22"/>
          <w:szCs w:val="22"/>
          <w:lang w:val="fr-FR"/>
        </w:rPr>
      </w:pPr>
      <w:r w:rsidRPr="00AD6E63">
        <w:rPr>
          <w:rFonts w:ascii="Arial" w:hAnsi="Arial" w:cs="Arial"/>
          <w:sz w:val="22"/>
          <w:szCs w:val="22"/>
          <w:lang w:val="fr-FR"/>
        </w:rPr>
        <w:t>Chercher activement l'engagement et la consultation des industries de l'agrochimie et de la pharmacie vétérinaire concernées</w:t>
      </w:r>
      <w:r w:rsidR="00D02871">
        <w:rPr>
          <w:rFonts w:ascii="Arial" w:hAnsi="Arial" w:cs="Arial"/>
          <w:sz w:val="22"/>
          <w:szCs w:val="22"/>
          <w:lang w:val="fr-FR"/>
        </w:rPr>
        <w:t xml:space="preserve"> de façon à trouver des solutions de rechange moins préjudiciables;</w:t>
      </w:r>
    </w:p>
    <w:p w14:paraId="34BC6C6E" w14:textId="77777777" w:rsidR="00AD6E63" w:rsidRPr="00AD6E63" w:rsidRDefault="00AD6E63" w:rsidP="00036274">
      <w:pPr>
        <w:widowControl/>
        <w:jc w:val="both"/>
        <w:rPr>
          <w:rFonts w:ascii="Arial" w:hAnsi="Arial" w:cs="Arial"/>
          <w:sz w:val="22"/>
          <w:szCs w:val="22"/>
          <w:lang w:val="fr-FR"/>
        </w:rPr>
      </w:pPr>
    </w:p>
    <w:p w14:paraId="3B9898FE" w14:textId="283539D7" w:rsidR="00AD6E63" w:rsidRPr="00AD6E63" w:rsidRDefault="00AD6E63" w:rsidP="00036274">
      <w:pPr>
        <w:widowControl/>
        <w:numPr>
          <w:ilvl w:val="0"/>
          <w:numId w:val="2"/>
        </w:numPr>
        <w:autoSpaceDE/>
        <w:jc w:val="both"/>
        <w:textAlignment w:val="auto"/>
        <w:rPr>
          <w:rFonts w:ascii="Arial" w:hAnsi="Arial" w:cs="Arial"/>
          <w:sz w:val="22"/>
          <w:szCs w:val="22"/>
          <w:lang w:val="fr-FR"/>
        </w:rPr>
      </w:pPr>
      <w:r w:rsidRPr="00AD6E63">
        <w:rPr>
          <w:rFonts w:ascii="Arial" w:hAnsi="Arial" w:cs="Arial"/>
          <w:sz w:val="22"/>
          <w:szCs w:val="22"/>
          <w:lang w:val="fr-FR"/>
        </w:rPr>
        <w:lastRenderedPageBreak/>
        <w:t>Examiner, prendre en compte et diffuser les bonnes pratiques lorsque des poisons sont utilisés comme outils de gestion dans la protection des oiseaux migrateurs et d'autres éléments de la biodiversité;</w:t>
      </w:r>
    </w:p>
    <w:p w14:paraId="68322ABA" w14:textId="77777777" w:rsidR="00AD6E63" w:rsidRPr="00AD6E63" w:rsidRDefault="00AD6E63" w:rsidP="00036274">
      <w:pPr>
        <w:widowControl/>
        <w:jc w:val="both"/>
        <w:rPr>
          <w:rFonts w:ascii="Arial" w:hAnsi="Arial" w:cs="Arial"/>
          <w:sz w:val="22"/>
          <w:szCs w:val="22"/>
          <w:lang w:val="fr-FR"/>
        </w:rPr>
      </w:pPr>
    </w:p>
    <w:p w14:paraId="679E1555" w14:textId="5A4F5880" w:rsidR="00AD6E63" w:rsidRPr="00AD6E63" w:rsidRDefault="00AD6E63" w:rsidP="00036274">
      <w:pPr>
        <w:widowControl/>
        <w:numPr>
          <w:ilvl w:val="0"/>
          <w:numId w:val="2"/>
        </w:numPr>
        <w:autoSpaceDE/>
        <w:jc w:val="both"/>
        <w:textAlignment w:val="auto"/>
        <w:rPr>
          <w:rFonts w:ascii="Arial" w:hAnsi="Arial" w:cs="Arial"/>
          <w:sz w:val="22"/>
          <w:szCs w:val="22"/>
          <w:lang w:val="fr-FR"/>
        </w:rPr>
      </w:pPr>
      <w:r w:rsidRPr="00AD6E63">
        <w:rPr>
          <w:rFonts w:ascii="Arial" w:hAnsi="Arial" w:cs="Arial"/>
          <w:sz w:val="22"/>
          <w:szCs w:val="22"/>
          <w:lang w:val="fr-FR"/>
        </w:rPr>
        <w:t>Encourager une large traduction et diffusion des lignes directrices au sein des réseaux concernés, ainsi que pour les utilisateurs finaux et autres;</w:t>
      </w:r>
    </w:p>
    <w:p w14:paraId="36A55012" w14:textId="77777777" w:rsidR="00AD6E63" w:rsidRPr="00AD6E63" w:rsidRDefault="00AD6E63" w:rsidP="00036274">
      <w:pPr>
        <w:widowControl/>
        <w:jc w:val="both"/>
        <w:rPr>
          <w:rFonts w:ascii="Arial" w:hAnsi="Arial" w:cs="Arial"/>
          <w:sz w:val="22"/>
          <w:szCs w:val="22"/>
          <w:lang w:val="fr-FR"/>
        </w:rPr>
      </w:pPr>
    </w:p>
    <w:p w14:paraId="7EFD957B" w14:textId="31030F1A" w:rsidR="00AD6E63" w:rsidRPr="00AD6E63" w:rsidRDefault="00AD6E63" w:rsidP="00036274">
      <w:pPr>
        <w:widowControl/>
        <w:numPr>
          <w:ilvl w:val="0"/>
          <w:numId w:val="2"/>
        </w:numPr>
        <w:autoSpaceDE/>
        <w:jc w:val="both"/>
        <w:textAlignment w:val="auto"/>
        <w:rPr>
          <w:rFonts w:ascii="Arial" w:hAnsi="Arial" w:cs="Arial"/>
          <w:sz w:val="22"/>
          <w:szCs w:val="22"/>
          <w:lang w:val="fr-FR"/>
        </w:rPr>
      </w:pPr>
      <w:r w:rsidRPr="00AD6E63">
        <w:rPr>
          <w:rFonts w:ascii="Arial" w:hAnsi="Arial" w:cs="Arial"/>
          <w:sz w:val="22"/>
          <w:szCs w:val="22"/>
          <w:lang w:val="fr-FR"/>
        </w:rPr>
        <w:t>Surveiller la mise en œuvre des décisions et des plans pertinents et leur efficacité, et présenter des rapports d’activité aux organes directeurs des accords multilatéraux sur l’environnement participants;</w:t>
      </w:r>
    </w:p>
    <w:p w14:paraId="615C92CE" w14:textId="77777777" w:rsidR="00AD6E63" w:rsidRPr="00AD6E63" w:rsidRDefault="00AD6E63" w:rsidP="00036274">
      <w:pPr>
        <w:widowControl/>
        <w:jc w:val="both"/>
        <w:rPr>
          <w:rFonts w:ascii="Arial" w:hAnsi="Arial" w:cs="Arial"/>
          <w:sz w:val="22"/>
          <w:szCs w:val="22"/>
          <w:lang w:val="fr-FR"/>
        </w:rPr>
      </w:pPr>
    </w:p>
    <w:p w14:paraId="3778E43E" w14:textId="5D6721CC" w:rsidR="00AD6E63" w:rsidRPr="00AD6E63" w:rsidRDefault="00AD6E63" w:rsidP="00036274">
      <w:pPr>
        <w:widowControl/>
        <w:numPr>
          <w:ilvl w:val="0"/>
          <w:numId w:val="2"/>
        </w:numPr>
        <w:autoSpaceDE/>
        <w:jc w:val="both"/>
        <w:textAlignment w:val="auto"/>
        <w:rPr>
          <w:rFonts w:ascii="Arial" w:hAnsi="Arial" w:cs="Arial"/>
          <w:sz w:val="22"/>
          <w:szCs w:val="22"/>
          <w:lang w:val="fr-FR"/>
        </w:rPr>
      </w:pPr>
      <w:r w:rsidRPr="00AD6E63">
        <w:rPr>
          <w:rFonts w:ascii="Arial" w:hAnsi="Arial" w:cs="Arial"/>
          <w:sz w:val="22"/>
          <w:szCs w:val="22"/>
          <w:lang w:val="fr-FR"/>
        </w:rPr>
        <w:t>Stimuler une communication interne et externe et le partage d'informations, d'expériences, de bonnes pratiques et de savoir-faire;</w:t>
      </w:r>
    </w:p>
    <w:p w14:paraId="33D8FE95" w14:textId="77777777" w:rsidR="00AD6E63" w:rsidRPr="00AD6E63" w:rsidRDefault="00AD6E63" w:rsidP="00036274">
      <w:pPr>
        <w:widowControl/>
        <w:jc w:val="both"/>
        <w:rPr>
          <w:rFonts w:ascii="Arial" w:hAnsi="Arial" w:cs="Arial"/>
          <w:sz w:val="22"/>
          <w:szCs w:val="22"/>
          <w:lang w:val="fr-FR"/>
        </w:rPr>
      </w:pPr>
    </w:p>
    <w:p w14:paraId="26AB6EBA" w14:textId="588888A4" w:rsidR="00AD6E63" w:rsidRPr="00AD6E63" w:rsidRDefault="00AD6E63" w:rsidP="00036274">
      <w:pPr>
        <w:widowControl/>
        <w:numPr>
          <w:ilvl w:val="0"/>
          <w:numId w:val="2"/>
        </w:numPr>
        <w:autoSpaceDE/>
        <w:jc w:val="both"/>
        <w:textAlignment w:val="auto"/>
        <w:rPr>
          <w:rFonts w:ascii="Arial" w:hAnsi="Arial" w:cs="Arial"/>
          <w:sz w:val="22"/>
          <w:szCs w:val="22"/>
          <w:lang w:val="fr-FR"/>
        </w:rPr>
      </w:pPr>
      <w:r w:rsidRPr="00AD6E63">
        <w:rPr>
          <w:rFonts w:ascii="Arial" w:hAnsi="Arial" w:cs="Arial"/>
          <w:sz w:val="22"/>
          <w:szCs w:val="22"/>
          <w:lang w:val="fr-FR"/>
        </w:rPr>
        <w:t xml:space="preserve">Renforcer les réseaux régionaux et internationaux pertinents; et </w:t>
      </w:r>
    </w:p>
    <w:p w14:paraId="19C38BD2" w14:textId="77777777" w:rsidR="00AD6E63" w:rsidRPr="00AD6E63" w:rsidRDefault="00AD6E63" w:rsidP="00036274">
      <w:pPr>
        <w:widowControl/>
        <w:ind w:left="1080"/>
        <w:jc w:val="both"/>
        <w:rPr>
          <w:rFonts w:ascii="Arial" w:hAnsi="Arial" w:cs="Arial"/>
          <w:sz w:val="22"/>
          <w:szCs w:val="22"/>
          <w:lang w:val="fr-FR"/>
        </w:rPr>
      </w:pPr>
    </w:p>
    <w:p w14:paraId="7DD7BE3E" w14:textId="77777777" w:rsidR="00AD6E63" w:rsidRPr="00AD6E63" w:rsidRDefault="00AD6E63" w:rsidP="00036274">
      <w:pPr>
        <w:widowControl/>
        <w:jc w:val="both"/>
        <w:rPr>
          <w:rFonts w:ascii="Arial" w:hAnsi="Arial" w:cs="Arial"/>
          <w:b/>
          <w:sz w:val="22"/>
          <w:szCs w:val="22"/>
          <w:lang w:val="fr-FR"/>
        </w:rPr>
      </w:pPr>
      <w:r w:rsidRPr="00AD6E63">
        <w:rPr>
          <w:rFonts w:ascii="Arial" w:hAnsi="Arial" w:cs="Arial"/>
          <w:b/>
          <w:sz w:val="22"/>
          <w:szCs w:val="22"/>
          <w:lang w:val="fr-FR"/>
        </w:rPr>
        <w:t>Évaluation des autres causes de l'empoisonnement des oiseaux migrateurs</w:t>
      </w:r>
    </w:p>
    <w:p w14:paraId="58AA5140" w14:textId="77777777" w:rsidR="00AD6E63" w:rsidRPr="00AD6E63" w:rsidRDefault="00AD6E63" w:rsidP="00036274">
      <w:pPr>
        <w:widowControl/>
        <w:jc w:val="both"/>
        <w:rPr>
          <w:rFonts w:ascii="Arial" w:hAnsi="Arial" w:cs="Arial"/>
          <w:b/>
          <w:sz w:val="22"/>
          <w:szCs w:val="22"/>
          <w:lang w:val="fr-FR"/>
        </w:rPr>
      </w:pPr>
    </w:p>
    <w:p w14:paraId="18FBE07D" w14:textId="77777777" w:rsidR="00AD6E63" w:rsidRPr="00AD6E63" w:rsidRDefault="00AD6E63" w:rsidP="00036274">
      <w:pPr>
        <w:widowControl/>
        <w:numPr>
          <w:ilvl w:val="0"/>
          <w:numId w:val="2"/>
        </w:numPr>
        <w:autoSpaceDE/>
        <w:jc w:val="both"/>
        <w:textAlignment w:val="auto"/>
        <w:rPr>
          <w:rFonts w:ascii="Arial" w:hAnsi="Arial" w:cs="Arial"/>
          <w:sz w:val="22"/>
          <w:szCs w:val="22"/>
          <w:lang w:val="fr-FR"/>
        </w:rPr>
      </w:pPr>
      <w:r w:rsidRPr="00AD6E63">
        <w:rPr>
          <w:rFonts w:ascii="Arial" w:hAnsi="Arial" w:cs="Arial"/>
          <w:sz w:val="22"/>
          <w:szCs w:val="22"/>
          <w:lang w:val="fr-FR"/>
        </w:rPr>
        <w:t>Dans la limite des ressources disponibles, examiner le besoin de directives supplémentaires pour lutter contre les effets d'autres types de poison (par exemple les substances de type phéromone) sur les oiseaux migrateurs et les lacunes géographiques, et comment de telles lignes directrices pourraient être élaborées.</w:t>
      </w:r>
    </w:p>
    <w:p w14:paraId="11DFE5E4" w14:textId="77777777" w:rsidR="00AD6E63" w:rsidRPr="00AD6E63" w:rsidRDefault="00AD6E63" w:rsidP="00036274">
      <w:pPr>
        <w:widowControl/>
        <w:jc w:val="both"/>
        <w:rPr>
          <w:rFonts w:ascii="Arial" w:hAnsi="Arial" w:cs="Arial"/>
          <w:sz w:val="22"/>
          <w:szCs w:val="22"/>
          <w:lang w:val="fr-FR"/>
        </w:rPr>
      </w:pPr>
    </w:p>
    <w:p w14:paraId="5583246F" w14:textId="77777777" w:rsidR="00AD6E63" w:rsidRPr="00AD6E63" w:rsidRDefault="00AD6E63" w:rsidP="00036274">
      <w:pPr>
        <w:widowControl/>
        <w:jc w:val="both"/>
        <w:rPr>
          <w:rFonts w:ascii="Arial" w:hAnsi="Arial" w:cs="Arial"/>
          <w:sz w:val="22"/>
          <w:szCs w:val="22"/>
          <w:lang w:val="fr-FR"/>
        </w:rPr>
      </w:pPr>
      <w:r w:rsidRPr="00AD6E63">
        <w:rPr>
          <w:rFonts w:ascii="Arial" w:hAnsi="Arial" w:cs="Arial"/>
          <w:sz w:val="22"/>
          <w:szCs w:val="22"/>
          <w:lang w:val="fr-FR"/>
        </w:rPr>
        <w:t>Pour mener un travail efficace, le groupe de travail mettra en place des groupes spéciaux chargés d’examiner des questions thématiques (par exemple, différents types de poisons) et/ou des régions géographiques pour avancer dans ses travaux.</w:t>
      </w:r>
    </w:p>
    <w:p w14:paraId="2319908A" w14:textId="77777777" w:rsidR="00AD6E63" w:rsidRPr="00AD6E63" w:rsidRDefault="00AD6E63" w:rsidP="00036274">
      <w:pPr>
        <w:widowControl/>
        <w:jc w:val="both"/>
        <w:rPr>
          <w:rFonts w:ascii="Arial" w:hAnsi="Arial" w:cs="Arial"/>
          <w:sz w:val="22"/>
          <w:szCs w:val="22"/>
          <w:lang w:val="fr-FR"/>
        </w:rPr>
      </w:pPr>
    </w:p>
    <w:p w14:paraId="26CACC49" w14:textId="77777777" w:rsidR="00AD6E63" w:rsidRPr="00AD6E63" w:rsidRDefault="00AD6E63" w:rsidP="00036274">
      <w:pPr>
        <w:widowControl/>
        <w:jc w:val="both"/>
        <w:rPr>
          <w:rFonts w:ascii="Arial" w:hAnsi="Arial" w:cs="Arial"/>
          <w:sz w:val="22"/>
          <w:szCs w:val="22"/>
          <w:lang w:val="fr-FR"/>
        </w:rPr>
      </w:pPr>
    </w:p>
    <w:p w14:paraId="4D0BD14E" w14:textId="77777777" w:rsidR="00AD6E63" w:rsidRPr="00AD6E63" w:rsidRDefault="00AD6E63" w:rsidP="00036274">
      <w:pPr>
        <w:widowControl/>
        <w:jc w:val="both"/>
        <w:rPr>
          <w:rFonts w:ascii="Arial" w:hAnsi="Arial" w:cs="Arial"/>
          <w:b/>
          <w:sz w:val="22"/>
          <w:szCs w:val="22"/>
          <w:lang w:val="fr-FR"/>
        </w:rPr>
      </w:pPr>
      <w:r w:rsidRPr="00AD6E63">
        <w:rPr>
          <w:rFonts w:ascii="Arial" w:hAnsi="Arial" w:cs="Arial"/>
          <w:b/>
          <w:sz w:val="22"/>
          <w:szCs w:val="22"/>
          <w:lang w:val="fr-FR"/>
        </w:rPr>
        <w:t>4. Statut de membre</w:t>
      </w:r>
    </w:p>
    <w:p w14:paraId="59696D6F" w14:textId="77777777" w:rsidR="00AD6E63" w:rsidRPr="00AD6E63" w:rsidRDefault="00AD6E63" w:rsidP="00036274">
      <w:pPr>
        <w:widowControl/>
        <w:jc w:val="both"/>
        <w:rPr>
          <w:rFonts w:ascii="Arial" w:hAnsi="Arial" w:cs="Arial"/>
          <w:sz w:val="22"/>
          <w:szCs w:val="22"/>
          <w:lang w:val="fr-FR"/>
        </w:rPr>
      </w:pPr>
      <w:r w:rsidRPr="00AD6E63">
        <w:rPr>
          <w:rFonts w:ascii="Arial" w:hAnsi="Arial" w:cs="Arial"/>
          <w:sz w:val="22"/>
          <w:szCs w:val="22"/>
          <w:lang w:val="fr-FR"/>
        </w:rPr>
        <w:t>Le groupe de travail comprendra des représentants des secrétariats des accords multilatéraux sur l’environnement participants, ainsi que des établissements universitaires, des ONG et d’autres acteurs, selon qu’il convient.</w:t>
      </w:r>
    </w:p>
    <w:p w14:paraId="3C981BD5" w14:textId="77777777" w:rsidR="00AD6E63" w:rsidRPr="00AD6E63" w:rsidRDefault="00AD6E63" w:rsidP="00036274">
      <w:pPr>
        <w:widowControl/>
        <w:jc w:val="both"/>
        <w:rPr>
          <w:rFonts w:ascii="Arial" w:hAnsi="Arial" w:cs="Arial"/>
          <w:sz w:val="22"/>
          <w:szCs w:val="22"/>
          <w:lang w:val="fr-FR"/>
        </w:rPr>
      </w:pPr>
    </w:p>
    <w:p w14:paraId="3270926C" w14:textId="77777777" w:rsidR="00AD6E63" w:rsidRPr="00AD6E63" w:rsidRDefault="00AD6E63" w:rsidP="00036274">
      <w:pPr>
        <w:widowControl/>
        <w:jc w:val="both"/>
        <w:rPr>
          <w:rFonts w:ascii="Arial" w:hAnsi="Arial" w:cs="Arial"/>
          <w:sz w:val="22"/>
          <w:szCs w:val="22"/>
          <w:lang w:val="fr-FR"/>
        </w:rPr>
      </w:pPr>
      <w:r w:rsidRPr="00AD6E63">
        <w:rPr>
          <w:rFonts w:ascii="Arial" w:hAnsi="Arial" w:cs="Arial"/>
          <w:sz w:val="22"/>
          <w:szCs w:val="22"/>
          <w:lang w:val="fr-FR"/>
        </w:rPr>
        <w:t>Les représentants suivants seront également invités à contribuer au groupe de travail :</w:t>
      </w:r>
    </w:p>
    <w:p w14:paraId="23ADFD1F" w14:textId="77777777" w:rsidR="00AD6E63" w:rsidRPr="00AD6E63" w:rsidRDefault="00AD6E63" w:rsidP="00036274">
      <w:pPr>
        <w:widowControl/>
        <w:jc w:val="both"/>
        <w:rPr>
          <w:rFonts w:ascii="Arial" w:hAnsi="Arial" w:cs="Arial"/>
          <w:sz w:val="22"/>
          <w:szCs w:val="22"/>
          <w:lang w:val="fr-FR"/>
        </w:rPr>
      </w:pPr>
    </w:p>
    <w:p w14:paraId="64D45777" w14:textId="77777777" w:rsidR="00AD6E63" w:rsidRPr="00AD6E63" w:rsidRDefault="00AD6E63" w:rsidP="00036274">
      <w:pPr>
        <w:widowControl/>
        <w:numPr>
          <w:ilvl w:val="0"/>
          <w:numId w:val="3"/>
        </w:numPr>
        <w:autoSpaceDE/>
        <w:jc w:val="both"/>
        <w:textAlignment w:val="auto"/>
        <w:rPr>
          <w:rFonts w:ascii="Arial" w:hAnsi="Arial" w:cs="Arial"/>
          <w:sz w:val="22"/>
          <w:szCs w:val="22"/>
          <w:lang w:val="fr-FR"/>
        </w:rPr>
      </w:pPr>
      <w:r w:rsidRPr="00AD6E63">
        <w:rPr>
          <w:rFonts w:ascii="Arial" w:hAnsi="Arial" w:cs="Arial"/>
          <w:sz w:val="22"/>
          <w:szCs w:val="22"/>
          <w:lang w:val="fr-FR"/>
        </w:rPr>
        <w:t>Les représentants des Parties à la CMS ;</w:t>
      </w:r>
    </w:p>
    <w:p w14:paraId="412C5BD4" w14:textId="77777777" w:rsidR="00AD6E63" w:rsidRPr="00AD6E63" w:rsidRDefault="00AD6E63" w:rsidP="00036274">
      <w:pPr>
        <w:widowControl/>
        <w:jc w:val="both"/>
        <w:rPr>
          <w:rFonts w:ascii="Arial" w:hAnsi="Arial" w:cs="Arial"/>
          <w:sz w:val="22"/>
          <w:szCs w:val="22"/>
          <w:lang w:val="fr-FR"/>
        </w:rPr>
      </w:pPr>
    </w:p>
    <w:p w14:paraId="5DCBA78F" w14:textId="5A4C2EFC" w:rsidR="00AD6E63" w:rsidRPr="00AD6E63" w:rsidRDefault="00AD6E63" w:rsidP="00036274">
      <w:pPr>
        <w:widowControl/>
        <w:numPr>
          <w:ilvl w:val="0"/>
          <w:numId w:val="3"/>
        </w:numPr>
        <w:autoSpaceDE/>
        <w:jc w:val="both"/>
        <w:textAlignment w:val="auto"/>
        <w:rPr>
          <w:rFonts w:ascii="Arial" w:hAnsi="Arial" w:cs="Arial"/>
          <w:sz w:val="22"/>
          <w:szCs w:val="22"/>
          <w:lang w:val="fr-FR"/>
        </w:rPr>
      </w:pPr>
      <w:r w:rsidRPr="001C0E8E">
        <w:rPr>
          <w:rFonts w:ascii="Arial" w:hAnsi="Arial" w:cs="Arial"/>
          <w:sz w:val="22"/>
          <w:szCs w:val="22"/>
          <w:lang w:val="fr-FR"/>
        </w:rPr>
        <w:t xml:space="preserve">Les Représentants du Conseil scientifique de la CMS, du Comité technique de l'Accord sur la conservation des oiseaux d'eau migrateurs d'Afrique-Eurasie (Agreement on the Conservation of </w:t>
      </w:r>
      <w:proofErr w:type="spellStart"/>
      <w:r w:rsidRPr="001C0E8E">
        <w:rPr>
          <w:rFonts w:ascii="Arial" w:hAnsi="Arial" w:cs="Arial"/>
          <w:sz w:val="22"/>
          <w:szCs w:val="22"/>
          <w:lang w:val="fr-FR"/>
        </w:rPr>
        <w:t>African-Eurasian</w:t>
      </w:r>
      <w:proofErr w:type="spellEnd"/>
      <w:r w:rsidRPr="001C0E8E">
        <w:rPr>
          <w:rFonts w:ascii="Arial" w:hAnsi="Arial" w:cs="Arial"/>
          <w:sz w:val="22"/>
          <w:szCs w:val="22"/>
          <w:lang w:val="fr-FR"/>
        </w:rPr>
        <w:t xml:space="preserve"> </w:t>
      </w:r>
      <w:proofErr w:type="spellStart"/>
      <w:r w:rsidRPr="001C0E8E">
        <w:rPr>
          <w:rFonts w:ascii="Arial" w:hAnsi="Arial" w:cs="Arial"/>
          <w:sz w:val="22"/>
          <w:szCs w:val="22"/>
          <w:lang w:val="fr-FR"/>
        </w:rPr>
        <w:t>Migratory</w:t>
      </w:r>
      <w:proofErr w:type="spellEnd"/>
      <w:r w:rsidRPr="001C0E8E">
        <w:rPr>
          <w:rFonts w:ascii="Arial" w:hAnsi="Arial" w:cs="Arial"/>
          <w:sz w:val="22"/>
          <w:szCs w:val="22"/>
          <w:lang w:val="fr-FR"/>
        </w:rPr>
        <w:t xml:space="preserve"> </w:t>
      </w:r>
      <w:proofErr w:type="spellStart"/>
      <w:r w:rsidRPr="001C0E8E">
        <w:rPr>
          <w:rFonts w:ascii="Arial" w:hAnsi="Arial" w:cs="Arial"/>
          <w:sz w:val="22"/>
          <w:szCs w:val="22"/>
          <w:lang w:val="fr-FR"/>
        </w:rPr>
        <w:t>Waterbirds</w:t>
      </w:r>
      <w:proofErr w:type="spellEnd"/>
      <w:r w:rsidRPr="001C0E8E">
        <w:rPr>
          <w:rFonts w:ascii="Arial" w:hAnsi="Arial" w:cs="Arial"/>
          <w:sz w:val="22"/>
          <w:szCs w:val="22"/>
          <w:lang w:val="fr-FR"/>
        </w:rPr>
        <w:t>, AEWA), du Groupe consultatif technique du Mémorandum d'entente sur la conservation des oiseaux de proie migrateurs en Afrique et en Eurasie (</w:t>
      </w:r>
      <w:proofErr w:type="spellStart"/>
      <w:r w:rsidRPr="001C0E8E">
        <w:rPr>
          <w:rFonts w:ascii="Arial" w:hAnsi="Arial" w:cs="Arial"/>
          <w:sz w:val="22"/>
          <w:szCs w:val="22"/>
          <w:lang w:val="fr-FR"/>
        </w:rPr>
        <w:t>Memorandum</w:t>
      </w:r>
      <w:proofErr w:type="spellEnd"/>
      <w:r w:rsidRPr="001C0E8E">
        <w:rPr>
          <w:rFonts w:ascii="Arial" w:hAnsi="Arial" w:cs="Arial"/>
          <w:sz w:val="22"/>
          <w:szCs w:val="22"/>
          <w:lang w:val="fr-FR"/>
        </w:rPr>
        <w:t xml:space="preserve"> of </w:t>
      </w:r>
      <w:proofErr w:type="spellStart"/>
      <w:r w:rsidRPr="001C0E8E">
        <w:rPr>
          <w:rFonts w:ascii="Arial" w:hAnsi="Arial" w:cs="Arial"/>
          <w:sz w:val="22"/>
          <w:szCs w:val="22"/>
          <w:lang w:val="fr-FR"/>
        </w:rPr>
        <w:t>Understanding</w:t>
      </w:r>
      <w:proofErr w:type="spellEnd"/>
      <w:r w:rsidRPr="001C0E8E">
        <w:rPr>
          <w:rFonts w:ascii="Arial" w:hAnsi="Arial" w:cs="Arial"/>
          <w:sz w:val="22"/>
          <w:szCs w:val="22"/>
          <w:lang w:val="fr-FR"/>
        </w:rPr>
        <w:t xml:space="preserve"> on the Conservation of </w:t>
      </w:r>
      <w:proofErr w:type="spellStart"/>
      <w:r w:rsidRPr="001C0E8E">
        <w:rPr>
          <w:rFonts w:ascii="Arial" w:hAnsi="Arial" w:cs="Arial"/>
          <w:sz w:val="22"/>
          <w:szCs w:val="22"/>
          <w:lang w:val="fr-FR"/>
        </w:rPr>
        <w:t>Migratory</w:t>
      </w:r>
      <w:proofErr w:type="spellEnd"/>
      <w:r w:rsidRPr="001C0E8E">
        <w:rPr>
          <w:rFonts w:ascii="Arial" w:hAnsi="Arial" w:cs="Arial"/>
          <w:sz w:val="22"/>
          <w:szCs w:val="22"/>
          <w:lang w:val="fr-FR"/>
        </w:rPr>
        <w:t xml:space="preserve"> </w:t>
      </w:r>
      <w:proofErr w:type="spellStart"/>
      <w:r w:rsidRPr="001C0E8E">
        <w:rPr>
          <w:rFonts w:ascii="Arial" w:hAnsi="Arial" w:cs="Arial"/>
          <w:sz w:val="22"/>
          <w:szCs w:val="22"/>
          <w:lang w:val="fr-FR"/>
        </w:rPr>
        <w:t>Birds</w:t>
      </w:r>
      <w:proofErr w:type="spellEnd"/>
      <w:r w:rsidRPr="001C0E8E">
        <w:rPr>
          <w:rFonts w:ascii="Arial" w:hAnsi="Arial" w:cs="Arial"/>
          <w:sz w:val="22"/>
          <w:szCs w:val="22"/>
          <w:lang w:val="fr-FR"/>
        </w:rPr>
        <w:t xml:space="preserve"> of Prey in </w:t>
      </w:r>
      <w:proofErr w:type="spellStart"/>
      <w:r w:rsidRPr="001C0E8E">
        <w:rPr>
          <w:rFonts w:ascii="Arial" w:hAnsi="Arial" w:cs="Arial"/>
          <w:sz w:val="22"/>
          <w:szCs w:val="22"/>
          <w:lang w:val="fr-FR"/>
        </w:rPr>
        <w:t>Africa</w:t>
      </w:r>
      <w:proofErr w:type="spellEnd"/>
      <w:r w:rsidRPr="001C0E8E">
        <w:rPr>
          <w:rFonts w:ascii="Arial" w:hAnsi="Arial" w:cs="Arial"/>
          <w:sz w:val="22"/>
          <w:szCs w:val="22"/>
          <w:lang w:val="fr-FR"/>
        </w:rPr>
        <w:t xml:space="preserve"> and </w:t>
      </w:r>
      <w:proofErr w:type="spellStart"/>
      <w:r w:rsidRPr="001C0E8E">
        <w:rPr>
          <w:rFonts w:ascii="Arial" w:hAnsi="Arial" w:cs="Arial"/>
          <w:sz w:val="22"/>
          <w:szCs w:val="22"/>
          <w:lang w:val="fr-FR"/>
        </w:rPr>
        <w:t>Eurasia</w:t>
      </w:r>
      <w:proofErr w:type="spellEnd"/>
      <w:r w:rsidRPr="001C0E8E">
        <w:rPr>
          <w:rFonts w:ascii="Arial" w:hAnsi="Arial" w:cs="Arial"/>
          <w:sz w:val="22"/>
          <w:szCs w:val="22"/>
          <w:lang w:val="fr-FR"/>
        </w:rPr>
        <w:t>, Raptor MOU), du Groupe d'experts sur les oiseaux de la</w:t>
      </w:r>
      <w:r w:rsidRPr="00AD6E63">
        <w:rPr>
          <w:rFonts w:ascii="Arial" w:hAnsi="Arial" w:cs="Arial"/>
          <w:sz w:val="22"/>
          <w:szCs w:val="22"/>
          <w:lang w:val="fr-FR"/>
        </w:rPr>
        <w:t xml:space="preserve"> Convention de Berne ;</w:t>
      </w:r>
    </w:p>
    <w:p w14:paraId="68E80717" w14:textId="77777777" w:rsidR="00AD6E63" w:rsidRPr="00AD6E63" w:rsidRDefault="00AD6E63" w:rsidP="00036274">
      <w:pPr>
        <w:widowControl/>
        <w:jc w:val="both"/>
        <w:rPr>
          <w:rFonts w:ascii="Arial" w:hAnsi="Arial" w:cs="Arial"/>
          <w:sz w:val="22"/>
          <w:szCs w:val="22"/>
          <w:lang w:val="fr-FR"/>
        </w:rPr>
      </w:pPr>
    </w:p>
    <w:p w14:paraId="2864FE02" w14:textId="77777777" w:rsidR="00AD6E63" w:rsidRPr="00AD6E63" w:rsidRDefault="00AD6E63" w:rsidP="00036274">
      <w:pPr>
        <w:widowControl/>
        <w:numPr>
          <w:ilvl w:val="0"/>
          <w:numId w:val="3"/>
        </w:numPr>
        <w:autoSpaceDE/>
        <w:jc w:val="both"/>
        <w:textAlignment w:val="auto"/>
        <w:rPr>
          <w:rFonts w:ascii="Arial" w:hAnsi="Arial" w:cs="Arial"/>
          <w:sz w:val="22"/>
          <w:szCs w:val="22"/>
          <w:lang w:val="fr-FR"/>
        </w:rPr>
      </w:pPr>
      <w:r w:rsidRPr="00AD6E63">
        <w:rPr>
          <w:rFonts w:ascii="Arial" w:hAnsi="Arial" w:cs="Arial"/>
          <w:sz w:val="22"/>
          <w:szCs w:val="22"/>
          <w:lang w:val="fr-FR"/>
        </w:rPr>
        <w:t xml:space="preserve">Les représentants du Groupe de travail de la CMS sur l'abattage, la capture et le commerce illégaux dans la région méditerranéenne, du Groupe de travail sur les oiseaux terrestres migrateurs d'Afrique-Eurasie et du Groupe de travail sur les voies de migration ; </w:t>
      </w:r>
    </w:p>
    <w:p w14:paraId="457167D8" w14:textId="77777777" w:rsidR="00AD6E63" w:rsidRPr="00AD6E63" w:rsidRDefault="00AD6E63" w:rsidP="00036274">
      <w:pPr>
        <w:widowControl/>
        <w:jc w:val="both"/>
        <w:rPr>
          <w:rFonts w:ascii="Arial" w:hAnsi="Arial" w:cs="Arial"/>
          <w:sz w:val="22"/>
          <w:szCs w:val="22"/>
          <w:lang w:val="fr-FR"/>
        </w:rPr>
      </w:pPr>
    </w:p>
    <w:p w14:paraId="2AA9B07F" w14:textId="772437BD" w:rsidR="00AD6E63" w:rsidRPr="00AD6E63" w:rsidRDefault="00AD6E63" w:rsidP="00036274">
      <w:pPr>
        <w:widowControl/>
        <w:numPr>
          <w:ilvl w:val="0"/>
          <w:numId w:val="3"/>
        </w:numPr>
        <w:autoSpaceDE/>
        <w:jc w:val="both"/>
        <w:textAlignment w:val="auto"/>
        <w:rPr>
          <w:rFonts w:ascii="Arial" w:hAnsi="Arial" w:cs="Arial"/>
          <w:sz w:val="22"/>
          <w:szCs w:val="22"/>
          <w:lang w:val="fr-FR"/>
        </w:rPr>
      </w:pPr>
      <w:r w:rsidRPr="00AD6E63">
        <w:rPr>
          <w:rFonts w:ascii="Arial" w:hAnsi="Arial" w:cs="Arial"/>
          <w:sz w:val="22"/>
          <w:szCs w:val="22"/>
          <w:lang w:val="fr-FR"/>
        </w:rPr>
        <w:t xml:space="preserve">Des experts indépendants nommés de façon ponctuelle, selon que de besoin et </w:t>
      </w:r>
      <w:r w:rsidR="00B5642E">
        <w:rPr>
          <w:rFonts w:ascii="Arial" w:hAnsi="Arial" w:cs="Arial"/>
          <w:sz w:val="22"/>
          <w:szCs w:val="22"/>
          <w:lang w:val="fr-FR"/>
        </w:rPr>
        <w:t>si nécessaire</w:t>
      </w:r>
      <w:r w:rsidRPr="00AD6E63">
        <w:rPr>
          <w:rFonts w:ascii="Arial" w:hAnsi="Arial" w:cs="Arial"/>
          <w:sz w:val="22"/>
          <w:szCs w:val="22"/>
          <w:lang w:val="fr-FR"/>
        </w:rPr>
        <w:t>.</w:t>
      </w:r>
    </w:p>
    <w:p w14:paraId="28854B78" w14:textId="2BBF4ED8" w:rsidR="00AD6E63" w:rsidRPr="00AD6E63" w:rsidRDefault="00AD6E63" w:rsidP="00036274">
      <w:pPr>
        <w:widowControl/>
        <w:jc w:val="both"/>
        <w:rPr>
          <w:rFonts w:ascii="Arial" w:hAnsi="Arial" w:cs="Arial"/>
          <w:sz w:val="22"/>
          <w:szCs w:val="22"/>
          <w:lang w:val="fr-FR"/>
        </w:rPr>
      </w:pPr>
    </w:p>
    <w:p w14:paraId="1CACF7F6" w14:textId="77777777" w:rsidR="00AD6E63" w:rsidRPr="00AD6E63" w:rsidRDefault="00AD6E63" w:rsidP="00036274">
      <w:pPr>
        <w:widowControl/>
        <w:jc w:val="both"/>
        <w:rPr>
          <w:rFonts w:ascii="Arial" w:hAnsi="Arial" w:cs="Arial"/>
          <w:sz w:val="22"/>
          <w:szCs w:val="22"/>
          <w:lang w:val="fr-FR"/>
        </w:rPr>
      </w:pPr>
      <w:r w:rsidRPr="00AD6E63">
        <w:rPr>
          <w:rFonts w:ascii="Arial" w:hAnsi="Arial" w:cs="Arial"/>
          <w:b/>
          <w:sz w:val="22"/>
          <w:szCs w:val="22"/>
          <w:lang w:val="fr-FR"/>
        </w:rPr>
        <w:t>5. Gouvernance</w:t>
      </w:r>
    </w:p>
    <w:p w14:paraId="32B16924" w14:textId="77777777" w:rsidR="00AD6E63" w:rsidRPr="00AD6E63" w:rsidRDefault="00AD6E63" w:rsidP="00036274">
      <w:pPr>
        <w:widowControl/>
        <w:jc w:val="both"/>
        <w:rPr>
          <w:rFonts w:ascii="Arial" w:hAnsi="Arial" w:cs="Arial"/>
          <w:sz w:val="22"/>
          <w:szCs w:val="22"/>
          <w:lang w:val="fr-FR"/>
        </w:rPr>
      </w:pPr>
      <w:r w:rsidRPr="00AD6E63">
        <w:rPr>
          <w:rFonts w:ascii="Arial" w:hAnsi="Arial" w:cs="Arial"/>
          <w:sz w:val="22"/>
          <w:szCs w:val="22"/>
          <w:lang w:val="fr-FR"/>
        </w:rPr>
        <w:t>Le groupe de travail élira un président et un vice-président parmi ses membres et fonctionnera en recherchant un consensus au sein du groupe. Le groupe de travail fera un rapport au Conseil scientifique sur ses actions, ses membres et d’autres questions connexes.</w:t>
      </w:r>
    </w:p>
    <w:p w14:paraId="5B1B5C93" w14:textId="77777777" w:rsidR="00AD6E63" w:rsidRPr="00AD6E63" w:rsidRDefault="00AD6E63" w:rsidP="00036274">
      <w:pPr>
        <w:widowControl/>
        <w:jc w:val="both"/>
        <w:rPr>
          <w:rFonts w:ascii="Arial" w:hAnsi="Arial" w:cs="Arial"/>
          <w:sz w:val="22"/>
          <w:szCs w:val="22"/>
          <w:lang w:val="fr-FR"/>
        </w:rPr>
      </w:pPr>
    </w:p>
    <w:p w14:paraId="43BB4CB8" w14:textId="77777777" w:rsidR="00AD6E63" w:rsidRPr="00AD6E63" w:rsidRDefault="00AD6E63" w:rsidP="00036274">
      <w:pPr>
        <w:widowControl/>
        <w:jc w:val="both"/>
        <w:rPr>
          <w:rFonts w:ascii="Arial" w:hAnsi="Arial" w:cs="Arial"/>
          <w:sz w:val="22"/>
          <w:szCs w:val="22"/>
          <w:lang w:val="fr-FR"/>
        </w:rPr>
      </w:pPr>
    </w:p>
    <w:p w14:paraId="037AF61B" w14:textId="77777777" w:rsidR="00AD6E63" w:rsidRPr="00AD6E63" w:rsidRDefault="00AD6E63" w:rsidP="00036274">
      <w:pPr>
        <w:widowControl/>
        <w:jc w:val="both"/>
        <w:rPr>
          <w:rFonts w:ascii="Arial" w:hAnsi="Arial" w:cs="Arial"/>
          <w:sz w:val="22"/>
          <w:szCs w:val="22"/>
          <w:lang w:val="fr-FR"/>
        </w:rPr>
      </w:pPr>
      <w:r w:rsidRPr="00AD6E63">
        <w:rPr>
          <w:rFonts w:ascii="Arial" w:hAnsi="Arial" w:cs="Arial"/>
          <w:b/>
          <w:sz w:val="22"/>
          <w:szCs w:val="22"/>
          <w:lang w:val="fr-FR"/>
        </w:rPr>
        <w:t>6. Fonctionnement</w:t>
      </w:r>
    </w:p>
    <w:p w14:paraId="1F401352" w14:textId="77777777" w:rsidR="00AD6E63" w:rsidRPr="00AD6E63" w:rsidRDefault="00AD6E63" w:rsidP="00036274">
      <w:pPr>
        <w:widowControl/>
        <w:jc w:val="both"/>
        <w:rPr>
          <w:rFonts w:ascii="Arial" w:hAnsi="Arial" w:cs="Arial"/>
          <w:sz w:val="22"/>
          <w:szCs w:val="22"/>
          <w:lang w:val="fr-FR"/>
        </w:rPr>
      </w:pPr>
      <w:r w:rsidRPr="00AD6E63">
        <w:rPr>
          <w:rFonts w:ascii="Arial" w:hAnsi="Arial" w:cs="Arial"/>
          <w:sz w:val="22"/>
          <w:szCs w:val="22"/>
          <w:lang w:val="fr-FR"/>
        </w:rPr>
        <w:t>Dans la mesure où un financement est disponible, un coordonnateur sera nommé pour remplir les fonctions suivantes :</w:t>
      </w:r>
    </w:p>
    <w:p w14:paraId="7831FC63" w14:textId="77777777" w:rsidR="00AD6E63" w:rsidRPr="00AD6E63" w:rsidRDefault="00AD6E63" w:rsidP="00036274">
      <w:pPr>
        <w:widowControl/>
        <w:jc w:val="both"/>
        <w:rPr>
          <w:rFonts w:ascii="Arial" w:hAnsi="Arial" w:cs="Arial"/>
          <w:sz w:val="22"/>
          <w:szCs w:val="22"/>
          <w:lang w:val="fr-FR"/>
        </w:rPr>
      </w:pPr>
    </w:p>
    <w:p w14:paraId="61D42B0E" w14:textId="49C6DE7C" w:rsidR="00AD6E63" w:rsidRPr="00AD6E63" w:rsidRDefault="00AD6E63" w:rsidP="001C0E8E">
      <w:pPr>
        <w:widowControl/>
        <w:spacing w:after="80"/>
        <w:jc w:val="both"/>
        <w:rPr>
          <w:rFonts w:ascii="Arial" w:hAnsi="Arial" w:cs="Arial"/>
          <w:sz w:val="22"/>
          <w:szCs w:val="22"/>
          <w:lang w:val="fr-FR"/>
        </w:rPr>
      </w:pPr>
      <w:r w:rsidRPr="00AD6E63">
        <w:rPr>
          <w:rFonts w:ascii="Arial" w:hAnsi="Arial" w:cs="Arial"/>
          <w:sz w:val="22"/>
          <w:szCs w:val="22"/>
          <w:lang w:val="fr-FR"/>
        </w:rPr>
        <w:t xml:space="preserve">- </w:t>
      </w:r>
      <w:r w:rsidRPr="00AD6E63">
        <w:rPr>
          <w:rFonts w:ascii="Arial" w:hAnsi="Arial" w:cs="Arial"/>
          <w:sz w:val="22"/>
          <w:szCs w:val="22"/>
          <w:lang w:val="fr-FR"/>
        </w:rPr>
        <w:tab/>
        <w:t>Organiser les réunions du groupe de travail et préparer les documents d'information ;</w:t>
      </w:r>
    </w:p>
    <w:p w14:paraId="34B5EB08" w14:textId="6D521901" w:rsidR="00AD6E63" w:rsidRPr="00AD6E63" w:rsidRDefault="00AD6E63" w:rsidP="001C0E8E">
      <w:pPr>
        <w:widowControl/>
        <w:spacing w:after="80"/>
        <w:jc w:val="both"/>
        <w:rPr>
          <w:rFonts w:ascii="Arial" w:hAnsi="Arial" w:cs="Arial"/>
          <w:sz w:val="22"/>
          <w:szCs w:val="22"/>
          <w:lang w:val="fr-FR"/>
        </w:rPr>
      </w:pPr>
      <w:r w:rsidRPr="00AD6E63">
        <w:rPr>
          <w:rFonts w:ascii="Arial" w:hAnsi="Arial" w:cs="Arial"/>
          <w:sz w:val="22"/>
          <w:szCs w:val="22"/>
          <w:lang w:val="fr-FR"/>
        </w:rPr>
        <w:t xml:space="preserve">- </w:t>
      </w:r>
      <w:r w:rsidRPr="00AD6E63">
        <w:rPr>
          <w:rFonts w:ascii="Arial" w:hAnsi="Arial" w:cs="Arial"/>
          <w:sz w:val="22"/>
          <w:szCs w:val="22"/>
          <w:lang w:val="fr-FR"/>
        </w:rPr>
        <w:tab/>
        <w:t>Maintenir et modérer les communications du groupe de travail ;</w:t>
      </w:r>
    </w:p>
    <w:p w14:paraId="099744A0" w14:textId="01963307" w:rsidR="00AD6E63" w:rsidRPr="00AD6E63" w:rsidRDefault="00AD6E63" w:rsidP="001C0E8E">
      <w:pPr>
        <w:widowControl/>
        <w:spacing w:after="80"/>
        <w:jc w:val="both"/>
        <w:rPr>
          <w:rFonts w:ascii="Arial" w:hAnsi="Arial" w:cs="Arial"/>
          <w:sz w:val="22"/>
          <w:szCs w:val="22"/>
          <w:lang w:val="fr-FR"/>
        </w:rPr>
      </w:pPr>
      <w:r w:rsidRPr="00AD6E63">
        <w:rPr>
          <w:rFonts w:ascii="Arial" w:hAnsi="Arial" w:cs="Arial"/>
          <w:sz w:val="22"/>
          <w:szCs w:val="22"/>
          <w:lang w:val="fr-FR"/>
        </w:rPr>
        <w:t xml:space="preserve">- </w:t>
      </w:r>
      <w:r w:rsidRPr="00AD6E63">
        <w:rPr>
          <w:rFonts w:ascii="Arial" w:hAnsi="Arial" w:cs="Arial"/>
          <w:sz w:val="22"/>
          <w:szCs w:val="22"/>
          <w:lang w:val="fr-FR"/>
        </w:rPr>
        <w:tab/>
        <w:t>Faciliter la collecte de fonds et la mobilisation des ressources ; et</w:t>
      </w:r>
    </w:p>
    <w:p w14:paraId="0B30643A" w14:textId="77777777" w:rsidR="00AD6E63" w:rsidRPr="00AD6E63" w:rsidRDefault="00AD6E63" w:rsidP="00036274">
      <w:pPr>
        <w:widowControl/>
        <w:jc w:val="both"/>
        <w:rPr>
          <w:rFonts w:ascii="Arial" w:hAnsi="Arial" w:cs="Arial"/>
          <w:sz w:val="22"/>
          <w:szCs w:val="22"/>
          <w:lang w:val="fr-FR"/>
        </w:rPr>
      </w:pPr>
      <w:r w:rsidRPr="00AD6E63">
        <w:rPr>
          <w:rFonts w:ascii="Arial" w:hAnsi="Arial" w:cs="Arial"/>
          <w:sz w:val="22"/>
          <w:szCs w:val="22"/>
          <w:lang w:val="fr-FR"/>
        </w:rPr>
        <w:t xml:space="preserve">- </w:t>
      </w:r>
      <w:r w:rsidRPr="00AD6E63">
        <w:rPr>
          <w:rFonts w:ascii="Arial" w:hAnsi="Arial" w:cs="Arial"/>
          <w:sz w:val="22"/>
          <w:szCs w:val="22"/>
          <w:lang w:val="fr-FR"/>
        </w:rPr>
        <w:tab/>
        <w:t>Faciliter l'engagement des parties prenantes au sein et au-delà du groupe de travail.</w:t>
      </w:r>
    </w:p>
    <w:p w14:paraId="5A81BE17" w14:textId="77777777" w:rsidR="00AD6E63" w:rsidRPr="00AD6E63" w:rsidRDefault="00AD6E63" w:rsidP="00036274">
      <w:pPr>
        <w:widowControl/>
        <w:jc w:val="both"/>
        <w:rPr>
          <w:rFonts w:ascii="Arial" w:hAnsi="Arial" w:cs="Arial"/>
          <w:sz w:val="22"/>
          <w:szCs w:val="22"/>
          <w:lang w:val="fr-FR"/>
        </w:rPr>
      </w:pPr>
    </w:p>
    <w:p w14:paraId="3E665AF6" w14:textId="77777777" w:rsidR="00AD6E63" w:rsidRPr="00AD6E63" w:rsidRDefault="00AD6E63" w:rsidP="00036274">
      <w:pPr>
        <w:widowControl/>
        <w:jc w:val="both"/>
        <w:rPr>
          <w:rFonts w:ascii="Arial" w:hAnsi="Arial" w:cs="Arial"/>
          <w:sz w:val="22"/>
          <w:szCs w:val="22"/>
          <w:lang w:val="fr-FR"/>
        </w:rPr>
      </w:pPr>
      <w:r w:rsidRPr="00AD6E63">
        <w:rPr>
          <w:rFonts w:ascii="Arial" w:hAnsi="Arial" w:cs="Arial"/>
          <w:sz w:val="22"/>
          <w:szCs w:val="22"/>
          <w:lang w:val="fr-FR"/>
        </w:rPr>
        <w:t>Les réunions du groupe de travail seront convoquées à des intervalles appropriés, en fonction des nécessités et du financement. Entre les réunions, le travail sera effectué par voie électronique, qui sera le principal mode de communication.</w:t>
      </w:r>
    </w:p>
    <w:p w14:paraId="77BC6AB4" w14:textId="77777777" w:rsidR="00AD6E63" w:rsidRPr="00AD6E63" w:rsidRDefault="00AD6E63" w:rsidP="00036274">
      <w:pPr>
        <w:widowControl/>
        <w:jc w:val="both"/>
        <w:rPr>
          <w:rFonts w:ascii="Arial" w:hAnsi="Arial" w:cs="Arial"/>
          <w:sz w:val="22"/>
          <w:szCs w:val="22"/>
          <w:lang w:val="fr-FR"/>
        </w:rPr>
      </w:pPr>
    </w:p>
    <w:p w14:paraId="12566558" w14:textId="21722BC0" w:rsidR="00AD6E63" w:rsidRDefault="00AD6E63" w:rsidP="00036274">
      <w:pPr>
        <w:widowControl/>
        <w:jc w:val="both"/>
        <w:rPr>
          <w:rFonts w:ascii="Arial" w:hAnsi="Arial" w:cs="Arial"/>
          <w:sz w:val="22"/>
          <w:szCs w:val="22"/>
          <w:lang w:val="fr-FR"/>
        </w:rPr>
      </w:pPr>
      <w:r w:rsidRPr="00AD6E63">
        <w:rPr>
          <w:rFonts w:ascii="Arial" w:hAnsi="Arial" w:cs="Arial"/>
          <w:sz w:val="22"/>
          <w:szCs w:val="22"/>
          <w:lang w:val="fr-FR"/>
        </w:rPr>
        <w:t>Le groupe de travail, en collaboration avec les Parties et les organisations internationales compétentes, organisera, dans la limite des ressources disponibles, des ateliers régionaux dans les zones à problèmes pour contribuer au développement de solutions locales ou régionales appropriées pour prévenir l'empoisonnement des oiseaux migrateurs.</w:t>
      </w:r>
    </w:p>
    <w:p w14:paraId="34053825" w14:textId="4747C3A6" w:rsidR="00E317A5" w:rsidRDefault="00E317A5" w:rsidP="00036274">
      <w:pPr>
        <w:widowControl/>
        <w:jc w:val="both"/>
        <w:rPr>
          <w:rFonts w:ascii="Arial" w:hAnsi="Arial" w:cs="Arial"/>
          <w:sz w:val="22"/>
          <w:szCs w:val="22"/>
          <w:lang w:val="fr-FR"/>
        </w:rPr>
      </w:pPr>
    </w:p>
    <w:p w14:paraId="272999D6" w14:textId="01FF7B1E" w:rsidR="00E317A5" w:rsidRDefault="00E317A5" w:rsidP="00036274">
      <w:pPr>
        <w:widowControl/>
        <w:jc w:val="both"/>
        <w:rPr>
          <w:rFonts w:ascii="Arial" w:hAnsi="Arial" w:cs="Arial"/>
          <w:sz w:val="22"/>
          <w:szCs w:val="22"/>
          <w:lang w:val="fr-FR"/>
        </w:rPr>
      </w:pPr>
    </w:p>
    <w:p w14:paraId="6B9CB138" w14:textId="574A99EE" w:rsidR="001C0E8E" w:rsidRDefault="001C0E8E" w:rsidP="00036274">
      <w:pPr>
        <w:widowControl/>
        <w:adjustRightInd w:val="0"/>
        <w:ind w:left="360"/>
        <w:contextualSpacing/>
        <w:rPr>
          <w:rFonts w:ascii="Arial" w:hAnsi="Arial" w:cs="Arial"/>
          <w:sz w:val="22"/>
          <w:szCs w:val="22"/>
          <w:lang w:val="fr-FR"/>
        </w:rPr>
      </w:pPr>
      <w:r>
        <w:rPr>
          <w:rFonts w:ascii="Arial" w:hAnsi="Arial" w:cs="Arial"/>
          <w:sz w:val="22"/>
          <w:szCs w:val="22"/>
          <w:lang w:val="fr-FR"/>
        </w:rPr>
        <w:br w:type="page"/>
      </w:r>
    </w:p>
    <w:p w14:paraId="64001D0B" w14:textId="77777777" w:rsidR="00AD6E63" w:rsidRDefault="00AD6E63" w:rsidP="00036274">
      <w:pPr>
        <w:widowControl/>
        <w:adjustRightInd w:val="0"/>
        <w:ind w:left="360"/>
        <w:contextualSpacing/>
        <w:rPr>
          <w:rFonts w:ascii="Arial" w:hAnsi="Arial" w:cs="Arial"/>
          <w:sz w:val="22"/>
          <w:szCs w:val="22"/>
          <w:lang w:val="fr-FR"/>
        </w:rPr>
      </w:pPr>
    </w:p>
    <w:p w14:paraId="61A61BE4" w14:textId="77777777" w:rsidR="00AD6E63" w:rsidRPr="00AD6E63" w:rsidRDefault="00AD6E63" w:rsidP="00036274">
      <w:pPr>
        <w:widowControl/>
        <w:adjustRightInd w:val="0"/>
        <w:ind w:left="360"/>
        <w:contextualSpacing/>
        <w:jc w:val="center"/>
        <w:rPr>
          <w:rFonts w:ascii="Arial" w:hAnsi="Arial" w:cs="Arial"/>
          <w:sz w:val="22"/>
          <w:szCs w:val="22"/>
          <w:lang w:val="fr-FR"/>
        </w:rPr>
      </w:pPr>
    </w:p>
    <w:p w14:paraId="61EEEC41" w14:textId="77777777" w:rsidR="00AD6E63" w:rsidRPr="00AD6E63" w:rsidRDefault="00AD6E63" w:rsidP="00036274">
      <w:pPr>
        <w:widowControl/>
        <w:adjustRightInd w:val="0"/>
        <w:ind w:left="360"/>
        <w:contextualSpacing/>
        <w:jc w:val="center"/>
        <w:rPr>
          <w:rFonts w:ascii="Arial" w:hAnsi="Arial" w:cs="Arial"/>
          <w:sz w:val="22"/>
          <w:szCs w:val="22"/>
          <w:lang w:val="fr-FR"/>
        </w:rPr>
      </w:pPr>
      <w:r w:rsidRPr="00AD6E63">
        <w:rPr>
          <w:rFonts w:ascii="Arial" w:hAnsi="Arial" w:cs="Arial"/>
          <w:sz w:val="22"/>
          <w:szCs w:val="22"/>
          <w:lang w:val="fr-FR"/>
        </w:rPr>
        <w:t>PROJET DE DÉCISIONS</w:t>
      </w:r>
    </w:p>
    <w:p w14:paraId="25EA777F" w14:textId="77777777" w:rsidR="00AD6E63" w:rsidRPr="00AD6E63" w:rsidRDefault="00AD6E63" w:rsidP="00036274">
      <w:pPr>
        <w:widowControl/>
        <w:adjustRightInd w:val="0"/>
        <w:ind w:left="360"/>
        <w:contextualSpacing/>
        <w:jc w:val="center"/>
        <w:rPr>
          <w:rFonts w:ascii="Arial" w:hAnsi="Arial" w:cs="Arial"/>
          <w:sz w:val="22"/>
          <w:szCs w:val="22"/>
          <w:lang w:val="fr-FR"/>
        </w:rPr>
      </w:pPr>
    </w:p>
    <w:p w14:paraId="2EF6FC9C" w14:textId="77777777" w:rsidR="00AD6E63" w:rsidRPr="00AD6E63" w:rsidRDefault="00AD6E63" w:rsidP="00036274">
      <w:pPr>
        <w:widowControl/>
        <w:adjustRightInd w:val="0"/>
        <w:jc w:val="center"/>
        <w:rPr>
          <w:rFonts w:ascii="Arial" w:hAnsi="Arial" w:cs="Arial"/>
          <w:b/>
          <w:sz w:val="22"/>
          <w:szCs w:val="22"/>
          <w:lang w:val="fr-FR"/>
        </w:rPr>
      </w:pPr>
      <w:r w:rsidRPr="00AD6E63">
        <w:rPr>
          <w:rFonts w:ascii="Arial" w:hAnsi="Arial" w:cs="Arial"/>
          <w:b/>
          <w:sz w:val="22"/>
          <w:szCs w:val="22"/>
          <w:lang w:val="fr-FR"/>
        </w:rPr>
        <w:t>PRÉVENIR L’EMPOISONNEMENT DES OISEAUX MIGRATEURS</w:t>
      </w:r>
    </w:p>
    <w:p w14:paraId="5445AC5C" w14:textId="77777777" w:rsidR="00AD6E63" w:rsidRPr="00AD6E63" w:rsidRDefault="00AD6E63" w:rsidP="00036274">
      <w:pPr>
        <w:widowControl/>
        <w:adjustRightInd w:val="0"/>
        <w:jc w:val="center"/>
        <w:rPr>
          <w:rFonts w:ascii="Arial" w:hAnsi="Arial" w:cs="Arial"/>
          <w:b/>
          <w:sz w:val="22"/>
          <w:szCs w:val="22"/>
          <w:lang w:val="fr-FR"/>
        </w:rPr>
      </w:pPr>
    </w:p>
    <w:p w14:paraId="41901D65" w14:textId="77777777" w:rsidR="00AD6E63" w:rsidRPr="00AD6E63" w:rsidRDefault="00AD6E63" w:rsidP="00036274">
      <w:pPr>
        <w:widowControl/>
        <w:adjustRightInd w:val="0"/>
        <w:jc w:val="both"/>
        <w:rPr>
          <w:rFonts w:ascii="Arial" w:hAnsi="Arial" w:cs="Arial"/>
          <w:b/>
          <w:i/>
          <w:sz w:val="22"/>
          <w:szCs w:val="22"/>
          <w:lang w:val="fr-FR"/>
        </w:rPr>
      </w:pPr>
      <w:r w:rsidRPr="00AD6E63">
        <w:rPr>
          <w:rFonts w:ascii="Arial" w:hAnsi="Arial" w:cs="Arial"/>
          <w:b/>
          <w:i/>
          <w:sz w:val="22"/>
          <w:szCs w:val="22"/>
          <w:lang w:val="fr-FR"/>
        </w:rPr>
        <w:t>Adressé aux Parties, organisations intergouvernementales et non-gouvernementales, et donateurs</w:t>
      </w:r>
    </w:p>
    <w:p w14:paraId="50C478DE" w14:textId="77777777" w:rsidR="00AD6E63" w:rsidRPr="00AD6E63" w:rsidRDefault="00AD6E63" w:rsidP="00036274">
      <w:pPr>
        <w:widowControl/>
        <w:adjustRightInd w:val="0"/>
        <w:jc w:val="both"/>
        <w:rPr>
          <w:rFonts w:ascii="Arial" w:hAnsi="Arial" w:cs="Arial"/>
          <w:sz w:val="22"/>
          <w:szCs w:val="22"/>
          <w:lang w:val="fr-FR"/>
        </w:rPr>
      </w:pPr>
    </w:p>
    <w:p w14:paraId="1C5DB9F0" w14:textId="77777777" w:rsidR="00AD6E63" w:rsidRPr="00AD6E63" w:rsidRDefault="00AD6E63" w:rsidP="00036274">
      <w:pPr>
        <w:widowControl/>
        <w:adjustRightInd w:val="0"/>
        <w:ind w:left="1418" w:hanging="1418"/>
        <w:jc w:val="both"/>
        <w:rPr>
          <w:rFonts w:ascii="Arial" w:hAnsi="Arial" w:cs="Arial"/>
          <w:sz w:val="22"/>
          <w:szCs w:val="22"/>
          <w:lang w:val="fr-FR"/>
        </w:rPr>
      </w:pPr>
      <w:r w:rsidRPr="00AD6E63">
        <w:rPr>
          <w:rFonts w:ascii="Arial" w:hAnsi="Arial" w:cs="Arial"/>
          <w:sz w:val="22"/>
          <w:szCs w:val="22"/>
          <w:lang w:val="fr-FR"/>
        </w:rPr>
        <w:t>13.AA (12.18)</w:t>
      </w:r>
      <w:r w:rsidRPr="00AD6E63">
        <w:rPr>
          <w:rFonts w:ascii="Arial" w:hAnsi="Arial" w:cs="Arial"/>
          <w:sz w:val="22"/>
          <w:szCs w:val="22"/>
          <w:lang w:val="fr-FR"/>
        </w:rPr>
        <w:tab/>
        <w:t>Les Parties, les organisations intergouvernementales et non-gouvernementales et les donateurs sont encouragés à :</w:t>
      </w:r>
    </w:p>
    <w:p w14:paraId="52B2E522" w14:textId="77777777" w:rsidR="00AD6E63" w:rsidRPr="00AD6E63" w:rsidRDefault="00AD6E63" w:rsidP="00036274">
      <w:pPr>
        <w:widowControl/>
        <w:adjustRightInd w:val="0"/>
        <w:jc w:val="both"/>
        <w:rPr>
          <w:rFonts w:ascii="Arial" w:hAnsi="Arial" w:cs="Arial"/>
          <w:sz w:val="22"/>
          <w:szCs w:val="22"/>
          <w:lang w:val="fr-FR"/>
        </w:rPr>
      </w:pPr>
    </w:p>
    <w:p w14:paraId="340D24FD" w14:textId="4417D573" w:rsidR="00AD6E63" w:rsidRPr="00AD6E63" w:rsidRDefault="00AD6E63" w:rsidP="00036274">
      <w:pPr>
        <w:widowControl/>
        <w:numPr>
          <w:ilvl w:val="0"/>
          <w:numId w:val="5"/>
        </w:numPr>
        <w:adjustRightInd w:val="0"/>
        <w:ind w:left="1985" w:hanging="540"/>
        <w:jc w:val="both"/>
        <w:textAlignment w:val="auto"/>
        <w:rPr>
          <w:rFonts w:ascii="Arial" w:hAnsi="Arial" w:cs="Arial"/>
          <w:sz w:val="22"/>
          <w:szCs w:val="22"/>
          <w:lang w:val="fr-FR"/>
        </w:rPr>
      </w:pPr>
      <w:r w:rsidRPr="00AD6E63">
        <w:rPr>
          <w:rFonts w:ascii="Arial" w:hAnsi="Arial" w:cs="Arial"/>
          <w:sz w:val="22"/>
          <w:szCs w:val="22"/>
          <w:lang w:val="fr-FR"/>
        </w:rPr>
        <w:t>Fournir un appui financier et technique au Secrétariat afin de désigner un coordinateur du groupe de travail pour la période triennale 2020</w:t>
      </w:r>
      <w:r w:rsidRPr="00AD6E63">
        <w:rPr>
          <w:rFonts w:ascii="Arial" w:hAnsi="Arial" w:cs="Arial"/>
          <w:sz w:val="22"/>
          <w:szCs w:val="22"/>
          <w:u w:val="single"/>
          <w:lang w:val="fr-FR"/>
        </w:rPr>
        <w:t>-</w:t>
      </w:r>
      <w:r w:rsidRPr="00E317A5">
        <w:rPr>
          <w:rFonts w:ascii="Arial" w:hAnsi="Arial" w:cs="Arial"/>
          <w:sz w:val="22"/>
          <w:szCs w:val="22"/>
          <w:lang w:val="fr-FR"/>
        </w:rPr>
        <w:t>2023</w:t>
      </w:r>
      <w:r w:rsidRPr="00AD6E63">
        <w:rPr>
          <w:rFonts w:ascii="Arial" w:hAnsi="Arial" w:cs="Arial"/>
          <w:sz w:val="22"/>
          <w:szCs w:val="22"/>
          <w:lang w:val="fr-FR"/>
        </w:rPr>
        <w:t xml:space="preserve">; </w:t>
      </w:r>
    </w:p>
    <w:p w14:paraId="7750DD5E" w14:textId="77777777" w:rsidR="00AD6E63" w:rsidRPr="00AD6E63" w:rsidRDefault="00AD6E63" w:rsidP="00036274">
      <w:pPr>
        <w:widowControl/>
        <w:adjustRightInd w:val="0"/>
        <w:ind w:left="1985" w:hanging="540"/>
        <w:jc w:val="both"/>
        <w:rPr>
          <w:rFonts w:ascii="Arial" w:hAnsi="Arial" w:cs="Arial"/>
          <w:sz w:val="22"/>
          <w:szCs w:val="22"/>
          <w:lang w:val="fr-FR"/>
        </w:rPr>
      </w:pPr>
    </w:p>
    <w:p w14:paraId="744948B8" w14:textId="640AF562" w:rsidR="00AD6E63" w:rsidRDefault="00AD6E63" w:rsidP="00036274">
      <w:pPr>
        <w:widowControl/>
        <w:numPr>
          <w:ilvl w:val="0"/>
          <w:numId w:val="5"/>
        </w:numPr>
        <w:adjustRightInd w:val="0"/>
        <w:ind w:left="1985" w:hanging="540"/>
        <w:jc w:val="both"/>
        <w:textAlignment w:val="auto"/>
        <w:rPr>
          <w:rFonts w:ascii="Arial" w:hAnsi="Arial" w:cs="Arial"/>
          <w:sz w:val="22"/>
          <w:szCs w:val="22"/>
          <w:lang w:val="fr-FR"/>
        </w:rPr>
      </w:pPr>
      <w:r w:rsidRPr="00AD6E63">
        <w:rPr>
          <w:rFonts w:ascii="Arial" w:hAnsi="Arial" w:cs="Arial"/>
          <w:sz w:val="22"/>
          <w:szCs w:val="22"/>
          <w:lang w:val="fr-FR"/>
        </w:rPr>
        <w:t>Fournir un appui financier et technique au Secrétariat afin de mettre en œuvre le programme de travail du Groupe de travail sur la prévention de l’empoisonnement (PPWG) et, en particulier, pour organiser des ateliers régionaux dans des zones ou voies de migration à haut risque durant la période triennale 2020</w:t>
      </w:r>
      <w:r w:rsidRPr="00AD6E63">
        <w:rPr>
          <w:rFonts w:ascii="Arial" w:hAnsi="Arial" w:cs="Arial"/>
          <w:sz w:val="22"/>
          <w:szCs w:val="22"/>
          <w:u w:val="single"/>
          <w:lang w:val="fr-FR"/>
        </w:rPr>
        <w:t>-</w:t>
      </w:r>
      <w:r w:rsidRPr="00E317A5">
        <w:rPr>
          <w:rFonts w:ascii="Arial" w:hAnsi="Arial" w:cs="Arial"/>
          <w:sz w:val="22"/>
          <w:szCs w:val="22"/>
          <w:lang w:val="fr-FR"/>
        </w:rPr>
        <w:t>2023</w:t>
      </w:r>
      <w:r w:rsidRPr="00AD6E63">
        <w:rPr>
          <w:rFonts w:ascii="Arial" w:hAnsi="Arial" w:cs="Arial"/>
          <w:sz w:val="22"/>
          <w:szCs w:val="22"/>
          <w:lang w:val="fr-FR"/>
        </w:rPr>
        <w:t>.</w:t>
      </w:r>
    </w:p>
    <w:p w14:paraId="79FE1690" w14:textId="77777777" w:rsidR="00E317A5" w:rsidRDefault="00E317A5" w:rsidP="00E317A5">
      <w:pPr>
        <w:pStyle w:val="ListParagraph"/>
        <w:rPr>
          <w:rFonts w:ascii="Arial" w:hAnsi="Arial" w:cs="Arial"/>
          <w:sz w:val="22"/>
          <w:szCs w:val="22"/>
          <w:lang w:val="fr-FR"/>
        </w:rPr>
      </w:pPr>
    </w:p>
    <w:p w14:paraId="1374917D" w14:textId="09ED3002" w:rsidR="00E317A5" w:rsidRPr="00AD6E63" w:rsidRDefault="00E317A5" w:rsidP="00036274">
      <w:pPr>
        <w:widowControl/>
        <w:numPr>
          <w:ilvl w:val="0"/>
          <w:numId w:val="5"/>
        </w:numPr>
        <w:adjustRightInd w:val="0"/>
        <w:ind w:left="1985" w:hanging="540"/>
        <w:jc w:val="both"/>
        <w:textAlignment w:val="auto"/>
        <w:rPr>
          <w:rFonts w:ascii="Arial" w:hAnsi="Arial" w:cs="Arial"/>
          <w:sz w:val="22"/>
          <w:szCs w:val="22"/>
          <w:lang w:val="fr-FR"/>
        </w:rPr>
      </w:pPr>
      <w:r>
        <w:rPr>
          <w:rFonts w:ascii="Arial" w:hAnsi="Arial" w:cs="Arial"/>
          <w:sz w:val="22"/>
          <w:szCs w:val="22"/>
          <w:lang w:val="fr-FR"/>
        </w:rPr>
        <w:t>Fournir un appui financier et technique aux Secrétariat pour les opérations du groupe</w:t>
      </w:r>
      <w:r w:rsidRPr="00552AE2">
        <w:rPr>
          <w:rFonts w:ascii="Arial" w:hAnsi="Arial" w:cs="Arial"/>
          <w:sz w:val="22"/>
          <w:szCs w:val="22"/>
          <w:lang w:val="fr-FR"/>
        </w:rPr>
        <w:t xml:space="preserve"> </w:t>
      </w:r>
      <w:r>
        <w:rPr>
          <w:rFonts w:ascii="Arial" w:hAnsi="Arial" w:cs="Arial"/>
          <w:sz w:val="22"/>
          <w:szCs w:val="22"/>
          <w:lang w:val="fr-FR"/>
        </w:rPr>
        <w:t>spécial</w:t>
      </w:r>
      <w:r w:rsidRPr="00552AE2">
        <w:rPr>
          <w:rFonts w:ascii="Arial" w:hAnsi="Arial" w:cs="Arial"/>
          <w:sz w:val="22"/>
          <w:szCs w:val="22"/>
          <w:lang w:val="fr-FR"/>
        </w:rPr>
        <w:t xml:space="preserve"> intergouvernemental sur la suppression progressive de l'utilisation des munitions au plomb et des poids de pêche en plomb</w:t>
      </w:r>
      <w:r>
        <w:rPr>
          <w:rFonts w:ascii="Arial" w:hAnsi="Arial" w:cs="Arial"/>
          <w:sz w:val="22"/>
          <w:szCs w:val="22"/>
          <w:lang w:val="fr-FR"/>
        </w:rPr>
        <w:t xml:space="preserve">. </w:t>
      </w:r>
    </w:p>
    <w:p w14:paraId="3A77B880" w14:textId="77777777" w:rsidR="00AD6E63" w:rsidRPr="00AD6E63" w:rsidRDefault="00AD6E63" w:rsidP="00036274">
      <w:pPr>
        <w:widowControl/>
        <w:adjustRightInd w:val="0"/>
        <w:ind w:left="1440"/>
        <w:jc w:val="both"/>
        <w:rPr>
          <w:rFonts w:ascii="Arial" w:hAnsi="Arial" w:cs="Arial"/>
          <w:sz w:val="22"/>
          <w:szCs w:val="22"/>
          <w:lang w:val="fr-FR"/>
        </w:rPr>
      </w:pPr>
    </w:p>
    <w:p w14:paraId="31C58D27" w14:textId="77777777" w:rsidR="00AD6E63" w:rsidRPr="00AD6E63" w:rsidRDefault="00AD6E63" w:rsidP="00036274">
      <w:pPr>
        <w:widowControl/>
        <w:adjustRightInd w:val="0"/>
        <w:jc w:val="both"/>
        <w:rPr>
          <w:rFonts w:ascii="Arial" w:hAnsi="Arial" w:cs="Arial"/>
          <w:b/>
          <w:i/>
          <w:sz w:val="22"/>
          <w:szCs w:val="22"/>
          <w:lang w:val="fr-FR"/>
        </w:rPr>
      </w:pPr>
    </w:p>
    <w:p w14:paraId="02C4E3AB" w14:textId="77777777" w:rsidR="00AD6E63" w:rsidRPr="00AD6E63" w:rsidRDefault="00AD6E63" w:rsidP="00036274">
      <w:pPr>
        <w:widowControl/>
        <w:adjustRightInd w:val="0"/>
        <w:jc w:val="both"/>
        <w:rPr>
          <w:rFonts w:ascii="Arial" w:hAnsi="Arial" w:cs="Arial"/>
          <w:b/>
          <w:i/>
          <w:sz w:val="22"/>
          <w:szCs w:val="22"/>
          <w:lang w:val="fr-FR"/>
        </w:rPr>
      </w:pPr>
      <w:r w:rsidRPr="00AD6E63">
        <w:rPr>
          <w:rFonts w:ascii="Arial" w:hAnsi="Arial" w:cs="Arial"/>
          <w:b/>
          <w:i/>
          <w:sz w:val="22"/>
          <w:szCs w:val="22"/>
          <w:lang w:val="fr-FR"/>
        </w:rPr>
        <w:t>Adressé au Secrétariat</w:t>
      </w:r>
    </w:p>
    <w:p w14:paraId="565ECA12" w14:textId="77777777" w:rsidR="00AD6E63" w:rsidRPr="00AD6E63" w:rsidRDefault="00AD6E63" w:rsidP="00036274">
      <w:pPr>
        <w:widowControl/>
        <w:adjustRightInd w:val="0"/>
        <w:jc w:val="both"/>
        <w:rPr>
          <w:rFonts w:ascii="Arial" w:hAnsi="Arial" w:cs="Arial"/>
          <w:sz w:val="22"/>
          <w:szCs w:val="22"/>
          <w:lang w:val="fr-FR"/>
        </w:rPr>
      </w:pPr>
    </w:p>
    <w:p w14:paraId="0D7B022A" w14:textId="77777777" w:rsidR="00AD6E63" w:rsidRPr="00AD6E63" w:rsidRDefault="00AD6E63" w:rsidP="00036274">
      <w:pPr>
        <w:widowControl/>
        <w:tabs>
          <w:tab w:val="left" w:pos="1418"/>
        </w:tabs>
        <w:adjustRightInd w:val="0"/>
        <w:jc w:val="both"/>
        <w:rPr>
          <w:rFonts w:ascii="Arial" w:hAnsi="Arial" w:cs="Arial"/>
          <w:sz w:val="22"/>
          <w:szCs w:val="22"/>
          <w:lang w:val="fr-FR"/>
        </w:rPr>
      </w:pPr>
      <w:r w:rsidRPr="00AD6E63">
        <w:rPr>
          <w:rFonts w:ascii="Arial" w:hAnsi="Arial" w:cs="Arial"/>
          <w:sz w:val="22"/>
          <w:szCs w:val="22"/>
          <w:lang w:val="fr-FR"/>
        </w:rPr>
        <w:t>13.CC (12.19) Le Secrétariat est chargé, dans la limite des ressources externes disponibles, de :</w:t>
      </w:r>
    </w:p>
    <w:p w14:paraId="430EC5C5" w14:textId="77777777" w:rsidR="00AD6E63" w:rsidRPr="00AD6E63" w:rsidRDefault="00AD6E63" w:rsidP="00036274">
      <w:pPr>
        <w:widowControl/>
        <w:adjustRightInd w:val="0"/>
        <w:jc w:val="both"/>
        <w:rPr>
          <w:rFonts w:ascii="Arial" w:hAnsi="Arial" w:cs="Arial"/>
          <w:sz w:val="22"/>
          <w:szCs w:val="22"/>
          <w:lang w:val="fr-FR"/>
        </w:rPr>
      </w:pPr>
    </w:p>
    <w:p w14:paraId="28C5FF78" w14:textId="559D68A7" w:rsidR="00AD6E63" w:rsidRPr="00AD6E63" w:rsidRDefault="00AD6E63" w:rsidP="00036274">
      <w:pPr>
        <w:widowControl/>
        <w:numPr>
          <w:ilvl w:val="0"/>
          <w:numId w:val="6"/>
        </w:numPr>
        <w:adjustRightInd w:val="0"/>
        <w:ind w:left="1985" w:hanging="567"/>
        <w:jc w:val="both"/>
        <w:textAlignment w:val="auto"/>
        <w:rPr>
          <w:rFonts w:ascii="Arial" w:hAnsi="Arial" w:cs="Arial"/>
          <w:sz w:val="22"/>
          <w:szCs w:val="22"/>
          <w:lang w:val="fr-FR"/>
        </w:rPr>
      </w:pPr>
      <w:r w:rsidRPr="00AD6E63">
        <w:rPr>
          <w:rFonts w:ascii="Arial" w:hAnsi="Arial" w:cs="Arial"/>
          <w:sz w:val="22"/>
          <w:szCs w:val="22"/>
          <w:lang w:val="fr-FR"/>
        </w:rPr>
        <w:t xml:space="preserve">Nommer un coordinateur du PPWG pour la période triennale </w:t>
      </w:r>
      <w:bookmarkStart w:id="3" w:name="_GoBack"/>
      <w:r w:rsidRPr="001C0E8E">
        <w:rPr>
          <w:rFonts w:ascii="Arial" w:hAnsi="Arial" w:cs="Arial"/>
          <w:sz w:val="22"/>
          <w:szCs w:val="22"/>
          <w:lang w:val="fr-FR"/>
        </w:rPr>
        <w:t>2020-2023</w:t>
      </w:r>
      <w:bookmarkEnd w:id="3"/>
      <w:r w:rsidRPr="00AD6E63">
        <w:rPr>
          <w:rFonts w:ascii="Arial" w:hAnsi="Arial" w:cs="Arial"/>
          <w:sz w:val="22"/>
          <w:szCs w:val="22"/>
          <w:lang w:val="fr-FR"/>
        </w:rPr>
        <w:t xml:space="preserve">, en collaboration avec les Parties et le </w:t>
      </w:r>
      <w:proofErr w:type="gramStart"/>
      <w:r w:rsidRPr="00AD6E63">
        <w:rPr>
          <w:rFonts w:ascii="Arial" w:hAnsi="Arial" w:cs="Arial"/>
          <w:sz w:val="22"/>
          <w:szCs w:val="22"/>
          <w:lang w:val="fr-FR"/>
        </w:rPr>
        <w:t>PPWG;</w:t>
      </w:r>
      <w:proofErr w:type="gramEnd"/>
    </w:p>
    <w:p w14:paraId="4EE65D75" w14:textId="77777777" w:rsidR="00AD6E63" w:rsidRPr="00AD6E63" w:rsidRDefault="00AD6E63" w:rsidP="00036274">
      <w:pPr>
        <w:widowControl/>
        <w:adjustRightInd w:val="0"/>
        <w:ind w:left="1985" w:hanging="567"/>
        <w:jc w:val="both"/>
        <w:rPr>
          <w:rFonts w:ascii="Arial" w:hAnsi="Arial" w:cs="Arial"/>
          <w:sz w:val="22"/>
          <w:szCs w:val="22"/>
          <w:lang w:val="fr-FR"/>
        </w:rPr>
      </w:pPr>
    </w:p>
    <w:p w14:paraId="769C3A8D" w14:textId="0A4E7A24" w:rsidR="00AD6E63" w:rsidRDefault="00AD6E63" w:rsidP="00036274">
      <w:pPr>
        <w:widowControl/>
        <w:numPr>
          <w:ilvl w:val="0"/>
          <w:numId w:val="6"/>
        </w:numPr>
        <w:adjustRightInd w:val="0"/>
        <w:ind w:left="1985" w:hanging="567"/>
        <w:jc w:val="both"/>
        <w:textAlignment w:val="auto"/>
        <w:rPr>
          <w:rFonts w:ascii="Arial" w:hAnsi="Arial" w:cs="Arial"/>
          <w:sz w:val="22"/>
          <w:szCs w:val="22"/>
          <w:lang w:val="fr-FR"/>
        </w:rPr>
      </w:pPr>
      <w:r w:rsidRPr="00AD6E63">
        <w:rPr>
          <w:rFonts w:ascii="Arial" w:hAnsi="Arial" w:cs="Arial"/>
          <w:sz w:val="22"/>
          <w:szCs w:val="22"/>
          <w:lang w:val="fr-FR"/>
        </w:rPr>
        <w:t>Organiser des ateliers régionaux dans des zones ou voies de migration à haut risque, en collaboration avec les Parties, le PPWG et les organisations internationales compétentes, et en accord avec le programme de travail du PPWG, durant la période triennale 2020</w:t>
      </w:r>
      <w:r w:rsidRPr="00AD6E63">
        <w:rPr>
          <w:rFonts w:ascii="Arial" w:hAnsi="Arial" w:cs="Arial"/>
          <w:sz w:val="22"/>
          <w:szCs w:val="22"/>
          <w:u w:val="single"/>
          <w:lang w:val="fr-FR"/>
        </w:rPr>
        <w:t>-</w:t>
      </w:r>
      <w:r w:rsidRPr="00E317A5">
        <w:rPr>
          <w:rFonts w:ascii="Arial" w:hAnsi="Arial" w:cs="Arial"/>
          <w:sz w:val="22"/>
          <w:szCs w:val="22"/>
          <w:lang w:val="fr-FR"/>
        </w:rPr>
        <w:t>2023</w:t>
      </w:r>
      <w:r w:rsidRPr="00AD6E63">
        <w:rPr>
          <w:rFonts w:ascii="Arial" w:hAnsi="Arial" w:cs="Arial"/>
          <w:sz w:val="22"/>
          <w:szCs w:val="22"/>
          <w:lang w:val="fr-FR"/>
        </w:rPr>
        <w:t>, en vue de faciliter la mise en œuvre des Lignes directrices pour prévenir le risque d’empoisonnement des oiseaux migrateurs (Annexe 2 du Document UNEP/CMS/COP11/Doc.23.1.2) et de partager des bonnes pratiques et des enseignements;</w:t>
      </w:r>
    </w:p>
    <w:p w14:paraId="2FE5E4E3" w14:textId="77777777" w:rsidR="00B5642E" w:rsidRDefault="00B5642E" w:rsidP="00B5642E">
      <w:pPr>
        <w:pStyle w:val="ListParagraph"/>
        <w:rPr>
          <w:rFonts w:ascii="Arial" w:hAnsi="Arial" w:cs="Arial"/>
          <w:sz w:val="22"/>
          <w:szCs w:val="22"/>
          <w:lang w:val="fr-FR"/>
        </w:rPr>
      </w:pPr>
    </w:p>
    <w:p w14:paraId="7FB07783" w14:textId="458BE347" w:rsidR="00B5642E" w:rsidRPr="00AD6E63" w:rsidRDefault="00B5642E" w:rsidP="00036274">
      <w:pPr>
        <w:widowControl/>
        <w:numPr>
          <w:ilvl w:val="0"/>
          <w:numId w:val="6"/>
        </w:numPr>
        <w:adjustRightInd w:val="0"/>
        <w:ind w:left="1985" w:hanging="567"/>
        <w:jc w:val="both"/>
        <w:textAlignment w:val="auto"/>
        <w:rPr>
          <w:rFonts w:ascii="Arial" w:hAnsi="Arial" w:cs="Arial"/>
          <w:sz w:val="22"/>
          <w:szCs w:val="22"/>
          <w:lang w:val="fr-FR"/>
        </w:rPr>
      </w:pPr>
      <w:r w:rsidRPr="00B5642E">
        <w:rPr>
          <w:rFonts w:ascii="Arial" w:hAnsi="Arial" w:cs="Arial"/>
          <w:sz w:val="22"/>
          <w:szCs w:val="22"/>
          <w:lang w:val="fr-FR"/>
        </w:rPr>
        <w:t>convoquer le groupe de travail intergouvernemental sur la suppression progressive de l'utilisation des munitions au plomb et des poids de pêche en plomb le plus tôt possible après la C</w:t>
      </w:r>
      <w:r>
        <w:rPr>
          <w:rFonts w:ascii="Arial" w:hAnsi="Arial" w:cs="Arial"/>
          <w:sz w:val="22"/>
          <w:szCs w:val="22"/>
          <w:lang w:val="fr-FR"/>
        </w:rPr>
        <w:t>O</w:t>
      </w:r>
      <w:r w:rsidRPr="00B5642E">
        <w:rPr>
          <w:rFonts w:ascii="Arial" w:hAnsi="Arial" w:cs="Arial"/>
          <w:sz w:val="22"/>
          <w:szCs w:val="22"/>
          <w:lang w:val="fr-FR"/>
        </w:rPr>
        <w:t>P13, après approbation d</w:t>
      </w:r>
      <w:r>
        <w:rPr>
          <w:rFonts w:ascii="Arial" w:hAnsi="Arial" w:cs="Arial"/>
          <w:sz w:val="22"/>
          <w:szCs w:val="22"/>
          <w:lang w:val="fr-FR"/>
        </w:rPr>
        <w:t>e son</w:t>
      </w:r>
      <w:r w:rsidRPr="00B5642E">
        <w:rPr>
          <w:rFonts w:ascii="Arial" w:hAnsi="Arial" w:cs="Arial"/>
          <w:sz w:val="22"/>
          <w:szCs w:val="22"/>
          <w:lang w:val="fr-FR"/>
        </w:rPr>
        <w:t xml:space="preserve"> mandat l par le Comité permanent</w:t>
      </w:r>
      <w:r>
        <w:rPr>
          <w:rFonts w:ascii="Arial" w:hAnsi="Arial" w:cs="Arial"/>
          <w:sz w:val="22"/>
          <w:szCs w:val="22"/>
          <w:lang w:val="fr-FR"/>
        </w:rPr>
        <w:t>;</w:t>
      </w:r>
    </w:p>
    <w:p w14:paraId="627F2663" w14:textId="77777777" w:rsidR="00AD6E63" w:rsidRPr="00AD6E63" w:rsidRDefault="00AD6E63" w:rsidP="00036274">
      <w:pPr>
        <w:widowControl/>
        <w:adjustRightInd w:val="0"/>
        <w:ind w:left="1985" w:hanging="567"/>
        <w:jc w:val="both"/>
        <w:rPr>
          <w:rFonts w:ascii="Arial" w:hAnsi="Arial" w:cs="Arial"/>
          <w:sz w:val="22"/>
          <w:szCs w:val="22"/>
          <w:lang w:val="fr-FR"/>
        </w:rPr>
      </w:pPr>
    </w:p>
    <w:p w14:paraId="42F084D9" w14:textId="437A298A" w:rsidR="00AD6E63" w:rsidRPr="00AD6E63" w:rsidRDefault="00AD6E63" w:rsidP="00036274">
      <w:pPr>
        <w:widowControl/>
        <w:numPr>
          <w:ilvl w:val="0"/>
          <w:numId w:val="6"/>
        </w:numPr>
        <w:adjustRightInd w:val="0"/>
        <w:ind w:left="1985" w:hanging="567"/>
        <w:jc w:val="both"/>
        <w:textAlignment w:val="auto"/>
        <w:rPr>
          <w:rFonts w:ascii="Arial" w:hAnsi="Arial" w:cs="Arial"/>
          <w:sz w:val="22"/>
          <w:szCs w:val="22"/>
          <w:lang w:val="fr-FR"/>
        </w:rPr>
      </w:pPr>
      <w:r w:rsidRPr="00AD6E63">
        <w:rPr>
          <w:rFonts w:ascii="Arial" w:hAnsi="Arial" w:cs="Arial"/>
          <w:sz w:val="22"/>
          <w:szCs w:val="22"/>
          <w:lang w:val="fr-FR"/>
        </w:rPr>
        <w:t>faire rapport au Comité de session du Conseil scientifique</w:t>
      </w:r>
      <w:r w:rsidRPr="00B5642E">
        <w:rPr>
          <w:rFonts w:ascii="Arial" w:hAnsi="Arial" w:cs="Arial"/>
          <w:sz w:val="22"/>
          <w:szCs w:val="22"/>
          <w:lang w:val="fr-FR"/>
        </w:rPr>
        <w:t xml:space="preserve"> à sa réunion précédant la 14</w:t>
      </w:r>
      <w:r w:rsidRPr="00B5642E">
        <w:rPr>
          <w:rFonts w:ascii="Arial" w:hAnsi="Arial" w:cs="Arial"/>
          <w:sz w:val="22"/>
          <w:szCs w:val="22"/>
          <w:vertAlign w:val="superscript"/>
          <w:lang w:val="fr-FR"/>
        </w:rPr>
        <w:t>e</w:t>
      </w:r>
      <w:r w:rsidRPr="00B5642E">
        <w:rPr>
          <w:rFonts w:ascii="Arial" w:hAnsi="Arial" w:cs="Arial"/>
          <w:sz w:val="22"/>
          <w:szCs w:val="22"/>
          <w:lang w:val="fr-FR"/>
        </w:rPr>
        <w:t xml:space="preserve"> </w:t>
      </w:r>
      <w:r w:rsidR="00B5642E">
        <w:rPr>
          <w:rFonts w:ascii="Arial" w:hAnsi="Arial" w:cs="Arial"/>
          <w:sz w:val="22"/>
          <w:szCs w:val="22"/>
          <w:lang w:val="fr-FR"/>
        </w:rPr>
        <w:t>session</w:t>
      </w:r>
      <w:r w:rsidR="00B5642E" w:rsidRPr="00B5642E">
        <w:rPr>
          <w:rFonts w:ascii="Arial" w:hAnsi="Arial" w:cs="Arial"/>
          <w:sz w:val="22"/>
          <w:szCs w:val="22"/>
          <w:lang w:val="fr-FR"/>
        </w:rPr>
        <w:t xml:space="preserve"> </w:t>
      </w:r>
      <w:r w:rsidRPr="00B5642E">
        <w:rPr>
          <w:rFonts w:ascii="Arial" w:hAnsi="Arial" w:cs="Arial"/>
          <w:sz w:val="22"/>
          <w:szCs w:val="22"/>
          <w:lang w:val="fr-FR"/>
        </w:rPr>
        <w:t xml:space="preserve">de la Conférence des Parties </w:t>
      </w:r>
      <w:r w:rsidRPr="00AD6E63">
        <w:rPr>
          <w:rFonts w:ascii="Arial" w:hAnsi="Arial" w:cs="Arial"/>
          <w:sz w:val="22"/>
          <w:szCs w:val="22"/>
          <w:lang w:val="fr-FR"/>
        </w:rPr>
        <w:t>et à la 1</w:t>
      </w:r>
      <w:r w:rsidRPr="00B5642E">
        <w:rPr>
          <w:rFonts w:ascii="Arial" w:hAnsi="Arial" w:cs="Arial"/>
          <w:strike/>
          <w:sz w:val="22"/>
          <w:szCs w:val="22"/>
          <w:lang w:val="fr-FR"/>
        </w:rPr>
        <w:t>4</w:t>
      </w:r>
      <w:r w:rsidRPr="00AD6E63">
        <w:rPr>
          <w:rFonts w:ascii="Arial" w:hAnsi="Arial" w:cs="Arial"/>
          <w:sz w:val="22"/>
          <w:szCs w:val="22"/>
          <w:vertAlign w:val="superscript"/>
          <w:lang w:val="fr-FR"/>
        </w:rPr>
        <w:t>e</w:t>
      </w:r>
      <w:r w:rsidRPr="00AD6E63">
        <w:rPr>
          <w:rFonts w:ascii="Arial" w:hAnsi="Arial" w:cs="Arial"/>
          <w:sz w:val="22"/>
          <w:szCs w:val="22"/>
          <w:lang w:val="fr-FR"/>
        </w:rPr>
        <w:t xml:space="preserve"> </w:t>
      </w:r>
      <w:r w:rsidR="00B5642E">
        <w:rPr>
          <w:rFonts w:ascii="Arial" w:hAnsi="Arial" w:cs="Arial"/>
          <w:sz w:val="22"/>
          <w:szCs w:val="22"/>
          <w:lang w:val="fr-FR"/>
        </w:rPr>
        <w:t xml:space="preserve">session </w:t>
      </w:r>
      <w:r w:rsidRPr="00AD6E63">
        <w:rPr>
          <w:rFonts w:ascii="Arial" w:hAnsi="Arial" w:cs="Arial"/>
          <w:sz w:val="22"/>
          <w:szCs w:val="22"/>
          <w:lang w:val="fr-FR"/>
        </w:rPr>
        <w:t>de la Conférence des Parties sur les progrès accomplis dans la mise en œuvre de ces Décisions.</w:t>
      </w:r>
    </w:p>
    <w:p w14:paraId="508372FC" w14:textId="77777777" w:rsidR="00D82C56" w:rsidRPr="00AD6E63" w:rsidRDefault="00D82C56" w:rsidP="00036274">
      <w:pPr>
        <w:widowControl/>
        <w:rPr>
          <w:rFonts w:ascii="Arial" w:hAnsi="Arial" w:cs="Arial"/>
          <w:sz w:val="22"/>
          <w:szCs w:val="22"/>
          <w:lang w:val="fr-FR"/>
        </w:rPr>
      </w:pPr>
    </w:p>
    <w:sectPr w:rsidR="00D82C56" w:rsidRPr="00AD6E63">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 w:id="1">
    <w:p w14:paraId="145DA779" w14:textId="04969634" w:rsidR="00AD6E63" w:rsidRPr="001C0E8E" w:rsidRDefault="00AD6E63" w:rsidP="00AD6E63">
      <w:pPr>
        <w:pStyle w:val="FootnoteText"/>
        <w:rPr>
          <w:rFonts w:ascii="Arial" w:hAnsi="Arial" w:cs="Arial"/>
          <w:sz w:val="16"/>
          <w:szCs w:val="16"/>
        </w:rPr>
      </w:pPr>
      <w:r w:rsidRPr="001C0E8E">
        <w:rPr>
          <w:rStyle w:val="FootnoteReference"/>
          <w:rFonts w:ascii="Arial" w:hAnsi="Arial" w:cs="Arial"/>
          <w:sz w:val="16"/>
          <w:szCs w:val="16"/>
        </w:rPr>
        <w:footnoteRef/>
      </w:r>
      <w:r w:rsidRPr="001C0E8E">
        <w:rPr>
          <w:rStyle w:val="FootnoteReference"/>
          <w:rFonts w:ascii="Arial" w:hAnsi="Arial" w:cs="Arial"/>
          <w:sz w:val="16"/>
          <w:szCs w:val="16"/>
        </w:rPr>
        <w:t xml:space="preserve"> Remplacée par la Résolution 11.15</w:t>
      </w:r>
      <w:r w:rsidRPr="001C0E8E">
        <w:rPr>
          <w:rFonts w:ascii="Arial" w:hAnsi="Arial" w:cs="Arial"/>
          <w:sz w:val="16"/>
          <w:szCs w:val="16"/>
        </w:rPr>
        <w:t xml:space="preserve"> (Rév.COP12)</w:t>
      </w:r>
      <w:r w:rsidR="00365771" w:rsidRPr="001C0E8E">
        <w:rPr>
          <w:rFonts w:ascii="Arial" w:hAnsi="Arial" w:cs="Arial"/>
          <w:sz w:val="16"/>
          <w:szCs w:val="16"/>
        </w:rPr>
        <w:t xml:space="preserve"> </w:t>
      </w:r>
      <w:r w:rsidRPr="001C0E8E">
        <w:rPr>
          <w:rFonts w:ascii="Arial" w:hAnsi="Arial" w:cs="Arial"/>
          <w:i/>
          <w:sz w:val="16"/>
          <w:szCs w:val="16"/>
        </w:rPr>
        <w:t>Prévenir les risques d’empoisonnement des oiseaux migrateurs</w:t>
      </w:r>
    </w:p>
    <w:p w14:paraId="67EE7737" w14:textId="77777777" w:rsidR="00AD6E63" w:rsidRDefault="00AD6E63" w:rsidP="00AD6E63">
      <w:pPr>
        <w:pStyle w:val="FootnoteText"/>
      </w:pPr>
    </w:p>
  </w:footnote>
  <w:footnote w:id="2">
    <w:p w14:paraId="03F9FEA8" w14:textId="77777777" w:rsidR="00AD6E63" w:rsidRDefault="00AD6E63" w:rsidP="00AD6E63">
      <w:pPr>
        <w:pStyle w:val="FootnoteText"/>
        <w:tabs>
          <w:tab w:val="left" w:pos="284"/>
        </w:tabs>
        <w:rPr>
          <w:rFonts w:ascii="Arial" w:hAnsi="Arial" w:cs="Arial"/>
          <w:sz w:val="16"/>
          <w:szCs w:val="16"/>
        </w:rPr>
      </w:pPr>
      <w:r>
        <w:rPr>
          <w:rStyle w:val="FootnoteReference"/>
          <w:rFonts w:ascii="Arial" w:hAnsi="Arial" w:cs="Arial"/>
          <w:sz w:val="16"/>
          <w:szCs w:val="16"/>
        </w:rPr>
        <w:footnoteRef/>
      </w:r>
      <w:r>
        <w:rPr>
          <w:rStyle w:val="FootnoteReference"/>
          <w:rFonts w:ascii="Arial" w:hAnsi="Arial" w:cs="Arial"/>
          <w:sz w:val="16"/>
          <w:szCs w:val="16"/>
        </w:rPr>
        <w:tab/>
      </w:r>
      <w:r>
        <w:rPr>
          <w:rFonts w:ascii="Arial" w:hAnsi="Arial" w:cs="Arial"/>
          <w:sz w:val="16"/>
          <w:szCs w:val="16"/>
        </w:rPr>
        <w:t>Sous le nom de Groupe de travail sur la réduction au minimum des risques d’empoisonnement des oiseaux migrateurs.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46E52B26"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CD7A3C">
      <w:rPr>
        <w:rFonts w:ascii="Arial" w:hAnsi="Arial" w:cs="Arial"/>
        <w:i/>
        <w:szCs w:val="20"/>
        <w:lang w:val="en-GB"/>
      </w:rPr>
      <w:t>26.1.3</w:t>
    </w:r>
  </w:p>
  <w:p w14:paraId="50B9F4CC" w14:textId="77777777" w:rsidR="00A16E93" w:rsidRDefault="001C0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D2CA" w14:textId="77777777" w:rsidR="00CD7A3C" w:rsidRDefault="00CD7A3C" w:rsidP="00CD7A3C">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UNEP/CMS/COP13/CRP26.1.3</w:t>
    </w:r>
  </w:p>
  <w:p w14:paraId="75025A37" w14:textId="77777777" w:rsidR="00A16E93" w:rsidRDefault="001C0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7C02D013"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AD6E63">
      <w:rPr>
        <w:rFonts w:ascii="Arial" w:hAnsi="Arial" w:cs="Arial"/>
        <w:bCs/>
        <w:i/>
        <w:iCs/>
        <w:szCs w:val="20"/>
        <w:lang w:val="en-GB"/>
      </w:rPr>
      <w:t>26.1.3</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8717AC"/>
    <w:multiLevelType w:val="hybridMultilevel"/>
    <w:tmpl w:val="B200329E"/>
    <w:lvl w:ilvl="0" w:tplc="35600096">
      <w:start w:val="1"/>
      <w:numFmt w:val="decimal"/>
      <w:lvlText w:val="%1."/>
      <w:lvlJc w:val="left"/>
      <w:pPr>
        <w:ind w:left="360" w:hanging="360"/>
      </w:pPr>
      <w:rPr>
        <w:i w:val="0"/>
        <w:strike w:val="0"/>
        <w:dstrike w:val="0"/>
        <w:sz w:val="22"/>
        <w:szCs w:val="22"/>
        <w:u w:val="none"/>
        <w:effect w:val="none"/>
      </w:rPr>
    </w:lvl>
    <w:lvl w:ilvl="1" w:tplc="04090019">
      <w:start w:val="1"/>
      <w:numFmt w:val="lowerLetter"/>
      <w:lvlText w:val="%2."/>
      <w:lvlJc w:val="left"/>
      <w:pPr>
        <w:ind w:left="1090" w:hanging="360"/>
      </w:pPr>
    </w:lvl>
    <w:lvl w:ilvl="2" w:tplc="0409001B">
      <w:start w:val="1"/>
      <w:numFmt w:val="lowerRoman"/>
      <w:lvlText w:val="%3."/>
      <w:lvlJc w:val="right"/>
      <w:pPr>
        <w:ind w:left="1810" w:hanging="180"/>
      </w:pPr>
    </w:lvl>
    <w:lvl w:ilvl="3" w:tplc="0409000F">
      <w:start w:val="1"/>
      <w:numFmt w:val="decimal"/>
      <w:lvlText w:val="%4."/>
      <w:lvlJc w:val="left"/>
      <w:pPr>
        <w:ind w:left="2530" w:hanging="360"/>
      </w:pPr>
    </w:lvl>
    <w:lvl w:ilvl="4" w:tplc="04090019">
      <w:start w:val="1"/>
      <w:numFmt w:val="lowerLetter"/>
      <w:lvlText w:val="%5."/>
      <w:lvlJc w:val="left"/>
      <w:pPr>
        <w:ind w:left="3250" w:hanging="360"/>
      </w:pPr>
    </w:lvl>
    <w:lvl w:ilvl="5" w:tplc="0409001B">
      <w:start w:val="1"/>
      <w:numFmt w:val="lowerRoman"/>
      <w:lvlText w:val="%6."/>
      <w:lvlJc w:val="right"/>
      <w:pPr>
        <w:ind w:left="3970" w:hanging="180"/>
      </w:pPr>
    </w:lvl>
    <w:lvl w:ilvl="6" w:tplc="0409000F">
      <w:start w:val="1"/>
      <w:numFmt w:val="decimal"/>
      <w:lvlText w:val="%7."/>
      <w:lvlJc w:val="left"/>
      <w:pPr>
        <w:ind w:left="4690" w:hanging="360"/>
      </w:pPr>
    </w:lvl>
    <w:lvl w:ilvl="7" w:tplc="04090019">
      <w:start w:val="1"/>
      <w:numFmt w:val="lowerLetter"/>
      <w:lvlText w:val="%8."/>
      <w:lvlJc w:val="left"/>
      <w:pPr>
        <w:ind w:left="5410" w:hanging="360"/>
      </w:pPr>
    </w:lvl>
    <w:lvl w:ilvl="8" w:tplc="0409001B">
      <w:start w:val="1"/>
      <w:numFmt w:val="lowerRoman"/>
      <w:lvlText w:val="%9."/>
      <w:lvlJc w:val="right"/>
      <w:pPr>
        <w:ind w:left="6130" w:hanging="180"/>
      </w:pPr>
    </w:lvl>
  </w:abstractNum>
  <w:abstractNum w:abstractNumId="2" w15:restartNumberingAfterBreak="0">
    <w:nsid w:val="30FE4FB2"/>
    <w:multiLevelType w:val="hybridMultilevel"/>
    <w:tmpl w:val="A5C4DCCC"/>
    <w:lvl w:ilvl="0" w:tplc="08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3877DA8"/>
    <w:multiLevelType w:val="hybridMultilevel"/>
    <w:tmpl w:val="86F4DFDA"/>
    <w:lvl w:ilvl="0" w:tplc="994A5BF0">
      <w:start w:val="1"/>
      <w:numFmt w:val="lowerLetter"/>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7AC6EF0"/>
    <w:multiLevelType w:val="hybridMultilevel"/>
    <w:tmpl w:val="62668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DE1AF6"/>
    <w:multiLevelType w:val="hybridMultilevel"/>
    <w:tmpl w:val="A5C4DCCC"/>
    <w:lvl w:ilvl="0" w:tplc="08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0855F2D"/>
    <w:multiLevelType w:val="hybridMultilevel"/>
    <w:tmpl w:val="72AA69D6"/>
    <w:lvl w:ilvl="0" w:tplc="B560B83C">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7" w15:restartNumberingAfterBreak="0">
    <w:nsid w:val="7B733519"/>
    <w:multiLevelType w:val="hybridMultilevel"/>
    <w:tmpl w:val="67F473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332BD"/>
    <w:rsid w:val="00036274"/>
    <w:rsid w:val="000B0D60"/>
    <w:rsid w:val="001120A7"/>
    <w:rsid w:val="00132A0B"/>
    <w:rsid w:val="00143308"/>
    <w:rsid w:val="001648A3"/>
    <w:rsid w:val="001B634C"/>
    <w:rsid w:val="001C0E8E"/>
    <w:rsid w:val="002223BB"/>
    <w:rsid w:val="002736C5"/>
    <w:rsid w:val="002E54B3"/>
    <w:rsid w:val="00305D9D"/>
    <w:rsid w:val="00365771"/>
    <w:rsid w:val="003F1AD8"/>
    <w:rsid w:val="0043102F"/>
    <w:rsid w:val="0046280E"/>
    <w:rsid w:val="004664FC"/>
    <w:rsid w:val="00487D0A"/>
    <w:rsid w:val="004C0093"/>
    <w:rsid w:val="00552AE2"/>
    <w:rsid w:val="005645C4"/>
    <w:rsid w:val="005D43E4"/>
    <w:rsid w:val="005F0639"/>
    <w:rsid w:val="007A1066"/>
    <w:rsid w:val="007F3490"/>
    <w:rsid w:val="008531D6"/>
    <w:rsid w:val="009573CA"/>
    <w:rsid w:val="00974FBC"/>
    <w:rsid w:val="00991FBD"/>
    <w:rsid w:val="00A048E3"/>
    <w:rsid w:val="00AD6E63"/>
    <w:rsid w:val="00B549E3"/>
    <w:rsid w:val="00B5642E"/>
    <w:rsid w:val="00BB0B03"/>
    <w:rsid w:val="00C32FF1"/>
    <w:rsid w:val="00CA3686"/>
    <w:rsid w:val="00CD7A3C"/>
    <w:rsid w:val="00D02871"/>
    <w:rsid w:val="00D82C56"/>
    <w:rsid w:val="00E00930"/>
    <w:rsid w:val="00E317A5"/>
    <w:rsid w:val="00E829C9"/>
    <w:rsid w:val="00EF1314"/>
    <w:rsid w:val="00F7670A"/>
    <w:rsid w:val="00FF0235"/>
    <w:rsid w:val="00FF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AD6E63"/>
    <w:pPr>
      <w:widowControl/>
      <w:autoSpaceDE/>
      <w:textAlignment w:val="auto"/>
    </w:pPr>
    <w:rPr>
      <w:rFonts w:ascii="Calibri" w:eastAsia="Calibri" w:hAnsi="Calibri"/>
      <w:szCs w:val="20"/>
      <w:lang w:val="fr-FR"/>
    </w:rPr>
  </w:style>
  <w:style w:type="character" w:customStyle="1" w:styleId="FootnoteTextChar">
    <w:name w:val="Footnote Text Char"/>
    <w:basedOn w:val="DefaultParagraphFont"/>
    <w:link w:val="FootnoteText"/>
    <w:uiPriority w:val="99"/>
    <w:semiHidden/>
    <w:rsid w:val="00AD6E63"/>
    <w:rPr>
      <w:rFonts w:ascii="Calibri" w:hAnsi="Calibri"/>
      <w:sz w:val="20"/>
      <w:szCs w:val="20"/>
      <w:lang w:val="fr-FR"/>
    </w:rPr>
  </w:style>
  <w:style w:type="character" w:styleId="FootnoteReference">
    <w:name w:val="footnote reference"/>
    <w:uiPriority w:val="99"/>
    <w:semiHidden/>
    <w:unhideWhenUsed/>
    <w:rsid w:val="00AD6E63"/>
    <w:rPr>
      <w:rFonts w:ascii="Times New Roman" w:hAnsi="Times New Roman" w:cs="Times New Roman" w:hint="default"/>
    </w:rPr>
  </w:style>
  <w:style w:type="paragraph" w:styleId="BalloonText">
    <w:name w:val="Balloon Text"/>
    <w:basedOn w:val="Normal"/>
    <w:link w:val="BalloonTextChar"/>
    <w:uiPriority w:val="99"/>
    <w:semiHidden/>
    <w:unhideWhenUsed/>
    <w:rsid w:val="002E54B3"/>
    <w:rPr>
      <w:sz w:val="18"/>
      <w:szCs w:val="18"/>
    </w:rPr>
  </w:style>
  <w:style w:type="character" w:customStyle="1" w:styleId="BalloonTextChar">
    <w:name w:val="Balloon Text Char"/>
    <w:basedOn w:val="DefaultParagraphFont"/>
    <w:link w:val="BalloonText"/>
    <w:uiPriority w:val="99"/>
    <w:semiHidden/>
    <w:rsid w:val="002E54B3"/>
    <w:rPr>
      <w:rFonts w:ascii="Times New Roman" w:eastAsia="Times New Roman" w:hAnsi="Times New Roman"/>
      <w:sz w:val="18"/>
      <w:szCs w:val="18"/>
    </w:rPr>
  </w:style>
  <w:style w:type="character" w:customStyle="1" w:styleId="apple-converted-space">
    <w:name w:val="apple-converted-space"/>
    <w:basedOn w:val="DefaultParagraphFont"/>
    <w:rsid w:val="00132A0B"/>
  </w:style>
  <w:style w:type="paragraph" w:styleId="ListParagraph">
    <w:name w:val="List Paragraph"/>
    <w:basedOn w:val="Normal"/>
    <w:uiPriority w:val="34"/>
    <w:qFormat/>
    <w:rsid w:val="00FF0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1954">
      <w:bodyDiv w:val="1"/>
      <w:marLeft w:val="0"/>
      <w:marRight w:val="0"/>
      <w:marTop w:val="0"/>
      <w:marBottom w:val="0"/>
      <w:divBdr>
        <w:top w:val="none" w:sz="0" w:space="0" w:color="auto"/>
        <w:left w:val="none" w:sz="0" w:space="0" w:color="auto"/>
        <w:bottom w:val="none" w:sz="0" w:space="0" w:color="auto"/>
        <w:right w:val="none" w:sz="0" w:space="0" w:color="auto"/>
      </w:divBdr>
    </w:div>
    <w:div w:id="483620315">
      <w:bodyDiv w:val="1"/>
      <w:marLeft w:val="0"/>
      <w:marRight w:val="0"/>
      <w:marTop w:val="0"/>
      <w:marBottom w:val="0"/>
      <w:divBdr>
        <w:top w:val="none" w:sz="0" w:space="0" w:color="auto"/>
        <w:left w:val="none" w:sz="0" w:space="0" w:color="auto"/>
        <w:bottom w:val="none" w:sz="0" w:space="0" w:color="auto"/>
        <w:right w:val="none" w:sz="0" w:space="0" w:color="auto"/>
      </w:divBdr>
    </w:div>
    <w:div w:id="769549961">
      <w:bodyDiv w:val="1"/>
      <w:marLeft w:val="0"/>
      <w:marRight w:val="0"/>
      <w:marTop w:val="0"/>
      <w:marBottom w:val="0"/>
      <w:divBdr>
        <w:top w:val="none" w:sz="0" w:space="0" w:color="auto"/>
        <w:left w:val="none" w:sz="0" w:space="0" w:color="auto"/>
        <w:bottom w:val="none" w:sz="0" w:space="0" w:color="auto"/>
        <w:right w:val="none" w:sz="0" w:space="0" w:color="auto"/>
      </w:divBdr>
    </w:div>
    <w:div w:id="1546212012">
      <w:bodyDiv w:val="1"/>
      <w:marLeft w:val="0"/>
      <w:marRight w:val="0"/>
      <w:marTop w:val="0"/>
      <w:marBottom w:val="0"/>
      <w:divBdr>
        <w:top w:val="none" w:sz="0" w:space="0" w:color="auto"/>
        <w:left w:val="none" w:sz="0" w:space="0" w:color="auto"/>
        <w:bottom w:val="none" w:sz="0" w:space="0" w:color="auto"/>
        <w:right w:val="none" w:sz="0" w:space="0" w:color="auto"/>
      </w:divBdr>
    </w:div>
    <w:div w:id="1576163809">
      <w:bodyDiv w:val="1"/>
      <w:marLeft w:val="0"/>
      <w:marRight w:val="0"/>
      <w:marTop w:val="0"/>
      <w:marBottom w:val="0"/>
      <w:divBdr>
        <w:top w:val="none" w:sz="0" w:space="0" w:color="auto"/>
        <w:left w:val="none" w:sz="0" w:space="0" w:color="auto"/>
        <w:bottom w:val="none" w:sz="0" w:space="0" w:color="auto"/>
        <w:right w:val="none" w:sz="0" w:space="0" w:color="auto"/>
      </w:divBdr>
    </w:div>
    <w:div w:id="1584729099">
      <w:bodyDiv w:val="1"/>
      <w:marLeft w:val="0"/>
      <w:marRight w:val="0"/>
      <w:marTop w:val="0"/>
      <w:marBottom w:val="0"/>
      <w:divBdr>
        <w:top w:val="none" w:sz="0" w:space="0" w:color="auto"/>
        <w:left w:val="none" w:sz="0" w:space="0" w:color="auto"/>
        <w:bottom w:val="none" w:sz="0" w:space="0" w:color="auto"/>
        <w:right w:val="none" w:sz="0" w:space="0" w:color="auto"/>
      </w:divBdr>
    </w:div>
    <w:div w:id="1598636023">
      <w:bodyDiv w:val="1"/>
      <w:marLeft w:val="0"/>
      <w:marRight w:val="0"/>
      <w:marTop w:val="0"/>
      <w:marBottom w:val="0"/>
      <w:divBdr>
        <w:top w:val="none" w:sz="0" w:space="0" w:color="auto"/>
        <w:left w:val="none" w:sz="0" w:space="0" w:color="auto"/>
        <w:bottom w:val="none" w:sz="0" w:space="0" w:color="auto"/>
        <w:right w:val="none" w:sz="0" w:space="0" w:color="auto"/>
      </w:divBdr>
    </w:div>
    <w:div w:id="1964845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4773</Words>
  <Characters>27209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2020-02-21T14:11:00Z</dcterms:created>
  <dcterms:modified xsi:type="dcterms:W3CDTF">2020-02-21T14:11:00Z</dcterms:modified>
</cp:coreProperties>
</file>