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713EF064" w14:textId="77777777" w:rsidR="00EB648B" w:rsidRPr="0079790F" w:rsidRDefault="00EB648B" w:rsidP="00EB64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  <w:r w:rsidRPr="0079790F">
        <w:rPr>
          <w:rFonts w:ascii="Arial" w:hAnsi="Arial" w:cs="Arial"/>
          <w:b/>
          <w:caps/>
          <w:sz w:val="22"/>
          <w:szCs w:val="22"/>
          <w:lang w:val="fr-FR"/>
        </w:rPr>
        <w:t>PLAN STRATÉGIQUE</w:t>
      </w:r>
    </w:p>
    <w:p w14:paraId="546F9ABA" w14:textId="77777777" w:rsidR="00D9662C" w:rsidRPr="0079790F" w:rsidRDefault="00D9662C" w:rsidP="00D9662C">
      <w:pPr>
        <w:adjustRightInd w:val="0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  <w:bookmarkStart w:id="0" w:name="_GoBack"/>
      <w:bookmarkEnd w:id="0"/>
    </w:p>
    <w:p w14:paraId="77BA811D" w14:textId="451E4AC7" w:rsidR="00D82C56" w:rsidRPr="0033060B" w:rsidRDefault="005D43E4" w:rsidP="00D9662C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33060B">
        <w:rPr>
          <w:rFonts w:ascii="Arial" w:hAnsi="Arial" w:cs="Arial"/>
          <w:sz w:val="22"/>
          <w:szCs w:val="22"/>
          <w:lang w:val="fr-CA"/>
        </w:rPr>
        <w:t>UNEP/CMS/COP13/Doc.</w:t>
      </w:r>
      <w:r w:rsidR="0079790F" w:rsidRPr="0033060B">
        <w:rPr>
          <w:rFonts w:ascii="Arial" w:hAnsi="Arial" w:cs="Arial"/>
          <w:sz w:val="22"/>
          <w:szCs w:val="22"/>
          <w:lang w:val="fr-CA"/>
        </w:rPr>
        <w:t>14.1</w:t>
      </w:r>
    </w:p>
    <w:p w14:paraId="48F82B79" w14:textId="77777777" w:rsidR="00D82C56" w:rsidRPr="0033060B" w:rsidRDefault="00D82C56" w:rsidP="00D9662C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73A89732" w14:textId="6C3278EB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D9662C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33060B">
        <w:rPr>
          <w:rFonts w:ascii="Arial" w:hAnsi="Arial" w:cs="Arial"/>
          <w:i/>
          <w:sz w:val="22"/>
          <w:szCs w:val="22"/>
          <w:lang w:val="fr-FR"/>
        </w:rPr>
        <w:t>le Comité plénier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25BD5BFE" w14:textId="77777777" w:rsidR="00D82C56" w:rsidRPr="0079790F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C7ED871" w14:textId="77777777" w:rsidR="00D82C56" w:rsidRPr="0079790F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2346B54A" w14:textId="5DA7FE96" w:rsidR="0079790F" w:rsidRPr="0079790F" w:rsidRDefault="0079790F" w:rsidP="0079790F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79790F">
        <w:rPr>
          <w:rFonts w:ascii="Arial" w:hAnsi="Arial" w:cs="Arial"/>
          <w:sz w:val="22"/>
          <w:szCs w:val="22"/>
          <w:lang w:val="fr-FR"/>
        </w:rPr>
        <w:t xml:space="preserve">PROJET DE DÉCISIONS </w:t>
      </w:r>
    </w:p>
    <w:p w14:paraId="6AA59DA4" w14:textId="77777777" w:rsidR="0079790F" w:rsidRPr="0079790F" w:rsidRDefault="0079790F" w:rsidP="0079790F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2A72D16F" w14:textId="77777777" w:rsidR="0079790F" w:rsidRPr="0079790F" w:rsidRDefault="0079790F" w:rsidP="0079790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11D945F3" w14:textId="77777777" w:rsidR="0079790F" w:rsidRPr="0079790F" w:rsidRDefault="0079790F" w:rsidP="0079790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575D3EB6" w14:textId="77777777" w:rsidR="0079790F" w:rsidRPr="0079790F" w:rsidRDefault="0079790F" w:rsidP="0079790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79790F">
        <w:rPr>
          <w:rFonts w:ascii="Arial" w:hAnsi="Arial" w:cs="Arial"/>
          <w:b/>
          <w:i/>
          <w:sz w:val="22"/>
          <w:szCs w:val="22"/>
          <w:lang w:val="fr-FR"/>
        </w:rPr>
        <w:t>Adressé au Secrétariat</w:t>
      </w:r>
    </w:p>
    <w:p w14:paraId="2F3BB83D" w14:textId="77777777" w:rsidR="0079790F" w:rsidRPr="0079790F" w:rsidRDefault="0079790F" w:rsidP="0079790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117DA1F" w14:textId="77777777" w:rsidR="0079790F" w:rsidRPr="0079790F" w:rsidRDefault="0079790F" w:rsidP="0079790F">
      <w:pPr>
        <w:ind w:left="851" w:hanging="851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79790F">
        <w:rPr>
          <w:rFonts w:ascii="Arial" w:hAnsi="Arial" w:cs="Arial"/>
          <w:sz w:val="22"/>
          <w:szCs w:val="22"/>
          <w:lang w:val="fr-FR"/>
        </w:rPr>
        <w:t>13.AA</w:t>
      </w:r>
      <w:r w:rsidRPr="0079790F">
        <w:rPr>
          <w:rFonts w:ascii="Arial" w:hAnsi="Arial" w:cs="Arial"/>
          <w:sz w:val="22"/>
          <w:szCs w:val="22"/>
          <w:lang w:val="fr-FR"/>
        </w:rPr>
        <w:tab/>
        <w:t>Le Secrétariat, sous réserve de la disponibilité des ressources, est</w:t>
      </w:r>
      <w:r w:rsidRPr="0079790F">
        <w:rPr>
          <w:rFonts w:ascii="Arial" w:hAnsi="Arial" w:cs="Arial"/>
          <w:iCs/>
          <w:sz w:val="22"/>
          <w:szCs w:val="22"/>
          <w:lang w:val="fr-FR"/>
        </w:rPr>
        <w:t xml:space="preserve"> invité à :</w:t>
      </w:r>
      <w:r w:rsidRPr="0079790F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B17A88F" w14:textId="77777777" w:rsidR="0079790F" w:rsidRPr="0079790F" w:rsidRDefault="0079790F" w:rsidP="0079790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45AA52DC" w14:textId="77777777" w:rsidR="0079790F" w:rsidRPr="0079790F" w:rsidRDefault="0079790F" w:rsidP="0079790F">
      <w:pPr>
        <w:numPr>
          <w:ilvl w:val="0"/>
          <w:numId w:val="2"/>
        </w:numPr>
        <w:suppressAutoHyphens w:val="0"/>
        <w:adjustRightInd w:val="0"/>
        <w:ind w:left="1560" w:hanging="567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proofErr w:type="gramStart"/>
      <w:r w:rsidRPr="0079790F">
        <w:rPr>
          <w:rFonts w:ascii="Arial" w:hAnsi="Arial" w:cs="Arial"/>
          <w:iCs/>
          <w:sz w:val="22"/>
          <w:szCs w:val="22"/>
          <w:lang w:val="fr-FR"/>
        </w:rPr>
        <w:t>poursuivre</w:t>
      </w:r>
      <w:proofErr w:type="gramEnd"/>
      <w:r w:rsidRPr="0079790F">
        <w:rPr>
          <w:rFonts w:ascii="Arial" w:hAnsi="Arial" w:cs="Arial"/>
          <w:iCs/>
          <w:sz w:val="22"/>
          <w:szCs w:val="22"/>
          <w:lang w:val="fr-FR"/>
        </w:rPr>
        <w:t xml:space="preserve"> l’élaboration des indicateurs identifiés dans le Plan stratégique qui ne sont pas encore opérationnels, notamment les indicateurs composites recommandés pour évaluer les progrès vers les objectifs 6 et 7 ;</w:t>
      </w:r>
    </w:p>
    <w:p w14:paraId="3239A4C1" w14:textId="77777777" w:rsidR="0079790F" w:rsidRPr="0079790F" w:rsidRDefault="0079790F" w:rsidP="0079790F">
      <w:pPr>
        <w:ind w:left="1560" w:hanging="567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687249FE" w14:textId="77777777" w:rsidR="0079790F" w:rsidRPr="0079790F" w:rsidRDefault="0079790F" w:rsidP="0079790F">
      <w:pPr>
        <w:numPr>
          <w:ilvl w:val="0"/>
          <w:numId w:val="2"/>
        </w:numPr>
        <w:suppressAutoHyphens w:val="0"/>
        <w:adjustRightInd w:val="0"/>
        <w:ind w:left="1560" w:hanging="567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proofErr w:type="gramStart"/>
      <w:r w:rsidRPr="0079790F">
        <w:rPr>
          <w:rFonts w:ascii="Arial" w:hAnsi="Arial" w:cs="Arial"/>
          <w:iCs/>
          <w:sz w:val="22"/>
          <w:szCs w:val="22"/>
          <w:lang w:val="fr-FR"/>
        </w:rPr>
        <w:t>identifier</w:t>
      </w:r>
      <w:proofErr w:type="gramEnd"/>
      <w:r w:rsidRPr="0079790F">
        <w:rPr>
          <w:rFonts w:ascii="Arial" w:hAnsi="Arial" w:cs="Arial"/>
          <w:iCs/>
          <w:sz w:val="22"/>
          <w:szCs w:val="22"/>
          <w:lang w:val="fr-FR"/>
        </w:rPr>
        <w:t xml:space="preserve"> les lacunes dans les données qui entravent l’évaluation des progrès par rapport aux indicateurs et à aider à combler ces lacunes ;</w:t>
      </w:r>
    </w:p>
    <w:p w14:paraId="038D72DD" w14:textId="77777777" w:rsidR="0079790F" w:rsidRPr="0079790F" w:rsidRDefault="0079790F" w:rsidP="0079790F">
      <w:pPr>
        <w:ind w:left="1560" w:hanging="567"/>
        <w:contextualSpacing/>
        <w:rPr>
          <w:rFonts w:ascii="Arial" w:hAnsi="Arial" w:cs="Arial"/>
          <w:iCs/>
          <w:sz w:val="22"/>
          <w:szCs w:val="22"/>
          <w:lang w:val="fr-FR"/>
        </w:rPr>
      </w:pPr>
    </w:p>
    <w:p w14:paraId="647C36BD" w14:textId="77777777" w:rsidR="0079790F" w:rsidRPr="0079790F" w:rsidRDefault="0079790F" w:rsidP="0079790F">
      <w:pPr>
        <w:numPr>
          <w:ilvl w:val="0"/>
          <w:numId w:val="2"/>
        </w:numPr>
        <w:suppressAutoHyphens w:val="0"/>
        <w:adjustRightInd w:val="0"/>
        <w:ind w:left="1560" w:hanging="567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proofErr w:type="gramStart"/>
      <w:r w:rsidRPr="0079790F">
        <w:rPr>
          <w:rFonts w:ascii="Arial" w:hAnsi="Arial" w:cs="Arial"/>
          <w:iCs/>
          <w:sz w:val="22"/>
          <w:szCs w:val="22"/>
          <w:lang w:val="fr-FR"/>
        </w:rPr>
        <w:t>identifier</w:t>
      </w:r>
      <w:proofErr w:type="gramEnd"/>
      <w:r w:rsidRPr="0079790F">
        <w:rPr>
          <w:rFonts w:ascii="Arial" w:hAnsi="Arial" w:cs="Arial"/>
          <w:iCs/>
          <w:sz w:val="22"/>
          <w:szCs w:val="22"/>
          <w:lang w:val="fr-FR"/>
        </w:rPr>
        <w:t xml:space="preserve"> les études de cas appropriées et les études d’évaluation unique pertinentes pour les indicateurs du Plan stratégique qui devraient être basés sur ces études et soutenir leur mise en œuvre ;</w:t>
      </w:r>
    </w:p>
    <w:p w14:paraId="0C4CE22E" w14:textId="77777777" w:rsidR="0079790F" w:rsidRPr="0079790F" w:rsidRDefault="0079790F" w:rsidP="0079790F">
      <w:pPr>
        <w:ind w:left="1560" w:hanging="567"/>
        <w:contextualSpacing/>
        <w:rPr>
          <w:rFonts w:ascii="Arial" w:hAnsi="Arial" w:cs="Arial"/>
          <w:iCs/>
          <w:sz w:val="22"/>
          <w:szCs w:val="22"/>
          <w:lang w:val="fr-FR"/>
        </w:rPr>
      </w:pPr>
    </w:p>
    <w:p w14:paraId="7C8DB94D" w14:textId="25D32297" w:rsidR="0079790F" w:rsidRPr="0033060B" w:rsidRDefault="0079790F" w:rsidP="00D1560A">
      <w:pPr>
        <w:widowControl/>
        <w:numPr>
          <w:ilvl w:val="0"/>
          <w:numId w:val="2"/>
        </w:numPr>
        <w:adjustRightInd w:val="0"/>
        <w:ind w:left="1559" w:hanging="567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r w:rsidRPr="0033060B">
        <w:rPr>
          <w:rFonts w:ascii="Arial" w:hAnsi="Arial" w:cs="Arial"/>
          <w:iCs/>
          <w:sz w:val="22"/>
          <w:szCs w:val="22"/>
          <w:lang w:val="fr-FR"/>
        </w:rPr>
        <w:t xml:space="preserve">entreprendre une évaluation complète de la mise en œuvre du Plan stratégique pour les espèces migratrices 2015-2023 </w:t>
      </w:r>
      <w:r w:rsidR="0033060B" w:rsidRPr="0033060B">
        <w:rPr>
          <w:rFonts w:ascii="Arial" w:hAnsi="Arial" w:cs="Arial"/>
          <w:iCs/>
          <w:sz w:val="22"/>
          <w:szCs w:val="22"/>
          <w:lang w:val="fr-FR"/>
        </w:rPr>
        <w:t>en</w:t>
      </w:r>
      <w:r w:rsidRPr="0033060B">
        <w:rPr>
          <w:rFonts w:ascii="Arial" w:hAnsi="Arial" w:cs="Arial"/>
          <w:iCs/>
          <w:sz w:val="22"/>
          <w:szCs w:val="22"/>
          <w:lang w:val="fr-FR"/>
        </w:rPr>
        <w:t xml:space="preserve"> temps </w:t>
      </w:r>
      <w:r w:rsidR="0033060B" w:rsidRPr="0033060B">
        <w:rPr>
          <w:rFonts w:ascii="Arial" w:hAnsi="Arial" w:cs="Arial"/>
          <w:iCs/>
          <w:sz w:val="22"/>
          <w:szCs w:val="22"/>
          <w:lang w:val="fr-FR"/>
        </w:rPr>
        <w:t xml:space="preserve">voulu </w:t>
      </w:r>
      <w:r w:rsidRPr="0033060B">
        <w:rPr>
          <w:rFonts w:ascii="Arial" w:hAnsi="Arial" w:cs="Arial"/>
          <w:iCs/>
          <w:sz w:val="22"/>
          <w:szCs w:val="22"/>
          <w:lang w:val="fr-FR"/>
        </w:rPr>
        <w:t xml:space="preserve">pour examen par </w:t>
      </w:r>
      <w:r w:rsidR="0033060B" w:rsidRPr="0033060B">
        <w:rPr>
          <w:rFonts w:ascii="Arial" w:hAnsi="Arial" w:cs="Arial"/>
          <w:iCs/>
          <w:sz w:val="22"/>
          <w:szCs w:val="22"/>
          <w:lang w:val="fr-FR"/>
        </w:rPr>
        <w:t>le Comi</w:t>
      </w:r>
      <w:r w:rsidR="0033060B">
        <w:rPr>
          <w:rFonts w:ascii="Arial" w:hAnsi="Arial" w:cs="Arial"/>
          <w:iCs/>
          <w:sz w:val="22"/>
          <w:szCs w:val="22"/>
          <w:lang w:val="fr-FR"/>
        </w:rPr>
        <w:t xml:space="preserve">té permanent des options </w:t>
      </w:r>
      <w:r w:rsidR="00D1560A">
        <w:rPr>
          <w:rFonts w:ascii="Arial" w:hAnsi="Arial" w:cs="Arial"/>
          <w:iCs/>
          <w:sz w:val="22"/>
          <w:szCs w:val="22"/>
          <w:lang w:val="fr-FR"/>
        </w:rPr>
        <w:t xml:space="preserve">possible de </w:t>
      </w:r>
      <w:r w:rsidR="0033060B">
        <w:rPr>
          <w:rFonts w:ascii="Arial" w:hAnsi="Arial" w:cs="Arial"/>
          <w:iCs/>
          <w:sz w:val="22"/>
          <w:szCs w:val="22"/>
          <w:lang w:val="fr-FR"/>
        </w:rPr>
        <w:t>suivi</w:t>
      </w:r>
      <w:r w:rsidR="0033060B" w:rsidRPr="0033060B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="00D1560A">
        <w:rPr>
          <w:rFonts w:ascii="Arial" w:hAnsi="Arial" w:cs="Arial"/>
          <w:iCs/>
          <w:sz w:val="22"/>
          <w:szCs w:val="22"/>
          <w:lang w:val="fr-FR"/>
        </w:rPr>
        <w:t xml:space="preserve">de ce </w:t>
      </w:r>
      <w:r w:rsidR="0033060B" w:rsidRPr="0033060B">
        <w:rPr>
          <w:rFonts w:ascii="Arial" w:hAnsi="Arial" w:cs="Arial"/>
          <w:iCs/>
          <w:sz w:val="22"/>
          <w:szCs w:val="22"/>
          <w:lang w:val="fr-FR"/>
        </w:rPr>
        <w:t xml:space="preserve">Plan stratégique </w:t>
      </w:r>
      <w:r w:rsidR="00D1560A">
        <w:rPr>
          <w:rFonts w:ascii="Arial" w:hAnsi="Arial" w:cs="Arial"/>
          <w:iCs/>
          <w:sz w:val="22"/>
          <w:szCs w:val="22"/>
          <w:lang w:val="fr-FR"/>
        </w:rPr>
        <w:t xml:space="preserve">lesquelles seront soumises à </w:t>
      </w:r>
      <w:r w:rsidRPr="0033060B">
        <w:rPr>
          <w:rFonts w:ascii="Arial" w:hAnsi="Arial" w:cs="Arial"/>
          <w:iCs/>
          <w:sz w:val="22"/>
          <w:szCs w:val="22"/>
          <w:lang w:val="fr-FR"/>
        </w:rPr>
        <w:t>la COP14;</w:t>
      </w:r>
      <w:r w:rsidR="0033060B" w:rsidRPr="0033060B">
        <w:rPr>
          <w:rFonts w:ascii="Arial" w:hAnsi="Arial" w:cs="Arial"/>
          <w:iCs/>
          <w:sz w:val="22"/>
          <w:szCs w:val="22"/>
          <w:lang w:val="fr-FR"/>
        </w:rPr>
        <w:t xml:space="preserve"> </w:t>
      </w:r>
    </w:p>
    <w:p w14:paraId="640AC0D2" w14:textId="77777777" w:rsidR="0079790F" w:rsidRPr="0033060B" w:rsidRDefault="0079790F" w:rsidP="0079790F">
      <w:pPr>
        <w:ind w:left="1560" w:hanging="567"/>
        <w:contextualSpacing/>
        <w:rPr>
          <w:rFonts w:ascii="Arial" w:hAnsi="Arial" w:cs="Arial"/>
          <w:iCs/>
          <w:sz w:val="22"/>
          <w:szCs w:val="22"/>
          <w:lang w:val="fr-FR"/>
        </w:rPr>
      </w:pPr>
    </w:p>
    <w:p w14:paraId="0B943041" w14:textId="77777777" w:rsidR="0079790F" w:rsidRPr="0079790F" w:rsidRDefault="0079790F" w:rsidP="0079790F">
      <w:pPr>
        <w:numPr>
          <w:ilvl w:val="0"/>
          <w:numId w:val="2"/>
        </w:numPr>
        <w:suppressAutoHyphens w:val="0"/>
        <w:adjustRightInd w:val="0"/>
        <w:ind w:left="1560" w:hanging="567"/>
        <w:jc w:val="both"/>
        <w:textAlignment w:val="auto"/>
        <w:rPr>
          <w:rFonts w:ascii="Arial" w:hAnsi="Arial" w:cs="Arial"/>
          <w:iCs/>
          <w:sz w:val="22"/>
          <w:szCs w:val="22"/>
          <w:lang w:val="fr-FR"/>
        </w:rPr>
      </w:pPr>
      <w:proofErr w:type="gramStart"/>
      <w:r w:rsidRPr="0079790F">
        <w:rPr>
          <w:rFonts w:ascii="Arial" w:hAnsi="Arial" w:cs="Arial"/>
          <w:iCs/>
          <w:sz w:val="22"/>
          <w:szCs w:val="22"/>
          <w:lang w:val="fr-FR"/>
        </w:rPr>
        <w:t>informer</w:t>
      </w:r>
      <w:proofErr w:type="gramEnd"/>
      <w:r w:rsidRPr="0079790F">
        <w:rPr>
          <w:rFonts w:ascii="Arial" w:hAnsi="Arial" w:cs="Arial"/>
          <w:iCs/>
          <w:sz w:val="22"/>
          <w:szCs w:val="22"/>
          <w:lang w:val="fr-FR"/>
        </w:rPr>
        <w:t xml:space="preserve"> le Comité permanent lors de ses réunions intersessions sur les progrès de la mise en œuvre de la présente Décision. </w:t>
      </w:r>
    </w:p>
    <w:p w14:paraId="4F0BD9AC" w14:textId="77777777" w:rsidR="0079790F" w:rsidRPr="0079790F" w:rsidRDefault="0079790F" w:rsidP="0079790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4AA6DD5" w14:textId="77777777" w:rsidR="0079790F" w:rsidRPr="0079790F" w:rsidRDefault="0079790F" w:rsidP="0079790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79790F">
        <w:rPr>
          <w:rFonts w:ascii="Arial" w:hAnsi="Arial" w:cs="Arial"/>
          <w:b/>
          <w:i/>
          <w:sz w:val="22"/>
          <w:szCs w:val="22"/>
          <w:lang w:val="fr-FR"/>
        </w:rPr>
        <w:t>Adressé aux Parties, organisations intergouvernementales et non gouvernementales</w:t>
      </w:r>
    </w:p>
    <w:p w14:paraId="69444FC1" w14:textId="77777777" w:rsidR="0079790F" w:rsidRPr="0079790F" w:rsidRDefault="0079790F" w:rsidP="0079790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CB494F9" w14:textId="77777777" w:rsidR="0079790F" w:rsidRPr="0079790F" w:rsidRDefault="0079790F" w:rsidP="0079790F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79790F">
        <w:rPr>
          <w:rFonts w:ascii="Arial" w:hAnsi="Arial" w:cs="Arial"/>
          <w:sz w:val="22"/>
          <w:szCs w:val="22"/>
          <w:lang w:val="fr-FR"/>
        </w:rPr>
        <w:t>13.BB</w:t>
      </w:r>
      <w:r w:rsidRPr="0079790F">
        <w:rPr>
          <w:rFonts w:ascii="Arial" w:hAnsi="Arial" w:cs="Arial"/>
          <w:sz w:val="22"/>
          <w:szCs w:val="22"/>
          <w:lang w:val="fr-FR"/>
        </w:rPr>
        <w:tab/>
        <w:t>Les Parties, les organisations intergouvernementales et non gouvernementales sont encouragées à fournir un soutien financier et technique à l’évaluation de la mise en œuvre du Plan stratégique pour les espèces migratrices 2015-2023, notamment en ce qui concerne les activités prévues dans la décision </w:t>
      </w:r>
      <w:proofErr w:type="gramStart"/>
      <w:r w:rsidRPr="0079790F">
        <w:rPr>
          <w:rFonts w:ascii="Arial" w:hAnsi="Arial" w:cs="Arial"/>
          <w:sz w:val="22"/>
          <w:szCs w:val="22"/>
          <w:lang w:val="fr-FR"/>
        </w:rPr>
        <w:t>13.AA</w:t>
      </w:r>
      <w:proofErr w:type="gramEnd"/>
      <w:r w:rsidRPr="0079790F">
        <w:rPr>
          <w:rFonts w:ascii="Arial" w:hAnsi="Arial" w:cs="Arial"/>
          <w:sz w:val="22"/>
          <w:szCs w:val="22"/>
          <w:lang w:val="fr-FR"/>
        </w:rPr>
        <w:t xml:space="preserve"> a-c.</w:t>
      </w:r>
    </w:p>
    <w:p w14:paraId="36C409F2" w14:textId="77777777" w:rsidR="0079790F" w:rsidRPr="0079790F" w:rsidRDefault="0079790F" w:rsidP="0079790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19BE5B90" w14:textId="77777777" w:rsidR="0079790F" w:rsidRPr="0079790F" w:rsidRDefault="0079790F" w:rsidP="0079790F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79790F">
        <w:rPr>
          <w:rFonts w:ascii="Arial" w:hAnsi="Arial" w:cs="Arial"/>
          <w:b/>
          <w:i/>
          <w:sz w:val="22"/>
          <w:szCs w:val="22"/>
          <w:lang w:val="fr-FR"/>
        </w:rPr>
        <w:t>Adressé au Comité permanent</w:t>
      </w:r>
    </w:p>
    <w:p w14:paraId="36CB6434" w14:textId="77777777" w:rsidR="0079790F" w:rsidRPr="0079790F" w:rsidRDefault="0079790F" w:rsidP="0079790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3CFDDE8" w14:textId="3B013951" w:rsidR="0079790F" w:rsidRPr="0079790F" w:rsidRDefault="0079790F" w:rsidP="0079790F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79790F">
        <w:rPr>
          <w:rFonts w:ascii="Arial" w:hAnsi="Arial" w:cs="Arial"/>
          <w:sz w:val="22"/>
          <w:szCs w:val="22"/>
          <w:lang w:val="fr-FR"/>
        </w:rPr>
        <w:t>13.CC</w:t>
      </w:r>
      <w:r w:rsidRPr="0079790F">
        <w:rPr>
          <w:rFonts w:ascii="Arial" w:hAnsi="Arial" w:cs="Arial"/>
          <w:sz w:val="22"/>
          <w:szCs w:val="22"/>
          <w:lang w:val="fr-FR"/>
        </w:rPr>
        <w:tab/>
        <w:t>Le Comité permanent est invité à</w:t>
      </w:r>
      <w:r w:rsidR="00D1560A">
        <w:rPr>
          <w:rFonts w:ascii="Arial" w:hAnsi="Arial" w:cs="Arial"/>
          <w:sz w:val="22"/>
          <w:szCs w:val="22"/>
          <w:lang w:val="fr-FR"/>
        </w:rPr>
        <w:t> :</w:t>
      </w:r>
    </w:p>
    <w:p w14:paraId="4880DDE7" w14:textId="77777777" w:rsidR="0079790F" w:rsidRPr="0079790F" w:rsidRDefault="0079790F" w:rsidP="0079790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2CDD1D8" w14:textId="3900A800" w:rsidR="0079790F" w:rsidRPr="0079790F" w:rsidRDefault="0079790F" w:rsidP="0079790F">
      <w:pPr>
        <w:numPr>
          <w:ilvl w:val="0"/>
          <w:numId w:val="3"/>
        </w:numPr>
        <w:suppressAutoHyphens w:val="0"/>
        <w:adjustRightInd w:val="0"/>
        <w:ind w:left="1560" w:hanging="567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79790F">
        <w:rPr>
          <w:rFonts w:ascii="Arial" w:hAnsi="Arial" w:cs="Arial"/>
          <w:sz w:val="22"/>
          <w:szCs w:val="22"/>
          <w:lang w:val="fr-FR"/>
        </w:rPr>
        <w:t>examiner</w:t>
      </w:r>
      <w:proofErr w:type="gramEnd"/>
      <w:r w:rsidRPr="0079790F">
        <w:rPr>
          <w:rFonts w:ascii="Arial" w:hAnsi="Arial" w:cs="Arial"/>
          <w:sz w:val="22"/>
          <w:szCs w:val="22"/>
          <w:lang w:val="fr-FR"/>
        </w:rPr>
        <w:t xml:space="preserve"> les rapports sur l’état d’avancement de la mise en œuvre de la présente Décision soumis par le Secrétariat;</w:t>
      </w:r>
    </w:p>
    <w:p w14:paraId="7CF806A9" w14:textId="77777777" w:rsidR="0079790F" w:rsidRPr="0079790F" w:rsidRDefault="0079790F" w:rsidP="0079790F">
      <w:pPr>
        <w:ind w:left="1560" w:hanging="567"/>
        <w:jc w:val="both"/>
        <w:rPr>
          <w:rFonts w:ascii="Arial" w:hAnsi="Arial" w:cs="Arial"/>
          <w:sz w:val="22"/>
          <w:szCs w:val="22"/>
          <w:lang w:val="fr-FR"/>
        </w:rPr>
      </w:pPr>
    </w:p>
    <w:p w14:paraId="52246E44" w14:textId="77777777" w:rsidR="0079790F" w:rsidRPr="0079790F" w:rsidRDefault="0079790F" w:rsidP="0079790F">
      <w:pPr>
        <w:numPr>
          <w:ilvl w:val="0"/>
          <w:numId w:val="3"/>
        </w:numPr>
        <w:suppressAutoHyphens w:val="0"/>
        <w:adjustRightInd w:val="0"/>
        <w:ind w:left="1560" w:hanging="567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79790F">
        <w:rPr>
          <w:rFonts w:ascii="Arial" w:hAnsi="Arial" w:cs="Arial"/>
          <w:sz w:val="22"/>
          <w:szCs w:val="22"/>
          <w:lang w:val="fr-FR"/>
        </w:rPr>
        <w:t>fournir</w:t>
      </w:r>
      <w:proofErr w:type="gramEnd"/>
      <w:r w:rsidRPr="0079790F">
        <w:rPr>
          <w:rFonts w:ascii="Arial" w:hAnsi="Arial" w:cs="Arial"/>
          <w:sz w:val="22"/>
          <w:szCs w:val="22"/>
          <w:lang w:val="fr-FR"/>
        </w:rPr>
        <w:t xml:space="preserve"> des orientations au Secrétariat, le cas échéant.</w:t>
      </w:r>
    </w:p>
    <w:p w14:paraId="5AA6FDB2" w14:textId="77777777" w:rsidR="0079790F" w:rsidRDefault="0079790F" w:rsidP="0079790F">
      <w:pPr>
        <w:pStyle w:val="FourthnumberingA"/>
        <w:numPr>
          <w:ilvl w:val="0"/>
          <w:numId w:val="0"/>
        </w:numPr>
        <w:rPr>
          <w:rFonts w:cstheme="minorBidi"/>
        </w:rPr>
      </w:pPr>
    </w:p>
    <w:p w14:paraId="2F57C3E9" w14:textId="26AFF9C2" w:rsidR="00D82C56" w:rsidRPr="0079790F" w:rsidRDefault="00D82C56" w:rsidP="0079790F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D82C56" w:rsidRPr="0079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992D" w14:textId="77777777" w:rsidR="00A94C2B" w:rsidRDefault="00A94C2B">
      <w:r>
        <w:separator/>
      </w:r>
    </w:p>
  </w:endnote>
  <w:endnote w:type="continuationSeparator" w:id="0">
    <w:p w14:paraId="3E89C7FE" w14:textId="77777777" w:rsidR="00A94C2B" w:rsidRDefault="00A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2396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2"/>
      </w:rPr>
    </w:sdtEndPr>
    <w:sdtContent>
      <w:p w14:paraId="5CC00307" w14:textId="556FDA4B" w:rsidR="006960BB" w:rsidRPr="006960BB" w:rsidRDefault="006960BB">
        <w:pPr>
          <w:pStyle w:val="Footer"/>
          <w:jc w:val="center"/>
          <w:rPr>
            <w:rFonts w:ascii="Arial" w:hAnsi="Arial" w:cs="Arial"/>
            <w:sz w:val="18"/>
            <w:szCs w:val="22"/>
          </w:rPr>
        </w:pPr>
        <w:r w:rsidRPr="006960BB">
          <w:rPr>
            <w:rFonts w:ascii="Arial" w:hAnsi="Arial" w:cs="Arial"/>
            <w:sz w:val="18"/>
            <w:szCs w:val="22"/>
          </w:rPr>
          <w:fldChar w:fldCharType="begin"/>
        </w:r>
        <w:r w:rsidRPr="006960BB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6960BB">
          <w:rPr>
            <w:rFonts w:ascii="Arial" w:hAnsi="Arial" w:cs="Arial"/>
            <w:sz w:val="18"/>
            <w:szCs w:val="22"/>
          </w:rPr>
          <w:fldChar w:fldCharType="separate"/>
        </w:r>
        <w:r w:rsidRPr="006960BB">
          <w:rPr>
            <w:rFonts w:ascii="Arial" w:hAnsi="Arial" w:cs="Arial"/>
            <w:noProof/>
            <w:sz w:val="18"/>
            <w:szCs w:val="22"/>
          </w:rPr>
          <w:t>2</w:t>
        </w:r>
        <w:r w:rsidRPr="006960BB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  <w:p w14:paraId="3EC01E9B" w14:textId="77777777" w:rsidR="006960BB" w:rsidRDefault="00696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AA98" w14:textId="77777777" w:rsidR="00A94C2B" w:rsidRDefault="00A94C2B">
      <w:r>
        <w:rPr>
          <w:color w:val="000000"/>
        </w:rPr>
        <w:separator/>
      </w:r>
    </w:p>
  </w:footnote>
  <w:footnote w:type="continuationSeparator" w:id="0">
    <w:p w14:paraId="218D241D" w14:textId="77777777" w:rsidR="00A94C2B" w:rsidRDefault="00A9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EB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EB6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1F1B2AA8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79790F">
      <w:rPr>
        <w:rFonts w:ascii="Arial" w:hAnsi="Arial" w:cs="Arial"/>
        <w:bCs/>
        <w:i/>
        <w:iCs/>
        <w:szCs w:val="20"/>
        <w:lang w:val="en-GB"/>
      </w:rPr>
      <w:t>14.1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648A3"/>
    <w:rsid w:val="002223BB"/>
    <w:rsid w:val="0033060B"/>
    <w:rsid w:val="003F1AD8"/>
    <w:rsid w:val="0043102F"/>
    <w:rsid w:val="00487D0A"/>
    <w:rsid w:val="005645C4"/>
    <w:rsid w:val="005D43E4"/>
    <w:rsid w:val="005F0639"/>
    <w:rsid w:val="006960BB"/>
    <w:rsid w:val="0079790F"/>
    <w:rsid w:val="007A1066"/>
    <w:rsid w:val="008627B7"/>
    <w:rsid w:val="00A048E3"/>
    <w:rsid w:val="00A94C2B"/>
    <w:rsid w:val="00C32FF1"/>
    <w:rsid w:val="00D1560A"/>
    <w:rsid w:val="00D82C56"/>
    <w:rsid w:val="00D9662C"/>
    <w:rsid w:val="00E829C9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79790F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79790F"/>
    <w:pPr>
      <w:widowControl/>
      <w:numPr>
        <w:numId w:val="1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4</cp:revision>
  <cp:lastPrinted>2020-02-03T15:02:00Z</cp:lastPrinted>
  <dcterms:created xsi:type="dcterms:W3CDTF">2020-02-19T05:09:00Z</dcterms:created>
  <dcterms:modified xsi:type="dcterms:W3CDTF">2020-02-19T06:06:00Z</dcterms:modified>
</cp:coreProperties>
</file>