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235B3D">
      <w:pPr>
        <w:tabs>
          <w:tab w:val="left" w:pos="-1057"/>
          <w:tab w:val="left" w:pos="-720"/>
        </w:tabs>
        <w:ind w:left="-90"/>
        <w:rPr>
          <w:rFonts w:ascii="Arial" w:hAnsi="Arial" w:cs="Arial"/>
          <w:spacing w:val="-8"/>
          <w:sz w:val="12"/>
          <w:szCs w:val="12"/>
          <w:lang w:val="en-GB"/>
        </w:rPr>
      </w:pPr>
    </w:p>
    <w:p w:rsidR="00992727" w:rsidRPr="00992727" w:rsidRDefault="00992727" w:rsidP="00235B3D">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rsidR="0081600F" w:rsidRPr="00420040" w:rsidRDefault="003909E4" w:rsidP="00235B3D">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695A68">
        <w:rPr>
          <w:rFonts w:ascii="Arial" w:hAnsi="Arial" w:cs="Arial"/>
          <w:b w:val="0"/>
          <w:sz w:val="22"/>
          <w:szCs w:val="22"/>
          <w:lang w:val="pt-PT"/>
        </w:rPr>
        <w:t>Filipinas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695A68">
        <w:rPr>
          <w:rFonts w:ascii="Arial" w:hAnsi="Arial" w:cs="Arial"/>
          <w:b w:val="0"/>
          <w:sz w:val="22"/>
          <w:szCs w:val="22"/>
          <w:lang w:val="pt-PT"/>
        </w:rPr>
        <w:t>octu</w:t>
      </w:r>
      <w:r w:rsidR="00254FA5">
        <w:rPr>
          <w:rFonts w:ascii="Arial" w:hAnsi="Arial" w:cs="Arial"/>
          <w:b w:val="0"/>
          <w:sz w:val="22"/>
          <w:szCs w:val="22"/>
          <w:lang w:val="pt-PT"/>
        </w:rPr>
        <w:t>bre</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rsidR="00992727" w:rsidRPr="009F0FA2" w:rsidRDefault="00992727" w:rsidP="00235B3D">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00CC2925">
        <w:rPr>
          <w:rFonts w:ascii="Arial" w:hAnsi="Arial" w:cs="Arial"/>
          <w:iCs/>
          <w:sz w:val="22"/>
          <w:szCs w:val="22"/>
          <w:lang w:val="pt-PT"/>
        </w:rPr>
        <w:t xml:space="preserve">26.2 </w:t>
      </w:r>
      <w:r w:rsidRPr="009F0FA2">
        <w:rPr>
          <w:rFonts w:ascii="Arial" w:hAnsi="Arial" w:cs="Arial"/>
          <w:iCs/>
          <w:sz w:val="22"/>
          <w:szCs w:val="22"/>
          <w:lang w:val="pt-PT"/>
        </w:rPr>
        <w:t>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235B3D">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00FA61AF" w:rsidRPr="002F6F9B">
              <w:rPr>
                <w:rFonts w:ascii="Arial" w:hAnsi="Arial" w:cs="Arial"/>
                <w:b/>
                <w:sz w:val="28"/>
                <w:szCs w:val="28"/>
                <w:lang w:val="en-GB"/>
              </w:rPr>
              <w:t>CMS</w:t>
            </w:r>
          </w:p>
          <w:p w:rsidR="00FA61AF" w:rsidRPr="002F6F9B" w:rsidRDefault="00FA61AF" w:rsidP="00235B3D">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E52F6E"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DA6312" w:rsidP="00235B3D">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rsidP="00235B3D">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235B3D">
            <w:pPr>
              <w:pStyle w:val="Heading2"/>
              <w:keepNext w:val="0"/>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992727" w:rsidRPr="00CC2925" w:rsidRDefault="00992727" w:rsidP="00235B3D">
            <w:pPr>
              <w:pStyle w:val="Heading2"/>
              <w:keepNext w:val="0"/>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CC2925">
              <w:rPr>
                <w:rFonts w:ascii="Arial" w:hAnsi="Arial" w:cs="Arial"/>
                <w:bCs w:val="0"/>
                <w:sz w:val="28"/>
                <w:szCs w:val="28"/>
                <w:lang w:val="es-ES"/>
              </w:rPr>
              <w:t>CONVENCIÓN SOBRE</w:t>
            </w:r>
          </w:p>
          <w:p w:rsidR="00992727" w:rsidRPr="00CC2925" w:rsidRDefault="00992727" w:rsidP="00235B3D">
            <w:pPr>
              <w:pStyle w:val="Heading2"/>
              <w:keepNext w:val="0"/>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CC2925">
              <w:rPr>
                <w:rFonts w:ascii="Arial" w:hAnsi="Arial" w:cs="Arial"/>
                <w:bCs w:val="0"/>
                <w:sz w:val="28"/>
                <w:szCs w:val="28"/>
                <w:lang w:val="es-ES"/>
              </w:rPr>
              <w:t>LAS ESPECIES</w:t>
            </w:r>
          </w:p>
          <w:p w:rsidR="0081600F" w:rsidRPr="00CC2925" w:rsidRDefault="00992727" w:rsidP="00235B3D">
            <w:pPr>
              <w:pStyle w:val="Heading2"/>
              <w:keepNext w:val="0"/>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CC292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CC2925" w:rsidRDefault="00992727" w:rsidP="00235B3D">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92727" w:rsidRDefault="00992727" w:rsidP="00235B3D">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rsidR="00992727" w:rsidRPr="00992727" w:rsidRDefault="00992727" w:rsidP="00235B3D">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92727" w:rsidRDefault="00992727" w:rsidP="00235B3D">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UNEP/CMS/COP12/Doc.</w:t>
            </w:r>
            <w:r w:rsidR="00CC2925">
              <w:rPr>
                <w:rFonts w:ascii="Arial" w:hAnsi="Arial" w:cs="Arial"/>
                <w:sz w:val="22"/>
                <w:szCs w:val="22"/>
                <w:lang w:val="es-ES"/>
              </w:rPr>
              <w:t>26.2</w:t>
            </w:r>
          </w:p>
          <w:p w:rsidR="00992727" w:rsidRPr="00992727" w:rsidRDefault="00CC2925" w:rsidP="00235B3D">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14 de junio</w:t>
            </w:r>
            <w:r w:rsidR="00227850">
              <w:rPr>
                <w:rFonts w:ascii="Arial" w:hAnsi="Arial" w:cs="Arial"/>
                <w:sz w:val="22"/>
                <w:szCs w:val="22"/>
                <w:lang w:val="es-ES"/>
              </w:rPr>
              <w:t xml:space="preserve"> de 2017</w:t>
            </w:r>
          </w:p>
          <w:p w:rsidR="00992727" w:rsidRPr="00992727" w:rsidRDefault="00992727" w:rsidP="00235B3D">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9F0FA2" w:rsidRDefault="00992727" w:rsidP="00235B3D">
            <w:pPr>
              <w:autoSpaceDE/>
              <w:autoSpaceDN/>
              <w:adjustRightInd/>
              <w:rPr>
                <w:rFonts w:ascii="Arial" w:hAnsi="Arial" w:cs="Arial"/>
                <w:sz w:val="22"/>
                <w:szCs w:val="22"/>
                <w:lang w:val="es-ES"/>
              </w:rPr>
            </w:pPr>
            <w:r w:rsidRPr="009F0FA2">
              <w:rPr>
                <w:rFonts w:ascii="Arial" w:hAnsi="Arial" w:cs="Arial"/>
                <w:sz w:val="22"/>
                <w:szCs w:val="22"/>
                <w:lang w:val="es-ES"/>
              </w:rPr>
              <w:t>Español</w:t>
            </w:r>
          </w:p>
          <w:p w:rsidR="00992727" w:rsidRPr="009F0FA2" w:rsidRDefault="00992727" w:rsidP="00235B3D">
            <w:pPr>
              <w:rPr>
                <w:rFonts w:ascii="Arial" w:hAnsi="Arial" w:cs="Arial"/>
                <w:sz w:val="22"/>
                <w:szCs w:val="22"/>
                <w:lang w:val="es-ES"/>
              </w:rPr>
            </w:pPr>
            <w:r w:rsidRPr="009F0FA2">
              <w:rPr>
                <w:rFonts w:ascii="Arial" w:hAnsi="Arial" w:cs="Arial"/>
                <w:sz w:val="22"/>
                <w:szCs w:val="22"/>
                <w:lang w:val="es-ES"/>
              </w:rPr>
              <w:t>Original: Inglés</w:t>
            </w:r>
          </w:p>
          <w:p w:rsidR="00682B31" w:rsidRPr="00992727" w:rsidRDefault="00682B31" w:rsidP="00235B3D">
            <w:pPr>
              <w:rPr>
                <w:rFonts w:ascii="Arial" w:hAnsi="Arial" w:cs="Arial"/>
                <w:sz w:val="12"/>
                <w:szCs w:val="12"/>
                <w:lang w:val="es-ES"/>
              </w:rPr>
            </w:pPr>
          </w:p>
        </w:tc>
      </w:tr>
    </w:tbl>
    <w:p w:rsidR="00E8776E" w:rsidRPr="00CC2925" w:rsidRDefault="00E8776E" w:rsidP="00235B3D">
      <w:pPr>
        <w:tabs>
          <w:tab w:val="left" w:pos="7020"/>
        </w:tabs>
        <w:rPr>
          <w:rFonts w:ascii="Arial" w:hAnsi="Arial" w:cs="Arial"/>
          <w:sz w:val="22"/>
          <w:szCs w:val="22"/>
          <w:lang w:val="es-ES"/>
        </w:rPr>
      </w:pPr>
    </w:p>
    <w:p w:rsidR="00354A9C" w:rsidRPr="00CC2925" w:rsidRDefault="00354A9C" w:rsidP="00235B3D">
      <w:pPr>
        <w:tabs>
          <w:tab w:val="left" w:pos="7020"/>
        </w:tabs>
        <w:rPr>
          <w:rFonts w:ascii="Arial" w:hAnsi="Arial" w:cs="Arial"/>
          <w:sz w:val="22"/>
          <w:szCs w:val="22"/>
          <w:lang w:val="es-ES"/>
        </w:rPr>
      </w:pPr>
    </w:p>
    <w:p w:rsidR="0052082F" w:rsidRPr="00CC2925" w:rsidRDefault="0052082F" w:rsidP="00235B3D">
      <w:pPr>
        <w:rPr>
          <w:rFonts w:ascii="Arial" w:hAnsi="Arial" w:cs="Arial"/>
          <w:sz w:val="22"/>
          <w:szCs w:val="22"/>
          <w:lang w:val="es-ES"/>
        </w:rPr>
      </w:pPr>
    </w:p>
    <w:p w:rsidR="00CC2925" w:rsidRPr="00CC2925" w:rsidRDefault="00CC2925" w:rsidP="00235B3D">
      <w:pPr>
        <w:spacing w:before="40"/>
        <w:ind w:right="26"/>
        <w:jc w:val="center"/>
        <w:outlineLvl w:val="1"/>
        <w:rPr>
          <w:rFonts w:ascii="Arial" w:eastAsia="MS Gothic" w:hAnsi="Arial" w:cs="Arial"/>
          <w:b/>
          <w:caps/>
          <w:color w:val="000000"/>
          <w:sz w:val="22"/>
          <w:szCs w:val="22"/>
          <w:lang w:val="es-ES" w:eastAsia="es-ES"/>
        </w:rPr>
      </w:pPr>
      <w:r w:rsidRPr="00CC2925">
        <w:rPr>
          <w:rFonts w:ascii="Arial" w:eastAsia="MS Gothic" w:hAnsi="Arial"/>
          <w:b/>
          <w:caps/>
          <w:color w:val="000000"/>
          <w:sz w:val="22"/>
          <w:szCs w:val="26"/>
          <w:lang w:val="es-ES" w:eastAsia="es-ES"/>
        </w:rPr>
        <w:t xml:space="preserve">DESIGNACIÓN DE ESPECIES PARA ACCIONES CONCERTADAS </w:t>
      </w:r>
    </w:p>
    <w:p w:rsidR="00CC2925" w:rsidRDefault="00CC2925" w:rsidP="00235B3D">
      <w:pPr>
        <w:spacing w:before="40"/>
        <w:ind w:right="26"/>
        <w:jc w:val="center"/>
        <w:outlineLvl w:val="1"/>
        <w:rPr>
          <w:rFonts w:ascii="Arial" w:eastAsia="MS Gothic" w:hAnsi="Arial"/>
          <w:b/>
          <w:caps/>
          <w:color w:val="000000"/>
          <w:sz w:val="22"/>
          <w:szCs w:val="26"/>
          <w:lang w:val="es-ES" w:eastAsia="es-ES"/>
        </w:rPr>
      </w:pPr>
      <w:r w:rsidRPr="00CC2925">
        <w:rPr>
          <w:rFonts w:ascii="Arial" w:eastAsia="MS Gothic" w:hAnsi="Arial"/>
          <w:b/>
          <w:caps/>
          <w:color w:val="000000"/>
          <w:sz w:val="22"/>
          <w:szCs w:val="26"/>
          <w:lang w:val="es-ES" w:eastAsia="es-ES"/>
        </w:rPr>
        <w:t>PARA EL TRIENIO 2018-2020</w:t>
      </w:r>
    </w:p>
    <w:p w:rsidR="00CC2925" w:rsidRPr="00CC2925" w:rsidRDefault="00CC2925" w:rsidP="00235B3D">
      <w:pPr>
        <w:spacing w:before="40"/>
        <w:ind w:right="26"/>
        <w:jc w:val="center"/>
        <w:outlineLvl w:val="1"/>
        <w:rPr>
          <w:rFonts w:ascii="Arial" w:eastAsia="MS Gothic" w:hAnsi="Arial" w:cs="Arial"/>
          <w:b/>
          <w:caps/>
          <w:color w:val="000000"/>
          <w:sz w:val="22"/>
          <w:szCs w:val="22"/>
          <w:lang w:val="es-ES" w:eastAsia="es-ES"/>
        </w:rPr>
      </w:pPr>
    </w:p>
    <w:p w:rsidR="00CC2925" w:rsidRPr="00CC2925" w:rsidRDefault="00CC2925" w:rsidP="00235B3D">
      <w:pPr>
        <w:jc w:val="center"/>
        <w:rPr>
          <w:rFonts w:ascii="Arial" w:eastAsia="MS Mincho" w:hAnsi="Arial" w:cs="Arial"/>
          <w:i/>
          <w:sz w:val="22"/>
          <w:szCs w:val="22"/>
          <w:lang w:val="es-ES" w:eastAsia="es-ES"/>
        </w:rPr>
      </w:pPr>
      <w:r w:rsidRPr="00CC2925">
        <w:rPr>
          <w:rFonts w:ascii="Arial" w:eastAsia="MS Mincho" w:hAnsi="Arial"/>
          <w:i/>
          <w:sz w:val="22"/>
          <w:lang w:val="es-ES" w:eastAsia="es-ES"/>
        </w:rPr>
        <w:t xml:space="preserve"> (Preparado por la Secretaría)</w:t>
      </w:r>
    </w:p>
    <w:p w:rsidR="001764E6" w:rsidRPr="00F21FE2" w:rsidRDefault="001764E6" w:rsidP="00235B3D">
      <w:pPr>
        <w:jc w:val="both"/>
        <w:rPr>
          <w:rFonts w:ascii="Arial" w:hAnsi="Arial" w:cs="Arial"/>
          <w:sz w:val="21"/>
          <w:szCs w:val="21"/>
          <w:lang w:val="es-ES"/>
        </w:rPr>
      </w:pPr>
    </w:p>
    <w:p w:rsidR="001764E6" w:rsidRPr="00F21FE2" w:rsidRDefault="001764E6" w:rsidP="00235B3D">
      <w:pPr>
        <w:tabs>
          <w:tab w:val="left" w:pos="8295"/>
        </w:tabs>
        <w:jc w:val="both"/>
        <w:rPr>
          <w:rFonts w:ascii="Arial" w:hAnsi="Arial" w:cs="Arial"/>
          <w:sz w:val="21"/>
          <w:szCs w:val="21"/>
          <w:lang w:val="es-ES"/>
        </w:rPr>
      </w:pPr>
    </w:p>
    <w:p w:rsidR="00D605A4" w:rsidRPr="00F21FE2" w:rsidRDefault="00D605A4" w:rsidP="00235B3D">
      <w:pPr>
        <w:jc w:val="both"/>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CC2925" w:rsidP="00235B3D">
      <w:pPr>
        <w:rPr>
          <w:rFonts w:ascii="Arial" w:hAnsi="Arial" w:cs="Arial"/>
          <w:sz w:val="21"/>
          <w:szCs w:val="21"/>
          <w:lang w:val="es-ES"/>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148591</wp:posOffset>
                </wp:positionV>
                <wp:extent cx="4305300" cy="22098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209800"/>
                        </a:xfrm>
                        <a:prstGeom prst="rect">
                          <a:avLst/>
                        </a:prstGeom>
                        <a:solidFill>
                          <a:srgbClr val="FFFFFF"/>
                        </a:solidFill>
                        <a:ln w="3175">
                          <a:solidFill>
                            <a:srgbClr val="000000"/>
                          </a:solidFill>
                          <a:miter lim="800000"/>
                          <a:headEnd/>
                          <a:tailEnd/>
                        </a:ln>
                      </wps:spPr>
                      <wps:txbx>
                        <w:txbxContent>
                          <w:p w:rsidR="00CC2925" w:rsidRPr="00CC2925" w:rsidRDefault="00CC2925" w:rsidP="00E475D4">
                            <w:pPr>
                              <w:rPr>
                                <w:rFonts w:ascii="Arial" w:hAnsi="Arial" w:cs="Arial"/>
                                <w:sz w:val="22"/>
                                <w:szCs w:val="22"/>
                                <w:lang w:val="es-ES"/>
                              </w:rPr>
                            </w:pPr>
                            <w:r w:rsidRPr="00CC2925">
                              <w:rPr>
                                <w:rFonts w:ascii="Arial" w:hAnsi="Arial" w:cs="Arial"/>
                                <w:sz w:val="22"/>
                                <w:szCs w:val="22"/>
                                <w:lang w:val="es-ES"/>
                              </w:rPr>
                              <w:t>Resumen:</w:t>
                            </w:r>
                          </w:p>
                          <w:p w:rsidR="00CC2925" w:rsidRPr="00CC2925" w:rsidRDefault="00CC2925" w:rsidP="00E475D4">
                            <w:pPr>
                              <w:rPr>
                                <w:rFonts w:ascii="Arial" w:hAnsi="Arial" w:cs="Arial"/>
                                <w:sz w:val="22"/>
                                <w:szCs w:val="22"/>
                                <w:lang w:val="es-ES"/>
                              </w:rPr>
                            </w:pPr>
                          </w:p>
                          <w:p w:rsidR="00CC2925" w:rsidRPr="00CC2925" w:rsidRDefault="00CC2925" w:rsidP="00CC2925">
                            <w:pPr>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 xml:space="preserve">En consonancia con las disposiciones de la Resolución 11.13, la Secretaría ha unificado las listas de especies designadas para acciones concertadas y cooperativas para el trienio 2015-2017 en una sola lista, como base para las deliberaciones de la Conferencia de las Partes en su 12ª reunión sobre las especies que han de designarse para acciones concertadas para el trienio 2018-2020. </w:t>
                            </w:r>
                          </w:p>
                          <w:p w:rsidR="00CC2925" w:rsidRPr="00CC2925" w:rsidRDefault="00CC2925" w:rsidP="00CC2925">
                            <w:pPr>
                              <w:jc w:val="both"/>
                              <w:rPr>
                                <w:rFonts w:ascii="Arial" w:eastAsia="MS Mincho" w:hAnsi="Arial" w:cs="Arial"/>
                                <w:color w:val="000000"/>
                                <w:sz w:val="22"/>
                                <w:szCs w:val="22"/>
                                <w:lang w:val="es-ES" w:eastAsia="es-ES"/>
                              </w:rPr>
                            </w:pPr>
                          </w:p>
                          <w:p w:rsidR="00CC2925" w:rsidRPr="00CC2925" w:rsidRDefault="00CC2925" w:rsidP="00CC2925">
                            <w:pPr>
                              <w:jc w:val="both"/>
                              <w:rPr>
                                <w:rFonts w:eastAsia="MS Mincho"/>
                                <w:lang w:val="es-ES" w:eastAsia="es-ES"/>
                              </w:rPr>
                            </w:pPr>
                            <w:r w:rsidRPr="00CC2925">
                              <w:rPr>
                                <w:rFonts w:ascii="Arial" w:eastAsia="MS Mincho" w:hAnsi="Arial"/>
                                <w:sz w:val="22"/>
                                <w:lang w:val="es-ES" w:eastAsia="es-ES"/>
                              </w:rPr>
                              <w:t xml:space="preserve">En este documento se resumen las propuestas de acciones concertadas que se presentan para su examen por la Conferencia de las Partes en su 12ª reunión. </w:t>
                            </w:r>
                          </w:p>
                          <w:p w:rsidR="00CC2925" w:rsidRPr="00CC2925" w:rsidRDefault="00CC2925" w:rsidP="00E475D4">
                            <w:pPr>
                              <w:rPr>
                                <w:rFonts w:ascii="Arial" w:hAnsi="Arial" w:cs="Arial"/>
                                <w:sz w:val="21"/>
                                <w:szCs w:val="21"/>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7pt;width:339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F1KQIAAFEEAAAOAAAAZHJzL2Uyb0RvYy54bWysVNtu2zAMfR+wfxD0vthxkr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" strokeweight=".25pt">
                <v:textbox>
                  <w:txbxContent>
                    <w:p w:rsidR="00CC2925" w:rsidRPr="00CC2925" w:rsidRDefault="00CC2925" w:rsidP="00E475D4">
                      <w:pPr>
                        <w:rPr>
                          <w:rFonts w:ascii="Arial" w:hAnsi="Arial" w:cs="Arial"/>
                          <w:sz w:val="22"/>
                          <w:szCs w:val="22"/>
                          <w:lang w:val="es-ES"/>
                        </w:rPr>
                      </w:pPr>
                      <w:r w:rsidRPr="00CC2925">
                        <w:rPr>
                          <w:rFonts w:ascii="Arial" w:hAnsi="Arial" w:cs="Arial"/>
                          <w:sz w:val="22"/>
                          <w:szCs w:val="22"/>
                          <w:lang w:val="es-ES"/>
                        </w:rPr>
                        <w:t>Resumen:</w:t>
                      </w:r>
                    </w:p>
                    <w:p w:rsidR="00CC2925" w:rsidRPr="00CC2925" w:rsidRDefault="00CC2925" w:rsidP="00E475D4">
                      <w:pPr>
                        <w:rPr>
                          <w:rFonts w:ascii="Arial" w:hAnsi="Arial" w:cs="Arial"/>
                          <w:sz w:val="22"/>
                          <w:szCs w:val="22"/>
                          <w:lang w:val="es-ES"/>
                        </w:rPr>
                      </w:pPr>
                    </w:p>
                    <w:p w:rsidR="00CC2925" w:rsidRPr="00CC2925" w:rsidRDefault="00CC2925" w:rsidP="00CC2925">
                      <w:pPr>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 xml:space="preserve">En consonancia con las disposiciones de la Resolución 11.13, la Secretaría ha unificado las listas de especies designadas para acciones concertadas y cooperativas para el trienio 2015-2017 en una sola lista, como base para las deliberaciones de la Conferencia de las Partes en su 12ª reunión sobre las especies que han de designarse para acciones concertadas para el trienio 2018-2020. </w:t>
                      </w:r>
                    </w:p>
                    <w:p w:rsidR="00CC2925" w:rsidRPr="00CC2925" w:rsidRDefault="00CC2925" w:rsidP="00CC2925">
                      <w:pPr>
                        <w:jc w:val="both"/>
                        <w:rPr>
                          <w:rFonts w:ascii="Arial" w:eastAsia="MS Mincho" w:hAnsi="Arial" w:cs="Arial"/>
                          <w:color w:val="000000"/>
                          <w:sz w:val="22"/>
                          <w:szCs w:val="22"/>
                          <w:lang w:val="es-ES" w:eastAsia="es-ES"/>
                        </w:rPr>
                      </w:pPr>
                    </w:p>
                    <w:p w:rsidR="00CC2925" w:rsidRPr="00CC2925" w:rsidRDefault="00CC2925" w:rsidP="00CC2925">
                      <w:pPr>
                        <w:jc w:val="both"/>
                        <w:rPr>
                          <w:rFonts w:eastAsia="MS Mincho"/>
                          <w:lang w:val="es-ES" w:eastAsia="es-ES"/>
                        </w:rPr>
                      </w:pPr>
                      <w:r w:rsidRPr="00CC2925">
                        <w:rPr>
                          <w:rFonts w:ascii="Arial" w:eastAsia="MS Mincho" w:hAnsi="Arial"/>
                          <w:sz w:val="22"/>
                          <w:lang w:val="es-ES" w:eastAsia="es-ES"/>
                        </w:rPr>
                        <w:t xml:space="preserve">En este documento se resumen las propuestas de acciones concertadas que se presentan para su examen por la Conferencia de las Partes en su 12ª reunión. </w:t>
                      </w:r>
                    </w:p>
                    <w:p w:rsidR="00CC2925" w:rsidRPr="00CC2925" w:rsidRDefault="00CC2925" w:rsidP="00E475D4">
                      <w:pPr>
                        <w:rPr>
                          <w:rFonts w:ascii="Arial" w:hAnsi="Arial" w:cs="Arial"/>
                          <w:sz w:val="21"/>
                          <w:szCs w:val="21"/>
                          <w:lang w:val="es-ES"/>
                        </w:rPr>
                      </w:pPr>
                    </w:p>
                  </w:txbxContent>
                </v:textbox>
              </v:shape>
            </w:pict>
          </mc:Fallback>
        </mc:AlternateContent>
      </w: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1"/>
          <w:szCs w:val="21"/>
          <w:lang w:val="es-ES"/>
        </w:rPr>
      </w:pPr>
    </w:p>
    <w:p w:rsidR="00D605A4" w:rsidRPr="00F21FE2" w:rsidRDefault="00D605A4" w:rsidP="00235B3D">
      <w:pPr>
        <w:rPr>
          <w:rFonts w:ascii="Arial" w:hAnsi="Arial" w:cs="Arial"/>
          <w:sz w:val="22"/>
          <w:szCs w:val="22"/>
          <w:lang w:val="es-ES"/>
        </w:rPr>
      </w:pPr>
    </w:p>
    <w:p w:rsidR="00D605A4" w:rsidRPr="00F21FE2" w:rsidRDefault="00D605A4" w:rsidP="00235B3D">
      <w:pPr>
        <w:rPr>
          <w:rFonts w:ascii="Arial" w:hAnsi="Arial" w:cs="Arial"/>
          <w:sz w:val="22"/>
          <w:szCs w:val="22"/>
          <w:lang w:val="es-ES"/>
        </w:rPr>
      </w:pPr>
    </w:p>
    <w:p w:rsidR="00D605A4" w:rsidRPr="00F21FE2" w:rsidRDefault="00D605A4" w:rsidP="00235B3D">
      <w:pPr>
        <w:tabs>
          <w:tab w:val="left" w:pos="1020"/>
        </w:tabs>
        <w:rPr>
          <w:rFonts w:ascii="Arial" w:hAnsi="Arial" w:cs="Arial"/>
          <w:sz w:val="22"/>
          <w:szCs w:val="22"/>
          <w:lang w:val="es-ES"/>
        </w:rPr>
        <w:sectPr w:rsidR="00D605A4" w:rsidRPr="00F21FE2" w:rsidSect="0052082F">
          <w:headerReference w:type="even" r:id="rId9"/>
          <w:headerReference w:type="default" r:id="rId10"/>
          <w:footerReference w:type="even" r:id="rId11"/>
          <w:footerReference w:type="default" r:id="rId12"/>
          <w:headerReference w:type="first" r:id="rId13"/>
          <w:endnotePr>
            <w:numFmt w:val="decimal"/>
          </w:endnotePr>
          <w:pgSz w:w="11905" w:h="16837" w:code="9"/>
          <w:pgMar w:top="1008" w:right="1411" w:bottom="1152" w:left="1411" w:header="432" w:footer="432" w:gutter="0"/>
          <w:cols w:space="720"/>
          <w:noEndnote/>
          <w:titlePg/>
          <w:docGrid w:linePitch="272"/>
        </w:sectPr>
      </w:pPr>
    </w:p>
    <w:p w:rsidR="00CC2925" w:rsidRDefault="00CC2925" w:rsidP="00235B3D">
      <w:pPr>
        <w:pStyle w:val="Heading2"/>
        <w:keepNext w:val="0"/>
        <w:jc w:val="center"/>
        <w:rPr>
          <w:rFonts w:ascii="Arial" w:eastAsia="MS Gothic" w:hAnsi="Arial"/>
          <w:bCs w:val="0"/>
          <w:caps/>
          <w:color w:val="000000"/>
          <w:sz w:val="22"/>
          <w:szCs w:val="26"/>
          <w:lang w:val="es-ES" w:eastAsia="es-ES"/>
        </w:rPr>
      </w:pPr>
    </w:p>
    <w:p w:rsidR="00CC2925" w:rsidRPr="00CC2925" w:rsidRDefault="00CC2925" w:rsidP="00235B3D">
      <w:pPr>
        <w:pStyle w:val="Heading2"/>
        <w:keepNext w:val="0"/>
        <w:jc w:val="center"/>
        <w:rPr>
          <w:rFonts w:ascii="Arial" w:eastAsia="MS Gothic" w:hAnsi="Arial" w:cs="Arial"/>
          <w:bCs w:val="0"/>
          <w:caps/>
          <w:color w:val="000000"/>
          <w:sz w:val="22"/>
          <w:szCs w:val="22"/>
          <w:lang w:val="es-ES" w:eastAsia="es-ES"/>
        </w:rPr>
      </w:pPr>
      <w:r w:rsidRPr="00CC2925">
        <w:rPr>
          <w:rFonts w:ascii="Arial" w:eastAsia="MS Gothic" w:hAnsi="Arial"/>
          <w:bCs w:val="0"/>
          <w:caps/>
          <w:color w:val="000000"/>
          <w:sz w:val="22"/>
          <w:szCs w:val="26"/>
          <w:lang w:val="es-ES" w:eastAsia="es-ES"/>
        </w:rPr>
        <w:t xml:space="preserve">DESIGNACIÓN DE ESPECIES PARA ACCIONES CONCERTADAS </w:t>
      </w:r>
    </w:p>
    <w:p w:rsidR="00CC2925" w:rsidRPr="00CC2925" w:rsidRDefault="00CC2925" w:rsidP="00235B3D">
      <w:pPr>
        <w:jc w:val="center"/>
        <w:outlineLvl w:val="1"/>
        <w:rPr>
          <w:rFonts w:ascii="Arial" w:eastAsia="MS Gothic" w:hAnsi="Arial" w:cs="Arial"/>
          <w:b/>
          <w:caps/>
          <w:color w:val="000000"/>
          <w:sz w:val="22"/>
          <w:szCs w:val="22"/>
          <w:lang w:val="es-ES" w:eastAsia="es-ES"/>
        </w:rPr>
      </w:pPr>
      <w:r w:rsidRPr="00CC2925">
        <w:rPr>
          <w:rFonts w:ascii="Arial" w:eastAsia="MS Gothic" w:hAnsi="Arial"/>
          <w:b/>
          <w:caps/>
          <w:color w:val="000000"/>
          <w:sz w:val="22"/>
          <w:szCs w:val="26"/>
          <w:lang w:val="es-ES" w:eastAsia="es-ES"/>
        </w:rPr>
        <w:t>PARA EL TRIENIO 2018-2020</w:t>
      </w:r>
    </w:p>
    <w:p w:rsidR="0079075D" w:rsidRDefault="0079075D" w:rsidP="00235B3D">
      <w:pPr>
        <w:tabs>
          <w:tab w:val="left" w:pos="1020"/>
        </w:tabs>
        <w:rPr>
          <w:rFonts w:ascii="Arial" w:hAnsi="Arial" w:cs="Arial"/>
          <w:sz w:val="21"/>
          <w:szCs w:val="21"/>
          <w:lang w:val="es-ES"/>
        </w:rPr>
      </w:pPr>
    </w:p>
    <w:p w:rsidR="00CC2925" w:rsidRDefault="00CC2925" w:rsidP="00235B3D">
      <w:pPr>
        <w:tabs>
          <w:tab w:val="left" w:pos="1020"/>
        </w:tabs>
        <w:rPr>
          <w:rFonts w:ascii="Arial" w:hAnsi="Arial" w:cs="Arial"/>
          <w:sz w:val="21"/>
          <w:szCs w:val="21"/>
          <w:lang w:val="es-ES"/>
        </w:rPr>
      </w:pPr>
    </w:p>
    <w:p w:rsidR="00CC2925" w:rsidRPr="00CC2925" w:rsidRDefault="00CC2925" w:rsidP="00235B3D">
      <w:pPr>
        <w:jc w:val="both"/>
        <w:rPr>
          <w:rFonts w:ascii="Arial" w:eastAsia="MS Mincho" w:hAnsi="Arial" w:cs="Arial"/>
          <w:sz w:val="22"/>
          <w:szCs w:val="22"/>
          <w:u w:val="single"/>
          <w:lang w:val="es-ES" w:eastAsia="es-ES"/>
        </w:rPr>
      </w:pPr>
      <w:r w:rsidRPr="00CC2925">
        <w:rPr>
          <w:rFonts w:ascii="Arial" w:eastAsia="MS Mincho" w:hAnsi="Arial"/>
          <w:sz w:val="22"/>
          <w:u w:val="single"/>
          <w:lang w:val="es-ES" w:eastAsia="es-ES"/>
        </w:rPr>
        <w:t>Antecedentes</w:t>
      </w:r>
    </w:p>
    <w:p w:rsidR="00CC2925" w:rsidRPr="00CC2925" w:rsidRDefault="00CC2925" w:rsidP="00235B3D">
      <w:pPr>
        <w:jc w:val="both"/>
        <w:rPr>
          <w:rFonts w:ascii="Arial" w:eastAsia="MS Mincho" w:hAnsi="Arial" w:cs="Arial"/>
          <w:sz w:val="22"/>
          <w:szCs w:val="22"/>
          <w:lang w:val="es-ES" w:eastAsia="es-ES"/>
        </w:rPr>
      </w:pPr>
    </w:p>
    <w:p w:rsidR="00CC2925" w:rsidRPr="00CC2925" w:rsidRDefault="00CC2925" w:rsidP="005757EF">
      <w:pPr>
        <w:numPr>
          <w:ilvl w:val="0"/>
          <w:numId w:val="43"/>
        </w:numPr>
        <w:ind w:left="425" w:hanging="425"/>
        <w:jc w:val="both"/>
        <w:rPr>
          <w:rFonts w:ascii="Arial" w:eastAsia="MS Mincho" w:hAnsi="Arial" w:cs="Arial"/>
          <w:sz w:val="22"/>
          <w:szCs w:val="22"/>
          <w:lang w:val="es-ES" w:eastAsia="es-ES"/>
        </w:rPr>
      </w:pPr>
      <w:r w:rsidRPr="00CC2925">
        <w:rPr>
          <w:rFonts w:ascii="Arial" w:eastAsia="MS Mincho" w:hAnsi="Arial"/>
          <w:sz w:val="22"/>
          <w:lang w:val="es-ES" w:eastAsia="es-ES"/>
        </w:rPr>
        <w:t>Las acciones concertadas se establecieron mediante la Resolución 3.2 en 1991, por la que se encargaba a la Secretaría y al Consejo Científico que alentaran y ayudaran a las Partes a adoptar acciones concertadas para poner en práctica las disposiciones de la Convención, y se inició un proceso para que en cada reunión de la COP se recomendaran iniciativas que beneficiaran a un determinado número de especies incluidas en el Apéndice I.</w:t>
      </w:r>
    </w:p>
    <w:p w:rsidR="00CC2925" w:rsidRPr="00CC2925" w:rsidRDefault="00CC2925" w:rsidP="005757EF">
      <w:pPr>
        <w:ind w:left="426" w:hanging="426"/>
        <w:jc w:val="both"/>
        <w:rPr>
          <w:rFonts w:ascii="Arial" w:eastAsia="MS Mincho" w:hAnsi="Arial" w:cs="Arial"/>
          <w:color w:val="000000"/>
          <w:sz w:val="22"/>
          <w:szCs w:val="22"/>
          <w:lang w:val="es-ES" w:eastAsia="es-ES"/>
        </w:rPr>
      </w:pPr>
    </w:p>
    <w:p w:rsidR="00CC2925" w:rsidRPr="00CC2925" w:rsidRDefault="00CC2925" w:rsidP="005757EF">
      <w:pPr>
        <w:numPr>
          <w:ilvl w:val="0"/>
          <w:numId w:val="43"/>
        </w:numPr>
        <w:autoSpaceDE/>
        <w:autoSpaceDN/>
        <w:adjustRightInd/>
        <w:ind w:left="426" w:hanging="426"/>
        <w:jc w:val="both"/>
        <w:rPr>
          <w:rFonts w:ascii="Arial" w:eastAsia="MS Mincho" w:hAnsi="Arial" w:cs="Arial"/>
          <w:color w:val="000000"/>
          <w:sz w:val="22"/>
          <w:szCs w:val="22"/>
          <w:lang w:val="es-ES" w:eastAsia="es-ES"/>
        </w:rPr>
      </w:pPr>
      <w:r w:rsidRPr="00CC2925">
        <w:rPr>
          <w:rFonts w:ascii="Arial" w:eastAsia="MS Mincho" w:hAnsi="Arial"/>
          <w:sz w:val="22"/>
          <w:lang w:val="es-ES" w:eastAsia="es-ES"/>
        </w:rPr>
        <w:t>Las acciones cooperativas se establecieron mediante la Recomendación 5.2 en 1997, en respuesta a los límites prácticos respecto al número de acuerdos que podrían elaborarse e implementarse simultáneamente para la larga lista de especies incluidas en el Apéndice II.  En la Recomendación se alentaba a las Partes a emprender acciones cooperativas para mejorar el estado de conservación de las especies o poblaciones de especies en cuestión incluidas en el Apéndice II; estableciendo una acción relativamente rápida, ya sea como alternativa a un Acuerdo o como medida precursora de uno nuevo.</w:t>
      </w:r>
    </w:p>
    <w:p w:rsidR="00CC2925" w:rsidRPr="00CC2925" w:rsidRDefault="00CC2925" w:rsidP="005757EF">
      <w:pPr>
        <w:ind w:left="426" w:hanging="426"/>
        <w:rPr>
          <w:rFonts w:ascii="Arial" w:eastAsia="MS Mincho" w:hAnsi="Arial" w:cs="Arial"/>
          <w:color w:val="000000"/>
          <w:sz w:val="22"/>
          <w:szCs w:val="22"/>
          <w:lang w:val="es-ES" w:eastAsia="es-ES"/>
        </w:rPr>
      </w:pPr>
    </w:p>
    <w:p w:rsidR="00CC2925" w:rsidRPr="00CC2925" w:rsidRDefault="00CC2925" w:rsidP="005757EF">
      <w:pPr>
        <w:numPr>
          <w:ilvl w:val="0"/>
          <w:numId w:val="43"/>
        </w:numPr>
        <w:autoSpaceDE/>
        <w:autoSpaceDN/>
        <w:adjustRightInd/>
        <w:ind w:left="426" w:hanging="426"/>
        <w:jc w:val="both"/>
        <w:rPr>
          <w:rFonts w:ascii="Arial" w:eastAsia="MS Mincho" w:hAnsi="Arial" w:cs="Arial"/>
          <w:color w:val="000000"/>
          <w:sz w:val="22"/>
          <w:szCs w:val="22"/>
          <w:lang w:val="es-ES" w:eastAsia="es-ES"/>
        </w:rPr>
      </w:pPr>
      <w:r w:rsidRPr="00CC2925">
        <w:rPr>
          <w:rFonts w:ascii="Arial" w:eastAsia="MS Mincho" w:hAnsi="Arial"/>
          <w:sz w:val="22"/>
          <w:lang w:val="es-ES" w:eastAsia="es-ES"/>
        </w:rPr>
        <w:t xml:space="preserve">La Conferencia de las Partes en la CMS en su 10ª y 11ª reuniones (COP10 y COP11) examinó los procesos relativos a las acciones concertadas y cooperativas (véanse los documentos </w:t>
      </w:r>
      <w:hyperlink r:id="rId14">
        <w:r w:rsidRPr="00CC2925">
          <w:rPr>
            <w:rFonts w:ascii="Arial" w:eastAsia="MS Mincho" w:hAnsi="Arial"/>
            <w:color w:val="0000FF"/>
            <w:sz w:val="22"/>
            <w:u w:val="single"/>
            <w:lang w:val="es-ES" w:eastAsia="es-ES"/>
          </w:rPr>
          <w:t>UNEP/CMS/Conf.10.36</w:t>
        </w:r>
      </w:hyperlink>
      <w:r w:rsidRPr="00CC2925">
        <w:rPr>
          <w:rFonts w:ascii="Arial" w:eastAsia="MS Mincho" w:hAnsi="Arial"/>
          <w:sz w:val="22"/>
          <w:lang w:val="es-ES" w:eastAsia="es-ES"/>
        </w:rPr>
        <w:t xml:space="preserve"> y </w:t>
      </w:r>
      <w:hyperlink r:id="rId15">
        <w:r w:rsidRPr="00CC2925">
          <w:rPr>
            <w:rFonts w:ascii="Arial" w:eastAsia="MS Mincho" w:hAnsi="Arial"/>
            <w:color w:val="0000FF"/>
            <w:spacing w:val="-4"/>
            <w:sz w:val="22"/>
            <w:u w:val="single"/>
            <w:lang w:val="es-ES" w:eastAsia="es-ES"/>
          </w:rPr>
          <w:t>UNEP/CMS/COP11/Doc.22.4</w:t>
        </w:r>
      </w:hyperlink>
      <w:r w:rsidRPr="00CC2925">
        <w:rPr>
          <w:rFonts w:ascii="Arial" w:eastAsia="MS Mincho" w:hAnsi="Arial"/>
          <w:spacing w:val="-4"/>
          <w:sz w:val="22"/>
          <w:lang w:val="es-ES" w:eastAsia="es-ES"/>
        </w:rPr>
        <w:t xml:space="preserve"> para más detalles). Mediante la </w:t>
      </w:r>
      <w:hyperlink r:id="rId16">
        <w:r w:rsidRPr="00CC2925">
          <w:rPr>
            <w:rFonts w:ascii="Arial" w:eastAsia="MS Mincho" w:hAnsi="Arial"/>
            <w:color w:val="0000FF"/>
            <w:sz w:val="22"/>
            <w:u w:val="single"/>
            <w:lang w:val="es-ES" w:eastAsia="es-ES"/>
          </w:rPr>
          <w:t>Resolución 10.23</w:t>
        </w:r>
      </w:hyperlink>
      <w:r w:rsidRPr="00CC2925">
        <w:rPr>
          <w:rFonts w:ascii="Arial" w:eastAsia="MS Mincho" w:hAnsi="Arial"/>
          <w:sz w:val="22"/>
          <w:lang w:val="es-ES" w:eastAsia="es-ES"/>
        </w:rPr>
        <w:t xml:space="preserve"> y la </w:t>
      </w:r>
      <w:hyperlink r:id="rId17">
        <w:r w:rsidRPr="00CC2925">
          <w:rPr>
            <w:rFonts w:ascii="Arial" w:eastAsia="MS Mincho" w:hAnsi="Arial"/>
            <w:color w:val="0000FF"/>
            <w:sz w:val="22"/>
            <w:u w:val="single"/>
            <w:lang w:val="es-ES" w:eastAsia="es-ES"/>
          </w:rPr>
          <w:t>Resolución 11.13</w:t>
        </w:r>
      </w:hyperlink>
      <w:r w:rsidRPr="00CC2925">
        <w:rPr>
          <w:rFonts w:ascii="Arial" w:eastAsia="MS Mincho" w:hAnsi="Arial"/>
          <w:sz w:val="22"/>
          <w:lang w:val="es-ES" w:eastAsia="es-ES"/>
        </w:rPr>
        <w:t>, la Conferencia de las Partes adoptó una serie de decisiones encaminadas a mejorar la eficacia de los procesos. En particular, la COP 11 decidió que los dos procesos: de acciones concertadas (normalmente para especies seleccionadas del Apéndice I), y de acciones cooperativas (normalmente para especies seleccionadas del Apéndice II) se consolidaran en un único proceso de acción concertada.</w:t>
      </w:r>
      <w:r w:rsidRPr="00CC2925">
        <w:rPr>
          <w:rFonts w:ascii="Arial" w:eastAsia="MS Mincho" w:hAnsi="Arial"/>
          <w:color w:val="000000"/>
          <w:sz w:val="22"/>
          <w:lang w:val="es-ES" w:eastAsia="es-ES"/>
        </w:rPr>
        <w:t xml:space="preserve"> </w:t>
      </w:r>
    </w:p>
    <w:p w:rsidR="00CC2925" w:rsidRPr="00CC2925" w:rsidRDefault="00CC2925" w:rsidP="005757EF">
      <w:pPr>
        <w:ind w:left="426" w:hanging="426"/>
        <w:rPr>
          <w:rFonts w:ascii="Arial" w:eastAsia="MS Mincho" w:hAnsi="Arial" w:cs="Arial"/>
          <w:color w:val="000000"/>
          <w:sz w:val="22"/>
          <w:szCs w:val="22"/>
          <w:lang w:val="es-ES" w:eastAsia="es-ES"/>
        </w:rPr>
      </w:pPr>
    </w:p>
    <w:p w:rsidR="00CC2925" w:rsidRPr="00CC2925" w:rsidRDefault="00CC2925" w:rsidP="005757EF">
      <w:pPr>
        <w:numPr>
          <w:ilvl w:val="0"/>
          <w:numId w:val="43"/>
        </w:numPr>
        <w:autoSpaceDE/>
        <w:autoSpaceDN/>
        <w:adjustRightInd/>
        <w:ind w:left="426" w:hanging="426"/>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Para realizar esta consolidación, todas las propuestas a partir de la COP12 en adelante se formularían para acciones concertadas solamente.  El mecanismo de acciones concertadas será aplicable tanto a las especies del Apéndice I como del Apéndice II, y su alcance se ampliará para incluir todos los tipos de actividades que antes se emprendían a través de las acciones cooperativas, junto con las que normalmente se emprenden a través de las acciones concertadas.  En consecuencia, el mecanismo de acciones cooperativas como tal dejará de existir.</w:t>
      </w:r>
    </w:p>
    <w:p w:rsidR="00CC2925" w:rsidRPr="00CC2925" w:rsidRDefault="00CC2925" w:rsidP="005757EF">
      <w:pPr>
        <w:ind w:left="426" w:hanging="426"/>
        <w:rPr>
          <w:rFonts w:ascii="Arial" w:eastAsia="MS Mincho" w:hAnsi="Arial" w:cs="Arial"/>
          <w:color w:val="000000"/>
          <w:sz w:val="22"/>
          <w:szCs w:val="22"/>
          <w:lang w:val="es-ES" w:eastAsia="es-ES"/>
        </w:rPr>
      </w:pPr>
    </w:p>
    <w:p w:rsidR="00CC2925" w:rsidRPr="00CC2925" w:rsidRDefault="00CC2925" w:rsidP="005757EF">
      <w:pPr>
        <w:numPr>
          <w:ilvl w:val="0"/>
          <w:numId w:val="43"/>
        </w:numPr>
        <w:ind w:left="426" w:hanging="426"/>
        <w:jc w:val="both"/>
        <w:rPr>
          <w:rFonts w:ascii="Arial" w:eastAsia="MS Mincho" w:hAnsi="Arial" w:cs="Arial"/>
          <w:color w:val="000000"/>
          <w:spacing w:val="-4"/>
          <w:sz w:val="22"/>
          <w:szCs w:val="22"/>
          <w:lang w:val="es-ES" w:eastAsia="es-ES"/>
        </w:rPr>
      </w:pPr>
      <w:r w:rsidRPr="00CC2925">
        <w:rPr>
          <w:rFonts w:ascii="Arial" w:eastAsia="MS Mincho" w:hAnsi="Arial"/>
          <w:color w:val="000000"/>
          <w:spacing w:val="-4"/>
          <w:sz w:val="22"/>
          <w:lang w:val="es-ES" w:eastAsia="es-ES"/>
        </w:rPr>
        <w:t>Las especies anteriormente designadas para acción cooperativa, pero para las que no se ha iniciado todavía ninguna actividad, se transferirán automáticamente a una lista nueva unificada de acciones concertadas.  La lista será examinada por el Consejo Científico y la COP, para determinar si cada una de esas especies debería permanecer en la lista o ser eliminada.</w:t>
      </w:r>
    </w:p>
    <w:p w:rsidR="00CC2925" w:rsidRPr="00CC2925" w:rsidRDefault="00CC2925" w:rsidP="005757EF">
      <w:pPr>
        <w:ind w:left="426" w:hanging="426"/>
        <w:rPr>
          <w:rFonts w:eastAsia="MS Mincho"/>
          <w:color w:val="000000"/>
          <w:lang w:val="es-ES" w:eastAsia="es-ES"/>
        </w:rPr>
      </w:pPr>
    </w:p>
    <w:p w:rsidR="00CC2925" w:rsidRPr="00CC2925" w:rsidRDefault="00CC2925" w:rsidP="005757EF">
      <w:pPr>
        <w:numPr>
          <w:ilvl w:val="0"/>
          <w:numId w:val="43"/>
        </w:numPr>
        <w:ind w:left="426" w:hanging="426"/>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Los proyectos e iniciativas ya en marcha como acciones cooperativas en virtud de decisiones anteriores de la COP continuarán adelante sin cambios.  Pero también estos se someterán al examen del Consejo Científico y de la COP.  Tal examen podrá concluir, entre otras cosas, que los objetivos de una acción determinada se han logrado y se han completado, o que deberían continuar en el ámbito de las disposiciones del mecanismo unificado de acciones concertadas (asignándoseles una nueva denominación).</w:t>
      </w:r>
    </w:p>
    <w:p w:rsidR="00CC2925" w:rsidRPr="00CC2925" w:rsidRDefault="00CC2925" w:rsidP="005757EF">
      <w:pPr>
        <w:ind w:left="426" w:hanging="426"/>
        <w:rPr>
          <w:rFonts w:ascii="Arial" w:eastAsia="MS Mincho" w:hAnsi="Arial" w:cs="Arial"/>
          <w:color w:val="000000"/>
          <w:sz w:val="22"/>
          <w:szCs w:val="22"/>
          <w:lang w:val="es-ES" w:eastAsia="es-ES"/>
        </w:rPr>
      </w:pPr>
    </w:p>
    <w:p w:rsidR="00CC2925" w:rsidRPr="00CC2925" w:rsidRDefault="00CC2925" w:rsidP="005757EF">
      <w:pPr>
        <w:rPr>
          <w:rFonts w:ascii="Arial" w:eastAsia="MS Mincho" w:hAnsi="Arial" w:cs="Arial"/>
          <w:color w:val="000000"/>
          <w:sz w:val="22"/>
          <w:szCs w:val="22"/>
          <w:u w:val="single"/>
          <w:lang w:val="es-ES" w:eastAsia="es-ES"/>
        </w:rPr>
      </w:pPr>
      <w:r w:rsidRPr="00CC2925">
        <w:rPr>
          <w:rFonts w:ascii="Arial" w:eastAsia="MS Mincho" w:hAnsi="Arial"/>
          <w:color w:val="000000"/>
          <w:sz w:val="22"/>
          <w:u w:val="single"/>
          <w:lang w:val="es-ES" w:eastAsia="es-ES"/>
        </w:rPr>
        <w:t>Consolidación de las listas de especies designadas para acciones concertadas y cooperativas</w:t>
      </w:r>
      <w:bookmarkStart w:id="0" w:name="_GoBack"/>
      <w:bookmarkEnd w:id="0"/>
    </w:p>
    <w:p w:rsidR="00CC2925" w:rsidRPr="00CC2925" w:rsidRDefault="00CC2925" w:rsidP="005757EF">
      <w:pPr>
        <w:ind w:left="426" w:hanging="426"/>
        <w:rPr>
          <w:rFonts w:ascii="Arial" w:eastAsia="MS Mincho" w:hAnsi="Arial" w:cs="Arial"/>
          <w:color w:val="000000"/>
          <w:sz w:val="22"/>
          <w:szCs w:val="22"/>
          <w:lang w:val="es-ES" w:eastAsia="es-ES"/>
        </w:rPr>
      </w:pPr>
    </w:p>
    <w:p w:rsidR="00CC2925" w:rsidRPr="00CC2925" w:rsidRDefault="00CC2925" w:rsidP="005757EF">
      <w:pPr>
        <w:numPr>
          <w:ilvl w:val="0"/>
          <w:numId w:val="43"/>
        </w:numPr>
        <w:ind w:left="426" w:hanging="426"/>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 xml:space="preserve">En consonancia con las disposiciones de la Resolución 11.13, la Secretaría ha unificado las listas de especies designadas para acciones concertadas y cooperativas para el trienio </w:t>
      </w:r>
      <w:r w:rsidRPr="00CC2925">
        <w:rPr>
          <w:rFonts w:ascii="Arial" w:eastAsia="MS Mincho" w:hAnsi="Arial"/>
          <w:color w:val="000000"/>
          <w:sz w:val="22"/>
          <w:lang w:val="es-ES" w:eastAsia="es-ES"/>
        </w:rPr>
        <w:lastRenderedPageBreak/>
        <w:t>2015-2017 en una sola lista como base para las deliberaciones en la COP12 sobre las especies que han de designarse para acciones concertadas para el trienio 2018-2020. La lista consolidada se adjunta al presente documento como Anexo 1.</w:t>
      </w:r>
    </w:p>
    <w:p w:rsidR="00CC2925" w:rsidRPr="00EE295D" w:rsidRDefault="00CC2925" w:rsidP="005757EF">
      <w:pPr>
        <w:ind w:left="426" w:hanging="426"/>
        <w:rPr>
          <w:rFonts w:ascii="Arial" w:eastAsia="MS Mincho" w:hAnsi="Arial" w:cs="Arial"/>
          <w:color w:val="000000"/>
          <w:sz w:val="18"/>
          <w:szCs w:val="18"/>
          <w:lang w:val="es-ES" w:eastAsia="es-ES"/>
        </w:rPr>
      </w:pPr>
    </w:p>
    <w:p w:rsidR="00CC2925" w:rsidRPr="00CC2925" w:rsidRDefault="00CC2925" w:rsidP="005757EF">
      <w:pPr>
        <w:numPr>
          <w:ilvl w:val="0"/>
          <w:numId w:val="43"/>
        </w:numPr>
        <w:ind w:left="426" w:hanging="426"/>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Se espera que esta lista consolidada</w:t>
      </w:r>
      <w:r w:rsidR="00EE295D">
        <w:rPr>
          <w:rFonts w:ascii="Arial" w:eastAsia="MS Mincho" w:hAnsi="Arial"/>
          <w:color w:val="000000"/>
          <w:sz w:val="22"/>
          <w:lang w:val="es-ES" w:eastAsia="es-ES"/>
        </w:rPr>
        <w:t xml:space="preserve"> </w:t>
      </w:r>
      <w:r w:rsidRPr="00CC2925">
        <w:rPr>
          <w:rFonts w:ascii="Arial" w:eastAsia="MS Mincho" w:hAnsi="Arial"/>
          <w:color w:val="000000"/>
          <w:sz w:val="22"/>
          <w:lang w:val="es-ES" w:eastAsia="es-ES"/>
        </w:rPr>
        <w:t>sea examinada por el Comité del período de sesiones del Consejo Científico en su segunda reunión en la que podrá formular recomendaciones a la COP12 sobre si cada una de las especies de la lista deberían ser designada para acciones concertadas para el trienio 2018-2020 y, por lo tanto, mantenerse en la lista, o si deberían ser eliminadas. La lista, en la forma revisada y acordada en la COP12, se adjuntará a la Resolución 12</w:t>
      </w:r>
      <w:r w:rsidRPr="00EE295D">
        <w:rPr>
          <w:rFonts w:ascii="Arial" w:eastAsia="MS Mincho" w:hAnsi="Arial"/>
          <w:sz w:val="22"/>
          <w:lang w:val="es-ES" w:eastAsia="es-ES"/>
        </w:rPr>
        <w:t xml:space="preserve">.[xx] </w:t>
      </w:r>
      <w:r w:rsidRPr="00CC2925">
        <w:rPr>
          <w:rFonts w:ascii="Arial" w:eastAsia="MS Mincho" w:hAnsi="Arial"/>
          <w:color w:val="000000"/>
          <w:sz w:val="22"/>
          <w:lang w:val="es-ES" w:eastAsia="es-ES"/>
        </w:rPr>
        <w:t>sobre acción concertada como la lista de especies designadas para acciones concertadas para el trienio 2018-2020 (véase el documento UNEP/CMS/COP12/Doc.26.1).</w:t>
      </w:r>
    </w:p>
    <w:p w:rsidR="00CC2925" w:rsidRPr="00EE295D" w:rsidRDefault="00CC2925" w:rsidP="005757EF">
      <w:pPr>
        <w:ind w:left="426" w:hanging="426"/>
        <w:rPr>
          <w:rFonts w:ascii="Arial" w:eastAsia="MS Mincho" w:hAnsi="Arial" w:cs="Arial"/>
          <w:color w:val="000000"/>
          <w:sz w:val="18"/>
          <w:szCs w:val="18"/>
          <w:lang w:val="es-ES" w:eastAsia="es-ES"/>
        </w:rPr>
      </w:pPr>
    </w:p>
    <w:p w:rsidR="00CC2925" w:rsidRPr="00CC2925" w:rsidRDefault="00CC2925" w:rsidP="005757EF">
      <w:pPr>
        <w:ind w:left="426" w:hanging="426"/>
        <w:jc w:val="both"/>
        <w:rPr>
          <w:rFonts w:ascii="Arial" w:eastAsia="MS Mincho" w:hAnsi="Arial" w:cs="Arial"/>
          <w:color w:val="000000"/>
          <w:sz w:val="22"/>
          <w:szCs w:val="22"/>
          <w:u w:val="single"/>
          <w:lang w:val="es-ES" w:eastAsia="es-ES"/>
        </w:rPr>
      </w:pPr>
      <w:r w:rsidRPr="00CC2925">
        <w:rPr>
          <w:rFonts w:ascii="Arial" w:eastAsia="MS Mincho" w:hAnsi="Arial"/>
          <w:color w:val="000000"/>
          <w:sz w:val="22"/>
          <w:u w:val="single"/>
          <w:lang w:val="es-ES" w:eastAsia="es-ES"/>
        </w:rPr>
        <w:t>Propuestas para acciones concertadas</w:t>
      </w:r>
    </w:p>
    <w:p w:rsidR="00CC2925" w:rsidRPr="00EE295D" w:rsidRDefault="00CC2925" w:rsidP="005757EF">
      <w:pPr>
        <w:autoSpaceDE/>
        <w:autoSpaceDN/>
        <w:adjustRightInd/>
        <w:ind w:left="426" w:hanging="426"/>
        <w:jc w:val="both"/>
        <w:rPr>
          <w:rFonts w:ascii="Arial" w:eastAsia="MS Mincho" w:hAnsi="Arial" w:cs="Arial"/>
          <w:color w:val="000000"/>
          <w:sz w:val="18"/>
          <w:szCs w:val="18"/>
          <w:lang w:val="es-ES" w:eastAsia="es-ES"/>
        </w:rPr>
      </w:pPr>
    </w:p>
    <w:p w:rsidR="00CC2925" w:rsidRPr="00CC2925" w:rsidRDefault="00CC2925" w:rsidP="005757EF">
      <w:pPr>
        <w:numPr>
          <w:ilvl w:val="0"/>
          <w:numId w:val="43"/>
        </w:numPr>
        <w:ind w:left="426" w:hanging="426"/>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En la Resolución 11.13 se alienta a las Partes a asegurar que en todas las iniciativas destinadas a llevar a cabo acciones concertadas a incluir una especificación de los resultados de conservación e institucionales que se esperan obtener así como los plazos en los que deberían alcanzarse dichos resultados; En ella se recomienda también que en las propuestas para futuras decisiones de inclusión en la lista de acciones concertadas se incluya una especificación de determinados temas informativos normalizados, conforme se han detallado en la Resolución.</w:t>
      </w:r>
    </w:p>
    <w:p w:rsidR="00CC2925" w:rsidRPr="00EE295D" w:rsidRDefault="00CC2925" w:rsidP="005757EF">
      <w:pPr>
        <w:ind w:left="426" w:hanging="426"/>
        <w:jc w:val="both"/>
        <w:rPr>
          <w:rFonts w:ascii="Arial" w:eastAsia="MS Mincho" w:hAnsi="Arial" w:cs="Arial"/>
          <w:color w:val="000000"/>
          <w:sz w:val="18"/>
          <w:szCs w:val="18"/>
          <w:lang w:val="es-ES" w:eastAsia="es-ES"/>
        </w:rPr>
      </w:pPr>
    </w:p>
    <w:p w:rsidR="00CC2925" w:rsidRPr="00CC2925" w:rsidRDefault="00CC2925" w:rsidP="005757EF">
      <w:pPr>
        <w:numPr>
          <w:ilvl w:val="0"/>
          <w:numId w:val="43"/>
        </w:numPr>
        <w:autoSpaceDE/>
        <w:autoSpaceDN/>
        <w:adjustRightInd/>
        <w:ind w:left="426" w:hanging="426"/>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 xml:space="preserve">De conformidad con estas disposiciones, las Partes y otros interesados han elaborado y presentado propuestas para acciones concertadas para su examen en la COP12. Las declaraciones de apoyo se ponen a disposición en documento aparte (UNEP/CMS/COP12/Doc.26.2.x). </w:t>
      </w:r>
    </w:p>
    <w:p w:rsidR="00CC2925" w:rsidRPr="00EE295D" w:rsidRDefault="00CC2925" w:rsidP="005757EF">
      <w:pPr>
        <w:autoSpaceDE/>
        <w:autoSpaceDN/>
        <w:adjustRightInd/>
        <w:ind w:left="426" w:hanging="426"/>
        <w:jc w:val="both"/>
        <w:rPr>
          <w:rFonts w:ascii="Arial" w:eastAsia="MS Mincho" w:hAnsi="Arial" w:cs="Arial"/>
          <w:color w:val="000000"/>
          <w:sz w:val="18"/>
          <w:szCs w:val="18"/>
          <w:lang w:val="es-ES" w:eastAsia="es-ES"/>
        </w:rPr>
      </w:pPr>
    </w:p>
    <w:p w:rsidR="00CC2925" w:rsidRPr="00CC2925" w:rsidRDefault="00CC2925" w:rsidP="005757EF">
      <w:pPr>
        <w:numPr>
          <w:ilvl w:val="0"/>
          <w:numId w:val="43"/>
        </w:numPr>
        <w:autoSpaceDE/>
        <w:autoSpaceDN/>
        <w:adjustRightInd/>
        <w:ind w:left="426" w:hanging="426"/>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 xml:space="preserve">Cinco de las propuestas presentadas (anguila europea, tiburones ángel, rayas mobúlidas, tiburones ballena, avutarda asiática) se refieren a especies actualmente no designadas para acciones concertadas o cooperativas. </w:t>
      </w:r>
    </w:p>
    <w:p w:rsidR="00CC2925" w:rsidRPr="00350ACE" w:rsidRDefault="00CC2925" w:rsidP="005757EF">
      <w:pPr>
        <w:ind w:left="426" w:hanging="426"/>
        <w:rPr>
          <w:rFonts w:ascii="Arial" w:eastAsia="MS Mincho" w:hAnsi="Arial" w:cs="Arial"/>
          <w:color w:val="000000"/>
          <w:sz w:val="18"/>
          <w:szCs w:val="18"/>
          <w:lang w:val="es-ES" w:eastAsia="es-ES"/>
        </w:rPr>
      </w:pPr>
    </w:p>
    <w:p w:rsidR="00CC2925" w:rsidRPr="00CC2925" w:rsidRDefault="00CC2925" w:rsidP="005757EF">
      <w:pPr>
        <w:numPr>
          <w:ilvl w:val="0"/>
          <w:numId w:val="43"/>
        </w:numPr>
        <w:autoSpaceDE/>
        <w:autoSpaceDN/>
        <w:adjustRightInd/>
        <w:ind w:left="426" w:hanging="426"/>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 xml:space="preserve">En el caso del tiburón ángel, la especie no está actualmente incluida en los Apéndices de la CMS, pero se ha presentado a la COP12, para su examen, una propuesta de inclusión en los Apéndices I y II. La posible designación de esta especie para acciones concertadas está sujeta, por tanto, a una decisión de la COP12 de que sea incluida en al menos uno de los apéndices. </w:t>
      </w:r>
    </w:p>
    <w:p w:rsidR="00CC2925" w:rsidRPr="00350ACE" w:rsidRDefault="00CC2925" w:rsidP="005757EF">
      <w:pPr>
        <w:ind w:left="426" w:hanging="426"/>
        <w:rPr>
          <w:rFonts w:ascii="Arial" w:eastAsia="MS Mincho" w:hAnsi="Arial" w:cs="Arial"/>
          <w:color w:val="000000"/>
          <w:sz w:val="18"/>
          <w:szCs w:val="18"/>
          <w:lang w:val="es-ES" w:eastAsia="es-ES"/>
        </w:rPr>
      </w:pPr>
    </w:p>
    <w:p w:rsidR="00CC2925" w:rsidRPr="00CC2925" w:rsidRDefault="00CC2925" w:rsidP="005757EF">
      <w:pPr>
        <w:numPr>
          <w:ilvl w:val="0"/>
          <w:numId w:val="43"/>
        </w:numPr>
        <w:autoSpaceDE/>
        <w:autoSpaceDN/>
        <w:adjustRightInd/>
        <w:ind w:left="426" w:hanging="426"/>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 xml:space="preserve">Tres de las propuestas se refieren a especies (delfín jorobado del Atlántico), o poblaciones de especies (cachalotes del Pacífico tropical oriental y ballenas jorobadas del Mar Arábigo) que en la actualidad están ya designadas para acciones concertadas.  Para estas especies o poblaciones, las propuestas miran, por tanto, a definir la acción de conservación que se ha de emprender con arreglo a la designación actual. </w:t>
      </w:r>
    </w:p>
    <w:p w:rsidR="00CC2925" w:rsidRPr="00350ACE" w:rsidRDefault="00CC2925" w:rsidP="005757EF">
      <w:pPr>
        <w:ind w:left="426" w:hanging="426"/>
        <w:rPr>
          <w:rFonts w:ascii="Arial" w:eastAsia="MS Mincho" w:hAnsi="Arial" w:cs="Arial"/>
          <w:color w:val="000000"/>
          <w:sz w:val="18"/>
          <w:szCs w:val="18"/>
          <w:lang w:val="es-ES" w:eastAsia="es-ES"/>
        </w:rPr>
      </w:pPr>
    </w:p>
    <w:p w:rsidR="00CC2925" w:rsidRPr="00CC2925" w:rsidRDefault="00CC2925" w:rsidP="005757EF">
      <w:pPr>
        <w:numPr>
          <w:ilvl w:val="0"/>
          <w:numId w:val="43"/>
        </w:numPr>
        <w:autoSpaceDE/>
        <w:autoSpaceDN/>
        <w:adjustRightInd/>
        <w:ind w:left="426" w:hanging="426"/>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 xml:space="preserve">Se espera que el Comité del período de sesiones del Consejo Científico en su segunda reunión formule recomendaciones a la Conferencia de las Partes sobre las razones de la designación de estas especies para acciones concertadas y, cuando proceda, sobre las actividades propuestas. </w:t>
      </w:r>
    </w:p>
    <w:p w:rsidR="00CC2925" w:rsidRPr="00350ACE" w:rsidRDefault="00CC2925" w:rsidP="005757EF">
      <w:pPr>
        <w:autoSpaceDE/>
        <w:autoSpaceDN/>
        <w:adjustRightInd/>
        <w:ind w:left="426" w:hanging="426"/>
        <w:jc w:val="both"/>
        <w:rPr>
          <w:rFonts w:ascii="Arial" w:eastAsia="MS Mincho" w:hAnsi="Arial" w:cs="Arial"/>
          <w:color w:val="000000"/>
          <w:sz w:val="18"/>
          <w:szCs w:val="18"/>
          <w:lang w:val="es-ES" w:eastAsia="es-ES"/>
        </w:rPr>
      </w:pPr>
    </w:p>
    <w:p w:rsidR="00CC2925" w:rsidRPr="00CC2925" w:rsidRDefault="00CC2925" w:rsidP="005757EF">
      <w:pPr>
        <w:numPr>
          <w:ilvl w:val="0"/>
          <w:numId w:val="43"/>
        </w:numPr>
        <w:autoSpaceDE/>
        <w:autoSpaceDN/>
        <w:adjustRightInd/>
        <w:ind w:left="426" w:hanging="426"/>
        <w:jc w:val="both"/>
        <w:rPr>
          <w:rFonts w:ascii="Arial" w:eastAsia="MS Mincho" w:hAnsi="Arial" w:cs="Arial"/>
          <w:color w:val="000000"/>
          <w:sz w:val="22"/>
          <w:szCs w:val="22"/>
          <w:lang w:val="es-ES" w:eastAsia="es-ES"/>
        </w:rPr>
      </w:pPr>
      <w:r w:rsidRPr="00CC2925">
        <w:rPr>
          <w:rFonts w:ascii="Arial" w:eastAsia="MS Mincho" w:hAnsi="Arial"/>
          <w:color w:val="000000"/>
          <w:sz w:val="22"/>
          <w:lang w:val="es-ES" w:eastAsia="es-ES"/>
        </w:rPr>
        <w:t xml:space="preserve">Se espera que la COP12 decida sobre la designación de las especies para acciones concertadas y apruebe las actividades de conservación propuestas.   Las especies que no se han incluido todavía se añadirán a la lista de especies designadas para acciones concertadas que se adjunte a la Resolución 12.[xx] sobre acciones concertadas. </w:t>
      </w:r>
    </w:p>
    <w:p w:rsidR="00235B3D" w:rsidRDefault="00235B3D" w:rsidP="005757EF">
      <w:pPr>
        <w:autoSpaceDE/>
        <w:autoSpaceDN/>
        <w:adjustRightInd/>
        <w:jc w:val="both"/>
        <w:rPr>
          <w:rFonts w:ascii="Arial" w:eastAsia="MS Mincho" w:hAnsi="Arial" w:cs="Arial"/>
          <w:color w:val="000000"/>
          <w:sz w:val="18"/>
          <w:szCs w:val="18"/>
          <w:lang w:val="es-ES" w:eastAsia="es-ES"/>
        </w:rPr>
      </w:pPr>
    </w:p>
    <w:p w:rsidR="005757EF" w:rsidRDefault="005757EF" w:rsidP="005757EF">
      <w:pPr>
        <w:autoSpaceDE/>
        <w:autoSpaceDN/>
        <w:adjustRightInd/>
        <w:jc w:val="both"/>
        <w:rPr>
          <w:rFonts w:ascii="Arial" w:eastAsia="MS Mincho" w:hAnsi="Arial" w:cs="Arial"/>
          <w:color w:val="000000"/>
          <w:sz w:val="18"/>
          <w:szCs w:val="18"/>
          <w:lang w:val="es-ES" w:eastAsia="es-ES"/>
        </w:rPr>
      </w:pPr>
    </w:p>
    <w:p w:rsidR="005757EF" w:rsidRDefault="005757EF" w:rsidP="005757EF">
      <w:pPr>
        <w:autoSpaceDE/>
        <w:autoSpaceDN/>
        <w:adjustRightInd/>
        <w:jc w:val="both"/>
        <w:rPr>
          <w:rFonts w:ascii="Arial" w:eastAsia="MS Mincho" w:hAnsi="Arial" w:cs="Arial"/>
          <w:color w:val="000000"/>
          <w:sz w:val="18"/>
          <w:szCs w:val="18"/>
          <w:lang w:val="es-ES" w:eastAsia="es-ES"/>
        </w:rPr>
      </w:pPr>
    </w:p>
    <w:p w:rsidR="005757EF" w:rsidRDefault="005757EF" w:rsidP="005757EF">
      <w:pPr>
        <w:autoSpaceDE/>
        <w:autoSpaceDN/>
        <w:adjustRightInd/>
        <w:jc w:val="both"/>
        <w:rPr>
          <w:rFonts w:ascii="Arial" w:eastAsia="MS Mincho" w:hAnsi="Arial" w:cs="Arial"/>
          <w:color w:val="000000"/>
          <w:sz w:val="18"/>
          <w:szCs w:val="18"/>
          <w:lang w:val="es-ES" w:eastAsia="es-ES"/>
        </w:rPr>
      </w:pPr>
    </w:p>
    <w:p w:rsidR="005757EF" w:rsidRDefault="005757EF" w:rsidP="005757EF">
      <w:pPr>
        <w:autoSpaceDE/>
        <w:autoSpaceDN/>
        <w:adjustRightInd/>
        <w:jc w:val="both"/>
        <w:rPr>
          <w:rFonts w:ascii="Arial" w:eastAsia="MS Mincho" w:hAnsi="Arial" w:cs="Arial"/>
          <w:color w:val="000000"/>
          <w:sz w:val="18"/>
          <w:szCs w:val="18"/>
          <w:lang w:val="es-ES" w:eastAsia="es-ES"/>
        </w:rPr>
      </w:pPr>
    </w:p>
    <w:p w:rsidR="005757EF" w:rsidRDefault="005757EF" w:rsidP="005757EF">
      <w:pPr>
        <w:autoSpaceDE/>
        <w:autoSpaceDN/>
        <w:adjustRightInd/>
        <w:jc w:val="both"/>
        <w:rPr>
          <w:rFonts w:ascii="Arial" w:eastAsia="MS Mincho" w:hAnsi="Arial" w:cs="Arial"/>
          <w:color w:val="000000"/>
          <w:sz w:val="18"/>
          <w:szCs w:val="18"/>
          <w:lang w:val="es-ES" w:eastAsia="es-ES"/>
        </w:rPr>
      </w:pPr>
    </w:p>
    <w:p w:rsidR="005757EF" w:rsidRPr="00350ACE" w:rsidRDefault="005757EF" w:rsidP="005757EF">
      <w:pPr>
        <w:autoSpaceDE/>
        <w:autoSpaceDN/>
        <w:adjustRightInd/>
        <w:jc w:val="both"/>
        <w:rPr>
          <w:rFonts w:ascii="Arial" w:eastAsia="MS Mincho" w:hAnsi="Arial" w:cs="Arial"/>
          <w:color w:val="000000"/>
          <w:sz w:val="18"/>
          <w:szCs w:val="18"/>
          <w:lang w:val="es-ES" w:eastAsia="es-ES"/>
        </w:rPr>
      </w:pPr>
    </w:p>
    <w:p w:rsidR="00CC2925" w:rsidRPr="00CC2925" w:rsidRDefault="00CC2925" w:rsidP="005757EF">
      <w:pPr>
        <w:autoSpaceDE/>
        <w:autoSpaceDN/>
        <w:adjustRightInd/>
        <w:ind w:left="426" w:hanging="426"/>
        <w:rPr>
          <w:rFonts w:ascii="Arial" w:eastAsia="MS Mincho" w:hAnsi="Arial" w:cs="Arial"/>
          <w:sz w:val="22"/>
          <w:szCs w:val="22"/>
          <w:u w:val="single"/>
          <w:lang w:val="es-ES" w:eastAsia="es-ES"/>
        </w:rPr>
      </w:pPr>
      <w:r w:rsidRPr="00CC2925">
        <w:rPr>
          <w:rFonts w:ascii="Arial" w:eastAsia="MS Mincho" w:hAnsi="Arial"/>
          <w:sz w:val="22"/>
          <w:u w:val="single"/>
          <w:lang w:val="es-ES" w:eastAsia="es-ES"/>
        </w:rPr>
        <w:lastRenderedPageBreak/>
        <w:t>Medidas que se recomiendan:</w:t>
      </w:r>
    </w:p>
    <w:p w:rsidR="00CC2925" w:rsidRPr="00350ACE" w:rsidRDefault="00CC2925" w:rsidP="005757EF">
      <w:pPr>
        <w:ind w:left="426" w:hanging="426"/>
        <w:rPr>
          <w:rFonts w:ascii="Arial" w:eastAsia="MS Mincho" w:hAnsi="Arial" w:cs="Arial"/>
          <w:sz w:val="18"/>
          <w:szCs w:val="18"/>
          <w:lang w:val="es-ES" w:eastAsia="es-ES"/>
        </w:rPr>
      </w:pPr>
    </w:p>
    <w:p w:rsidR="00CC2925" w:rsidRPr="00CC2925" w:rsidRDefault="00CC2925" w:rsidP="005757EF">
      <w:pPr>
        <w:numPr>
          <w:ilvl w:val="0"/>
          <w:numId w:val="43"/>
        </w:numPr>
        <w:ind w:left="426" w:hanging="426"/>
        <w:jc w:val="both"/>
        <w:rPr>
          <w:rFonts w:ascii="Arial" w:eastAsia="MS Mincho" w:hAnsi="Arial" w:cs="Arial"/>
          <w:sz w:val="22"/>
          <w:szCs w:val="22"/>
          <w:lang w:val="es-ES" w:eastAsia="es-ES"/>
        </w:rPr>
      </w:pPr>
      <w:r w:rsidRPr="00CC2925">
        <w:rPr>
          <w:rFonts w:ascii="Arial" w:eastAsia="MS Mincho" w:hAnsi="Arial"/>
          <w:sz w:val="22"/>
          <w:lang w:val="es-ES" w:eastAsia="es-ES"/>
        </w:rPr>
        <w:t>Se recomienda a la Conferencia de las Partes que:</w:t>
      </w:r>
    </w:p>
    <w:p w:rsidR="00CC2925" w:rsidRPr="00CC2925" w:rsidRDefault="00CC2925" w:rsidP="00235B3D">
      <w:pPr>
        <w:jc w:val="both"/>
        <w:rPr>
          <w:rFonts w:ascii="Arial" w:eastAsia="MS Mincho" w:hAnsi="Arial" w:cs="Arial"/>
          <w:sz w:val="22"/>
          <w:szCs w:val="22"/>
          <w:lang w:val="es-ES" w:eastAsia="es-ES"/>
        </w:rPr>
      </w:pPr>
    </w:p>
    <w:p w:rsidR="00CC2925" w:rsidRPr="00CC2925" w:rsidRDefault="00CC2925" w:rsidP="00235B3D">
      <w:pPr>
        <w:numPr>
          <w:ilvl w:val="0"/>
          <w:numId w:val="44"/>
        </w:numPr>
        <w:ind w:firstLine="0"/>
        <w:jc w:val="both"/>
        <w:rPr>
          <w:rFonts w:ascii="Arial" w:eastAsia="MS Mincho" w:hAnsi="Arial" w:cs="Arial"/>
          <w:i/>
          <w:sz w:val="22"/>
          <w:szCs w:val="22"/>
          <w:lang w:val="es-ES" w:eastAsia="es-ES"/>
        </w:rPr>
      </w:pPr>
      <w:r w:rsidRPr="00CC2925">
        <w:rPr>
          <w:rFonts w:ascii="Arial" w:eastAsia="MS Mincho" w:hAnsi="Arial"/>
          <w:sz w:val="22"/>
          <w:lang w:val="es-ES" w:eastAsia="es-ES"/>
        </w:rPr>
        <w:t xml:space="preserve">examine y complete la lista de especies designadas para acciones concertadas para el trienio 2018-2020 que figura en el Anexo I; y </w:t>
      </w:r>
    </w:p>
    <w:p w:rsidR="00CC2925" w:rsidRPr="00CC2925" w:rsidRDefault="00CC2925" w:rsidP="00235B3D">
      <w:pPr>
        <w:ind w:left="720"/>
        <w:jc w:val="both"/>
        <w:rPr>
          <w:rFonts w:ascii="Arial" w:eastAsia="MS Mincho" w:hAnsi="Arial" w:cs="Arial"/>
          <w:sz w:val="22"/>
          <w:szCs w:val="22"/>
          <w:lang w:val="es-ES" w:eastAsia="es-ES"/>
        </w:rPr>
      </w:pPr>
    </w:p>
    <w:p w:rsidR="00CC2925" w:rsidRPr="00CC2925" w:rsidRDefault="00CC2925" w:rsidP="00235B3D">
      <w:pPr>
        <w:numPr>
          <w:ilvl w:val="0"/>
          <w:numId w:val="44"/>
        </w:numPr>
        <w:ind w:firstLine="0"/>
        <w:jc w:val="both"/>
        <w:rPr>
          <w:rFonts w:ascii="Arial" w:eastAsia="MS Mincho" w:hAnsi="Arial" w:cs="Arial"/>
          <w:sz w:val="22"/>
          <w:szCs w:val="22"/>
          <w:lang w:val="es-ES" w:eastAsia="es-ES"/>
        </w:rPr>
      </w:pPr>
      <w:r w:rsidRPr="00CC2925">
        <w:rPr>
          <w:rFonts w:ascii="Arial" w:eastAsia="MS Mincho" w:hAnsi="Arial"/>
          <w:sz w:val="22"/>
          <w:lang w:val="es-ES" w:eastAsia="es-ES"/>
        </w:rPr>
        <w:t>examine las propuestas de acciones concertadas y decida sobre la aprobación o el rechazo de cada propuesta.</w:t>
      </w:r>
    </w:p>
    <w:p w:rsidR="00CC2925" w:rsidRPr="00CC2925" w:rsidRDefault="00CC2925" w:rsidP="00235B3D">
      <w:pPr>
        <w:ind w:left="720"/>
        <w:rPr>
          <w:rFonts w:ascii="Arial" w:eastAsia="MS Mincho" w:hAnsi="Arial" w:cs="Arial"/>
          <w:sz w:val="22"/>
          <w:szCs w:val="22"/>
          <w:lang w:val="es-ES" w:eastAsia="es-ES"/>
        </w:rPr>
        <w:sectPr w:rsidR="00CC2925" w:rsidRPr="00CC2925" w:rsidSect="00CC2925">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009" w:right="1412" w:bottom="1151" w:left="1412" w:header="431" w:footer="431" w:gutter="0"/>
          <w:cols w:space="720"/>
          <w:noEndnote/>
          <w:titlePg/>
          <w:docGrid w:linePitch="272"/>
        </w:sectPr>
      </w:pPr>
    </w:p>
    <w:p w:rsidR="00330302" w:rsidRDefault="00330302" w:rsidP="00235B3D">
      <w:pPr>
        <w:jc w:val="right"/>
        <w:rPr>
          <w:rFonts w:ascii="Arial" w:eastAsia="MS Mincho" w:hAnsi="Arial"/>
          <w:b/>
          <w:sz w:val="22"/>
          <w:lang w:val="es-ES" w:eastAsia="es-ES"/>
        </w:rPr>
      </w:pPr>
    </w:p>
    <w:p w:rsidR="00CC2925" w:rsidRPr="00CC2925" w:rsidRDefault="00CC2925" w:rsidP="00235B3D">
      <w:pPr>
        <w:jc w:val="right"/>
        <w:rPr>
          <w:rFonts w:ascii="Arial" w:eastAsia="MS Mincho" w:hAnsi="Arial" w:cs="Arial"/>
          <w:b/>
          <w:sz w:val="22"/>
          <w:szCs w:val="22"/>
          <w:lang w:val="es-ES" w:eastAsia="es-ES"/>
        </w:rPr>
      </w:pPr>
      <w:r w:rsidRPr="00CC2925">
        <w:rPr>
          <w:rFonts w:ascii="Arial" w:eastAsia="MS Mincho" w:hAnsi="Arial"/>
          <w:b/>
          <w:sz w:val="22"/>
          <w:lang w:val="es-ES" w:eastAsia="es-ES"/>
        </w:rPr>
        <w:t>ANEXO 1</w:t>
      </w:r>
    </w:p>
    <w:p w:rsidR="00CC2925" w:rsidRDefault="00CC2925" w:rsidP="00235B3D">
      <w:pPr>
        <w:rPr>
          <w:rFonts w:ascii="Arial" w:eastAsia="MS Mincho" w:hAnsi="Arial" w:cs="Arial"/>
          <w:color w:val="000000"/>
          <w:sz w:val="22"/>
          <w:szCs w:val="22"/>
          <w:lang w:val="es-ES" w:eastAsia="es-ES"/>
        </w:rPr>
      </w:pPr>
    </w:p>
    <w:p w:rsidR="00330302" w:rsidRPr="00CC2925" w:rsidRDefault="00330302" w:rsidP="00235B3D">
      <w:pPr>
        <w:rPr>
          <w:rFonts w:ascii="Arial" w:eastAsia="MS Mincho" w:hAnsi="Arial" w:cs="Arial"/>
          <w:color w:val="000000"/>
          <w:sz w:val="22"/>
          <w:szCs w:val="22"/>
          <w:lang w:val="es-ES" w:eastAsia="es-ES"/>
        </w:rPr>
      </w:pPr>
    </w:p>
    <w:p w:rsidR="00CC2925" w:rsidRPr="00CC2925" w:rsidRDefault="005C4D5C" w:rsidP="00235B3D">
      <w:pPr>
        <w:jc w:val="center"/>
        <w:rPr>
          <w:rFonts w:ascii="Arial" w:hAnsi="Arial" w:cs="Arial"/>
          <w:b/>
          <w:caps/>
          <w:sz w:val="22"/>
          <w:szCs w:val="22"/>
          <w:lang w:val="es-ES"/>
        </w:rPr>
      </w:pPr>
      <w:r>
        <w:rPr>
          <w:rFonts w:ascii="Arial" w:hAnsi="Arial" w:cs="Arial"/>
          <w:b/>
          <w:caps/>
          <w:sz w:val="22"/>
          <w:szCs w:val="22"/>
          <w:lang w:val="es-ES"/>
        </w:rPr>
        <w:t xml:space="preserve">Proyecto de lista para </w:t>
      </w:r>
      <w:r w:rsidR="00CC2925" w:rsidRPr="00CC2925">
        <w:rPr>
          <w:rFonts w:ascii="Arial" w:hAnsi="Arial" w:cs="Arial"/>
          <w:b/>
          <w:caps/>
          <w:sz w:val="22"/>
          <w:szCs w:val="22"/>
          <w:lang w:val="es-ES"/>
        </w:rPr>
        <w:t>ESPECIES DESIGNADAS PARA ACCIONES CONCERTADAS DURANTE 201</w:t>
      </w:r>
      <w:r w:rsidR="00E52F6E">
        <w:rPr>
          <w:rFonts w:ascii="Arial" w:hAnsi="Arial" w:cs="Arial"/>
          <w:b/>
          <w:caps/>
          <w:sz w:val="22"/>
          <w:szCs w:val="22"/>
          <w:lang w:val="es-ES"/>
        </w:rPr>
        <w:t>8-2020</w:t>
      </w:r>
    </w:p>
    <w:p w:rsidR="00CC2925" w:rsidRDefault="00CC2925" w:rsidP="00235B3D">
      <w:pPr>
        <w:jc w:val="center"/>
        <w:rPr>
          <w:rFonts w:ascii="Arial" w:hAnsi="Arial" w:cs="Arial"/>
          <w:b/>
          <w:caps/>
          <w:szCs w:val="22"/>
          <w:lang w:val="es-ES"/>
        </w:rPr>
      </w:pPr>
    </w:p>
    <w:p w:rsidR="00E00207" w:rsidRPr="00CC2925" w:rsidRDefault="00E00207" w:rsidP="00235B3D">
      <w:pPr>
        <w:jc w:val="center"/>
        <w:rPr>
          <w:rFonts w:ascii="Arial" w:hAnsi="Arial" w:cs="Arial"/>
          <w:b/>
          <w:caps/>
          <w:szCs w:val="22"/>
          <w:lang w:val="es-ES"/>
        </w:rPr>
      </w:pPr>
    </w:p>
    <w:tbl>
      <w:tblPr>
        <w:tblW w:w="0" w:type="auto"/>
        <w:jc w:val="center"/>
        <w:tblCellMar>
          <w:left w:w="79" w:type="dxa"/>
          <w:right w:w="79" w:type="dxa"/>
        </w:tblCellMar>
        <w:tblLook w:val="0000" w:firstRow="0" w:lastRow="0" w:firstColumn="0" w:lastColumn="0" w:noHBand="0" w:noVBand="0"/>
      </w:tblPr>
      <w:tblGrid>
        <w:gridCol w:w="2592"/>
        <w:gridCol w:w="1503"/>
        <w:gridCol w:w="2400"/>
        <w:gridCol w:w="1574"/>
        <w:gridCol w:w="998"/>
      </w:tblGrid>
      <w:tr w:rsidR="00CC2925" w:rsidRPr="00CC2925" w:rsidTr="00235B3D">
        <w:trPr>
          <w:cantSplit/>
          <w:trHeight w:val="491"/>
          <w:tblHeader/>
          <w:jc w:val="center"/>
        </w:trPr>
        <w:tc>
          <w:tcPr>
            <w:tcW w:w="0" w:type="auto"/>
            <w:tcBorders>
              <w:top w:val="single" w:sz="6" w:space="0" w:color="auto"/>
              <w:left w:val="single" w:sz="6" w:space="0" w:color="auto"/>
              <w:bottom w:val="single" w:sz="6" w:space="0" w:color="auto"/>
            </w:tcBorders>
            <w:shd w:val="clear" w:color="auto" w:fill="E0E0E0"/>
            <w:tcMar>
              <w:left w:w="28" w:type="dxa"/>
              <w:right w:w="28" w:type="dxa"/>
            </w:tcMar>
            <w:vAlign w:val="center"/>
          </w:tcPr>
          <w:p w:rsidR="00CC2925" w:rsidRPr="00CC2925" w:rsidRDefault="00CC2925" w:rsidP="00235B3D">
            <w:pPr>
              <w:jc w:val="center"/>
              <w:rPr>
                <w:rFonts w:ascii="Arial" w:hAnsi="Arial" w:cs="Arial"/>
                <w:szCs w:val="20"/>
              </w:rPr>
            </w:pPr>
            <w:r w:rsidRPr="00CC2925">
              <w:rPr>
                <w:rFonts w:ascii="Arial" w:hAnsi="Arial" w:cs="Arial"/>
                <w:szCs w:val="20"/>
              </w:rPr>
              <w:t>Especie (nombre científico)</w:t>
            </w:r>
          </w:p>
        </w:tc>
        <w:tc>
          <w:tcPr>
            <w:tcW w:w="0" w:type="auto"/>
            <w:tcBorders>
              <w:top w:val="single" w:sz="6" w:space="0" w:color="auto"/>
              <w:left w:val="single" w:sz="6" w:space="0" w:color="auto"/>
              <w:bottom w:val="single" w:sz="6" w:space="0" w:color="auto"/>
              <w:right w:val="single" w:sz="6" w:space="0" w:color="auto"/>
            </w:tcBorders>
            <w:shd w:val="clear" w:color="auto" w:fill="E0E0E0"/>
            <w:tcMar>
              <w:left w:w="28" w:type="dxa"/>
              <w:right w:w="28" w:type="dxa"/>
            </w:tcMar>
            <w:vAlign w:val="center"/>
          </w:tcPr>
          <w:p w:rsidR="00CC2925" w:rsidRPr="00CC2925" w:rsidRDefault="00CC2925" w:rsidP="00235B3D">
            <w:pPr>
              <w:jc w:val="center"/>
              <w:rPr>
                <w:rFonts w:ascii="Arial" w:hAnsi="Arial" w:cs="Arial"/>
                <w:szCs w:val="20"/>
              </w:rPr>
            </w:pPr>
            <w:r w:rsidRPr="00CC2925">
              <w:rPr>
                <w:rFonts w:ascii="Arial" w:hAnsi="Arial" w:cs="Arial"/>
                <w:szCs w:val="20"/>
              </w:rPr>
              <w:t>Especie (nombre común)</w:t>
            </w:r>
          </w:p>
        </w:tc>
        <w:tc>
          <w:tcPr>
            <w:tcW w:w="0" w:type="auto"/>
            <w:tcBorders>
              <w:top w:val="single" w:sz="6" w:space="0" w:color="auto"/>
              <w:left w:val="single" w:sz="6" w:space="0" w:color="auto"/>
              <w:bottom w:val="single" w:sz="6" w:space="0" w:color="auto"/>
              <w:right w:val="single" w:sz="6" w:space="0" w:color="auto"/>
            </w:tcBorders>
            <w:shd w:val="clear" w:color="auto" w:fill="E0E0E0"/>
            <w:vAlign w:val="center"/>
          </w:tcPr>
          <w:p w:rsidR="00CC2925" w:rsidRPr="00CC2925" w:rsidRDefault="00CC2925" w:rsidP="00235B3D">
            <w:pPr>
              <w:jc w:val="center"/>
              <w:rPr>
                <w:rFonts w:ascii="Arial" w:hAnsi="Arial" w:cs="Arial"/>
                <w:szCs w:val="20"/>
              </w:rPr>
            </w:pPr>
            <w:r w:rsidRPr="00CC2925">
              <w:rPr>
                <w:rFonts w:ascii="Arial" w:hAnsi="Arial" w:cs="Arial"/>
                <w:szCs w:val="20"/>
              </w:rPr>
              <w:t>Instrumento CMS o proceso</w:t>
            </w:r>
          </w:p>
        </w:tc>
        <w:tc>
          <w:tcPr>
            <w:tcW w:w="0" w:type="auto"/>
            <w:tcBorders>
              <w:top w:val="single" w:sz="6" w:space="0" w:color="auto"/>
              <w:left w:val="single" w:sz="6" w:space="0" w:color="auto"/>
              <w:bottom w:val="single" w:sz="6" w:space="0" w:color="auto"/>
              <w:right w:val="single" w:sz="6" w:space="0" w:color="auto"/>
            </w:tcBorders>
            <w:shd w:val="clear" w:color="auto" w:fill="E0E0E0"/>
            <w:vAlign w:val="center"/>
          </w:tcPr>
          <w:p w:rsidR="00CC2925" w:rsidRPr="00CC2925" w:rsidRDefault="00CC2925" w:rsidP="00235B3D">
            <w:pPr>
              <w:spacing w:line="233" w:lineRule="auto"/>
              <w:jc w:val="both"/>
              <w:rPr>
                <w:rFonts w:ascii="Arial" w:hAnsi="Arial" w:cs="Arial"/>
                <w:szCs w:val="20"/>
              </w:rPr>
            </w:pPr>
            <w:r w:rsidRPr="00CC2925">
              <w:rPr>
                <w:rFonts w:ascii="Arial" w:hAnsi="Arial" w:cs="Arial"/>
                <w:szCs w:val="20"/>
                <w:lang w:val="es-ES"/>
              </w:rPr>
              <w:t xml:space="preserve">¿Está toda el área de distribución con mandato de protección bajo la CMS cubierta por un instrumento CMS? </w:t>
            </w:r>
            <w:r w:rsidRPr="00CC2925">
              <w:rPr>
                <w:rFonts w:ascii="Arial" w:hAnsi="Arial" w:cs="Arial"/>
                <w:szCs w:val="20"/>
              </w:rPr>
              <w:t>(S/N)</w:t>
            </w:r>
          </w:p>
        </w:tc>
        <w:tc>
          <w:tcPr>
            <w:tcW w:w="0" w:type="auto"/>
            <w:tcBorders>
              <w:top w:val="single" w:sz="6" w:space="0" w:color="auto"/>
              <w:left w:val="single" w:sz="6" w:space="0" w:color="auto"/>
              <w:bottom w:val="single" w:sz="6" w:space="0" w:color="auto"/>
              <w:right w:val="single" w:sz="6" w:space="0" w:color="auto"/>
            </w:tcBorders>
            <w:shd w:val="clear" w:color="auto" w:fill="E0E0E0"/>
            <w:vAlign w:val="center"/>
          </w:tcPr>
          <w:p w:rsidR="00CC2925" w:rsidRPr="00CC2925" w:rsidRDefault="00CC2925" w:rsidP="00235B3D">
            <w:pPr>
              <w:jc w:val="center"/>
              <w:rPr>
                <w:rFonts w:ascii="Arial" w:hAnsi="Arial" w:cs="Arial"/>
                <w:szCs w:val="20"/>
              </w:rPr>
            </w:pPr>
            <w:r w:rsidRPr="00CC2925">
              <w:rPr>
                <w:rFonts w:ascii="Arial" w:hAnsi="Arial" w:cs="Arial"/>
                <w:szCs w:val="20"/>
              </w:rPr>
              <w:t>Año de adopción</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Cs w:val="22"/>
              </w:rPr>
            </w:pP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r w:rsidRPr="00CC2925">
              <w:rPr>
                <w:rFonts w:ascii="Arial" w:hAnsi="Arial" w:cs="Arial"/>
                <w:b/>
                <w:bCs/>
                <w:sz w:val="22"/>
                <w:szCs w:val="22"/>
              </w:rPr>
              <w:t xml:space="preserve">AVES </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Cs w:val="22"/>
              </w:rPr>
            </w:pP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(ORDEN) SPHENISCIFORMES</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 xml:space="preserve">(Familia) </w:t>
            </w:r>
            <w:r w:rsidRPr="00CC2925">
              <w:rPr>
                <w:rFonts w:ascii="Arial" w:hAnsi="Arial" w:cs="Arial"/>
                <w:i/>
                <w:iCs/>
                <w:sz w:val="22"/>
                <w:szCs w:val="22"/>
              </w:rPr>
              <w:t>Spheniscidae</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Spheniscus humboldti</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Pingüino de Humboldt</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PROCELLARIIFORMES</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Procellariidae</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Puffinus mauretanicus</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Pardela Balear</w:t>
            </w:r>
          </w:p>
        </w:tc>
        <w:tc>
          <w:tcPr>
            <w:tcW w:w="0" w:type="auto"/>
            <w:tcBorders>
              <w:top w:val="single" w:sz="6" w:space="0" w:color="auto"/>
              <w:left w:val="single" w:sz="6" w:space="0" w:color="auto"/>
              <w:right w:val="single" w:sz="6" w:space="0" w:color="auto"/>
            </w:tcBorders>
          </w:tcPr>
          <w:p w:rsidR="00CC2925" w:rsidRPr="00CC2925" w:rsidRDefault="00CC2925" w:rsidP="00235B3D">
            <w:pPr>
              <w:rPr>
                <w:rFonts w:ascii="Arial" w:hAnsi="Arial" w:cs="Arial"/>
                <w:sz w:val="22"/>
                <w:szCs w:val="22"/>
              </w:rPr>
            </w:pPr>
            <w:r w:rsidRPr="00CC2925">
              <w:rPr>
                <w:rFonts w:ascii="Arial" w:hAnsi="Arial" w:cs="Arial"/>
                <w:sz w:val="22"/>
                <w:szCs w:val="22"/>
              </w:rPr>
              <w:t xml:space="preserve">ACAP (desde 2012) </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COP8 (2005)</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PELECANIFORMES</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Pelecanidae</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Pelecanus crispus</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Pelícano Ceñudo</w:t>
            </w:r>
          </w:p>
        </w:tc>
        <w:tc>
          <w:tcPr>
            <w:tcW w:w="0" w:type="auto"/>
            <w:tcBorders>
              <w:top w:val="single" w:sz="6" w:space="0" w:color="auto"/>
              <w:left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Acuerdo sobre Aves Acuáticas de África-Eurasia (en vigor desde 1999)</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COP9 (2008)</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Cs w:val="22"/>
              </w:rPr>
            </w:pP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ANSERIFORMES</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Anatidae</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Anser cygnoides</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Ansar Cisnal</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COP9 (2008)</w:t>
            </w:r>
          </w:p>
        </w:tc>
      </w:tr>
      <w:tr w:rsidR="00CC2925" w:rsidRPr="00CC2925" w:rsidTr="003A1F4B">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Anser erythropus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Ansar Chico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Plan de acción (adoptado en 2008) bajo el Acuerdo sobre Aves Acuáticas de África-Eurasia (en vigor desde 1999)</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COP5 (1997)</w:t>
            </w:r>
          </w:p>
        </w:tc>
      </w:tr>
      <w:tr w:rsidR="00CC2925" w:rsidRPr="00CC2925" w:rsidTr="003A1F4B">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Marmaronetta angustirostris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Cerceta Pardilla</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Acuerdo sobre Aves Acuáticas de África-Eurasia (en vigor desde 1999); Corredor aéreo de Asia Central</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COP9 (2008)</w:t>
            </w:r>
          </w:p>
        </w:tc>
      </w:tr>
      <w:tr w:rsidR="00CC2925" w:rsidRPr="00CC2925" w:rsidTr="003A1F4B">
        <w:trPr>
          <w:cantSplit/>
          <w:jc w:val="center"/>
        </w:trPr>
        <w:tc>
          <w:tcPr>
            <w:tcW w:w="0" w:type="auto"/>
            <w:tcBorders>
              <w:top w:val="single" w:sz="4"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lastRenderedPageBreak/>
              <w:t>Aythya nyroca</w:t>
            </w:r>
          </w:p>
        </w:tc>
        <w:tc>
          <w:tcPr>
            <w:tcW w:w="0" w:type="auto"/>
            <w:tcBorders>
              <w:top w:val="single" w:sz="4"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Porrón Pardo</w:t>
            </w:r>
          </w:p>
        </w:tc>
        <w:tc>
          <w:tcPr>
            <w:tcW w:w="0" w:type="auto"/>
            <w:tcBorders>
              <w:top w:val="single" w:sz="4" w:space="0" w:color="auto"/>
              <w:left w:val="single" w:sz="6" w:space="0" w:color="auto"/>
              <w:bottom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 xml:space="preserve">Plan de acción (adoptado en 2005) bajo el Acuerdo sobre aves acuáticas de África-Eurasia (en vigor desde 1999); Corredor aéreo de Asia Central </w:t>
            </w:r>
          </w:p>
        </w:tc>
        <w:tc>
          <w:tcPr>
            <w:tcW w:w="0" w:type="auto"/>
            <w:tcBorders>
              <w:top w:val="single" w:sz="4"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4"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Oxyura leucocephala</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Malvasía Cabeciblanca</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Acuerdo sobre Aves Acuáticas de África-Eurasia (en vigor desde 1999); Corredor aéreo de Asia Central</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COP4 (1994)</w:t>
            </w:r>
          </w:p>
        </w:tc>
      </w:tr>
      <w:tr w:rsidR="00CC2925" w:rsidRPr="00CC2925" w:rsidTr="00235B3D">
        <w:trPr>
          <w:cantSplit/>
          <w:jc w:val="center"/>
        </w:trPr>
        <w:tc>
          <w:tcPr>
            <w:tcW w:w="0" w:type="auto"/>
            <w:gridSpan w:val="5"/>
            <w:tcBorders>
              <w:top w:val="single" w:sz="4" w:space="0" w:color="auto"/>
              <w:left w:val="single" w:sz="6" w:space="0" w:color="auto"/>
              <w:right w:val="single" w:sz="6" w:space="0" w:color="auto"/>
            </w:tcBorders>
            <w:tcMar>
              <w:left w:w="28" w:type="dxa"/>
              <w:right w:w="28" w:type="dxa"/>
            </w:tcMar>
          </w:tcPr>
          <w:p w:rsidR="00CC2925" w:rsidRPr="00CC2925" w:rsidDel="0000536A" w:rsidRDefault="00CC2925" w:rsidP="00235B3D">
            <w:pPr>
              <w:jc w:val="center"/>
              <w:rPr>
                <w:rFonts w:ascii="Arial" w:hAnsi="Arial" w:cs="Arial"/>
                <w:b/>
                <w:bCs/>
                <w:sz w:val="22"/>
                <w:szCs w:val="22"/>
              </w:rPr>
            </w:pPr>
          </w:p>
        </w:tc>
      </w:tr>
      <w:tr w:rsidR="00CC2925" w:rsidRPr="00CC2925" w:rsidTr="00235B3D">
        <w:trPr>
          <w:cantSplit/>
          <w:jc w:val="center"/>
        </w:trPr>
        <w:tc>
          <w:tcPr>
            <w:tcW w:w="0" w:type="auto"/>
            <w:gridSpan w:val="5"/>
            <w:tcBorders>
              <w:top w:val="single" w:sz="4" w:space="0" w:color="auto"/>
              <w:left w:val="single" w:sz="6" w:space="0" w:color="auto"/>
              <w:right w:val="single" w:sz="6" w:space="0" w:color="auto"/>
            </w:tcBorders>
            <w:tcMar>
              <w:left w:w="28" w:type="dxa"/>
              <w:right w:w="28" w:type="dxa"/>
            </w:tcMar>
          </w:tcPr>
          <w:p w:rsidR="00CC2925" w:rsidRPr="00CC2925" w:rsidDel="0000536A" w:rsidRDefault="00CC2925" w:rsidP="00235B3D">
            <w:pPr>
              <w:jc w:val="center"/>
              <w:rPr>
                <w:rFonts w:ascii="Arial" w:hAnsi="Arial" w:cs="Arial"/>
                <w:sz w:val="22"/>
                <w:szCs w:val="22"/>
              </w:rPr>
            </w:pPr>
            <w:r w:rsidRPr="00CC2925">
              <w:rPr>
                <w:rFonts w:ascii="Arial" w:hAnsi="Arial" w:cs="Arial"/>
                <w:sz w:val="22"/>
                <w:szCs w:val="22"/>
              </w:rPr>
              <w:t>FALCONIFORMES</w:t>
            </w:r>
          </w:p>
        </w:tc>
      </w:tr>
      <w:tr w:rsidR="00CC2925" w:rsidRPr="00CC2925" w:rsidTr="00235B3D">
        <w:trPr>
          <w:cantSplit/>
          <w:jc w:val="center"/>
        </w:trPr>
        <w:tc>
          <w:tcPr>
            <w:tcW w:w="0" w:type="auto"/>
            <w:gridSpan w:val="5"/>
            <w:tcBorders>
              <w:top w:val="single" w:sz="4" w:space="0" w:color="auto"/>
              <w:left w:val="single" w:sz="6" w:space="0" w:color="auto"/>
              <w:right w:val="single" w:sz="6" w:space="0" w:color="auto"/>
            </w:tcBorders>
            <w:tcMar>
              <w:left w:w="28" w:type="dxa"/>
              <w:right w:w="28" w:type="dxa"/>
            </w:tcMar>
          </w:tcPr>
          <w:p w:rsidR="00CC2925" w:rsidRPr="00CC2925" w:rsidRDefault="00CC2925" w:rsidP="00235B3D">
            <w:pPr>
              <w:ind w:right="-48"/>
              <w:jc w:val="center"/>
              <w:rPr>
                <w:rFonts w:ascii="Arial" w:hAnsi="Arial" w:cs="Arial"/>
                <w:i/>
                <w:iCs/>
                <w:sz w:val="22"/>
                <w:szCs w:val="22"/>
              </w:rPr>
            </w:pPr>
            <w:r w:rsidRPr="00CC2925">
              <w:rPr>
                <w:rFonts w:ascii="Arial" w:hAnsi="Arial" w:cs="Arial"/>
                <w:i/>
                <w:iCs/>
                <w:sz w:val="22"/>
                <w:szCs w:val="22"/>
              </w:rPr>
              <w:t>Falconidae</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Falco cherrug</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Halcón Sacre</w:t>
            </w:r>
          </w:p>
        </w:tc>
        <w:tc>
          <w:tcPr>
            <w:tcW w:w="0" w:type="auto"/>
            <w:tcBorders>
              <w:top w:val="single" w:sz="6" w:space="0" w:color="auto"/>
              <w:left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MdE sobre Rapaces (en vigor desde 2008)</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COP10 (2011)</w:t>
            </w:r>
          </w:p>
        </w:tc>
      </w:tr>
      <w:tr w:rsidR="00CC2925" w:rsidRPr="00CC2925" w:rsidTr="00235B3D">
        <w:trPr>
          <w:cantSplit/>
          <w:jc w:val="center"/>
        </w:trPr>
        <w:tc>
          <w:tcPr>
            <w:tcW w:w="0" w:type="auto"/>
            <w:gridSpan w:val="5"/>
            <w:tcBorders>
              <w:top w:val="single" w:sz="4" w:space="0" w:color="auto"/>
              <w:left w:val="single" w:sz="6" w:space="0" w:color="auto"/>
              <w:right w:val="single" w:sz="6" w:space="0" w:color="auto"/>
            </w:tcBorders>
            <w:tcMar>
              <w:left w:w="28" w:type="dxa"/>
              <w:right w:w="28" w:type="dxa"/>
            </w:tcMar>
          </w:tcPr>
          <w:p w:rsidR="00CC2925" w:rsidRPr="00CC2925" w:rsidDel="0000536A" w:rsidRDefault="00CC2925" w:rsidP="00235B3D">
            <w:pPr>
              <w:jc w:val="center"/>
              <w:rPr>
                <w:rFonts w:ascii="Arial" w:hAnsi="Arial" w:cs="Arial"/>
                <w:b/>
                <w:bCs/>
                <w:sz w:val="22"/>
                <w:szCs w:val="22"/>
              </w:rPr>
            </w:pP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GRUIFORMES</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Otididae</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sz w:val="22"/>
                <w:szCs w:val="22"/>
                <w:lang w:val="es-ES"/>
              </w:rPr>
            </w:pPr>
            <w:r w:rsidRPr="00CC2925">
              <w:rPr>
                <w:rFonts w:ascii="Arial" w:hAnsi="Arial" w:cs="Arial"/>
                <w:i/>
                <w:iCs/>
                <w:sz w:val="22"/>
                <w:szCs w:val="22"/>
                <w:lang w:val="es-ES"/>
              </w:rPr>
              <w:t xml:space="preserve">Chlamydotis undulata </w:t>
            </w:r>
            <w:r w:rsidRPr="00CC2925">
              <w:rPr>
                <w:rFonts w:ascii="Arial" w:hAnsi="Arial" w:cs="Arial"/>
                <w:sz w:val="22"/>
                <w:szCs w:val="22"/>
                <w:lang w:val="es-ES"/>
              </w:rPr>
              <w:t>(sólo poblaciones de África noroeste)</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Avutarda Hubara</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 xml:space="preserve">- </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COP3 (1991)</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r w:rsidRPr="00CC2925">
              <w:rPr>
                <w:rFonts w:ascii="Arial" w:hAnsi="Arial" w:cs="Arial"/>
                <w:i/>
                <w:iCs/>
                <w:sz w:val="22"/>
                <w:szCs w:val="22"/>
              </w:rPr>
              <w:t>Rallidae</w:t>
            </w:r>
          </w:p>
        </w:tc>
      </w:tr>
      <w:tr w:rsidR="00CC2925" w:rsidRPr="00CC2925" w:rsidTr="00235B3D">
        <w:trPr>
          <w:cantSplit/>
          <w:jc w:val="center"/>
        </w:trPr>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Crex crex</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Guión de Codornices</w:t>
            </w:r>
          </w:p>
        </w:tc>
        <w:tc>
          <w:tcPr>
            <w:tcW w:w="0" w:type="auto"/>
            <w:tcBorders>
              <w:top w:val="single" w:sz="6" w:space="0" w:color="auto"/>
              <w:left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Plan de acción (adoptado en 2005) bajo el Acuerdo sobre Aaves Acuáticas de África-Eurasia (en vigor desde 1999)</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COP5 (1997)</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Del="0000536A" w:rsidRDefault="00CC2925" w:rsidP="00235B3D">
            <w:pPr>
              <w:jc w:val="center"/>
              <w:rPr>
                <w:rFonts w:ascii="Arial" w:hAnsi="Arial" w:cs="Arial"/>
                <w:sz w:val="22"/>
                <w:szCs w:val="22"/>
              </w:rPr>
            </w:pPr>
            <w:r w:rsidRPr="00CC2925">
              <w:rPr>
                <w:rFonts w:ascii="Arial" w:hAnsi="Arial" w:cs="Arial"/>
                <w:sz w:val="22"/>
                <w:szCs w:val="22"/>
              </w:rPr>
              <w:t>CHARADRIIFORMES</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Del="0000536A" w:rsidRDefault="00CC2925" w:rsidP="00235B3D">
            <w:pPr>
              <w:jc w:val="center"/>
              <w:rPr>
                <w:rFonts w:ascii="Arial" w:hAnsi="Arial" w:cs="Arial"/>
                <w:i/>
                <w:iCs/>
                <w:sz w:val="22"/>
                <w:szCs w:val="22"/>
              </w:rPr>
            </w:pPr>
            <w:r w:rsidRPr="00CC2925">
              <w:rPr>
                <w:rFonts w:ascii="Arial" w:hAnsi="Arial" w:cs="Arial"/>
                <w:i/>
                <w:iCs/>
                <w:sz w:val="22"/>
                <w:szCs w:val="22"/>
              </w:rPr>
              <w:t>Scolopacidae</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Calidris pusilla</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Correlimos Gordo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color w:val="000000"/>
                <w:sz w:val="22"/>
                <w:szCs w:val="22"/>
              </w:rPr>
              <w:t>Correlimos Semipalmeado</w:t>
            </w:r>
            <w:r w:rsidRPr="00CC2925" w:rsidDel="00E5155F">
              <w:rPr>
                <w:rFonts w:ascii="Arial" w:hAnsi="Arial" w:cs="Arial"/>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1979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Calidris canutus rufa</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Correlimos Gordo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COP8 (2005)</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Calidris tenuirostris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Correlimos Grande</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Acuerdo sobre Aves Acuáticas del África Euroasia (en vigor desde 1999); Corredor aéreo del Asia Central</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COP11 (2014)</w:t>
            </w:r>
          </w:p>
        </w:tc>
      </w:tr>
      <w:tr w:rsidR="00CC2925" w:rsidRPr="00CC2925" w:rsidTr="003A1F4B">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pacing w:val="-2"/>
                <w:sz w:val="22"/>
                <w:szCs w:val="22"/>
              </w:rPr>
            </w:pPr>
            <w:r w:rsidRPr="00CC2925">
              <w:rPr>
                <w:rFonts w:ascii="Arial" w:hAnsi="Arial" w:cs="Arial"/>
                <w:i/>
                <w:iCs/>
                <w:spacing w:val="-2"/>
                <w:sz w:val="22"/>
                <w:szCs w:val="22"/>
              </w:rPr>
              <w:t>Numenius</w:t>
            </w:r>
          </w:p>
          <w:p w:rsidR="00CC2925" w:rsidRPr="00CC2925" w:rsidRDefault="00CC2925" w:rsidP="00235B3D">
            <w:pPr>
              <w:jc w:val="center"/>
              <w:rPr>
                <w:rFonts w:ascii="Arial" w:hAnsi="Arial" w:cs="Arial"/>
                <w:i/>
                <w:iCs/>
                <w:spacing w:val="-6"/>
                <w:sz w:val="22"/>
                <w:szCs w:val="22"/>
              </w:rPr>
            </w:pPr>
            <w:r w:rsidRPr="00CC2925">
              <w:rPr>
                <w:rFonts w:ascii="Arial" w:hAnsi="Arial" w:cs="Arial"/>
                <w:i/>
                <w:iCs/>
                <w:spacing w:val="-6"/>
                <w:sz w:val="22"/>
                <w:szCs w:val="22"/>
              </w:rPr>
              <w:t>madagascariensis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Zarapito Siberiano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COP10 (2011)</w:t>
            </w:r>
          </w:p>
        </w:tc>
      </w:tr>
      <w:tr w:rsidR="00CC2925" w:rsidRPr="00CC2925" w:rsidTr="003A1F4B">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Numenius tahitiensis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Zarapito del Pacífico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COP10 (2011)</w:t>
            </w:r>
          </w:p>
        </w:tc>
      </w:tr>
      <w:tr w:rsidR="00CC2925" w:rsidRPr="00CC2925" w:rsidTr="003A1F4B">
        <w:trPr>
          <w:cantSplit/>
          <w:jc w:val="center"/>
        </w:trPr>
        <w:tc>
          <w:tcPr>
            <w:tcW w:w="0" w:type="auto"/>
            <w:tcBorders>
              <w:top w:val="single" w:sz="4" w:space="0" w:color="auto"/>
              <w:left w:val="single" w:sz="6" w:space="0" w:color="auto"/>
              <w:right w:val="single" w:sz="6" w:space="0" w:color="auto"/>
            </w:tcBorders>
            <w:tcMar>
              <w:left w:w="28" w:type="dxa"/>
              <w:right w:w="28" w:type="dxa"/>
            </w:tcMar>
          </w:tcPr>
          <w:p w:rsidR="00CC2925" w:rsidRPr="00CC2925" w:rsidDel="00104F36" w:rsidRDefault="00CC2925" w:rsidP="00235B3D">
            <w:pPr>
              <w:jc w:val="center"/>
              <w:rPr>
                <w:rFonts w:ascii="Arial" w:hAnsi="Arial" w:cs="Arial"/>
                <w:i/>
                <w:iCs/>
                <w:sz w:val="22"/>
                <w:szCs w:val="22"/>
              </w:rPr>
            </w:pPr>
            <w:r w:rsidRPr="00CC2925">
              <w:rPr>
                <w:rFonts w:ascii="Arial" w:hAnsi="Arial" w:cs="Arial"/>
                <w:i/>
                <w:iCs/>
                <w:sz w:val="22"/>
                <w:szCs w:val="22"/>
              </w:rPr>
              <w:lastRenderedPageBreak/>
              <w:t>Limosa lapponica</w:t>
            </w:r>
          </w:p>
        </w:tc>
        <w:tc>
          <w:tcPr>
            <w:tcW w:w="0" w:type="auto"/>
            <w:tcBorders>
              <w:top w:val="single" w:sz="4" w:space="0" w:color="auto"/>
              <w:left w:val="single" w:sz="6" w:space="0" w:color="auto"/>
              <w:right w:val="single" w:sz="6" w:space="0" w:color="auto"/>
            </w:tcBorders>
          </w:tcPr>
          <w:p w:rsidR="00CC2925" w:rsidRPr="00CC2925" w:rsidDel="00104F36" w:rsidRDefault="00CC2925" w:rsidP="00235B3D">
            <w:pPr>
              <w:jc w:val="center"/>
              <w:rPr>
                <w:rFonts w:ascii="Arial" w:hAnsi="Arial" w:cs="Arial"/>
                <w:color w:val="000000"/>
                <w:sz w:val="22"/>
                <w:szCs w:val="22"/>
              </w:rPr>
            </w:pPr>
            <w:r w:rsidRPr="00CC2925">
              <w:rPr>
                <w:rFonts w:ascii="Arial" w:hAnsi="Arial" w:cs="Arial"/>
                <w:color w:val="000000"/>
                <w:sz w:val="22"/>
                <w:szCs w:val="22"/>
              </w:rPr>
              <w:t>Ajuga Colipinta</w:t>
            </w:r>
          </w:p>
        </w:tc>
        <w:tc>
          <w:tcPr>
            <w:tcW w:w="0" w:type="auto"/>
            <w:tcBorders>
              <w:top w:val="single" w:sz="4" w:space="0" w:color="auto"/>
              <w:left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Acuerdo sobre Aves Acuáticas del África Eurasia (en vigor desde 1999); Corredor aéreo del Asia Central</w:t>
            </w:r>
          </w:p>
        </w:tc>
        <w:tc>
          <w:tcPr>
            <w:tcW w:w="0" w:type="auto"/>
            <w:tcBorders>
              <w:top w:val="single" w:sz="4"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4" w:space="0" w:color="auto"/>
              <w:left w:val="single" w:sz="6" w:space="0" w:color="auto"/>
              <w:right w:val="single" w:sz="6" w:space="0" w:color="auto"/>
            </w:tcBorders>
          </w:tcPr>
          <w:p w:rsidR="00CC2925" w:rsidRPr="00CC2925" w:rsidDel="003676EB" w:rsidRDefault="00CC2925" w:rsidP="00235B3D">
            <w:pPr>
              <w:jc w:val="center"/>
              <w:rPr>
                <w:rFonts w:ascii="Arial" w:hAnsi="Arial" w:cs="Arial"/>
                <w:sz w:val="22"/>
                <w:szCs w:val="22"/>
              </w:rPr>
            </w:pPr>
            <w:r w:rsidRPr="00CC2925">
              <w:rPr>
                <w:rFonts w:ascii="Arial" w:hAnsi="Arial" w:cs="Arial"/>
                <w:sz w:val="22"/>
                <w:szCs w:val="22"/>
              </w:rPr>
              <w:t>1979</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Del="0000536A" w:rsidRDefault="00CC2925" w:rsidP="00235B3D">
            <w:pPr>
              <w:jc w:val="center"/>
              <w:rPr>
                <w:rFonts w:ascii="Arial" w:hAnsi="Arial" w:cs="Arial"/>
                <w:sz w:val="22"/>
                <w:szCs w:val="22"/>
              </w:rPr>
            </w:pPr>
            <w:r w:rsidRPr="00CC2925">
              <w:rPr>
                <w:rFonts w:ascii="Arial" w:hAnsi="Arial" w:cs="Arial"/>
                <w:sz w:val="22"/>
                <w:szCs w:val="22"/>
              </w:rPr>
              <w:t>PASSERIFORMES</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Del="0000536A" w:rsidRDefault="00CC2925" w:rsidP="00235B3D">
            <w:pPr>
              <w:jc w:val="center"/>
              <w:rPr>
                <w:rFonts w:ascii="Arial" w:hAnsi="Arial" w:cs="Arial"/>
                <w:i/>
                <w:iCs/>
                <w:sz w:val="22"/>
                <w:szCs w:val="22"/>
              </w:rPr>
            </w:pPr>
            <w:r w:rsidRPr="00CC2925">
              <w:rPr>
                <w:rFonts w:ascii="Arial" w:hAnsi="Arial" w:cs="Arial"/>
                <w:i/>
                <w:iCs/>
                <w:sz w:val="22"/>
                <w:szCs w:val="22"/>
              </w:rPr>
              <w:t>Hirundinidae</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Hirundo atrocaerulea</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Golondrina Azul</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gridSpan w:val="5"/>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b/>
                <w:bCs/>
                <w:sz w:val="22"/>
                <w:szCs w:val="22"/>
              </w:rPr>
            </w:pPr>
          </w:p>
        </w:tc>
      </w:tr>
      <w:tr w:rsidR="00CC2925" w:rsidRPr="00CC2925" w:rsidTr="00235B3D">
        <w:trPr>
          <w:cantSplit/>
          <w:jc w:val="center"/>
        </w:trPr>
        <w:tc>
          <w:tcPr>
            <w:tcW w:w="0" w:type="auto"/>
            <w:gridSpan w:val="5"/>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b/>
                <w:bCs/>
                <w:sz w:val="22"/>
                <w:szCs w:val="22"/>
              </w:rPr>
            </w:pPr>
            <w:r w:rsidRPr="00CC2925">
              <w:rPr>
                <w:rFonts w:ascii="Arial" w:hAnsi="Arial" w:cs="Arial"/>
                <w:sz w:val="22"/>
                <w:szCs w:val="22"/>
              </w:rPr>
              <w:t>GALLIFORMES</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Phasianidae</w:t>
            </w:r>
          </w:p>
        </w:tc>
      </w:tr>
      <w:tr w:rsidR="00CC2925" w:rsidRPr="00CC2925" w:rsidTr="00235B3D">
        <w:trPr>
          <w:cantSplit/>
          <w:jc w:val="center"/>
        </w:trPr>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Coturnix coturnix coturnix</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Codorníz Común</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COP5 (1997)</w:t>
            </w:r>
          </w:p>
        </w:tc>
      </w:tr>
      <w:tr w:rsidR="00CC2925" w:rsidRPr="00CC2925" w:rsidTr="00235B3D">
        <w:trPr>
          <w:cantSplit/>
          <w:jc w:val="center"/>
        </w:trPr>
        <w:tc>
          <w:tcPr>
            <w:tcW w:w="0" w:type="auto"/>
            <w:gridSpan w:val="5"/>
            <w:tcBorders>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i/>
                <w:iCs/>
                <w:sz w:val="22"/>
                <w:szCs w:val="22"/>
              </w:rPr>
            </w:pPr>
          </w:p>
        </w:tc>
      </w:tr>
      <w:tr w:rsidR="00CC2925" w:rsidRPr="00CC2925" w:rsidTr="00235B3D">
        <w:trPr>
          <w:cantSplit/>
          <w:jc w:val="center"/>
        </w:trPr>
        <w:tc>
          <w:tcPr>
            <w:tcW w:w="0" w:type="auto"/>
            <w:gridSpan w:val="5"/>
            <w:tcBorders>
              <w:top w:val="single" w:sz="4" w:space="0" w:color="auto"/>
              <w:left w:val="single" w:sz="6" w:space="0" w:color="auto"/>
              <w:right w:val="single" w:sz="6" w:space="0" w:color="auto"/>
            </w:tcBorders>
          </w:tcPr>
          <w:p w:rsidR="00CC2925" w:rsidRPr="00CC2925" w:rsidRDefault="00CC2925" w:rsidP="00235B3D">
            <w:pPr>
              <w:jc w:val="center"/>
              <w:rPr>
                <w:rFonts w:ascii="Arial" w:hAnsi="Arial" w:cs="Arial"/>
                <w:b/>
                <w:bCs/>
                <w:sz w:val="22"/>
                <w:szCs w:val="22"/>
              </w:rPr>
            </w:pPr>
            <w:r w:rsidRPr="00CC2925">
              <w:rPr>
                <w:rFonts w:ascii="Arial" w:hAnsi="Arial" w:cs="Arial"/>
                <w:b/>
                <w:bCs/>
                <w:sz w:val="22"/>
                <w:szCs w:val="22"/>
              </w:rPr>
              <w:t>MAMMALIA (ACUÁTICOS)</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Del="0000536A" w:rsidRDefault="00CC2925" w:rsidP="00235B3D">
            <w:pPr>
              <w:jc w:val="center"/>
              <w:rPr>
                <w:rFonts w:ascii="Arial" w:hAnsi="Arial" w:cs="Arial"/>
                <w:sz w:val="22"/>
                <w:szCs w:val="22"/>
              </w:rPr>
            </w:pPr>
            <w:r w:rsidRPr="00CC2925">
              <w:rPr>
                <w:rFonts w:ascii="Arial" w:hAnsi="Arial" w:cs="Arial"/>
                <w:sz w:val="22"/>
                <w:szCs w:val="22"/>
              </w:rPr>
              <w:t>CETACEA</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sz w:val="22"/>
                <w:szCs w:val="22"/>
              </w:rPr>
            </w:pPr>
            <w:r w:rsidRPr="00CC2925">
              <w:rPr>
                <w:rFonts w:ascii="Arial" w:hAnsi="Arial" w:cs="Arial"/>
                <w:i/>
                <w:sz w:val="22"/>
                <w:szCs w:val="22"/>
              </w:rPr>
              <w:t>Iniidae</w:t>
            </w:r>
          </w:p>
        </w:tc>
      </w:tr>
      <w:tr w:rsidR="00CC2925" w:rsidRPr="00CC2925" w:rsidTr="00235B3D">
        <w:trPr>
          <w:cantSplit/>
          <w:jc w:val="center"/>
        </w:trPr>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sz w:val="22"/>
                <w:szCs w:val="22"/>
              </w:rPr>
              <w:t>Inia geoffrensis</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color w:val="000000"/>
                <w:sz w:val="22"/>
                <w:szCs w:val="22"/>
              </w:rPr>
            </w:pPr>
            <w:r w:rsidRPr="00CC2925">
              <w:rPr>
                <w:rFonts w:ascii="Arial" w:hAnsi="Arial" w:cs="Arial"/>
                <w:sz w:val="22"/>
                <w:szCs w:val="22"/>
              </w:rPr>
              <w:t>Delfín Rosado del Amazonas</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COP3 (1991)</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color w:val="000000"/>
                <w:sz w:val="22"/>
                <w:szCs w:val="22"/>
              </w:rPr>
              <w:t>Monodontidae</w:t>
            </w:r>
          </w:p>
        </w:tc>
      </w:tr>
      <w:tr w:rsidR="00CC2925" w:rsidRPr="00CC2925" w:rsidTr="00235B3D">
        <w:trPr>
          <w:cantSplit/>
          <w:jc w:val="center"/>
        </w:trPr>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sz w:val="22"/>
                <w:szCs w:val="22"/>
              </w:rPr>
              <w:t>Delphinapterus leucas</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Ballena Blanca</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1979</w:t>
            </w:r>
          </w:p>
        </w:tc>
      </w:tr>
      <w:tr w:rsidR="00CC2925" w:rsidRPr="00CC2925" w:rsidTr="00235B3D">
        <w:trPr>
          <w:cantSplit/>
          <w:jc w:val="center"/>
        </w:trPr>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Monodon monoceros</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Narval</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pacing w:val="-4"/>
                <w:sz w:val="22"/>
                <w:szCs w:val="22"/>
              </w:rPr>
            </w:pPr>
            <w:r w:rsidRPr="00CC2925">
              <w:rPr>
                <w:rFonts w:ascii="Arial" w:hAnsi="Arial" w:cs="Arial"/>
                <w:spacing w:val="-4"/>
                <w:sz w:val="22"/>
                <w:szCs w:val="22"/>
              </w:rPr>
              <w:t>COP10 (2011)</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Del="0000536A" w:rsidRDefault="00CC2925" w:rsidP="00235B3D">
            <w:pPr>
              <w:jc w:val="center"/>
              <w:rPr>
                <w:rFonts w:ascii="Arial" w:hAnsi="Arial" w:cs="Arial"/>
                <w:i/>
                <w:iCs/>
                <w:sz w:val="22"/>
                <w:szCs w:val="22"/>
              </w:rPr>
            </w:pPr>
            <w:r w:rsidRPr="00CC2925">
              <w:rPr>
                <w:rFonts w:ascii="Arial" w:hAnsi="Arial" w:cs="Arial"/>
                <w:i/>
                <w:iCs/>
                <w:sz w:val="22"/>
                <w:szCs w:val="22"/>
              </w:rPr>
              <w:t>Physeteridae</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Physeter macrocephalus</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Cachalote</w:t>
            </w:r>
          </w:p>
        </w:tc>
        <w:tc>
          <w:tcPr>
            <w:tcW w:w="0" w:type="auto"/>
            <w:tcBorders>
              <w:top w:val="single" w:sz="6" w:space="0" w:color="auto"/>
              <w:left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ACCOBAMS (en vigor desde 2001); MdE sobre Cetáceos del Pacífico (en vigor desde 2006)</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r w:rsidRPr="00CC2925">
              <w:rPr>
                <w:rFonts w:ascii="Arial" w:hAnsi="Arial" w:cs="Arial"/>
                <w:i/>
                <w:iCs/>
                <w:sz w:val="22"/>
                <w:szCs w:val="22"/>
              </w:rPr>
              <w:t>Platanistidae</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Platanista gangetica gangetica</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Delfín del Río Ganges</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COP9 (2008)</w:t>
            </w:r>
          </w:p>
        </w:tc>
      </w:tr>
      <w:tr w:rsidR="00CC2925" w:rsidRPr="00CC2925" w:rsidTr="00235B3D">
        <w:trPr>
          <w:cantSplit/>
          <w:jc w:val="center"/>
        </w:trPr>
        <w:tc>
          <w:tcPr>
            <w:tcW w:w="0" w:type="auto"/>
            <w:gridSpan w:val="5"/>
            <w:tcBorders>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Cs/>
                <w:sz w:val="22"/>
                <w:szCs w:val="22"/>
              </w:rPr>
            </w:pPr>
            <w:r w:rsidRPr="00CC2925">
              <w:rPr>
                <w:rFonts w:ascii="Arial" w:hAnsi="Arial" w:cs="Arial"/>
                <w:i/>
                <w:iCs/>
                <w:sz w:val="22"/>
                <w:szCs w:val="22"/>
              </w:rPr>
              <w:t>Pontoporiidae</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Pontoporia blainvillei</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lang w:val="es-ES"/>
              </w:rPr>
            </w:pPr>
            <w:r w:rsidRPr="00CC2925">
              <w:rPr>
                <w:rFonts w:ascii="Arial" w:hAnsi="Arial" w:cs="Arial"/>
                <w:sz w:val="22"/>
                <w:szCs w:val="22"/>
                <w:lang w:val="es-ES"/>
              </w:rPr>
              <w:t>Delfín de la Plata, Franciscana</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COP5 (1997)</w:t>
            </w:r>
          </w:p>
        </w:tc>
      </w:tr>
      <w:tr w:rsidR="00CC2925" w:rsidRPr="00CC2925" w:rsidTr="00235B3D">
        <w:trPr>
          <w:cantSplit/>
          <w:jc w:val="center"/>
        </w:trPr>
        <w:tc>
          <w:tcPr>
            <w:tcW w:w="0" w:type="auto"/>
            <w:gridSpan w:val="5"/>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sz w:val="22"/>
                <w:szCs w:val="22"/>
              </w:rPr>
              <w:t>Delphinidae</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sz w:val="22"/>
                <w:szCs w:val="22"/>
              </w:rPr>
              <w:t>Sousa teuszii</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Delfín Jorobado del Atlántico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rPr>
                <w:rFonts w:ascii="Arial" w:hAnsi="Arial" w:cs="Arial"/>
                <w:spacing w:val="-6"/>
                <w:sz w:val="22"/>
                <w:szCs w:val="22"/>
                <w:lang w:val="es-ES"/>
              </w:rPr>
            </w:pPr>
            <w:r w:rsidRPr="00CC2925">
              <w:rPr>
                <w:rFonts w:ascii="Arial" w:hAnsi="Arial" w:cs="Arial"/>
                <w:spacing w:val="-6"/>
                <w:sz w:val="22"/>
                <w:szCs w:val="22"/>
                <w:lang w:val="es-ES"/>
              </w:rPr>
              <w:t>MdE sobre Mamíferos Acuáticos del África Occidental (en vigor desde 2008)</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COP9 (2008)</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lastRenderedPageBreak/>
              <w:t>Sousa chinensis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pacing w:val="-6"/>
                <w:sz w:val="22"/>
                <w:szCs w:val="22"/>
              </w:rPr>
            </w:pPr>
            <w:r w:rsidRPr="00CC2925">
              <w:rPr>
                <w:rFonts w:ascii="Arial" w:hAnsi="Arial" w:cs="Arial"/>
                <w:color w:val="000000"/>
                <w:spacing w:val="-6"/>
                <w:sz w:val="22"/>
                <w:szCs w:val="22"/>
              </w:rPr>
              <w:t>Delfín Blanco de China</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MdE sobre Cetáceos del Pacífico (en vigor desde 2006)</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Sotalia fluviatilis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autoSpaceDE/>
              <w:autoSpaceDN/>
              <w:adjustRightInd/>
              <w:jc w:val="center"/>
              <w:rPr>
                <w:rFonts w:ascii="Arial" w:hAnsi="Arial" w:cs="Arial"/>
                <w:sz w:val="22"/>
                <w:szCs w:val="22"/>
                <w:lang w:val="en-GB"/>
              </w:rPr>
            </w:pPr>
            <w:r w:rsidRPr="00CC2925">
              <w:rPr>
                <w:rFonts w:ascii="Arial" w:hAnsi="Arial" w:cs="Arial"/>
                <w:sz w:val="22"/>
                <w:szCs w:val="22"/>
                <w:lang w:val="en-GB"/>
              </w:rPr>
              <w:t>Tucuxi</w:t>
            </w:r>
          </w:p>
          <w:p w:rsidR="00CC2925" w:rsidRPr="00CC2925" w:rsidRDefault="00CC2925" w:rsidP="00235B3D">
            <w:pPr>
              <w:jc w:val="center"/>
              <w:rPr>
                <w:rFonts w:ascii="Arial" w:hAnsi="Arial" w:cs="Arial"/>
                <w:color w:val="000000"/>
                <w:sz w:val="22"/>
                <w:szCs w:val="22"/>
              </w:rPr>
            </w:pP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COP3 (1991)</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Sotalia guianensis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sz w:val="22"/>
                <w:szCs w:val="22"/>
              </w:rPr>
              <w:t>Delfín Costero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COP3 (1991)</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Lagenorhynchus obscurus</w:t>
            </w:r>
            <w:r w:rsidRPr="00CC2925">
              <w:rPr>
                <w:rFonts w:ascii="Arial" w:hAnsi="Arial" w:cs="Arial"/>
                <w:sz w:val="22"/>
                <w:szCs w:val="22"/>
              </w:rPr>
              <w:t xml:space="preserve"> </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Delfín Oscuro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MdE sobre Mamíferos acuáticos de África occidental (en vigor desde 2008); MdE sobre Cetáceos del Pacífico (en vigor desde 2006)</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Lagenorhynchus australis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Delfín Austral</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Tursiops aduncus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lang w:val="es-ES"/>
              </w:rPr>
            </w:pPr>
            <w:r w:rsidRPr="00CC2925">
              <w:rPr>
                <w:rFonts w:ascii="Arial" w:hAnsi="Arial" w:cs="Arial"/>
                <w:color w:val="000000"/>
                <w:sz w:val="22"/>
                <w:szCs w:val="22"/>
                <w:lang w:val="es-ES"/>
              </w:rPr>
              <w:t>Delfín Mular del Océano Indico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MdE sobre Cetáceos del Pacífico (en vigor desde 2006)</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jc w:val="center"/>
        </w:trPr>
        <w:tc>
          <w:tcPr>
            <w:tcW w:w="0" w:type="auto"/>
            <w:tcBorders>
              <w:top w:val="single" w:sz="4" w:space="0" w:color="auto"/>
              <w:left w:val="single" w:sz="6" w:space="0" w:color="auto"/>
            </w:tcBorders>
            <w:tcMar>
              <w:left w:w="28" w:type="dxa"/>
              <w:right w:w="28" w:type="dxa"/>
            </w:tcMar>
          </w:tcPr>
          <w:p w:rsidR="00CC2925" w:rsidRPr="00CC2925" w:rsidRDefault="00CC2925" w:rsidP="00235B3D">
            <w:pPr>
              <w:jc w:val="center"/>
              <w:rPr>
                <w:rFonts w:ascii="Arial" w:hAnsi="Arial" w:cs="Arial"/>
                <w:sz w:val="22"/>
                <w:szCs w:val="22"/>
                <w:lang w:val="es-ES"/>
              </w:rPr>
            </w:pPr>
            <w:r w:rsidRPr="00CC2925">
              <w:rPr>
                <w:rFonts w:ascii="Arial" w:hAnsi="Arial" w:cs="Arial"/>
                <w:i/>
                <w:iCs/>
                <w:sz w:val="22"/>
                <w:szCs w:val="22"/>
                <w:lang w:val="es-ES"/>
              </w:rPr>
              <w:t>Stenella attenuata</w:t>
            </w:r>
            <w:r w:rsidRPr="00CC2925">
              <w:rPr>
                <w:rFonts w:ascii="Arial" w:hAnsi="Arial" w:cs="Arial"/>
                <w:sz w:val="22"/>
                <w:szCs w:val="22"/>
                <w:lang w:val="es-ES"/>
              </w:rPr>
              <w:t xml:space="preserve"> (sólo las poblaciones del este del Pacífico tropical y sudeste de Asia)</w:t>
            </w:r>
          </w:p>
        </w:tc>
        <w:tc>
          <w:tcPr>
            <w:tcW w:w="0" w:type="auto"/>
            <w:tcBorders>
              <w:top w:val="single" w:sz="4"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Estenela Moteada</w:t>
            </w:r>
          </w:p>
        </w:tc>
        <w:tc>
          <w:tcPr>
            <w:tcW w:w="0" w:type="auto"/>
            <w:tcBorders>
              <w:top w:val="single" w:sz="4" w:space="0" w:color="auto"/>
              <w:left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MdE sobre Mamíferos acuáticos de África occidental (en vigor desde 2008); MdE sobre Cetáceos del Pacífico (en vigor desde 2006)</w:t>
            </w:r>
          </w:p>
        </w:tc>
        <w:tc>
          <w:tcPr>
            <w:tcW w:w="0" w:type="auto"/>
            <w:tcBorders>
              <w:top w:val="single" w:sz="4"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 xml:space="preserve">No </w:t>
            </w:r>
          </w:p>
        </w:tc>
        <w:tc>
          <w:tcPr>
            <w:tcW w:w="0" w:type="auto"/>
            <w:tcBorders>
              <w:top w:val="single" w:sz="4"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sz w:val="22"/>
                <w:szCs w:val="22"/>
                <w:lang w:val="es-ES"/>
              </w:rPr>
            </w:pPr>
            <w:r w:rsidRPr="00CC2925">
              <w:rPr>
                <w:rFonts w:ascii="Arial" w:hAnsi="Arial" w:cs="Arial"/>
                <w:i/>
                <w:iCs/>
                <w:sz w:val="22"/>
                <w:szCs w:val="22"/>
                <w:lang w:val="es-ES"/>
              </w:rPr>
              <w:t xml:space="preserve">Stenella longirostris </w:t>
            </w:r>
            <w:r w:rsidRPr="00CC2925">
              <w:rPr>
                <w:rFonts w:ascii="Arial" w:hAnsi="Arial" w:cs="Arial"/>
                <w:sz w:val="22"/>
                <w:szCs w:val="22"/>
                <w:lang w:val="es-ES"/>
              </w:rPr>
              <w:t>(sólo las poblaciones del este del Pacífico tropical y sudeste de Asia)</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Delfín Tornillon</w:t>
            </w:r>
          </w:p>
        </w:tc>
        <w:tc>
          <w:tcPr>
            <w:tcW w:w="0" w:type="auto"/>
            <w:tcBorders>
              <w:top w:val="single" w:sz="6" w:space="0" w:color="auto"/>
              <w:left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MdE sobre Mamíferos acuáticos de África occidental (en vigor desde 2008); MdE sobre Cetáceos del Pacífico (en vigor desde 2006)</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sz w:val="22"/>
                <w:szCs w:val="22"/>
                <w:lang w:val="es-ES"/>
              </w:rPr>
            </w:pPr>
            <w:r w:rsidRPr="00CC2925">
              <w:rPr>
                <w:rFonts w:ascii="Arial" w:hAnsi="Arial" w:cs="Arial"/>
                <w:i/>
                <w:iCs/>
                <w:sz w:val="22"/>
                <w:szCs w:val="22"/>
                <w:lang w:val="es-ES"/>
              </w:rPr>
              <w:t xml:space="preserve">Lagenodelphis hosei </w:t>
            </w:r>
            <w:r w:rsidRPr="00CC2925">
              <w:rPr>
                <w:rFonts w:ascii="Arial" w:hAnsi="Arial" w:cs="Arial"/>
                <w:sz w:val="22"/>
                <w:szCs w:val="22"/>
                <w:lang w:val="es-ES"/>
              </w:rPr>
              <w:t xml:space="preserve"> (sólo las poblaciones del sudeste de Asia)</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Delfín de Fraser</w:t>
            </w:r>
          </w:p>
        </w:tc>
        <w:tc>
          <w:tcPr>
            <w:tcW w:w="0" w:type="auto"/>
            <w:tcBorders>
              <w:top w:val="single" w:sz="6" w:space="0" w:color="auto"/>
              <w:left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MdE sobre Mamíferos acuáticos de África occidental (en vigor desde 2008); MdE sobre Cetáceos del Pacífico (en vigor desde 2006)</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3A1F4B">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Orcaella brevirostris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Delfín del río Irrawaddy</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MdE sobre Cetáceos del Pacífico (en vigor desde 2006)</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 xml:space="preserve">No </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3A1F4B">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sz w:val="22"/>
                <w:szCs w:val="22"/>
                <w:lang w:val="es-ES"/>
              </w:rPr>
            </w:pPr>
            <w:r w:rsidRPr="00CC2925">
              <w:rPr>
                <w:rFonts w:ascii="Arial" w:hAnsi="Arial" w:cs="Arial"/>
                <w:i/>
                <w:iCs/>
                <w:sz w:val="22"/>
                <w:szCs w:val="22"/>
                <w:lang w:val="es-ES"/>
              </w:rPr>
              <w:t>Cephalorhynchus commersonii</w:t>
            </w:r>
            <w:r w:rsidRPr="00CC2925">
              <w:rPr>
                <w:rFonts w:ascii="Arial" w:hAnsi="Arial" w:cs="Arial"/>
                <w:sz w:val="22"/>
                <w:szCs w:val="22"/>
                <w:lang w:val="es-ES"/>
              </w:rPr>
              <w:t xml:space="preserve"> (sólo poblaciones de Sudamérica)</w:t>
            </w:r>
          </w:p>
          <w:p w:rsidR="00CC2925" w:rsidRPr="00CC2925" w:rsidRDefault="00CC2925" w:rsidP="00235B3D">
            <w:pPr>
              <w:jc w:val="center"/>
              <w:rPr>
                <w:rFonts w:ascii="Arial" w:hAnsi="Arial" w:cs="Arial"/>
                <w:sz w:val="22"/>
                <w:szCs w:val="22"/>
                <w:lang w:val="es-ES"/>
              </w:rPr>
            </w:pP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Delfín de Commerson</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3A1F4B">
        <w:trPr>
          <w:cantSplit/>
          <w:jc w:val="center"/>
        </w:trPr>
        <w:tc>
          <w:tcPr>
            <w:tcW w:w="0" w:type="auto"/>
            <w:tcBorders>
              <w:top w:val="single" w:sz="4" w:space="0" w:color="auto"/>
              <w:lef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lastRenderedPageBreak/>
              <w:t>Cephalorhynchus eutropia</w:t>
            </w:r>
          </w:p>
        </w:tc>
        <w:tc>
          <w:tcPr>
            <w:tcW w:w="0" w:type="auto"/>
            <w:tcBorders>
              <w:top w:val="single" w:sz="4"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Delfín Chileno</w:t>
            </w:r>
          </w:p>
        </w:tc>
        <w:tc>
          <w:tcPr>
            <w:tcW w:w="0" w:type="auto"/>
            <w:tcBorders>
              <w:top w:val="single" w:sz="4"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4"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4"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Orcinus orca</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Orca</w:t>
            </w:r>
          </w:p>
        </w:tc>
        <w:tc>
          <w:tcPr>
            <w:tcW w:w="0" w:type="auto"/>
            <w:tcBorders>
              <w:top w:val="single" w:sz="6" w:space="0" w:color="auto"/>
              <w:left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ACCOBAMS (en vigor desde 2011); ASCOBANS (en vigor desde 1994/2008); MdE sobre Cetáceos del Pacífico (en vigor desde 2006); MdE sobre Mamíferos acuáticos de África occidental (en vigor desde 2008)</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pacing w:val="-4"/>
                <w:sz w:val="22"/>
                <w:szCs w:val="22"/>
              </w:rPr>
            </w:pPr>
            <w:r w:rsidRPr="00CC2925">
              <w:rPr>
                <w:rFonts w:ascii="Arial" w:hAnsi="Arial" w:cs="Arial"/>
                <w:spacing w:val="-4"/>
                <w:sz w:val="22"/>
                <w:szCs w:val="22"/>
              </w:rPr>
              <w:t>COP10 (2011)</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sz w:val="22"/>
                <w:szCs w:val="22"/>
              </w:rPr>
              <w:t>Ziphiidae</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sz w:val="22"/>
                <w:szCs w:val="22"/>
                <w:lang w:val="es-ES"/>
              </w:rPr>
            </w:pPr>
            <w:r w:rsidRPr="00CC2925">
              <w:rPr>
                <w:rFonts w:ascii="Arial" w:hAnsi="Arial" w:cs="Arial"/>
                <w:i/>
                <w:sz w:val="22"/>
                <w:szCs w:val="22"/>
                <w:lang w:val="es-ES"/>
              </w:rPr>
              <w:t xml:space="preserve">Ziphius cavirostris </w:t>
            </w:r>
            <w:r w:rsidRPr="00CC2925">
              <w:rPr>
                <w:rFonts w:ascii="Arial" w:hAnsi="Arial" w:cs="Arial"/>
                <w:sz w:val="22"/>
                <w:szCs w:val="22"/>
                <w:lang w:val="es-ES"/>
              </w:rPr>
              <w:t>(sólo subpoblación mediterránea)</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Ballena Picuda de Cuvier</w:t>
            </w:r>
          </w:p>
        </w:tc>
        <w:tc>
          <w:tcPr>
            <w:tcW w:w="0" w:type="auto"/>
            <w:tcBorders>
              <w:top w:val="single" w:sz="6" w:space="0" w:color="auto"/>
              <w:left w:val="single" w:sz="6" w:space="0" w:color="auto"/>
              <w:right w:val="single" w:sz="6" w:space="0" w:color="auto"/>
            </w:tcBorders>
          </w:tcPr>
          <w:p w:rsidR="00CC2925" w:rsidRPr="00CC2925" w:rsidRDefault="00CC2925" w:rsidP="00235B3D">
            <w:pPr>
              <w:rPr>
                <w:rFonts w:ascii="Arial" w:hAnsi="Arial" w:cs="Arial"/>
                <w:spacing w:val="-6"/>
                <w:sz w:val="22"/>
                <w:szCs w:val="22"/>
              </w:rPr>
            </w:pPr>
            <w:r w:rsidRPr="00CC2925">
              <w:rPr>
                <w:rFonts w:ascii="Arial" w:hAnsi="Arial" w:cs="Arial"/>
                <w:sz w:val="22"/>
                <w:szCs w:val="22"/>
              </w:rPr>
              <w:t>ACCOBAMS (en vigor desde 2001)</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COP11 (2014)</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Balaenopteridae</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Balaenoptera borealis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Rorcual Boreal</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ACCOBAMS (en vigor desde 2001); MdE sobre Cetáceos del Pacífico (en vigor desde 2006)</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Balaenoptera physalus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Rorcual Común</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ACCOBAMS (en vigor desde 2001); MdE sobre Cetáceos del Pacífico (en vigor desde 2006)</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jc w:val="center"/>
        </w:trPr>
        <w:tc>
          <w:tcPr>
            <w:tcW w:w="0" w:type="auto"/>
            <w:tcBorders>
              <w:top w:val="single" w:sz="4"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Balaenoptera musculus</w:t>
            </w:r>
          </w:p>
        </w:tc>
        <w:tc>
          <w:tcPr>
            <w:tcW w:w="0" w:type="auto"/>
            <w:tcBorders>
              <w:top w:val="single" w:sz="4"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Ballena Azul</w:t>
            </w:r>
          </w:p>
        </w:tc>
        <w:tc>
          <w:tcPr>
            <w:tcW w:w="0" w:type="auto"/>
            <w:tcBorders>
              <w:top w:val="single" w:sz="4" w:space="0" w:color="auto"/>
              <w:left w:val="single" w:sz="6" w:space="0" w:color="auto"/>
              <w:bottom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ACCOBAMS (en vigor desde 2001); MdE sobre Cetáceos del Pacífico (en vigor desde 2006)</w:t>
            </w:r>
          </w:p>
        </w:tc>
        <w:tc>
          <w:tcPr>
            <w:tcW w:w="0" w:type="auto"/>
            <w:tcBorders>
              <w:top w:val="single" w:sz="4"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4"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Megaptera novaeangliae</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Yubarta</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ACCOBAMS (en vigor desde 2001); MdE sobre Cetáceos del Pacífico (en vigor desde 2006)</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jc w:val="center"/>
        </w:trPr>
        <w:tc>
          <w:tcPr>
            <w:tcW w:w="0" w:type="auto"/>
            <w:gridSpan w:val="5"/>
            <w:tcBorders>
              <w:top w:val="single" w:sz="4"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Balaenidae</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Eubalaena australis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Ballena Franca Austral</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rPr>
                <w:rFonts w:ascii="Arial" w:hAnsi="Arial" w:cs="Arial"/>
                <w:spacing w:val="-6"/>
                <w:sz w:val="22"/>
                <w:szCs w:val="22"/>
                <w:lang w:val="es-ES"/>
              </w:rPr>
            </w:pPr>
            <w:r w:rsidRPr="00CC2925">
              <w:rPr>
                <w:rFonts w:ascii="Arial" w:hAnsi="Arial" w:cs="Arial"/>
                <w:spacing w:val="-6"/>
                <w:sz w:val="22"/>
                <w:szCs w:val="22"/>
                <w:lang w:val="es-ES"/>
              </w:rPr>
              <w:t>MdE sobre Cetáceos del Pacífico (en vigor desde 2006)</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 xml:space="preserve">No </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sz w:val="22"/>
                <w:szCs w:val="22"/>
              </w:rPr>
              <w:t>Eubalaena glacialis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 xml:space="preserve">Ballena Franca Glacial </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1979</w:t>
            </w:r>
          </w:p>
        </w:tc>
      </w:tr>
      <w:tr w:rsidR="00CC2925" w:rsidRPr="00CC2925" w:rsidTr="00235B3D">
        <w:trPr>
          <w:cantSplit/>
          <w:jc w:val="center"/>
        </w:trPr>
        <w:tc>
          <w:tcPr>
            <w:tcW w:w="0" w:type="auto"/>
            <w:tcBorders>
              <w:top w:val="single" w:sz="4" w:space="0" w:color="auto"/>
              <w:left w:val="single" w:sz="6" w:space="0" w:color="auto"/>
            </w:tcBorders>
            <w:tcMar>
              <w:left w:w="28" w:type="dxa"/>
              <w:right w:w="28" w:type="dxa"/>
            </w:tcMar>
          </w:tcPr>
          <w:p w:rsidR="00CC2925" w:rsidRPr="00CC2925" w:rsidRDefault="00CC2925" w:rsidP="00235B3D">
            <w:pPr>
              <w:autoSpaceDE/>
              <w:autoSpaceDN/>
              <w:adjustRightInd/>
              <w:jc w:val="center"/>
              <w:rPr>
                <w:rFonts w:ascii="Arial" w:eastAsia="Calibri" w:hAnsi="Arial" w:cs="Arial"/>
                <w:i/>
                <w:iCs/>
                <w:sz w:val="22"/>
                <w:szCs w:val="22"/>
                <w:lang w:val="en-GB"/>
              </w:rPr>
            </w:pPr>
            <w:r w:rsidRPr="00CC2925">
              <w:rPr>
                <w:rFonts w:ascii="Arial" w:eastAsia="Calibri" w:hAnsi="Arial" w:cs="Arial"/>
                <w:i/>
                <w:sz w:val="22"/>
                <w:szCs w:val="22"/>
                <w:lang w:val="en-GB"/>
              </w:rPr>
              <w:t>Eubalaena japonica</w:t>
            </w:r>
          </w:p>
        </w:tc>
        <w:tc>
          <w:tcPr>
            <w:tcW w:w="0" w:type="auto"/>
            <w:tcBorders>
              <w:top w:val="single" w:sz="4" w:space="0" w:color="auto"/>
              <w:left w:val="single" w:sz="6" w:space="0" w:color="auto"/>
              <w:right w:val="single" w:sz="6" w:space="0" w:color="auto"/>
            </w:tcBorders>
            <w:tcMar>
              <w:left w:w="28" w:type="dxa"/>
              <w:right w:w="28" w:type="dxa"/>
            </w:tcMar>
          </w:tcPr>
          <w:p w:rsidR="00CC2925" w:rsidRPr="00CC2925" w:rsidRDefault="00CC2925" w:rsidP="00235B3D">
            <w:pPr>
              <w:autoSpaceDE/>
              <w:autoSpaceDN/>
              <w:adjustRightInd/>
              <w:jc w:val="center"/>
              <w:rPr>
                <w:rFonts w:ascii="Arial" w:eastAsia="Calibri" w:hAnsi="Arial" w:cs="Arial"/>
                <w:sz w:val="22"/>
                <w:szCs w:val="22"/>
                <w:lang w:val="es-ES"/>
              </w:rPr>
            </w:pPr>
            <w:r w:rsidRPr="00CC2925">
              <w:rPr>
                <w:rFonts w:ascii="Arial" w:eastAsia="Calibri" w:hAnsi="Arial" w:cs="Arial"/>
                <w:sz w:val="22"/>
                <w:szCs w:val="22"/>
                <w:lang w:val="es-ES"/>
              </w:rPr>
              <w:t>Ballena Franca del Pacífico Norte</w:t>
            </w:r>
          </w:p>
        </w:tc>
        <w:tc>
          <w:tcPr>
            <w:tcW w:w="0" w:type="auto"/>
            <w:tcBorders>
              <w:top w:val="single" w:sz="4"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4"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4"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1979</w:t>
            </w:r>
          </w:p>
        </w:tc>
      </w:tr>
      <w:tr w:rsidR="00CC2925" w:rsidRPr="00CC2925" w:rsidTr="003A1F4B">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14"/>
                <w:szCs w:val="22"/>
              </w:rPr>
            </w:pPr>
          </w:p>
        </w:tc>
      </w:tr>
      <w:tr w:rsidR="00CC2925" w:rsidRPr="00CC2925" w:rsidTr="003A1F4B">
        <w:trPr>
          <w:cantSplit/>
          <w:jc w:val="center"/>
        </w:trPr>
        <w:tc>
          <w:tcPr>
            <w:tcW w:w="0" w:type="auto"/>
            <w:gridSpan w:val="5"/>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CARNIVORA</w:t>
            </w:r>
          </w:p>
        </w:tc>
      </w:tr>
      <w:tr w:rsidR="00CC2925" w:rsidRPr="00CC2925" w:rsidTr="003A1F4B">
        <w:trPr>
          <w:cantSplit/>
          <w:jc w:val="center"/>
        </w:trPr>
        <w:tc>
          <w:tcPr>
            <w:tcW w:w="0" w:type="auto"/>
            <w:gridSpan w:val="5"/>
            <w:tcBorders>
              <w:top w:val="single" w:sz="4"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lastRenderedPageBreak/>
              <w:t>Mustelidae</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Lontra felina</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Nutria Marina</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Lontra provocax</w:t>
            </w:r>
          </w:p>
        </w:tc>
        <w:tc>
          <w:tcPr>
            <w:tcW w:w="0" w:type="auto"/>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Huillín</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gridSpan w:val="5"/>
            <w:tcBorders>
              <w:top w:val="single" w:sz="6" w:space="0" w:color="auto"/>
              <w:left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Phocidae</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Monachus monachus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Focamonje Mediterránea</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both"/>
              <w:rPr>
                <w:rFonts w:ascii="Arial" w:hAnsi="Arial" w:cs="Arial"/>
                <w:spacing w:val="-4"/>
                <w:sz w:val="22"/>
                <w:szCs w:val="22"/>
                <w:lang w:val="es-ES"/>
              </w:rPr>
            </w:pPr>
            <w:r w:rsidRPr="00CC2925">
              <w:rPr>
                <w:rFonts w:ascii="Arial" w:hAnsi="Arial" w:cs="Arial"/>
                <w:spacing w:val="-4"/>
                <w:sz w:val="22"/>
                <w:szCs w:val="22"/>
                <w:lang w:val="es-ES"/>
              </w:rPr>
              <w:t>MdE sobre Foca Monje (en vigor desde 2007; pero sólo cubre poblaciones del Atlántico oriental)</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COP4 (1994)</w:t>
            </w:r>
          </w:p>
        </w:tc>
      </w:tr>
      <w:tr w:rsidR="00CC2925" w:rsidRPr="00CC2925" w:rsidTr="00235B3D">
        <w:trPr>
          <w:cantSplit/>
          <w:jc w:val="center"/>
        </w:trPr>
        <w:tc>
          <w:tcPr>
            <w:tcW w:w="0" w:type="auto"/>
            <w:gridSpan w:val="5"/>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color w:val="000000"/>
                <w:sz w:val="22"/>
                <w:szCs w:val="22"/>
              </w:rPr>
              <w:t>Phocoenidae</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Phocoena spinipinnis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Marsopa Espinosa</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Phocoena dioptrica</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Marsopa de Anteojos</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Neophocaena phocaenoides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Marsopa Negra</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trHeight w:val="216"/>
          <w:jc w:val="center"/>
        </w:trPr>
        <w:tc>
          <w:tcPr>
            <w:tcW w:w="0" w:type="auto"/>
            <w:gridSpan w:val="5"/>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10"/>
                <w:szCs w:val="22"/>
              </w:rPr>
            </w:pPr>
          </w:p>
        </w:tc>
      </w:tr>
      <w:tr w:rsidR="00CC2925" w:rsidRPr="00CC2925" w:rsidTr="00235B3D">
        <w:trPr>
          <w:cantSplit/>
          <w:trHeight w:val="220"/>
          <w:jc w:val="center"/>
        </w:trPr>
        <w:tc>
          <w:tcPr>
            <w:tcW w:w="0" w:type="auto"/>
            <w:gridSpan w:val="5"/>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CC2925" w:rsidRPr="00CC2925" w:rsidRDefault="00CC2925" w:rsidP="00235B3D">
            <w:pPr>
              <w:jc w:val="center"/>
              <w:rPr>
                <w:rFonts w:ascii="Arial" w:hAnsi="Arial" w:cs="Arial"/>
                <w:sz w:val="18"/>
                <w:szCs w:val="22"/>
              </w:rPr>
            </w:pPr>
            <w:r w:rsidRPr="00CC2925">
              <w:rPr>
                <w:rFonts w:ascii="Arial" w:hAnsi="Arial" w:cs="Arial"/>
                <w:sz w:val="22"/>
                <w:szCs w:val="22"/>
              </w:rPr>
              <w:t>SIRENIA</w:t>
            </w:r>
          </w:p>
        </w:tc>
      </w:tr>
      <w:tr w:rsidR="00CC2925" w:rsidRPr="00CC2925" w:rsidTr="00235B3D">
        <w:trPr>
          <w:cantSplit/>
          <w:trHeight w:val="268"/>
          <w:jc w:val="center"/>
        </w:trPr>
        <w:tc>
          <w:tcPr>
            <w:tcW w:w="0" w:type="auto"/>
            <w:gridSpan w:val="5"/>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CC2925" w:rsidRPr="00CC2925" w:rsidRDefault="00CC2925" w:rsidP="00235B3D">
            <w:pPr>
              <w:jc w:val="center"/>
              <w:rPr>
                <w:rFonts w:ascii="Arial" w:hAnsi="Arial" w:cs="Arial"/>
                <w:sz w:val="22"/>
                <w:szCs w:val="22"/>
              </w:rPr>
            </w:pPr>
            <w:r w:rsidRPr="00CC2925">
              <w:rPr>
                <w:rFonts w:ascii="Arial" w:hAnsi="Arial" w:cs="Arial"/>
                <w:i/>
                <w:sz w:val="22"/>
                <w:szCs w:val="22"/>
              </w:rPr>
              <w:t>Trichechidae</w:t>
            </w:r>
          </w:p>
        </w:tc>
      </w:tr>
      <w:tr w:rsidR="00CC2925" w:rsidRPr="00CC2925" w:rsidTr="00235B3D">
        <w:trPr>
          <w:cantSplit/>
          <w:trHeight w:val="358"/>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sz w:val="22"/>
                <w:szCs w:val="22"/>
              </w:rPr>
              <w:t>Trichechus senegalensis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sz w:val="22"/>
                <w:szCs w:val="22"/>
              </w:rPr>
              <w:t>Manatí de África Occidental</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lang w:val="es-ES"/>
              </w:rPr>
            </w:pPr>
            <w:r w:rsidRPr="00CC2925">
              <w:rPr>
                <w:rFonts w:ascii="Arial" w:hAnsi="Arial" w:cs="Arial"/>
                <w:spacing w:val="-4"/>
                <w:sz w:val="22"/>
                <w:szCs w:val="22"/>
                <w:lang w:val="es-ES"/>
              </w:rPr>
              <w:t>MdE sobre Mamíferos Acuáticos del África Occidental (en vigor desde 2008)</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(COP9) 2008</w:t>
            </w:r>
          </w:p>
        </w:tc>
      </w:tr>
      <w:tr w:rsidR="00CC2925" w:rsidRPr="00CC2925" w:rsidTr="00235B3D">
        <w:trPr>
          <w:cantSplit/>
          <w:trHeight w:val="358"/>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sz w:val="22"/>
                <w:szCs w:val="22"/>
              </w:rPr>
              <w:t>Trichechus inunguis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sz w:val="22"/>
                <w:szCs w:val="22"/>
              </w:rPr>
              <w:t>Manatí del Amazonas</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trHeight w:val="218"/>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C2925" w:rsidRPr="00CC2925" w:rsidRDefault="00CC2925" w:rsidP="00235B3D">
            <w:pPr>
              <w:jc w:val="center"/>
              <w:rPr>
                <w:rFonts w:ascii="Arial" w:hAnsi="Arial" w:cs="Arial"/>
                <w:sz w:val="22"/>
                <w:szCs w:val="22"/>
              </w:rPr>
            </w:pPr>
            <w:r w:rsidRPr="00CC2925">
              <w:rPr>
                <w:rFonts w:ascii="Arial" w:hAnsi="Arial" w:cs="Arial"/>
                <w:i/>
                <w:sz w:val="22"/>
                <w:szCs w:val="22"/>
              </w:rPr>
              <w:t>Ursidae</w:t>
            </w:r>
          </w:p>
        </w:tc>
      </w:tr>
      <w:tr w:rsidR="00CC2925" w:rsidRPr="00CC2925" w:rsidTr="00235B3D">
        <w:trPr>
          <w:cantSplit/>
          <w:trHeight w:val="358"/>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sz w:val="22"/>
                <w:szCs w:val="22"/>
                <w:lang w:val="fr-FR"/>
              </w:rPr>
              <w:t>Ursus maritimus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sz w:val="22"/>
                <w:szCs w:val="22"/>
              </w:rPr>
              <w:t>Polar Bear</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pacing w:val="-4"/>
                <w:sz w:val="22"/>
                <w:szCs w:val="22"/>
              </w:rPr>
              <w:t>COP11 (2014)</w:t>
            </w:r>
          </w:p>
        </w:tc>
      </w:tr>
      <w:tr w:rsidR="00CC2925" w:rsidRPr="00CC2925" w:rsidTr="00235B3D">
        <w:trPr>
          <w:cantSplit/>
          <w:jc w:val="center"/>
        </w:trPr>
        <w:tc>
          <w:tcPr>
            <w:tcW w:w="0" w:type="auto"/>
            <w:gridSpan w:val="5"/>
            <w:tcBorders>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r w:rsidRPr="00CC2925">
              <w:rPr>
                <w:rFonts w:ascii="Arial" w:hAnsi="Arial" w:cs="Arial"/>
                <w:b/>
                <w:bCs/>
                <w:sz w:val="22"/>
                <w:szCs w:val="22"/>
              </w:rPr>
              <w:t>MAMMALIA (TERRESTRES)</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color w:val="000000"/>
                <w:sz w:val="22"/>
                <w:szCs w:val="22"/>
              </w:rPr>
              <w:t>CHIROPTERA</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Vespertilionidae</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lang w:val="es-ES"/>
              </w:rPr>
            </w:pPr>
            <w:r w:rsidRPr="00CC2925">
              <w:rPr>
                <w:rFonts w:ascii="Arial" w:hAnsi="Arial" w:cs="Arial"/>
                <w:i/>
                <w:iCs/>
                <w:sz w:val="22"/>
                <w:szCs w:val="22"/>
                <w:lang w:val="es-ES"/>
              </w:rPr>
              <w:t xml:space="preserve">Miniopterus schreibersii </w:t>
            </w:r>
            <w:r w:rsidRPr="00CC2925">
              <w:rPr>
                <w:rFonts w:ascii="Arial" w:hAnsi="Arial" w:cs="Arial"/>
                <w:sz w:val="22"/>
                <w:szCs w:val="22"/>
                <w:lang w:val="es-ES"/>
              </w:rPr>
              <w:t>(Poblaciones de Africa y Europa)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color w:val="000000"/>
                <w:sz w:val="22"/>
                <w:szCs w:val="22"/>
              </w:rPr>
              <w:t>Murciélago de Cueva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rPr>
                <w:rFonts w:ascii="Arial" w:hAnsi="Arial" w:cs="Arial"/>
                <w:sz w:val="22"/>
                <w:szCs w:val="22"/>
              </w:rPr>
            </w:pPr>
            <w:r w:rsidRPr="00CC2925">
              <w:rPr>
                <w:rFonts w:ascii="Arial" w:hAnsi="Arial" w:cs="Arial"/>
                <w:sz w:val="22"/>
                <w:szCs w:val="22"/>
              </w:rPr>
              <w:t>EUROBATS (en vigor desde 1994)</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COP8 (2005)</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color w:val="000000"/>
                <w:sz w:val="22"/>
                <w:szCs w:val="22"/>
              </w:rPr>
              <w:t>Molossidae</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lang w:val="es-ES"/>
              </w:rPr>
            </w:pPr>
            <w:r w:rsidRPr="00CC2925">
              <w:rPr>
                <w:rFonts w:ascii="Arial" w:hAnsi="Arial" w:cs="Arial"/>
                <w:i/>
                <w:iCs/>
                <w:sz w:val="22"/>
                <w:szCs w:val="22"/>
                <w:lang w:val="es-ES"/>
              </w:rPr>
              <w:t>Otomops martiensseni</w:t>
            </w:r>
            <w:r w:rsidRPr="00CC2925">
              <w:rPr>
                <w:rFonts w:ascii="Arial" w:hAnsi="Arial" w:cs="Arial"/>
                <w:sz w:val="22"/>
                <w:szCs w:val="22"/>
                <w:lang w:val="es-ES"/>
              </w:rPr>
              <w:t xml:space="preserve"> (Poblaciones de Africa)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Murciélago Cola de Ratón</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COP8 (2005)</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lang w:val="es-ES"/>
              </w:rPr>
            </w:pPr>
            <w:r w:rsidRPr="00CC2925">
              <w:rPr>
                <w:rFonts w:ascii="Arial" w:hAnsi="Arial" w:cs="Arial"/>
                <w:i/>
                <w:iCs/>
                <w:sz w:val="22"/>
                <w:szCs w:val="22"/>
                <w:lang w:val="es-ES"/>
              </w:rPr>
              <w:t>Otomops madagascariensis</w:t>
            </w:r>
          </w:p>
          <w:p w:rsidR="00CC2925" w:rsidRPr="00CC2925" w:rsidRDefault="00CC2925" w:rsidP="00235B3D">
            <w:pPr>
              <w:jc w:val="center"/>
              <w:rPr>
                <w:rFonts w:eastAsia="MS Mincho"/>
                <w:color w:val="000000"/>
                <w:sz w:val="22"/>
                <w:szCs w:val="22"/>
                <w:lang w:val="es-ES"/>
              </w:rPr>
            </w:pPr>
            <w:r w:rsidRPr="00CC2925">
              <w:rPr>
                <w:rFonts w:ascii="Arial" w:eastAsia="MS Mincho" w:hAnsi="Arial" w:cs="Arial"/>
                <w:color w:val="000000"/>
                <w:sz w:val="22"/>
                <w:szCs w:val="22"/>
                <w:lang w:val="es-ES"/>
              </w:rPr>
              <w:t xml:space="preserve">(anteriormente incluido en </w:t>
            </w:r>
            <w:r w:rsidRPr="00CC2925">
              <w:rPr>
                <w:rFonts w:ascii="Arial" w:eastAsia="MS Mincho" w:hAnsi="Arial" w:cs="Arial"/>
                <w:i/>
                <w:iCs/>
                <w:color w:val="000000"/>
                <w:sz w:val="22"/>
                <w:szCs w:val="22"/>
                <w:lang w:val="es-ES"/>
              </w:rPr>
              <w:t>Otomops martiensseni)</w:t>
            </w:r>
            <w:r w:rsidRPr="00CC2925">
              <w:rPr>
                <w:rFonts w:eastAsia="MS Mincho"/>
                <w:i/>
                <w:iCs/>
                <w:color w:val="000000"/>
                <w:sz w:val="22"/>
                <w:szCs w:val="22"/>
                <w:lang w:val="es-ES"/>
              </w:rPr>
              <w:t xml:space="preserve"> </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color w:val="000000"/>
                <w:sz w:val="22"/>
                <w:szCs w:val="22"/>
                <w:lang w:val="es-ES"/>
              </w:rPr>
            </w:pPr>
            <w:r w:rsidRPr="00CC2925">
              <w:rPr>
                <w:rFonts w:ascii="Arial" w:hAnsi="Arial" w:cs="Arial"/>
                <w:color w:val="000000"/>
                <w:sz w:val="22"/>
                <w:szCs w:val="22"/>
                <w:lang w:val="es-ES"/>
              </w:rPr>
              <w:t>Murciélago de Madagascar de Cola Libre</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COP8 (2005)</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color w:val="000000"/>
                <w:sz w:val="22"/>
                <w:szCs w:val="22"/>
              </w:rPr>
            </w:pPr>
            <w:r w:rsidRPr="00CC2925">
              <w:rPr>
                <w:rFonts w:ascii="Arial" w:hAnsi="Arial" w:cs="Arial"/>
                <w:i/>
                <w:iCs/>
                <w:color w:val="000000"/>
                <w:sz w:val="22"/>
                <w:szCs w:val="22"/>
              </w:rPr>
              <w:t>Pteropodidae</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lang w:val="es-ES"/>
              </w:rPr>
            </w:pPr>
            <w:r w:rsidRPr="00CC2925">
              <w:rPr>
                <w:rFonts w:ascii="Arial" w:hAnsi="Arial" w:cs="Arial"/>
                <w:i/>
                <w:iCs/>
                <w:sz w:val="22"/>
                <w:szCs w:val="22"/>
                <w:lang w:val="es-ES"/>
              </w:rPr>
              <w:lastRenderedPageBreak/>
              <w:t>Eidolon helvum</w:t>
            </w:r>
            <w:r w:rsidRPr="00CC2925">
              <w:rPr>
                <w:rFonts w:ascii="Arial" w:hAnsi="Arial" w:cs="Arial"/>
                <w:sz w:val="22"/>
                <w:szCs w:val="22"/>
                <w:lang w:val="es-ES"/>
              </w:rPr>
              <w:t xml:space="preserve"> (sólo poblaciones de Africa)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color w:val="000000"/>
                <w:sz w:val="22"/>
                <w:szCs w:val="22"/>
                <w:lang w:val="es-ES"/>
              </w:rPr>
            </w:pPr>
            <w:r w:rsidRPr="00CC2925">
              <w:rPr>
                <w:rFonts w:ascii="Arial" w:hAnsi="Arial" w:cs="Arial"/>
                <w:color w:val="000000"/>
                <w:sz w:val="22"/>
                <w:szCs w:val="22"/>
                <w:lang w:val="es-ES"/>
              </w:rPr>
              <w:t>Murciélago de la Fruta Pajizo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COP8 (2005)</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color w:val="000000"/>
                <w:sz w:val="22"/>
                <w:szCs w:val="22"/>
              </w:rPr>
            </w:pP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CARNIVORA</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Felidae</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Uncia uncia</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Leopardo de las Nieves</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COP7 (2002)</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spacing w:val="-6"/>
                <w:sz w:val="22"/>
                <w:szCs w:val="22"/>
                <w:lang w:val="es-ES"/>
              </w:rPr>
            </w:pPr>
            <w:r w:rsidRPr="00CC2925">
              <w:rPr>
                <w:rFonts w:ascii="Arial" w:hAnsi="Arial" w:cs="Arial"/>
                <w:i/>
                <w:iCs/>
                <w:spacing w:val="-6"/>
                <w:sz w:val="22"/>
                <w:szCs w:val="22"/>
                <w:lang w:val="es-ES"/>
              </w:rPr>
              <w:t xml:space="preserve">Acinonyx jubatus </w:t>
            </w:r>
            <w:r w:rsidRPr="00CC2925">
              <w:rPr>
                <w:rFonts w:ascii="Arial" w:hAnsi="Arial" w:cs="Arial"/>
                <w:spacing w:val="-6"/>
                <w:sz w:val="22"/>
                <w:szCs w:val="22"/>
                <w:lang w:val="es-ES"/>
              </w:rPr>
              <w:t>(excluyendo las poblaciones de Botswana, Namibia y Zimbabwe)</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Guepardo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COP9 (2008)</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r w:rsidRPr="00CC2925">
              <w:rPr>
                <w:rFonts w:ascii="Arial" w:hAnsi="Arial" w:cs="Arial"/>
                <w:i/>
                <w:iCs/>
                <w:color w:val="000000"/>
                <w:sz w:val="22"/>
                <w:szCs w:val="22"/>
              </w:rPr>
              <w:t>Canidae</w:t>
            </w:r>
          </w:p>
        </w:tc>
      </w:tr>
      <w:tr w:rsidR="00CC2925" w:rsidRPr="00CC2925" w:rsidTr="00235B3D">
        <w:trPr>
          <w:cantSplit/>
          <w:jc w:val="center"/>
        </w:trPr>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Lycaon pictus</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Licaon</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COP9 (2008)</w:t>
            </w:r>
          </w:p>
        </w:tc>
      </w:tr>
      <w:tr w:rsidR="00CC2925" w:rsidRPr="00CC2925" w:rsidTr="00235B3D">
        <w:trPr>
          <w:cantSplit/>
          <w:jc w:val="center"/>
        </w:trPr>
        <w:tc>
          <w:tcPr>
            <w:tcW w:w="0" w:type="auto"/>
            <w:gridSpan w:val="5"/>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color w:val="000000"/>
                <w:sz w:val="22"/>
                <w:szCs w:val="22"/>
              </w:rPr>
              <w:t>PROBOSCIDEA</w:t>
            </w:r>
          </w:p>
        </w:tc>
      </w:tr>
      <w:tr w:rsidR="00CC2925" w:rsidRPr="005757EF"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lang w:val="es-ES"/>
              </w:rPr>
            </w:pPr>
            <w:r w:rsidRPr="00CC2925">
              <w:rPr>
                <w:rFonts w:ascii="Arial" w:hAnsi="Arial" w:cs="Arial"/>
                <w:i/>
                <w:iCs/>
                <w:color w:val="000000"/>
                <w:sz w:val="22"/>
                <w:szCs w:val="22"/>
                <w:lang w:val="es-ES"/>
              </w:rPr>
              <w:t xml:space="preserve">Elephantidae </w:t>
            </w:r>
            <w:r w:rsidRPr="00CC2925">
              <w:rPr>
                <w:rFonts w:ascii="Arial" w:hAnsi="Arial" w:cs="Arial"/>
                <w:color w:val="000000"/>
                <w:sz w:val="22"/>
                <w:szCs w:val="22"/>
                <w:lang w:val="es-ES"/>
              </w:rPr>
              <w:t>(solamente las poblaciones de África central)</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Loxodonta africana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Elefante Africano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MdE sobre el Elefante de África occidental (en vigor desde 2005)</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lang w:val="es-ES"/>
              </w:rPr>
            </w:pPr>
            <w:r w:rsidRPr="00CC2925">
              <w:rPr>
                <w:rFonts w:ascii="Arial" w:hAnsi="Arial" w:cs="Arial"/>
                <w:i/>
                <w:iCs/>
                <w:sz w:val="22"/>
                <w:szCs w:val="22"/>
                <w:lang w:val="es-ES"/>
              </w:rPr>
              <w:t>Loxodonta cyclotis</w:t>
            </w:r>
          </w:p>
          <w:p w:rsidR="00CC2925" w:rsidRPr="00CC2925" w:rsidRDefault="00CC2925" w:rsidP="00235B3D">
            <w:pPr>
              <w:jc w:val="center"/>
              <w:rPr>
                <w:rFonts w:ascii="Arial" w:hAnsi="Arial" w:cs="Arial"/>
                <w:i/>
                <w:iCs/>
                <w:sz w:val="22"/>
                <w:szCs w:val="22"/>
                <w:lang w:val="es-ES"/>
              </w:rPr>
            </w:pPr>
            <w:r w:rsidRPr="00CC2925">
              <w:rPr>
                <w:rFonts w:ascii="Arial" w:hAnsi="Arial" w:cs="Arial"/>
                <w:sz w:val="22"/>
                <w:szCs w:val="22"/>
                <w:lang w:val="es-ES"/>
              </w:rPr>
              <w:t>(anteriormente incluido en Loxodonta africana</w:t>
            </w:r>
            <w:r w:rsidRPr="00CC2925">
              <w:rPr>
                <w:rFonts w:ascii="Arial" w:hAnsi="Arial" w:cs="Arial"/>
                <w:iCs/>
                <w:sz w:val="22"/>
                <w:szCs w:val="22"/>
                <w:lang w:val="es-ES"/>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African Forest Elephant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gridSpan w:val="5"/>
            <w:tcBorders>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color w:val="000000"/>
                <w:sz w:val="22"/>
                <w:szCs w:val="22"/>
              </w:rPr>
            </w:pP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PERISSODACTYLA</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Equidae</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Equus hemionus</w:t>
            </w:r>
          </w:p>
          <w:p w:rsidR="00CC2925" w:rsidRPr="00CC2925" w:rsidRDefault="00CC2925" w:rsidP="00235B3D">
            <w:pPr>
              <w:jc w:val="center"/>
              <w:rPr>
                <w:rFonts w:ascii="Arial" w:hAnsi="Arial" w:cs="Arial"/>
                <w:i/>
                <w:iCs/>
                <w:sz w:val="22"/>
                <w:szCs w:val="22"/>
              </w:rPr>
            </w:pPr>
            <w:r w:rsidRPr="00CC2925">
              <w:rPr>
                <w:rFonts w:ascii="Arial" w:hAnsi="Arial" w:cs="Arial"/>
                <w:sz w:val="22"/>
                <w:szCs w:val="22"/>
              </w:rPr>
              <w:t>(incluye Equus onager)</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Asno Salvaje Asiático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COP8 (2005)</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ARTIODACTYLA</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Camelidae</w:t>
            </w:r>
          </w:p>
        </w:tc>
      </w:tr>
      <w:tr w:rsidR="00CC2925" w:rsidRPr="00CC2925" w:rsidTr="00235B3D">
        <w:trPr>
          <w:cantSplit/>
          <w:jc w:val="center"/>
        </w:trPr>
        <w:tc>
          <w:tcPr>
            <w:tcW w:w="0" w:type="auto"/>
            <w:tcBorders>
              <w:top w:val="single" w:sz="6" w:space="0" w:color="auto"/>
              <w:left w:val="single" w:sz="6" w:space="0" w:color="auto"/>
              <w:bottom w:val="single" w:sz="4"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Camelus bactrianus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Camello Bactriano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COP8 (2005)</w:t>
            </w:r>
          </w:p>
        </w:tc>
      </w:tr>
      <w:tr w:rsidR="00CC2925" w:rsidRPr="00CC2925" w:rsidTr="00235B3D">
        <w:trPr>
          <w:cantSplit/>
          <w:jc w:val="center"/>
        </w:trPr>
        <w:tc>
          <w:tcPr>
            <w:tcW w:w="0" w:type="auto"/>
            <w:gridSpan w:val="5"/>
            <w:tcBorders>
              <w:top w:val="single" w:sz="4"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Bovidae</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Bos grunniens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Yak</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COP8 (2005)</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Addax nasomaculatus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Addax</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Plan de Acción</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COP3 (1991)</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lang w:val="es-ES"/>
              </w:rPr>
            </w:pPr>
            <w:r w:rsidRPr="00CC2925">
              <w:rPr>
                <w:rFonts w:ascii="Arial" w:hAnsi="Arial" w:cs="Arial"/>
                <w:i/>
                <w:iCs/>
                <w:sz w:val="22"/>
                <w:szCs w:val="22"/>
                <w:lang w:val="es-ES"/>
              </w:rPr>
              <w:t>Nanger dama</w:t>
            </w:r>
          </w:p>
          <w:p w:rsidR="00CC2925" w:rsidRPr="00CC2925" w:rsidRDefault="00CC2925" w:rsidP="00235B3D">
            <w:pPr>
              <w:jc w:val="center"/>
              <w:rPr>
                <w:rFonts w:ascii="Arial" w:hAnsi="Arial" w:cs="Arial"/>
                <w:i/>
                <w:iCs/>
                <w:sz w:val="22"/>
                <w:szCs w:val="22"/>
                <w:lang w:val="es-ES"/>
              </w:rPr>
            </w:pPr>
            <w:r w:rsidRPr="00CC2925">
              <w:rPr>
                <w:rFonts w:ascii="Arial" w:hAnsi="Arial" w:cs="Arial"/>
                <w:sz w:val="22"/>
                <w:szCs w:val="22"/>
                <w:lang w:val="es-ES"/>
              </w:rPr>
              <w:t>(Anteriormente enumerado como Gazella dama</w:t>
            </w:r>
            <w:r w:rsidRPr="00CC2925">
              <w:rPr>
                <w:rFonts w:ascii="Arial" w:hAnsi="Arial" w:cs="Arial"/>
                <w:iCs/>
                <w:sz w:val="22"/>
                <w:szCs w:val="22"/>
                <w:lang w:val="es-ES"/>
              </w:rPr>
              <w:t>)</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Gacela Dama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Plan de Acción</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COP4 (1994)</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 xml:space="preserve">Gazella dorcas </w:t>
            </w:r>
            <w:r w:rsidRPr="00CC2925">
              <w:rPr>
                <w:rFonts w:ascii="Arial" w:hAnsi="Arial" w:cs="Arial"/>
                <w:sz w:val="22"/>
                <w:szCs w:val="22"/>
              </w:rPr>
              <w:t>(only Northwest African populations)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Gacela Dorcas</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Plan de Acción</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COP3 (1991)</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lastRenderedPageBreak/>
              <w:t>Gazella leptoceros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Gacela de Astas Delgadas</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Plan de Acción</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COP3 (1991)</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Gazella subgutturosa</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Gacela Persa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COP8 (2005)</w:t>
            </w:r>
          </w:p>
        </w:tc>
      </w:tr>
      <w:tr w:rsidR="00CC2925" w:rsidRPr="00CC2925" w:rsidTr="00235B3D">
        <w:trPr>
          <w:cantSplit/>
          <w:jc w:val="center"/>
        </w:trPr>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Oryx dammah</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Oryx Cimitarra</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Plan de Acción</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Sí</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COP4 (1994)</w:t>
            </w:r>
          </w:p>
        </w:tc>
      </w:tr>
      <w:tr w:rsidR="00CC2925" w:rsidRPr="00CC2925" w:rsidTr="00235B3D">
        <w:trPr>
          <w:cantSplit/>
          <w:jc w:val="center"/>
        </w:trPr>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sz w:val="22"/>
                <w:szCs w:val="22"/>
              </w:rPr>
              <w:t>Eudorcas rufifrons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Gacela de Cuello Rojo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COP11 (2014)</w:t>
            </w:r>
          </w:p>
        </w:tc>
      </w:tr>
      <w:tr w:rsidR="00CC2925" w:rsidRPr="00CC2925" w:rsidTr="00235B3D">
        <w:trPr>
          <w:cantSplit/>
          <w:jc w:val="center"/>
        </w:trPr>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Procapra gutturosa</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Gacela de Mongolia</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COP8 (2005)</w:t>
            </w:r>
          </w:p>
        </w:tc>
      </w:tr>
      <w:tr w:rsidR="00CC2925" w:rsidRPr="00CC2925" w:rsidTr="00235B3D">
        <w:trPr>
          <w:cantSplit/>
          <w:jc w:val="center"/>
        </w:trPr>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Ammotragus lervia</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Arruí</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pacing w:val="-4"/>
                <w:sz w:val="22"/>
                <w:szCs w:val="22"/>
              </w:rPr>
            </w:pPr>
            <w:r w:rsidRPr="00CC2925">
              <w:rPr>
                <w:rFonts w:ascii="Arial" w:hAnsi="Arial" w:cs="Arial"/>
                <w:spacing w:val="-4"/>
                <w:sz w:val="22"/>
                <w:szCs w:val="22"/>
              </w:rPr>
              <w:t>COP10 (2011)</w:t>
            </w:r>
          </w:p>
        </w:tc>
      </w:tr>
      <w:tr w:rsidR="00CC2925" w:rsidRPr="00CC2925" w:rsidTr="00235B3D">
        <w:trPr>
          <w:cantSplit/>
          <w:jc w:val="center"/>
        </w:trPr>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Ovis ammon</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Argalí</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C2925" w:rsidRPr="00CC2925" w:rsidRDefault="00CC2925" w:rsidP="00235B3D">
            <w:pPr>
              <w:jc w:val="center"/>
              <w:rPr>
                <w:rFonts w:ascii="Arial" w:hAnsi="Arial" w:cs="Arial"/>
                <w:sz w:val="22"/>
                <w:szCs w:val="22"/>
                <w:lang w:val="es-ES"/>
              </w:rPr>
            </w:pPr>
            <w:r w:rsidRPr="00CC2925">
              <w:rPr>
                <w:rFonts w:ascii="Arial" w:hAnsi="Arial" w:cs="Arial"/>
                <w:sz w:val="22"/>
                <w:szCs w:val="22"/>
                <w:shd w:val="clear" w:color="auto" w:fill="FFFFFF"/>
                <w:lang w:val="es-ES"/>
              </w:rPr>
              <w:t>Iniciativa sobre Mamíferos de Asia Central</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pacing w:val="-4"/>
                <w:sz w:val="22"/>
                <w:szCs w:val="22"/>
              </w:rPr>
            </w:pPr>
            <w:r w:rsidRPr="00CC2925">
              <w:rPr>
                <w:rFonts w:ascii="Arial" w:hAnsi="Arial" w:cs="Arial"/>
                <w:spacing w:val="-4"/>
                <w:sz w:val="22"/>
                <w:szCs w:val="22"/>
              </w:rPr>
              <w:t>COP10 (2011)</w:t>
            </w:r>
          </w:p>
        </w:tc>
      </w:tr>
      <w:tr w:rsidR="00CC2925" w:rsidRPr="00CC2925" w:rsidTr="00235B3D">
        <w:trPr>
          <w:cantSplit/>
          <w:jc w:val="center"/>
        </w:trPr>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sz w:val="22"/>
                <w:szCs w:val="22"/>
              </w:rPr>
              <w:t>Kobus kob leucotis</w:t>
            </w:r>
          </w:p>
        </w:tc>
        <w:tc>
          <w:tcPr>
            <w:tcW w:w="0" w:type="auto"/>
            <w:tcBorders>
              <w:top w:val="single" w:sz="6" w:space="0" w:color="auto"/>
              <w:left w:val="single" w:sz="6" w:space="0" w:color="auto"/>
              <w:bottom w:val="single" w:sz="4"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sz w:val="22"/>
                <w:szCs w:val="22"/>
              </w:rPr>
              <w:t>Paíño Pechialbo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4" w:space="0" w:color="auto"/>
              <w:right w:val="single" w:sz="6" w:space="0" w:color="auto"/>
            </w:tcBorders>
          </w:tcPr>
          <w:p w:rsidR="00CC2925" w:rsidRPr="00CC2925" w:rsidRDefault="00CC2925" w:rsidP="00235B3D">
            <w:pPr>
              <w:jc w:val="center"/>
              <w:rPr>
                <w:rFonts w:ascii="Arial" w:hAnsi="Arial" w:cs="Arial"/>
                <w:spacing w:val="-4"/>
                <w:sz w:val="22"/>
                <w:szCs w:val="22"/>
              </w:rPr>
            </w:pPr>
            <w:r w:rsidRPr="00CC2925">
              <w:rPr>
                <w:rFonts w:ascii="Arial" w:hAnsi="Arial" w:cs="Arial"/>
                <w:spacing w:val="-4"/>
                <w:sz w:val="22"/>
                <w:szCs w:val="22"/>
              </w:rPr>
              <w:t>COP11 (2014)</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r w:rsidRPr="00CC2925">
              <w:rPr>
                <w:rFonts w:ascii="Arial" w:hAnsi="Arial" w:cs="Arial"/>
                <w:b/>
                <w:bCs/>
                <w:sz w:val="22"/>
                <w:szCs w:val="22"/>
              </w:rPr>
              <w:t>REPTILIA (TORTUGAS MARINAS)</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b/>
                <w:bCs/>
                <w:sz w:val="22"/>
                <w:szCs w:val="22"/>
              </w:rPr>
            </w:pP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i/>
                <w:iCs/>
                <w:sz w:val="22"/>
                <w:szCs w:val="22"/>
              </w:rPr>
              <w:t>-----</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Tortugas Marinas</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rPr>
                <w:rFonts w:ascii="Arial" w:hAnsi="Arial" w:cs="Arial"/>
                <w:sz w:val="22"/>
                <w:szCs w:val="22"/>
                <w:lang w:val="es-ES"/>
              </w:rPr>
            </w:pPr>
            <w:r w:rsidRPr="00CC2925">
              <w:rPr>
                <w:rFonts w:ascii="Arial" w:hAnsi="Arial" w:cs="Arial"/>
                <w:sz w:val="22"/>
                <w:szCs w:val="22"/>
                <w:lang w:val="es-ES"/>
              </w:rPr>
              <w:t>MdE IOSEA (en vigor desde 2001 cubre el océano Indico y sudeste de Asia) y MdE de la Costa Atlántica de África (en vigor desde 1999 cubre el oeste de África)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COP3 (1991)</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b/>
                <w:bCs/>
                <w:sz w:val="22"/>
                <w:szCs w:val="22"/>
              </w:rPr>
              <w:t>PISCES</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sz w:val="22"/>
                <w:szCs w:val="22"/>
              </w:rPr>
            </w:pPr>
            <w:r w:rsidRPr="00CC2925">
              <w:rPr>
                <w:rFonts w:ascii="Arial" w:hAnsi="Arial" w:cs="Arial"/>
                <w:sz w:val="22"/>
                <w:szCs w:val="22"/>
              </w:rPr>
              <w:t>ACIPENSERIFORMES</w:t>
            </w:r>
          </w:p>
        </w:tc>
      </w:tr>
      <w:tr w:rsidR="00CC2925" w:rsidRPr="00CC2925" w:rsidTr="00235B3D">
        <w:trPr>
          <w:cantSplit/>
          <w:jc w:val="center"/>
        </w:trPr>
        <w:tc>
          <w:tcPr>
            <w:tcW w:w="0" w:type="auto"/>
            <w:gridSpan w:val="5"/>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Acipenseridae</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Huso huso</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Beluga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Huso dauricus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Kaluga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Acipenser baerii baicalensis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del Baikal</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Acipenser gueldenstaedtii</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Ruso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Acipenser medirostris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Verde</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Acipenser mikadoi</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de Sakhalin</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lastRenderedPageBreak/>
              <w:t>Acipenser naccarii</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del Adriático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Acipenser nudiventris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de Flancos</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Acipenser persicus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Persa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sz w:val="22"/>
                <w:szCs w:val="22"/>
                <w:lang w:val="es-ES"/>
              </w:rPr>
            </w:pPr>
            <w:r w:rsidRPr="00CC2925">
              <w:rPr>
                <w:rFonts w:ascii="Arial" w:hAnsi="Arial" w:cs="Arial"/>
                <w:i/>
                <w:iCs/>
                <w:sz w:val="22"/>
                <w:szCs w:val="22"/>
                <w:lang w:val="es-ES"/>
              </w:rPr>
              <w:t xml:space="preserve">Acipenser ruthenus </w:t>
            </w:r>
            <w:r w:rsidRPr="00CC2925">
              <w:rPr>
                <w:rFonts w:ascii="Arial" w:hAnsi="Arial" w:cs="Arial"/>
                <w:sz w:val="22"/>
                <w:szCs w:val="22"/>
                <w:lang w:val="es-ES"/>
              </w:rPr>
              <w:t>(sólo la población del Danubio)</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Esterlet, Esturión de Moscovia</w:t>
            </w:r>
            <w:r w:rsidRPr="00CC2925" w:rsidDel="00DE5AE6">
              <w:rPr>
                <w:rFonts w:ascii="Arial" w:hAnsi="Arial" w:cs="Arial"/>
                <w:color w:val="000000"/>
                <w:sz w:val="22"/>
                <w:szCs w:val="22"/>
              </w:rPr>
              <w:t xml:space="preserve"> </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Acipenser schrenckii</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de Amur</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Acipenser sinensis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Chino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Acipenser stellatus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lang w:val="de-DE"/>
              </w:rPr>
            </w:pPr>
            <w:r w:rsidRPr="00CC2925">
              <w:rPr>
                <w:rFonts w:ascii="Arial" w:hAnsi="Arial" w:cs="Arial"/>
                <w:color w:val="000000"/>
                <w:sz w:val="22"/>
                <w:szCs w:val="22"/>
                <w:lang w:val="de-DE"/>
              </w:rPr>
              <w:t>Esturión Estrellado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Acipenser sturio</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pacing w:val="-4"/>
                <w:sz w:val="22"/>
                <w:szCs w:val="22"/>
              </w:rPr>
            </w:pPr>
            <w:r w:rsidRPr="00CC2925">
              <w:rPr>
                <w:rFonts w:ascii="Arial" w:hAnsi="Arial" w:cs="Arial"/>
                <w:color w:val="000000"/>
                <w:spacing w:val="-4"/>
                <w:sz w:val="22"/>
                <w:szCs w:val="22"/>
              </w:rPr>
              <w:t>Esturión Común</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Pseudoscaphirhynchus kaufmanni</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del Amu Daria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Pseudoscaphirhynchus hermanni</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Enano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CC2925"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CC2925" w:rsidRPr="00CC2925" w:rsidRDefault="00CC2925" w:rsidP="00235B3D">
            <w:pPr>
              <w:jc w:val="center"/>
              <w:rPr>
                <w:rFonts w:ascii="Arial" w:hAnsi="Arial" w:cs="Arial"/>
                <w:i/>
                <w:iCs/>
                <w:sz w:val="22"/>
                <w:szCs w:val="22"/>
              </w:rPr>
            </w:pPr>
            <w:r w:rsidRPr="00CC2925">
              <w:rPr>
                <w:rFonts w:ascii="Arial" w:hAnsi="Arial" w:cs="Arial"/>
                <w:i/>
                <w:iCs/>
                <w:sz w:val="22"/>
                <w:szCs w:val="22"/>
              </w:rPr>
              <w:t>Pseudoscaphirhynchus fedtschenkoi</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CC2925" w:rsidRPr="00CC2925" w:rsidRDefault="00CC2925" w:rsidP="00235B3D">
            <w:pPr>
              <w:jc w:val="center"/>
              <w:rPr>
                <w:rFonts w:ascii="Arial" w:hAnsi="Arial" w:cs="Arial"/>
                <w:color w:val="000000"/>
                <w:sz w:val="22"/>
                <w:szCs w:val="22"/>
              </w:rPr>
            </w:pPr>
            <w:r w:rsidRPr="00CC2925">
              <w:rPr>
                <w:rFonts w:ascii="Arial" w:hAnsi="Arial" w:cs="Arial"/>
                <w:color w:val="000000"/>
                <w:sz w:val="22"/>
                <w:szCs w:val="22"/>
              </w:rPr>
              <w:t>Esturión del Sir Daria</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CC2925" w:rsidRPr="00CC2925" w:rsidRDefault="00CC2925" w:rsidP="00235B3D">
            <w:pPr>
              <w:jc w:val="center"/>
              <w:rPr>
                <w:rFonts w:ascii="Arial" w:hAnsi="Arial" w:cs="Arial"/>
                <w:sz w:val="22"/>
                <w:szCs w:val="22"/>
              </w:rPr>
            </w:pPr>
            <w:r w:rsidRPr="00CC2925">
              <w:rPr>
                <w:rFonts w:ascii="Arial" w:hAnsi="Arial" w:cs="Arial"/>
                <w:sz w:val="22"/>
                <w:szCs w:val="22"/>
              </w:rPr>
              <w:t>COP6 (1999)</w:t>
            </w:r>
          </w:p>
        </w:tc>
      </w:tr>
      <w:tr w:rsidR="00235B3D" w:rsidRPr="00CC2925" w:rsidTr="00235B3D">
        <w:trPr>
          <w:cantSplit/>
          <w:jc w:val="center"/>
        </w:trPr>
        <w:tc>
          <w:tcPr>
            <w:tcW w:w="0" w:type="auto"/>
            <w:tcBorders>
              <w:top w:val="single" w:sz="6" w:space="0" w:color="auto"/>
              <w:left w:val="single" w:sz="6" w:space="0" w:color="auto"/>
              <w:bottom w:val="single" w:sz="6" w:space="0" w:color="auto"/>
            </w:tcBorders>
            <w:tcMar>
              <w:left w:w="28" w:type="dxa"/>
              <w:right w:w="28" w:type="dxa"/>
            </w:tcMar>
          </w:tcPr>
          <w:p w:rsidR="00235B3D" w:rsidRPr="00CC2925" w:rsidRDefault="00235B3D" w:rsidP="00235B3D">
            <w:pPr>
              <w:jc w:val="center"/>
              <w:rPr>
                <w:rFonts w:ascii="Arial" w:hAnsi="Arial" w:cs="Arial"/>
                <w:i/>
                <w:iCs/>
                <w:sz w:val="22"/>
                <w:szCs w:val="22"/>
              </w:rPr>
            </w:pPr>
            <w:r w:rsidRPr="00CC2925">
              <w:rPr>
                <w:rFonts w:ascii="Arial" w:hAnsi="Arial" w:cs="Arial"/>
                <w:i/>
                <w:iCs/>
                <w:sz w:val="22"/>
                <w:szCs w:val="22"/>
              </w:rPr>
              <w:t>Psephurus gladius</w:t>
            </w:r>
          </w:p>
        </w:tc>
        <w:tc>
          <w:tcPr>
            <w:tcW w:w="0" w:type="auto"/>
            <w:tcBorders>
              <w:top w:val="single" w:sz="6" w:space="0" w:color="auto"/>
              <w:left w:val="single" w:sz="6" w:space="0" w:color="auto"/>
              <w:bottom w:val="single" w:sz="6" w:space="0" w:color="auto"/>
              <w:right w:val="single" w:sz="6" w:space="0" w:color="auto"/>
            </w:tcBorders>
            <w:tcMar>
              <w:left w:w="28" w:type="dxa"/>
              <w:right w:w="28" w:type="dxa"/>
            </w:tcMar>
          </w:tcPr>
          <w:p w:rsidR="00235B3D" w:rsidRPr="00CC2925" w:rsidRDefault="00235B3D" w:rsidP="00235B3D">
            <w:pPr>
              <w:jc w:val="center"/>
              <w:rPr>
                <w:rFonts w:ascii="Arial" w:hAnsi="Arial" w:cs="Arial"/>
                <w:color w:val="000000"/>
                <w:spacing w:val="-2"/>
                <w:sz w:val="22"/>
                <w:szCs w:val="22"/>
              </w:rPr>
            </w:pPr>
            <w:r>
              <w:rPr>
                <w:rFonts w:ascii="Arial" w:hAnsi="Arial" w:cs="Arial"/>
                <w:color w:val="000000"/>
                <w:spacing w:val="-2"/>
                <w:sz w:val="22"/>
                <w:szCs w:val="22"/>
              </w:rPr>
              <w:t>Pez Spatula Chino</w:t>
            </w:r>
          </w:p>
        </w:tc>
        <w:tc>
          <w:tcPr>
            <w:tcW w:w="0" w:type="auto"/>
            <w:tcBorders>
              <w:top w:val="single" w:sz="6" w:space="0" w:color="auto"/>
              <w:left w:val="single" w:sz="6" w:space="0" w:color="auto"/>
              <w:bottom w:val="single" w:sz="6" w:space="0" w:color="auto"/>
              <w:right w:val="single" w:sz="6" w:space="0" w:color="auto"/>
            </w:tcBorders>
          </w:tcPr>
          <w:p w:rsidR="00235B3D" w:rsidRPr="00CC2925" w:rsidRDefault="00235B3D" w:rsidP="00235B3D">
            <w:pPr>
              <w:jc w:val="center"/>
              <w:rPr>
                <w:rFonts w:ascii="Arial" w:hAnsi="Arial" w:cs="Arial"/>
                <w:sz w:val="22"/>
                <w:szCs w:val="22"/>
              </w:rPr>
            </w:pPr>
            <w:r w:rsidRPr="00CC2925">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235B3D" w:rsidRPr="00CC2925" w:rsidRDefault="00235B3D" w:rsidP="00235B3D">
            <w:pPr>
              <w:jc w:val="center"/>
              <w:rPr>
                <w:rFonts w:ascii="Arial" w:hAnsi="Arial" w:cs="Arial"/>
                <w:sz w:val="22"/>
                <w:szCs w:val="22"/>
              </w:rPr>
            </w:pPr>
            <w:r w:rsidRPr="00CC2925">
              <w:rPr>
                <w:rFonts w:ascii="Arial" w:hAnsi="Arial" w:cs="Arial"/>
                <w:sz w:val="22"/>
                <w:szCs w:val="22"/>
              </w:rPr>
              <w:t>No</w:t>
            </w:r>
          </w:p>
        </w:tc>
        <w:tc>
          <w:tcPr>
            <w:tcW w:w="0" w:type="auto"/>
            <w:tcBorders>
              <w:top w:val="single" w:sz="6" w:space="0" w:color="auto"/>
              <w:left w:val="single" w:sz="6" w:space="0" w:color="auto"/>
              <w:bottom w:val="single" w:sz="6" w:space="0" w:color="auto"/>
              <w:right w:val="single" w:sz="6" w:space="0" w:color="auto"/>
            </w:tcBorders>
          </w:tcPr>
          <w:p w:rsidR="00235B3D" w:rsidRPr="00CC2925" w:rsidRDefault="00235B3D" w:rsidP="00235B3D">
            <w:pPr>
              <w:jc w:val="center"/>
              <w:rPr>
                <w:rFonts w:ascii="Arial" w:hAnsi="Arial" w:cs="Arial"/>
                <w:sz w:val="22"/>
                <w:szCs w:val="22"/>
              </w:rPr>
            </w:pPr>
            <w:r>
              <w:rPr>
                <w:rFonts w:ascii="Arial" w:hAnsi="Arial" w:cs="Arial"/>
                <w:sz w:val="22"/>
                <w:szCs w:val="22"/>
              </w:rPr>
              <w:t>COP6 (1999)</w:t>
            </w:r>
          </w:p>
        </w:tc>
      </w:tr>
    </w:tbl>
    <w:p w:rsidR="00CC2925" w:rsidRPr="00CC2925" w:rsidRDefault="00CC2925" w:rsidP="00235B3D">
      <w:pPr>
        <w:tabs>
          <w:tab w:val="left" w:pos="1020"/>
        </w:tabs>
        <w:rPr>
          <w:rFonts w:ascii="Arial" w:hAnsi="Arial" w:cs="Arial"/>
          <w:sz w:val="21"/>
          <w:szCs w:val="21"/>
          <w:lang w:val="es-ES"/>
        </w:rPr>
      </w:pPr>
    </w:p>
    <w:sectPr w:rsidR="00CC2925" w:rsidRPr="00CC2925" w:rsidSect="0052082F">
      <w:headerReference w:type="even" r:id="rId24"/>
      <w:headerReference w:type="default" r:id="rId25"/>
      <w:headerReference w:type="first" r:id="rId26"/>
      <w:footerReference w:type="first" r:id="rId2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25" w:rsidRDefault="00CC2925">
      <w:r>
        <w:separator/>
      </w:r>
    </w:p>
  </w:endnote>
  <w:endnote w:type="continuationSeparator" w:id="0">
    <w:p w:rsidR="00CC2925" w:rsidRDefault="00CC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5" w:rsidRPr="00922791" w:rsidRDefault="00CC2925"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5" w:rsidRPr="00922791" w:rsidRDefault="00CC2925"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2</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274680"/>
      <w:docPartObj>
        <w:docPartGallery w:val="Page Numbers (Bottom of Page)"/>
        <w:docPartUnique/>
      </w:docPartObj>
    </w:sdtPr>
    <w:sdtEndPr>
      <w:rPr>
        <w:noProof/>
      </w:rPr>
    </w:sdtEndPr>
    <w:sdtContent>
      <w:p w:rsidR="003A1F4B" w:rsidRDefault="003A1F4B">
        <w:pPr>
          <w:pStyle w:val="Footer"/>
          <w:jc w:val="center"/>
        </w:pPr>
        <w:r>
          <w:fldChar w:fldCharType="begin"/>
        </w:r>
        <w:r>
          <w:instrText xml:space="preserve"> PAGE   \* MERGEFORMAT </w:instrText>
        </w:r>
        <w:r>
          <w:fldChar w:fldCharType="separate"/>
        </w:r>
        <w:r w:rsidR="005757EF">
          <w:rPr>
            <w:noProof/>
          </w:rPr>
          <w:t>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6134"/>
      <w:docPartObj>
        <w:docPartGallery w:val="Page Numbers (Bottom of Page)"/>
        <w:docPartUnique/>
      </w:docPartObj>
    </w:sdtPr>
    <w:sdtEndPr>
      <w:rPr>
        <w:noProof/>
      </w:rPr>
    </w:sdtEndPr>
    <w:sdtContent>
      <w:p w:rsidR="003A1F4B" w:rsidRDefault="003A1F4B">
        <w:pPr>
          <w:pStyle w:val="Footer"/>
          <w:jc w:val="center"/>
        </w:pPr>
        <w:r>
          <w:fldChar w:fldCharType="begin"/>
        </w:r>
        <w:r>
          <w:instrText xml:space="preserve"> PAGE   \* MERGEFORMAT </w:instrText>
        </w:r>
        <w:r>
          <w:fldChar w:fldCharType="separate"/>
        </w:r>
        <w:r w:rsidR="005757EF">
          <w:rPr>
            <w:noProof/>
          </w:rPr>
          <w:t>13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708918"/>
      <w:docPartObj>
        <w:docPartGallery w:val="Page Numbers (Bottom of Page)"/>
        <w:docPartUnique/>
      </w:docPartObj>
    </w:sdtPr>
    <w:sdtEndPr>
      <w:rPr>
        <w:noProof/>
      </w:rPr>
    </w:sdtEndPr>
    <w:sdtContent>
      <w:p w:rsidR="003A1F4B" w:rsidRDefault="003A1F4B">
        <w:pPr>
          <w:pStyle w:val="Footer"/>
          <w:jc w:val="center"/>
        </w:pPr>
        <w:r>
          <w:fldChar w:fldCharType="begin"/>
        </w:r>
        <w:r>
          <w:instrText xml:space="preserve"> PAGE   \* MERGEFORMAT </w:instrText>
        </w:r>
        <w:r>
          <w:fldChar w:fldCharType="separate"/>
        </w:r>
        <w:r w:rsidR="005757EF">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5" w:rsidRPr="00D605A4" w:rsidRDefault="00CC2925">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757EF">
      <w:rPr>
        <w:rFonts w:ascii="Arial" w:hAnsi="Arial" w:cs="Arial"/>
        <w:noProof/>
        <w:sz w:val="18"/>
        <w:szCs w:val="18"/>
      </w:rPr>
      <w:t>5</w:t>
    </w:r>
    <w:r w:rsidRPr="00D605A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25" w:rsidRDefault="00CC2925">
      <w:r>
        <w:separator/>
      </w:r>
    </w:p>
  </w:footnote>
  <w:footnote w:type="continuationSeparator" w:id="0">
    <w:p w:rsidR="00CC2925" w:rsidRDefault="00CC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5" w:rsidRPr="00922791" w:rsidRDefault="00CC2925"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5" w:rsidRPr="00922791" w:rsidRDefault="00CC2925"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rsidR="00CC2925" w:rsidRPr="00354A9C" w:rsidRDefault="00CC2925"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5" w:rsidRDefault="00CC2925">
    <w:pPr>
      <w:pStyle w:val="Header"/>
    </w:pPr>
    <w:r>
      <w:rPr>
        <w:noProof/>
        <w:lang w:val="en-US"/>
      </w:rPr>
      <w:drawing>
        <wp:anchor distT="0" distB="0" distL="114300" distR="114300" simplePos="0" relativeHeight="251659776" behindDoc="1" locked="0" layoutInCell="1" allowOverlap="1">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5" w:rsidRPr="00677551" w:rsidRDefault="00CC2925" w:rsidP="00CC2925">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677551">
      <w:rPr>
        <w:rFonts w:ascii="Arial" w:hAnsi="Arial"/>
        <w:b w:val="0"/>
        <w:i/>
        <w:sz w:val="18"/>
        <w:lang w:val="en-US"/>
      </w:rPr>
      <w:t>UNEP/CMS/COP12/Doc.26.2</w:t>
    </w:r>
  </w:p>
  <w:p w:rsidR="00CC2925" w:rsidRPr="00677551" w:rsidRDefault="00CC2925" w:rsidP="00CC2925">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5" w:rsidRPr="00677551" w:rsidRDefault="00CC2925" w:rsidP="00CC2925">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677551">
      <w:rPr>
        <w:rFonts w:ascii="Arial" w:hAnsi="Arial"/>
        <w:b w:val="0"/>
        <w:i/>
        <w:sz w:val="18"/>
        <w:lang w:val="en-US"/>
      </w:rPr>
      <w:t>UNEP/CMS/COP12/Doc.26.2</w:t>
    </w:r>
  </w:p>
  <w:p w:rsidR="00CC2925" w:rsidRPr="00677551" w:rsidRDefault="00CC2925">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5" w:rsidRPr="00677551" w:rsidRDefault="00CC2925" w:rsidP="00CC2925">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677551">
      <w:rPr>
        <w:rFonts w:ascii="Arial" w:hAnsi="Arial"/>
        <w:b w:val="0"/>
        <w:i/>
        <w:sz w:val="18"/>
        <w:lang w:val="en-US"/>
      </w:rPr>
      <w:t>UNEP/CMS/COP12/Doc.26.2</w:t>
    </w:r>
  </w:p>
  <w:p w:rsidR="00CC2925" w:rsidRPr="00677551" w:rsidRDefault="00CC2925">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CE" w:rsidRPr="00677551" w:rsidRDefault="00350ACE" w:rsidP="00CC2925">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677551">
      <w:rPr>
        <w:rFonts w:ascii="Arial" w:hAnsi="Arial"/>
        <w:b w:val="0"/>
        <w:i/>
        <w:sz w:val="18"/>
        <w:lang w:val="en-US"/>
      </w:rPr>
      <w:t>UNEP/CMS/COP12/Doc.26.2/Anexo 1</w:t>
    </w:r>
  </w:p>
  <w:p w:rsidR="00350ACE" w:rsidRPr="00677551" w:rsidRDefault="00350ACE" w:rsidP="00CC2925">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CE" w:rsidRPr="00677551" w:rsidRDefault="00350ACE" w:rsidP="00CC2925">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677551">
      <w:rPr>
        <w:rFonts w:ascii="Arial" w:hAnsi="Arial"/>
        <w:b w:val="0"/>
        <w:i/>
        <w:sz w:val="18"/>
        <w:lang w:val="en-US"/>
      </w:rPr>
      <w:t>UNEP/CMS/COP12/Doc.26.2</w:t>
    </w:r>
    <w:r w:rsidR="003A1F4B">
      <w:rPr>
        <w:rFonts w:ascii="Arial" w:hAnsi="Arial"/>
        <w:b w:val="0"/>
        <w:i/>
        <w:sz w:val="18"/>
        <w:lang w:val="en-US"/>
      </w:rPr>
      <w:t>/Anexo 1</w:t>
    </w:r>
  </w:p>
  <w:p w:rsidR="00350ACE" w:rsidRPr="00677551" w:rsidRDefault="00350ACE">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5" w:rsidRPr="00D605A4" w:rsidRDefault="00CC2925" w:rsidP="003A1F4B">
    <w:pPr>
      <w:pStyle w:val="Header"/>
      <w:pBdr>
        <w:bottom w:val="single" w:sz="4" w:space="1" w:color="auto"/>
      </w:pBdr>
      <w:jc w:val="right"/>
      <w:rPr>
        <w:rFonts w:ascii="Arial" w:hAnsi="Arial" w:cs="Arial"/>
        <w:i/>
        <w:sz w:val="18"/>
        <w:szCs w:val="18"/>
        <w:lang w:val="de-DE"/>
      </w:rPr>
    </w:pPr>
    <w:r w:rsidRPr="00D605A4">
      <w:rPr>
        <w:rFonts w:ascii="Arial" w:hAnsi="Arial" w:cs="Arial"/>
        <w:i/>
        <w:sz w:val="18"/>
        <w:szCs w:val="18"/>
        <w:lang w:val="de-DE"/>
      </w:rPr>
      <w:t>UNEP/CMS/COP12/Doc.</w:t>
    </w:r>
    <w:r w:rsidR="00350ACE">
      <w:rPr>
        <w:rFonts w:ascii="Arial" w:hAnsi="Arial" w:cs="Arial"/>
        <w:i/>
        <w:sz w:val="18"/>
        <w:szCs w:val="18"/>
        <w:lang w:val="de-DE"/>
      </w:rPr>
      <w:t>26.2/Anexo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80D66"/>
    <w:multiLevelType w:val="hybridMultilevel"/>
    <w:tmpl w:val="E6F83F4E"/>
    <w:lvl w:ilvl="0" w:tplc="22A6B924">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D72508"/>
    <w:multiLevelType w:val="hybridMultilevel"/>
    <w:tmpl w:val="C108D406"/>
    <w:lvl w:ilvl="0" w:tplc="B0E001A8">
      <w:start w:val="1"/>
      <w:numFmt w:val="decimal"/>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6F573A8"/>
    <w:multiLevelType w:val="hybridMultilevel"/>
    <w:tmpl w:val="203295CC"/>
    <w:lvl w:ilvl="0" w:tplc="4882350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2"/>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1"/>
  </w:num>
  <w:num w:numId="11">
    <w:abstractNumId w:val="37"/>
  </w:num>
  <w:num w:numId="12">
    <w:abstractNumId w:val="3"/>
  </w:num>
  <w:num w:numId="13">
    <w:abstractNumId w:val="18"/>
  </w:num>
  <w:num w:numId="14">
    <w:abstractNumId w:val="35"/>
  </w:num>
  <w:num w:numId="15">
    <w:abstractNumId w:val="2"/>
  </w:num>
  <w:num w:numId="16">
    <w:abstractNumId w:val="10"/>
  </w:num>
  <w:num w:numId="17">
    <w:abstractNumId w:val="38"/>
  </w:num>
  <w:num w:numId="18">
    <w:abstractNumId w:val="20"/>
  </w:num>
  <w:num w:numId="19">
    <w:abstractNumId w:val="36"/>
  </w:num>
  <w:num w:numId="20">
    <w:abstractNumId w:val="42"/>
  </w:num>
  <w:num w:numId="21">
    <w:abstractNumId w:val="4"/>
  </w:num>
  <w:num w:numId="22">
    <w:abstractNumId w:val="16"/>
  </w:num>
  <w:num w:numId="23">
    <w:abstractNumId w:val="25"/>
  </w:num>
  <w:num w:numId="24">
    <w:abstractNumId w:val="15"/>
  </w:num>
  <w:num w:numId="25">
    <w:abstractNumId w:val="30"/>
  </w:num>
  <w:num w:numId="26">
    <w:abstractNumId w:val="0"/>
  </w:num>
  <w:num w:numId="27">
    <w:abstractNumId w:val="39"/>
  </w:num>
  <w:num w:numId="28">
    <w:abstractNumId w:val="6"/>
  </w:num>
  <w:num w:numId="29">
    <w:abstractNumId w:val="19"/>
  </w:num>
  <w:num w:numId="30">
    <w:abstractNumId w:val="13"/>
  </w:num>
  <w:num w:numId="31">
    <w:abstractNumId w:val="28"/>
  </w:num>
  <w:num w:numId="32">
    <w:abstractNumId w:val="27"/>
  </w:num>
  <w:num w:numId="33">
    <w:abstractNumId w:val="5"/>
  </w:num>
  <w:num w:numId="34">
    <w:abstractNumId w:val="17"/>
  </w:num>
  <w:num w:numId="35">
    <w:abstractNumId w:val="14"/>
  </w:num>
  <w:num w:numId="36">
    <w:abstractNumId w:val="31"/>
  </w:num>
  <w:num w:numId="37">
    <w:abstractNumId w:val="34"/>
  </w:num>
  <w:num w:numId="38">
    <w:abstractNumId w:val="8"/>
  </w:num>
  <w:num w:numId="39">
    <w:abstractNumId w:val="29"/>
  </w:num>
  <w:num w:numId="40">
    <w:abstractNumId w:val="40"/>
  </w:num>
  <w:num w:numId="41">
    <w:abstractNumId w:val="24"/>
  </w:num>
  <w:num w:numId="42">
    <w:abstractNumId w:val="26"/>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37AB8"/>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30BFD"/>
    <w:rsid w:val="00134069"/>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2635C"/>
    <w:rsid w:val="00227850"/>
    <w:rsid w:val="00234857"/>
    <w:rsid w:val="00235B3D"/>
    <w:rsid w:val="00254721"/>
    <w:rsid w:val="00254FA5"/>
    <w:rsid w:val="00263159"/>
    <w:rsid w:val="002779F7"/>
    <w:rsid w:val="002C187A"/>
    <w:rsid w:val="002C20F1"/>
    <w:rsid w:val="002D2863"/>
    <w:rsid w:val="002D5EC0"/>
    <w:rsid w:val="002E3DEA"/>
    <w:rsid w:val="002E7CC2"/>
    <w:rsid w:val="002F6F9B"/>
    <w:rsid w:val="00330302"/>
    <w:rsid w:val="003331C6"/>
    <w:rsid w:val="00345044"/>
    <w:rsid w:val="00350ACE"/>
    <w:rsid w:val="00351095"/>
    <w:rsid w:val="00354A9C"/>
    <w:rsid w:val="00364973"/>
    <w:rsid w:val="00372347"/>
    <w:rsid w:val="003779D4"/>
    <w:rsid w:val="00382398"/>
    <w:rsid w:val="003909E4"/>
    <w:rsid w:val="00396B21"/>
    <w:rsid w:val="003A1F4B"/>
    <w:rsid w:val="003A3E30"/>
    <w:rsid w:val="003A70FE"/>
    <w:rsid w:val="003B0C35"/>
    <w:rsid w:val="003B219E"/>
    <w:rsid w:val="003E21B3"/>
    <w:rsid w:val="00411E65"/>
    <w:rsid w:val="00420040"/>
    <w:rsid w:val="00423388"/>
    <w:rsid w:val="00426D73"/>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762E"/>
    <w:rsid w:val="00564D08"/>
    <w:rsid w:val="00565445"/>
    <w:rsid w:val="00575334"/>
    <w:rsid w:val="005757EF"/>
    <w:rsid w:val="00593736"/>
    <w:rsid w:val="005B0F06"/>
    <w:rsid w:val="005B6141"/>
    <w:rsid w:val="005C3F15"/>
    <w:rsid w:val="005C4D5C"/>
    <w:rsid w:val="005F3989"/>
    <w:rsid w:val="005F4303"/>
    <w:rsid w:val="00601B52"/>
    <w:rsid w:val="0060280B"/>
    <w:rsid w:val="00604422"/>
    <w:rsid w:val="00651341"/>
    <w:rsid w:val="006815B2"/>
    <w:rsid w:val="00682B31"/>
    <w:rsid w:val="006864E1"/>
    <w:rsid w:val="006937DF"/>
    <w:rsid w:val="00695A6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473"/>
    <w:rsid w:val="0081600F"/>
    <w:rsid w:val="0082722D"/>
    <w:rsid w:val="008274F7"/>
    <w:rsid w:val="008441F9"/>
    <w:rsid w:val="00846A99"/>
    <w:rsid w:val="008641D1"/>
    <w:rsid w:val="00872F67"/>
    <w:rsid w:val="00893346"/>
    <w:rsid w:val="008A0D8D"/>
    <w:rsid w:val="008B1A69"/>
    <w:rsid w:val="008C1A39"/>
    <w:rsid w:val="008C4446"/>
    <w:rsid w:val="008E7DFB"/>
    <w:rsid w:val="008F7327"/>
    <w:rsid w:val="00904FCE"/>
    <w:rsid w:val="009076C8"/>
    <w:rsid w:val="00915BBE"/>
    <w:rsid w:val="00921D62"/>
    <w:rsid w:val="00922791"/>
    <w:rsid w:val="00927CD6"/>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60C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2925"/>
    <w:rsid w:val="00CC4C21"/>
    <w:rsid w:val="00CC57AD"/>
    <w:rsid w:val="00CE5B83"/>
    <w:rsid w:val="00CF21A2"/>
    <w:rsid w:val="00CF6EDD"/>
    <w:rsid w:val="00D05922"/>
    <w:rsid w:val="00D42AE1"/>
    <w:rsid w:val="00D605A4"/>
    <w:rsid w:val="00D61B13"/>
    <w:rsid w:val="00D7746A"/>
    <w:rsid w:val="00D838FE"/>
    <w:rsid w:val="00D8406F"/>
    <w:rsid w:val="00D859C7"/>
    <w:rsid w:val="00D9021F"/>
    <w:rsid w:val="00DA1080"/>
    <w:rsid w:val="00DA12C2"/>
    <w:rsid w:val="00DA6312"/>
    <w:rsid w:val="00DB30A6"/>
    <w:rsid w:val="00DD6A9E"/>
    <w:rsid w:val="00E00207"/>
    <w:rsid w:val="00E23367"/>
    <w:rsid w:val="00E31B92"/>
    <w:rsid w:val="00E475D4"/>
    <w:rsid w:val="00E52F6E"/>
    <w:rsid w:val="00E74D1C"/>
    <w:rsid w:val="00E8776E"/>
    <w:rsid w:val="00E9237A"/>
    <w:rsid w:val="00E930AB"/>
    <w:rsid w:val="00E960CF"/>
    <w:rsid w:val="00EA0B88"/>
    <w:rsid w:val="00EB2285"/>
    <w:rsid w:val="00EC4294"/>
    <w:rsid w:val="00EC681E"/>
    <w:rsid w:val="00ED02D3"/>
    <w:rsid w:val="00ED5E31"/>
    <w:rsid w:val="00EE295D"/>
    <w:rsid w:val="00EE64C1"/>
    <w:rsid w:val="00F05AA0"/>
    <w:rsid w:val="00F061CB"/>
    <w:rsid w:val="00F21FE2"/>
    <w:rsid w:val="00F24050"/>
    <w:rsid w:val="00F248AA"/>
    <w:rsid w:val="00F31539"/>
    <w:rsid w:val="00F444EC"/>
    <w:rsid w:val="00F45FE3"/>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23096B82"/>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sites/default/files/document/Res_11_13_Acciones_Concertadas_y_cooperativas_S.pdff"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cms.int/sites/default/files/document/10_23_concerted_s_0_0.pdf"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cms.int/sites/default/files/document/COP11_Doc_22_4_Acciones_Concertadas_y_Cooperativas_S.pdf"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sites/default/files/document/doc_36_measures_app_ii_s_0.pdf" TargetMode="External"/><Relationship Id="rId22" Type="http://schemas.openxmlformats.org/officeDocument/2006/relationships/header" Target="header6.xml"/><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B382-A1AA-4312-A110-82F83E75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13</Pages>
  <Words>2638</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2017-06-14T12:35:00Z</cp:lastPrinted>
  <dcterms:created xsi:type="dcterms:W3CDTF">2017-08-03T10:36:00Z</dcterms:created>
  <dcterms:modified xsi:type="dcterms:W3CDTF">2017-08-03T10:36:00Z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