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3AE78" w14:textId="77777777" w:rsidR="00682B31" w:rsidRPr="00682B31" w:rsidRDefault="00682B31" w:rsidP="00682B31">
      <w:pPr>
        <w:tabs>
          <w:tab w:val="left" w:pos="-1057"/>
          <w:tab w:val="left" w:pos="-720"/>
        </w:tabs>
        <w:ind w:left="-90"/>
        <w:rPr>
          <w:rFonts w:ascii="Arial" w:hAnsi="Arial" w:cs="Arial"/>
          <w:spacing w:val="-8"/>
          <w:sz w:val="12"/>
          <w:szCs w:val="12"/>
          <w:lang w:val="en-GB"/>
        </w:rPr>
      </w:pPr>
    </w:p>
    <w:p w14:paraId="34A22BFA" w14:textId="77777777" w:rsidR="00501857" w:rsidRPr="00992727" w:rsidRDefault="00501857" w:rsidP="00501857">
      <w:pPr>
        <w:tabs>
          <w:tab w:val="left" w:pos="-1057"/>
          <w:tab w:val="left" w:pos="-720"/>
        </w:tabs>
        <w:ind w:left="-90"/>
        <w:rPr>
          <w:rFonts w:ascii="Arial" w:hAnsi="Arial" w:cs="Arial"/>
          <w:sz w:val="22"/>
          <w:szCs w:val="22"/>
          <w:lang w:val="es-ES"/>
        </w:rPr>
      </w:pPr>
      <w:r w:rsidRPr="00992727">
        <w:rPr>
          <w:rFonts w:ascii="Arial" w:hAnsi="Arial" w:cs="Arial"/>
          <w:sz w:val="22"/>
          <w:szCs w:val="22"/>
          <w:lang w:val="es-ES"/>
        </w:rPr>
        <w:t>12</w:t>
      </w:r>
      <w:r w:rsidRPr="00992727">
        <w:rPr>
          <w:rFonts w:ascii="Arial" w:hAnsi="Arial" w:cs="Arial"/>
          <w:sz w:val="22"/>
          <w:szCs w:val="22"/>
          <w:vertAlign w:val="superscript"/>
          <w:lang w:val="es-ES"/>
        </w:rPr>
        <w:t>a</w:t>
      </w:r>
      <w:r w:rsidRPr="00992727">
        <w:rPr>
          <w:rFonts w:ascii="Arial" w:hAnsi="Arial" w:cs="Arial"/>
          <w:sz w:val="22"/>
          <w:szCs w:val="22"/>
          <w:lang w:val="es-ES"/>
        </w:rPr>
        <w:t xml:space="preserve"> </w:t>
      </w:r>
      <w:r w:rsidRPr="009F0FA2">
        <w:rPr>
          <w:rFonts w:ascii="Arial" w:hAnsi="Arial" w:cs="Arial"/>
          <w:sz w:val="22"/>
          <w:szCs w:val="22"/>
          <w:lang w:val="es-ES"/>
        </w:rPr>
        <w:t>REUNIÓN DE LA CONFERENCIA DE LAS PARTES</w:t>
      </w:r>
    </w:p>
    <w:p w14:paraId="4C7DD4AF" w14:textId="77777777" w:rsidR="00501857" w:rsidRPr="00420040" w:rsidRDefault="00501857" w:rsidP="00501857">
      <w:pPr>
        <w:pStyle w:val="Heading2"/>
        <w:keepNext w:val="0"/>
        <w:spacing w:line="228" w:lineRule="auto"/>
        <w:ind w:left="-90"/>
        <w:rPr>
          <w:rFonts w:ascii="Arial" w:hAnsi="Arial" w:cs="Arial"/>
          <w:b w:val="0"/>
          <w:bCs w:val="0"/>
          <w:sz w:val="22"/>
          <w:szCs w:val="22"/>
          <w:lang w:val="pt-PT"/>
        </w:rPr>
      </w:pPr>
      <w:r w:rsidRPr="00420040">
        <w:rPr>
          <w:rFonts w:ascii="Arial" w:hAnsi="Arial" w:cs="Arial"/>
          <w:b w:val="0"/>
          <w:sz w:val="22"/>
          <w:szCs w:val="22"/>
          <w:lang w:val="pt-PT"/>
        </w:rPr>
        <w:t xml:space="preserve">Manila, </w:t>
      </w:r>
      <w:r>
        <w:rPr>
          <w:rFonts w:ascii="Arial" w:hAnsi="Arial" w:cs="Arial"/>
          <w:b w:val="0"/>
          <w:sz w:val="22"/>
          <w:szCs w:val="22"/>
          <w:lang w:val="pt-PT"/>
        </w:rPr>
        <w:t>Filipinas</w:t>
      </w:r>
      <w:r w:rsidRPr="00420040">
        <w:rPr>
          <w:rFonts w:ascii="Arial" w:hAnsi="Arial" w:cs="Arial"/>
          <w:b w:val="0"/>
          <w:sz w:val="22"/>
          <w:szCs w:val="22"/>
          <w:lang w:val="pt-PT"/>
        </w:rPr>
        <w:t xml:space="preserve">, 23 - 28 </w:t>
      </w:r>
      <w:r>
        <w:rPr>
          <w:rFonts w:ascii="Arial" w:hAnsi="Arial" w:cs="Arial"/>
          <w:b w:val="0"/>
          <w:sz w:val="22"/>
          <w:szCs w:val="22"/>
          <w:lang w:val="pt-PT"/>
        </w:rPr>
        <w:t>octubre</w:t>
      </w:r>
      <w:r w:rsidRPr="00420040">
        <w:rPr>
          <w:rFonts w:ascii="Arial" w:hAnsi="Arial" w:cs="Arial"/>
          <w:b w:val="0"/>
          <w:sz w:val="22"/>
          <w:szCs w:val="22"/>
          <w:lang w:val="pt-PT"/>
        </w:rPr>
        <w:t xml:space="preserve"> 201</w:t>
      </w:r>
      <w:r>
        <w:rPr>
          <w:rFonts w:ascii="Arial" w:hAnsi="Arial" w:cs="Arial"/>
          <w:b w:val="0"/>
          <w:sz w:val="22"/>
          <w:szCs w:val="22"/>
          <w:lang w:val="pt-PT"/>
        </w:rPr>
        <w:t>7</w:t>
      </w:r>
    </w:p>
    <w:p w14:paraId="38723901" w14:textId="2899F3C8" w:rsidR="0081600F" w:rsidRPr="00420040" w:rsidRDefault="00501857" w:rsidP="00501857">
      <w:pPr>
        <w:spacing w:line="228" w:lineRule="auto"/>
        <w:ind w:left="-90"/>
        <w:rPr>
          <w:rFonts w:ascii="Arial" w:hAnsi="Arial" w:cs="Arial"/>
          <w:iCs/>
          <w:sz w:val="22"/>
          <w:szCs w:val="22"/>
          <w:lang w:val="pt-PT"/>
        </w:rPr>
      </w:pPr>
      <w:r w:rsidRPr="009F0FA2">
        <w:rPr>
          <w:rFonts w:ascii="Arial" w:hAnsi="Arial" w:cs="Arial"/>
          <w:iCs/>
          <w:sz w:val="22"/>
          <w:szCs w:val="22"/>
          <w:lang w:val="pt-PT"/>
        </w:rPr>
        <w:t xml:space="preserve">Punto </w:t>
      </w:r>
      <w:r w:rsidRPr="00D739D6">
        <w:rPr>
          <w:rFonts w:ascii="Arial" w:hAnsi="Arial" w:cs="Arial"/>
          <w:iCs/>
          <w:sz w:val="22"/>
          <w:szCs w:val="22"/>
          <w:lang w:val="pt-PT"/>
        </w:rPr>
        <w:t>21.</w:t>
      </w:r>
      <w:r w:rsidR="000E602D">
        <w:rPr>
          <w:rFonts w:ascii="Arial" w:hAnsi="Arial" w:cs="Arial"/>
          <w:iCs/>
          <w:sz w:val="22"/>
          <w:szCs w:val="22"/>
          <w:lang w:val="pt-PT"/>
        </w:rPr>
        <w:t>1.17</w:t>
      </w:r>
      <w:r w:rsidRPr="009F0FA2">
        <w:rPr>
          <w:rFonts w:ascii="Arial" w:hAnsi="Arial" w:cs="Arial"/>
          <w:iCs/>
          <w:sz w:val="22"/>
          <w:szCs w:val="22"/>
          <w:lang w:val="pt-PT"/>
        </w:rPr>
        <w:t xml:space="preserve"> del orden del día</w:t>
      </w: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501857" w:rsidRPr="002F6F9B" w14:paraId="08EB73B6" w14:textId="77777777" w:rsidTr="00EC779A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04CF75C8" w14:textId="77777777" w:rsidR="00501857" w:rsidRPr="00FA61AF" w:rsidRDefault="00501857" w:rsidP="00501857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left" w:pos="1155"/>
                <w:tab w:val="right" w:pos="9072"/>
                <w:tab w:val="right" w:pos="943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92727">
              <w:rPr>
                <w:rFonts w:ascii="Arial" w:hAnsi="Arial" w:cs="Arial"/>
                <w:b/>
                <w:sz w:val="28"/>
                <w:szCs w:val="28"/>
                <w:lang w:val="es-ES"/>
              </w:rPr>
              <w:tab/>
            </w:r>
            <w:r w:rsidRPr="00992727">
              <w:rPr>
                <w:rFonts w:ascii="Arial" w:hAnsi="Arial" w:cs="Arial"/>
                <w:b/>
                <w:sz w:val="28"/>
                <w:szCs w:val="28"/>
                <w:lang w:val="es-ES"/>
              </w:rPr>
              <w:tab/>
            </w:r>
            <w:r w:rsidRPr="00992727">
              <w:rPr>
                <w:rFonts w:ascii="Arial" w:hAnsi="Arial" w:cs="Arial"/>
                <w:b/>
                <w:sz w:val="28"/>
                <w:szCs w:val="28"/>
                <w:lang w:val="es-ES"/>
              </w:rPr>
              <w:tab/>
            </w:r>
            <w:r w:rsidRPr="00992727">
              <w:rPr>
                <w:rFonts w:ascii="Arial" w:hAnsi="Arial" w:cs="Arial"/>
                <w:b/>
                <w:sz w:val="28"/>
                <w:szCs w:val="28"/>
                <w:lang w:val="es-ES"/>
              </w:rPr>
              <w:tab/>
            </w:r>
            <w:r w:rsidRPr="002F6F9B">
              <w:rPr>
                <w:rFonts w:ascii="Arial" w:hAnsi="Arial" w:cs="Arial"/>
                <w:b/>
                <w:sz w:val="28"/>
                <w:szCs w:val="28"/>
                <w:lang w:val="en-GB"/>
              </w:rPr>
              <w:t>CMS</w:t>
            </w:r>
          </w:p>
          <w:p w14:paraId="25E62378" w14:textId="77777777" w:rsidR="00501857" w:rsidRPr="002F6F9B" w:rsidRDefault="00501857" w:rsidP="00501857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right" w:pos="907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01857" w:rsidRPr="001911A2" w14:paraId="0DDF67D5" w14:textId="77777777" w:rsidTr="00EC779A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4BC2BAAC" w14:textId="77777777" w:rsidR="00501857" w:rsidRPr="00682B31" w:rsidRDefault="00501857" w:rsidP="0050185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2B3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4288EBE" wp14:editId="22F8B4A4">
                  <wp:extent cx="752475" cy="7715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80431C" w14:textId="77777777" w:rsidR="00501857" w:rsidRPr="00682B31" w:rsidRDefault="00501857" w:rsidP="0050185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3B9B4EDB" w14:textId="77777777" w:rsidR="00501857" w:rsidRPr="00682B31" w:rsidRDefault="00501857" w:rsidP="0050185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  <w:p w14:paraId="502CFE8D" w14:textId="77777777" w:rsidR="00501857" w:rsidRPr="00386267" w:rsidRDefault="00501857" w:rsidP="0050185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es-ES"/>
              </w:rPr>
            </w:pPr>
            <w:r w:rsidRPr="00386267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CONVENCIÓN SOBRE</w:t>
            </w:r>
          </w:p>
          <w:p w14:paraId="692E3CA4" w14:textId="77777777" w:rsidR="00501857" w:rsidRPr="00386267" w:rsidRDefault="00501857" w:rsidP="0050185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es-ES"/>
              </w:rPr>
            </w:pPr>
            <w:r w:rsidRPr="00386267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LAS ESPECIES</w:t>
            </w:r>
          </w:p>
          <w:p w14:paraId="2DD93C1E" w14:textId="77777777" w:rsidR="00501857" w:rsidRPr="00386267" w:rsidRDefault="00501857" w:rsidP="0050185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22"/>
                <w:szCs w:val="22"/>
                <w:lang w:val="es-ES"/>
              </w:rPr>
            </w:pPr>
            <w:r w:rsidRPr="00386267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MIGRATORIAS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01E40AE4" w14:textId="77777777" w:rsidR="00501857" w:rsidRPr="00386267" w:rsidRDefault="00501857" w:rsidP="0050185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14:paraId="248284F4" w14:textId="77777777" w:rsidR="00501857" w:rsidRPr="00992727" w:rsidRDefault="00501857" w:rsidP="0050185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92727">
              <w:rPr>
                <w:rFonts w:ascii="Arial" w:hAnsi="Arial" w:cs="Arial"/>
                <w:sz w:val="22"/>
                <w:szCs w:val="22"/>
                <w:lang w:val="es-ES"/>
              </w:rPr>
              <w:t>Distribución: General</w:t>
            </w:r>
          </w:p>
          <w:p w14:paraId="3E3339FE" w14:textId="77777777" w:rsidR="00501857" w:rsidRPr="00992727" w:rsidRDefault="00501857" w:rsidP="0050185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14:paraId="4E449C57" w14:textId="5698EB97" w:rsidR="00501857" w:rsidRPr="00992727" w:rsidRDefault="00386267" w:rsidP="0050185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UNEP</w:t>
            </w:r>
            <w:r w:rsidR="00501857" w:rsidRPr="00992727">
              <w:rPr>
                <w:rFonts w:ascii="Arial" w:hAnsi="Arial" w:cs="Arial"/>
                <w:sz w:val="22"/>
                <w:szCs w:val="22"/>
                <w:lang w:val="es-ES"/>
              </w:rPr>
              <w:t>/CMS/COP12/Doc.</w:t>
            </w:r>
            <w:r w:rsidR="00501857">
              <w:rPr>
                <w:rFonts w:ascii="Arial" w:hAnsi="Arial" w:cs="Arial"/>
                <w:sz w:val="22"/>
                <w:szCs w:val="22"/>
                <w:lang w:val="es-ES"/>
              </w:rPr>
              <w:t>21.</w:t>
            </w:r>
            <w:r w:rsidR="000E602D">
              <w:rPr>
                <w:rFonts w:ascii="Arial" w:hAnsi="Arial" w:cs="Arial"/>
                <w:sz w:val="22"/>
                <w:szCs w:val="22"/>
                <w:lang w:val="es-ES"/>
              </w:rPr>
              <w:t>1.17</w:t>
            </w:r>
          </w:p>
          <w:p w14:paraId="392E91FE" w14:textId="075F2B9B" w:rsidR="00501857" w:rsidRPr="00992727" w:rsidRDefault="00386267" w:rsidP="0050185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23 de mayo </w:t>
            </w:r>
            <w:r w:rsidR="00501857">
              <w:rPr>
                <w:rFonts w:ascii="Arial" w:hAnsi="Arial" w:cs="Arial"/>
                <w:sz w:val="22"/>
                <w:szCs w:val="22"/>
                <w:lang w:val="es-ES"/>
              </w:rPr>
              <w:t>de 2017</w:t>
            </w:r>
          </w:p>
          <w:p w14:paraId="4AA395B0" w14:textId="77777777" w:rsidR="00501857" w:rsidRPr="00992727" w:rsidRDefault="00501857" w:rsidP="0050185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14:paraId="00B267AB" w14:textId="77777777" w:rsidR="00501857" w:rsidRPr="009F0FA2" w:rsidRDefault="00501857" w:rsidP="00501857">
            <w:pPr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F0FA2">
              <w:rPr>
                <w:rFonts w:ascii="Arial" w:hAnsi="Arial" w:cs="Arial"/>
                <w:sz w:val="22"/>
                <w:szCs w:val="22"/>
                <w:lang w:val="es-ES"/>
              </w:rPr>
              <w:t>Español</w:t>
            </w:r>
          </w:p>
          <w:p w14:paraId="573FBFB8" w14:textId="77777777" w:rsidR="00501857" w:rsidRPr="009F0FA2" w:rsidRDefault="00501857" w:rsidP="00501857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F0FA2">
              <w:rPr>
                <w:rFonts w:ascii="Arial" w:hAnsi="Arial" w:cs="Arial"/>
                <w:sz w:val="22"/>
                <w:szCs w:val="22"/>
                <w:lang w:val="es-ES"/>
              </w:rPr>
              <w:t xml:space="preserve">Original: </w:t>
            </w:r>
            <w:proofErr w:type="gramStart"/>
            <w:r w:rsidRPr="009F0FA2">
              <w:rPr>
                <w:rFonts w:ascii="Arial" w:hAnsi="Arial" w:cs="Arial"/>
                <w:sz w:val="22"/>
                <w:szCs w:val="22"/>
                <w:lang w:val="es-ES"/>
              </w:rPr>
              <w:t>Inglés</w:t>
            </w:r>
            <w:proofErr w:type="gramEnd"/>
          </w:p>
          <w:p w14:paraId="43AAE351" w14:textId="77777777" w:rsidR="00501857" w:rsidRPr="00992727" w:rsidRDefault="00501857" w:rsidP="00501857">
            <w:pPr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</w:tr>
    </w:tbl>
    <w:p w14:paraId="4E9EFBD8" w14:textId="77777777" w:rsidR="00501857" w:rsidRPr="00386267" w:rsidRDefault="00501857" w:rsidP="00501857">
      <w:pPr>
        <w:tabs>
          <w:tab w:val="left" w:pos="7020"/>
        </w:tabs>
        <w:rPr>
          <w:rFonts w:ascii="Arial" w:hAnsi="Arial" w:cs="Arial"/>
          <w:sz w:val="22"/>
          <w:szCs w:val="22"/>
          <w:lang w:val="es-ES"/>
        </w:rPr>
      </w:pPr>
    </w:p>
    <w:p w14:paraId="4430606A" w14:textId="77777777" w:rsidR="00501857" w:rsidRPr="00386267" w:rsidRDefault="00501857" w:rsidP="00501857">
      <w:pPr>
        <w:tabs>
          <w:tab w:val="left" w:pos="7020"/>
        </w:tabs>
        <w:rPr>
          <w:rFonts w:ascii="Arial" w:hAnsi="Arial" w:cs="Arial"/>
          <w:sz w:val="22"/>
          <w:szCs w:val="22"/>
          <w:lang w:val="es-ES"/>
        </w:rPr>
      </w:pPr>
    </w:p>
    <w:p w14:paraId="0EEF9F46" w14:textId="77777777" w:rsidR="00501857" w:rsidRPr="00386267" w:rsidRDefault="00501857" w:rsidP="00501857">
      <w:pPr>
        <w:rPr>
          <w:rFonts w:ascii="Arial" w:hAnsi="Arial" w:cs="Arial"/>
          <w:sz w:val="22"/>
          <w:szCs w:val="22"/>
          <w:lang w:val="es-ES"/>
        </w:rPr>
      </w:pPr>
    </w:p>
    <w:p w14:paraId="19BDEEF6" w14:textId="55CCF02B" w:rsidR="00501857" w:rsidRPr="00386267" w:rsidRDefault="00501857" w:rsidP="00501857">
      <w:pPr>
        <w:widowControl/>
        <w:autoSpaceDE/>
        <w:autoSpaceDN/>
        <w:adjustRightInd/>
        <w:jc w:val="center"/>
        <w:rPr>
          <w:rFonts w:ascii="Arial" w:hAnsi="Arial" w:cs="Arial"/>
          <w:caps/>
          <w:sz w:val="22"/>
          <w:szCs w:val="22"/>
          <w:lang w:val="es-ES"/>
        </w:rPr>
      </w:pPr>
      <w:r w:rsidRPr="00386267">
        <w:rPr>
          <w:rFonts w:ascii="Arial" w:hAnsi="Arial" w:cs="Arial"/>
          <w:b/>
          <w:bCs/>
          <w:caps/>
          <w:sz w:val="22"/>
          <w:szCs w:val="22"/>
          <w:lang w:val="es-ES"/>
        </w:rPr>
        <w:t xml:space="preserve">Resoluciones que han de </w:t>
      </w:r>
      <w:r w:rsidR="001911A2">
        <w:rPr>
          <w:rFonts w:ascii="Arial" w:hAnsi="Arial" w:cs="Arial"/>
          <w:b/>
          <w:bCs/>
          <w:caps/>
          <w:sz w:val="22"/>
          <w:szCs w:val="22"/>
          <w:lang w:val="es-ES"/>
        </w:rPr>
        <w:t>Revoc</w:t>
      </w:r>
      <w:bookmarkStart w:id="0" w:name="_GoBack"/>
      <w:bookmarkEnd w:id="0"/>
      <w:r w:rsidRPr="00386267">
        <w:rPr>
          <w:rFonts w:ascii="Arial" w:hAnsi="Arial" w:cs="Arial"/>
          <w:b/>
          <w:bCs/>
          <w:caps/>
          <w:sz w:val="22"/>
          <w:szCs w:val="22"/>
          <w:lang w:val="es-ES"/>
        </w:rPr>
        <w:t>arse en parte</w:t>
      </w:r>
    </w:p>
    <w:p w14:paraId="4BFB91C0" w14:textId="77777777" w:rsidR="00501857" w:rsidRPr="00386267" w:rsidRDefault="00501857" w:rsidP="00501857">
      <w:pPr>
        <w:widowControl/>
        <w:autoSpaceDE/>
        <w:autoSpaceDN/>
        <w:adjustRightInd/>
        <w:rPr>
          <w:rFonts w:ascii="Arial" w:hAnsi="Arial" w:cs="Arial"/>
          <w:sz w:val="22"/>
          <w:szCs w:val="22"/>
          <w:lang w:val="es-ES"/>
        </w:rPr>
      </w:pPr>
    </w:p>
    <w:p w14:paraId="5C8D98E7" w14:textId="755A8983" w:rsidR="00C47BA1" w:rsidRDefault="00501857" w:rsidP="00C47BA1">
      <w:pPr>
        <w:pStyle w:val="p1"/>
        <w:jc w:val="center"/>
        <w:rPr>
          <w:rFonts w:ascii="Arial" w:hAnsi="Arial" w:cs="Arial"/>
          <w:b/>
          <w:caps/>
          <w:sz w:val="22"/>
          <w:szCs w:val="22"/>
          <w:lang w:val="es-ES"/>
        </w:rPr>
      </w:pPr>
      <w:r w:rsidRPr="00386267">
        <w:rPr>
          <w:rFonts w:ascii="Arial" w:hAnsi="Arial" w:cs="Arial"/>
          <w:b/>
          <w:caps/>
          <w:sz w:val="22"/>
          <w:szCs w:val="22"/>
          <w:lang w:val="es-ES"/>
        </w:rPr>
        <w:t>Recomendación 8.1</w:t>
      </w:r>
      <w:r w:rsidR="00C47BA1" w:rsidRPr="00386267">
        <w:rPr>
          <w:rFonts w:ascii="Arial" w:hAnsi="Arial" w:cs="Arial"/>
          <w:b/>
          <w:caps/>
          <w:sz w:val="22"/>
          <w:szCs w:val="22"/>
          <w:lang w:val="es-ES"/>
        </w:rPr>
        <w:t>6</w:t>
      </w:r>
      <w:r w:rsidRPr="00386267">
        <w:rPr>
          <w:rFonts w:ascii="Arial" w:hAnsi="Arial" w:cs="Arial"/>
          <w:b/>
          <w:caps/>
          <w:sz w:val="22"/>
          <w:szCs w:val="22"/>
          <w:lang w:val="es-ES"/>
        </w:rPr>
        <w:t xml:space="preserve">, </w:t>
      </w:r>
      <w:r w:rsidR="00C47BA1" w:rsidRPr="00386267">
        <w:rPr>
          <w:rFonts w:ascii="Arial" w:hAnsi="Arial" w:cs="Arial"/>
          <w:b/>
          <w:caps/>
          <w:sz w:val="22"/>
          <w:szCs w:val="22"/>
          <w:lang w:val="es-ES"/>
        </w:rPr>
        <w:t>TIBURONES MIGRATORIOS</w:t>
      </w:r>
    </w:p>
    <w:p w14:paraId="2D5A6C1D" w14:textId="77777777" w:rsidR="00386267" w:rsidRPr="00386267" w:rsidRDefault="00386267" w:rsidP="00C47BA1">
      <w:pPr>
        <w:pStyle w:val="p1"/>
        <w:jc w:val="center"/>
        <w:rPr>
          <w:rFonts w:eastAsia="Times New Roman"/>
          <w:sz w:val="12"/>
          <w:szCs w:val="12"/>
          <w:lang w:val="es-ES"/>
        </w:rPr>
      </w:pPr>
    </w:p>
    <w:p w14:paraId="0001AAAE" w14:textId="09114F9C" w:rsidR="00501857" w:rsidRPr="00386267" w:rsidRDefault="00501857" w:rsidP="00501857">
      <w:pPr>
        <w:pStyle w:val="p1"/>
        <w:jc w:val="center"/>
        <w:rPr>
          <w:rFonts w:ascii="Arial" w:hAnsi="Arial" w:cs="Arial"/>
          <w:sz w:val="22"/>
          <w:szCs w:val="22"/>
          <w:lang w:val="es-ES"/>
        </w:rPr>
      </w:pPr>
      <w:r w:rsidRPr="00386267">
        <w:rPr>
          <w:rFonts w:ascii="Arial" w:hAnsi="Arial" w:cs="Arial"/>
          <w:i/>
          <w:sz w:val="22"/>
          <w:szCs w:val="22"/>
          <w:lang w:val="es-ES"/>
        </w:rPr>
        <w:t>(</w:t>
      </w:r>
      <w:r w:rsidR="000E602D" w:rsidRPr="00386267">
        <w:rPr>
          <w:rFonts w:ascii="Arial" w:hAnsi="Arial" w:cs="Arial"/>
          <w:i/>
          <w:iCs/>
          <w:sz w:val="22"/>
          <w:szCs w:val="22"/>
          <w:lang w:val="es-ES"/>
        </w:rPr>
        <w:t xml:space="preserve">Preparado por la Secretaría </w:t>
      </w:r>
      <w:r w:rsidR="000E602D" w:rsidRPr="00386267">
        <w:rPr>
          <w:rFonts w:ascii="Arial" w:hAnsi="Arial" w:cs="Arial"/>
          <w:bCs/>
          <w:i/>
          <w:sz w:val="22"/>
          <w:szCs w:val="22"/>
          <w:lang w:val="es-ES"/>
        </w:rPr>
        <w:t>en nombre del Comité Permanente</w:t>
      </w:r>
      <w:r w:rsidRPr="00386267">
        <w:rPr>
          <w:rFonts w:ascii="Arial" w:hAnsi="Arial" w:cs="Arial"/>
          <w:i/>
          <w:sz w:val="22"/>
          <w:szCs w:val="22"/>
          <w:lang w:val="es-ES"/>
        </w:rPr>
        <w:t>)</w:t>
      </w:r>
    </w:p>
    <w:p w14:paraId="5AFD7594" w14:textId="77777777" w:rsidR="00501857" w:rsidRPr="00386267" w:rsidRDefault="00501857" w:rsidP="00501857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48949A97" w14:textId="77777777" w:rsidR="00501857" w:rsidRPr="00386267" w:rsidRDefault="00501857" w:rsidP="00501857">
      <w:pPr>
        <w:tabs>
          <w:tab w:val="left" w:pos="8295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07FB62CF" w14:textId="77777777" w:rsidR="00501857" w:rsidRPr="00386267" w:rsidRDefault="00501857" w:rsidP="00501857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05DF6C22" w14:textId="77777777" w:rsidR="00501857" w:rsidRPr="00386267" w:rsidRDefault="00501857" w:rsidP="00501857">
      <w:pPr>
        <w:rPr>
          <w:rFonts w:ascii="Arial" w:hAnsi="Arial" w:cs="Arial"/>
          <w:sz w:val="22"/>
          <w:szCs w:val="22"/>
          <w:lang w:val="es-ES"/>
        </w:rPr>
      </w:pPr>
    </w:p>
    <w:p w14:paraId="67441816" w14:textId="77777777" w:rsidR="00501857" w:rsidRPr="00386267" w:rsidRDefault="00501857" w:rsidP="00501857">
      <w:pPr>
        <w:rPr>
          <w:rFonts w:ascii="Arial" w:hAnsi="Arial" w:cs="Arial"/>
          <w:sz w:val="22"/>
          <w:szCs w:val="22"/>
          <w:lang w:val="es-ES"/>
        </w:rPr>
      </w:pPr>
      <w:r w:rsidRPr="006D02C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7CF87" wp14:editId="66E14D93">
                <wp:simplePos x="0" y="0"/>
                <wp:positionH relativeFrom="column">
                  <wp:posOffset>780415</wp:posOffset>
                </wp:positionH>
                <wp:positionV relativeFrom="paragraph">
                  <wp:posOffset>157480</wp:posOffset>
                </wp:positionV>
                <wp:extent cx="4305300" cy="1019175"/>
                <wp:effectExtent l="0" t="0" r="19050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60ACE" w14:textId="41E1FE78" w:rsidR="00501857" w:rsidRPr="00386267" w:rsidRDefault="00501857" w:rsidP="0038626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8626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Resumen:</w:t>
                            </w:r>
                          </w:p>
                          <w:p w14:paraId="2ED93E47" w14:textId="77777777" w:rsidR="00501857" w:rsidRPr="00386267" w:rsidRDefault="00501857" w:rsidP="0038626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5F370188" w14:textId="15D79304" w:rsidR="00501857" w:rsidRPr="00386267" w:rsidRDefault="00501857" w:rsidP="00386267">
                            <w:pPr>
                              <w:jc w:val="both"/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E08B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Est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 xml:space="preserve">e documento revoca en parte la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386267" w:rsidRPr="0038626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instrText>HYPERLINK "http://www.cms.int/sites/default/files/document/CP8Rec_8_16_Migratory_Sharks_S_0.pdf"</w:instrTex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386267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Recomendación 8.16, </w:t>
                            </w:r>
                            <w:r w:rsidR="00C47BA1" w:rsidRPr="00386267">
                              <w:rPr>
                                <w:rStyle w:val="Hyperlink"/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s-ES"/>
                              </w:rPr>
                              <w:t>Tiburones Migratorios</w:t>
                            </w:r>
                            <w:r w:rsidRPr="00386267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  <w:p w14:paraId="5C42B325" w14:textId="77777777" w:rsidR="00501857" w:rsidRPr="00C169ED" w:rsidRDefault="00501857" w:rsidP="00386267">
                            <w:pPr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7CF8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45pt;margin-top:12.4pt;width:339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" strokeweight=".25pt">
                <v:textbox>
                  <w:txbxContent>
                    <w:p w14:paraId="1C060ACE" w14:textId="41E1FE78" w:rsidR="00501857" w:rsidRPr="00386267" w:rsidRDefault="00501857" w:rsidP="0038626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38626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Resumen:</w:t>
                      </w:r>
                    </w:p>
                    <w:p w14:paraId="2ED93E47" w14:textId="77777777" w:rsidR="00501857" w:rsidRPr="00386267" w:rsidRDefault="00501857" w:rsidP="0038626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</w:p>
                    <w:p w14:paraId="5F370188" w14:textId="15D79304" w:rsidR="00501857" w:rsidRPr="00386267" w:rsidRDefault="00501857" w:rsidP="00386267">
                      <w:pPr>
                        <w:jc w:val="both"/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AE08B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Est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 xml:space="preserve">e documento revoca en parte la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fldChar w:fldCharType="begin"/>
                      </w:r>
                      <w:r w:rsidR="00386267" w:rsidRPr="0038626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instrText>HYPERLINK "http://www.cms.int/sites/default/files/document/CP8Rec_8_16_Migratory_Sharks_S_0.pdf"</w:instrText>
                      </w:r>
                      <w:r w:rsidR="00386267">
                        <w:rPr>
                          <w:rFonts w:ascii="Arial" w:hAnsi="Arial" w:cs="Arial"/>
                          <w:sz w:val="22"/>
                          <w:szCs w:val="22"/>
                        </w:rPr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fldChar w:fldCharType="separate"/>
                      </w:r>
                      <w:r w:rsidRPr="00386267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Recomendación 8.16, </w:t>
                      </w:r>
                      <w:r w:rsidR="00C47BA1" w:rsidRPr="00386267">
                        <w:rPr>
                          <w:rStyle w:val="Hyperlink"/>
                          <w:rFonts w:ascii="Arial" w:hAnsi="Arial" w:cs="Arial"/>
                          <w:i/>
                          <w:sz w:val="22"/>
                          <w:szCs w:val="22"/>
                          <w:lang w:val="es-ES"/>
                        </w:rPr>
                        <w:t>Tiburones Migratorios</w:t>
                      </w:r>
                      <w:r w:rsidRPr="00386267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.</w:t>
                      </w:r>
                    </w:p>
                    <w:p w14:paraId="5C42B325" w14:textId="77777777" w:rsidR="00501857" w:rsidRPr="00C169ED" w:rsidRDefault="00501857" w:rsidP="00386267">
                      <w:pPr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A5CE5A0" w14:textId="77777777" w:rsidR="00501857" w:rsidRPr="00386267" w:rsidRDefault="00501857" w:rsidP="00501857">
      <w:pPr>
        <w:rPr>
          <w:rFonts w:ascii="Arial" w:hAnsi="Arial" w:cs="Arial"/>
          <w:sz w:val="22"/>
          <w:szCs w:val="22"/>
          <w:lang w:val="es-ES"/>
        </w:rPr>
      </w:pPr>
    </w:p>
    <w:p w14:paraId="18E1F89B" w14:textId="77777777" w:rsidR="00501857" w:rsidRPr="00386267" w:rsidRDefault="00501857" w:rsidP="00501857">
      <w:pPr>
        <w:rPr>
          <w:rFonts w:ascii="Arial" w:hAnsi="Arial" w:cs="Arial"/>
          <w:sz w:val="22"/>
          <w:szCs w:val="22"/>
          <w:lang w:val="es-ES"/>
        </w:rPr>
      </w:pPr>
    </w:p>
    <w:p w14:paraId="300AFEBE" w14:textId="77777777" w:rsidR="00501857" w:rsidRPr="00386267" w:rsidRDefault="00501857" w:rsidP="00501857">
      <w:pPr>
        <w:rPr>
          <w:rFonts w:ascii="Arial" w:hAnsi="Arial" w:cs="Arial"/>
          <w:sz w:val="22"/>
          <w:szCs w:val="22"/>
          <w:lang w:val="es-ES"/>
        </w:rPr>
      </w:pPr>
    </w:p>
    <w:p w14:paraId="30DB8DD9" w14:textId="77777777" w:rsidR="00501857" w:rsidRPr="00386267" w:rsidRDefault="00501857" w:rsidP="00501857">
      <w:pPr>
        <w:rPr>
          <w:rFonts w:ascii="Arial" w:hAnsi="Arial" w:cs="Arial"/>
          <w:sz w:val="22"/>
          <w:szCs w:val="22"/>
          <w:lang w:val="es-ES"/>
        </w:rPr>
      </w:pPr>
    </w:p>
    <w:p w14:paraId="71DD9AF7" w14:textId="77777777" w:rsidR="00501857" w:rsidRPr="00386267" w:rsidRDefault="00501857" w:rsidP="00501857">
      <w:pPr>
        <w:rPr>
          <w:rFonts w:ascii="Arial" w:hAnsi="Arial" w:cs="Arial"/>
          <w:sz w:val="22"/>
          <w:szCs w:val="22"/>
          <w:lang w:val="es-ES"/>
        </w:rPr>
      </w:pPr>
    </w:p>
    <w:p w14:paraId="5D8EED77" w14:textId="77777777" w:rsidR="00501857" w:rsidRPr="00386267" w:rsidRDefault="00501857" w:rsidP="00501857">
      <w:pPr>
        <w:rPr>
          <w:rFonts w:ascii="Arial" w:hAnsi="Arial" w:cs="Arial"/>
          <w:sz w:val="22"/>
          <w:szCs w:val="22"/>
          <w:lang w:val="es-ES"/>
        </w:rPr>
      </w:pPr>
    </w:p>
    <w:p w14:paraId="4F38D242" w14:textId="77777777" w:rsidR="00501857" w:rsidRPr="00386267" w:rsidRDefault="00501857" w:rsidP="00501857">
      <w:pPr>
        <w:rPr>
          <w:rFonts w:ascii="Arial" w:hAnsi="Arial" w:cs="Arial"/>
          <w:sz w:val="22"/>
          <w:szCs w:val="22"/>
          <w:lang w:val="es-ES"/>
        </w:rPr>
      </w:pPr>
    </w:p>
    <w:p w14:paraId="51E71A9F" w14:textId="77777777" w:rsidR="00501857" w:rsidRPr="00386267" w:rsidRDefault="00501857" w:rsidP="00501857">
      <w:pPr>
        <w:rPr>
          <w:rFonts w:ascii="Arial" w:hAnsi="Arial" w:cs="Arial"/>
          <w:sz w:val="22"/>
          <w:szCs w:val="22"/>
          <w:lang w:val="es-ES"/>
        </w:rPr>
      </w:pPr>
    </w:p>
    <w:p w14:paraId="29F52E23" w14:textId="77777777" w:rsidR="00501857" w:rsidRPr="00386267" w:rsidRDefault="00501857" w:rsidP="00501857">
      <w:pPr>
        <w:rPr>
          <w:rFonts w:ascii="Arial" w:hAnsi="Arial" w:cs="Arial"/>
          <w:sz w:val="22"/>
          <w:szCs w:val="22"/>
          <w:lang w:val="es-ES"/>
        </w:rPr>
      </w:pPr>
    </w:p>
    <w:p w14:paraId="5F3E03D1" w14:textId="77777777" w:rsidR="00501857" w:rsidRPr="00386267" w:rsidRDefault="00501857" w:rsidP="00501857">
      <w:pPr>
        <w:rPr>
          <w:rFonts w:ascii="Arial" w:hAnsi="Arial" w:cs="Arial"/>
          <w:sz w:val="22"/>
          <w:szCs w:val="22"/>
          <w:lang w:val="es-ES"/>
        </w:rPr>
      </w:pPr>
    </w:p>
    <w:p w14:paraId="69256202" w14:textId="77777777" w:rsidR="00501857" w:rsidRPr="00386267" w:rsidRDefault="00501857" w:rsidP="00501857">
      <w:pPr>
        <w:rPr>
          <w:rFonts w:ascii="Arial" w:hAnsi="Arial" w:cs="Arial"/>
          <w:sz w:val="22"/>
          <w:szCs w:val="22"/>
          <w:lang w:val="es-ES"/>
        </w:rPr>
      </w:pPr>
    </w:p>
    <w:p w14:paraId="5A2DD4F2" w14:textId="77777777" w:rsidR="00501857" w:rsidRPr="00386267" w:rsidRDefault="00501857" w:rsidP="00501857">
      <w:pPr>
        <w:rPr>
          <w:rFonts w:ascii="Arial" w:hAnsi="Arial" w:cs="Arial"/>
          <w:sz w:val="22"/>
          <w:szCs w:val="22"/>
          <w:lang w:val="es-ES"/>
        </w:rPr>
      </w:pPr>
    </w:p>
    <w:p w14:paraId="2B4F292C" w14:textId="77777777" w:rsidR="00501857" w:rsidRPr="00386267" w:rsidRDefault="00501857" w:rsidP="00501857">
      <w:pPr>
        <w:rPr>
          <w:rFonts w:ascii="Arial" w:hAnsi="Arial" w:cs="Arial"/>
          <w:sz w:val="22"/>
          <w:szCs w:val="22"/>
          <w:lang w:val="es-ES"/>
        </w:rPr>
      </w:pPr>
    </w:p>
    <w:p w14:paraId="16EB4DFC" w14:textId="77777777" w:rsidR="00501857" w:rsidRPr="00386267" w:rsidRDefault="00501857" w:rsidP="00501857">
      <w:pPr>
        <w:rPr>
          <w:rFonts w:ascii="Arial" w:hAnsi="Arial" w:cs="Arial"/>
          <w:sz w:val="22"/>
          <w:szCs w:val="22"/>
          <w:lang w:val="es-ES"/>
        </w:rPr>
      </w:pPr>
    </w:p>
    <w:p w14:paraId="5C1B7D95" w14:textId="77777777" w:rsidR="00501857" w:rsidRPr="00386267" w:rsidRDefault="00501857" w:rsidP="00501857">
      <w:pPr>
        <w:rPr>
          <w:rFonts w:ascii="Arial" w:hAnsi="Arial" w:cs="Arial"/>
          <w:sz w:val="22"/>
          <w:szCs w:val="22"/>
          <w:lang w:val="es-ES"/>
        </w:rPr>
      </w:pPr>
    </w:p>
    <w:p w14:paraId="25ADB072" w14:textId="77777777" w:rsidR="00501857" w:rsidRPr="00386267" w:rsidRDefault="00501857" w:rsidP="00501857">
      <w:pPr>
        <w:rPr>
          <w:rFonts w:ascii="Arial" w:hAnsi="Arial" w:cs="Arial"/>
          <w:sz w:val="22"/>
          <w:szCs w:val="22"/>
          <w:lang w:val="es-ES"/>
        </w:rPr>
      </w:pPr>
    </w:p>
    <w:p w14:paraId="1356CDCC" w14:textId="77777777" w:rsidR="00501857" w:rsidRPr="00386267" w:rsidRDefault="00501857" w:rsidP="00501857">
      <w:pPr>
        <w:rPr>
          <w:rFonts w:ascii="Arial" w:hAnsi="Arial" w:cs="Arial"/>
          <w:sz w:val="22"/>
          <w:szCs w:val="22"/>
          <w:lang w:val="es-ES"/>
        </w:rPr>
      </w:pPr>
    </w:p>
    <w:p w14:paraId="0421D06C" w14:textId="77777777" w:rsidR="00501857" w:rsidRPr="00386267" w:rsidRDefault="00501857" w:rsidP="00501857">
      <w:pPr>
        <w:rPr>
          <w:rFonts w:ascii="Arial" w:hAnsi="Arial" w:cs="Arial"/>
          <w:sz w:val="22"/>
          <w:szCs w:val="22"/>
          <w:lang w:val="es-ES"/>
        </w:rPr>
      </w:pPr>
    </w:p>
    <w:p w14:paraId="20457363" w14:textId="77777777" w:rsidR="00501857" w:rsidRPr="00386267" w:rsidRDefault="00501857" w:rsidP="00501857">
      <w:pPr>
        <w:rPr>
          <w:rFonts w:ascii="Arial" w:hAnsi="Arial" w:cs="Arial"/>
          <w:sz w:val="22"/>
          <w:szCs w:val="22"/>
          <w:lang w:val="es-ES"/>
        </w:rPr>
      </w:pPr>
    </w:p>
    <w:p w14:paraId="236860A1" w14:textId="77777777" w:rsidR="00501857" w:rsidRPr="00386267" w:rsidRDefault="00501857" w:rsidP="00501857">
      <w:pPr>
        <w:tabs>
          <w:tab w:val="left" w:pos="1020"/>
        </w:tabs>
        <w:rPr>
          <w:rFonts w:ascii="Arial" w:hAnsi="Arial" w:cs="Arial"/>
          <w:sz w:val="22"/>
          <w:szCs w:val="22"/>
          <w:lang w:val="es-ES"/>
        </w:rPr>
        <w:sectPr w:rsidR="00501857" w:rsidRPr="00386267" w:rsidSect="000B049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endnotePr>
            <w:numFmt w:val="decimal"/>
          </w:endnotePr>
          <w:pgSz w:w="11907" w:h="16840"/>
          <w:pgMar w:top="1009" w:right="1412" w:bottom="1151" w:left="1412" w:header="432" w:footer="432" w:gutter="0"/>
          <w:cols w:space="720"/>
          <w:noEndnote/>
          <w:titlePg/>
          <w:docGrid w:linePitch="272"/>
        </w:sectPr>
      </w:pPr>
    </w:p>
    <w:p w14:paraId="764FB4C9" w14:textId="77777777" w:rsidR="00501857" w:rsidRPr="00386267" w:rsidRDefault="00501857" w:rsidP="0050185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right"/>
        <w:outlineLvl w:val="1"/>
        <w:rPr>
          <w:rFonts w:ascii="Arial" w:hAnsi="Arial" w:cs="Arial"/>
          <w:b/>
          <w:caps/>
          <w:sz w:val="22"/>
          <w:szCs w:val="22"/>
          <w:lang w:val="es-ES"/>
        </w:rPr>
      </w:pPr>
      <w:r w:rsidRPr="00386267">
        <w:rPr>
          <w:rFonts w:ascii="Arial" w:hAnsi="Arial" w:cs="Arial"/>
          <w:b/>
          <w:caps/>
          <w:sz w:val="22"/>
          <w:szCs w:val="22"/>
          <w:lang w:val="es-ES"/>
        </w:rPr>
        <w:lastRenderedPageBreak/>
        <w:t>AnexO 1</w:t>
      </w:r>
    </w:p>
    <w:p w14:paraId="6AD77AFA" w14:textId="77777777" w:rsidR="00501857" w:rsidRPr="00386267" w:rsidRDefault="00501857" w:rsidP="0050185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/>
        <w:jc w:val="center"/>
        <w:outlineLvl w:val="1"/>
        <w:rPr>
          <w:rFonts w:ascii="Arial" w:hAnsi="Arial" w:cs="Arial"/>
          <w:bCs/>
          <w:caps/>
          <w:sz w:val="22"/>
          <w:szCs w:val="22"/>
          <w:lang w:val="es-ES"/>
        </w:rPr>
      </w:pPr>
    </w:p>
    <w:p w14:paraId="6795C1AD" w14:textId="78EE6889" w:rsidR="00501857" w:rsidRPr="000160CA" w:rsidRDefault="00501857" w:rsidP="00501857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0160CA">
        <w:rPr>
          <w:rFonts w:ascii="Arial" w:hAnsi="Arial" w:cs="Arial"/>
          <w:b/>
          <w:sz w:val="22"/>
          <w:szCs w:val="22"/>
          <w:lang w:val="es-ES"/>
        </w:rPr>
        <w:t>PROYECTO DE RESOLUCIÓN</w:t>
      </w:r>
    </w:p>
    <w:p w14:paraId="77340999" w14:textId="77777777" w:rsidR="00501857" w:rsidRPr="00386267" w:rsidRDefault="00501857" w:rsidP="00501857">
      <w:pPr>
        <w:contextualSpacing/>
        <w:jc w:val="both"/>
        <w:outlineLvl w:val="0"/>
        <w:rPr>
          <w:rFonts w:ascii="Arial" w:hAnsi="Arial" w:cs="Arial"/>
          <w:b/>
          <w:sz w:val="22"/>
          <w:szCs w:val="22"/>
          <w:lang w:val="es-ES"/>
        </w:rPr>
      </w:pPr>
    </w:p>
    <w:p w14:paraId="58B2CA8E" w14:textId="6063ABE3" w:rsidR="00C47BA1" w:rsidRPr="00386267" w:rsidRDefault="00501857" w:rsidP="00C47BA1">
      <w:pPr>
        <w:pStyle w:val="p1"/>
        <w:jc w:val="center"/>
        <w:rPr>
          <w:rFonts w:eastAsia="Times New Roman"/>
          <w:sz w:val="18"/>
          <w:szCs w:val="18"/>
          <w:lang w:val="es-ES"/>
        </w:rPr>
      </w:pPr>
      <w:r w:rsidRPr="00386267">
        <w:rPr>
          <w:rFonts w:ascii="Arial" w:hAnsi="Arial" w:cs="Arial"/>
          <w:b/>
          <w:caps/>
          <w:strike/>
          <w:sz w:val="22"/>
          <w:szCs w:val="22"/>
          <w:lang w:val="es-ES"/>
        </w:rPr>
        <w:t>Recomendación 8.12</w:t>
      </w:r>
      <w:r w:rsidRPr="00386267">
        <w:rPr>
          <w:rFonts w:ascii="Arial" w:hAnsi="Arial" w:cs="Arial"/>
          <w:b/>
          <w:caps/>
          <w:sz w:val="22"/>
          <w:szCs w:val="22"/>
          <w:lang w:val="es-ES"/>
        </w:rPr>
        <w:t xml:space="preserve">, </w:t>
      </w:r>
      <w:r w:rsidRPr="00386267">
        <w:rPr>
          <w:rFonts w:ascii="Arial" w:hAnsi="Arial" w:cs="Arial"/>
          <w:b/>
          <w:caps/>
          <w:sz w:val="22"/>
          <w:szCs w:val="22"/>
          <w:u w:val="single"/>
          <w:lang w:val="es-ES"/>
        </w:rPr>
        <w:t>resolución 8.</w:t>
      </w:r>
      <w:r w:rsidR="00612F68">
        <w:rPr>
          <w:rFonts w:ascii="Arial" w:hAnsi="Arial" w:cs="Arial"/>
          <w:b/>
          <w:caps/>
          <w:sz w:val="22"/>
          <w:szCs w:val="22"/>
          <w:u w:val="single"/>
          <w:lang w:val="es-ES"/>
        </w:rPr>
        <w:t>16</w:t>
      </w:r>
      <w:r w:rsidR="00612F68" w:rsidRPr="00386267">
        <w:rPr>
          <w:rStyle w:val="FootnoteReference"/>
          <w:rFonts w:ascii="Arial" w:hAnsi="Arial" w:cs="Arial"/>
          <w:b/>
          <w:caps/>
          <w:sz w:val="22"/>
          <w:szCs w:val="22"/>
          <w:lang w:val="es-ES"/>
        </w:rPr>
        <w:footnoteReference w:customMarkFollows="1" w:id="1"/>
        <w:t>*</w:t>
      </w:r>
      <w:r w:rsidRPr="00386267">
        <w:rPr>
          <w:rFonts w:ascii="Arial" w:hAnsi="Arial" w:cs="Arial"/>
          <w:b/>
          <w:caps/>
          <w:sz w:val="22"/>
          <w:szCs w:val="22"/>
          <w:u w:val="single"/>
          <w:lang w:val="es-ES"/>
        </w:rPr>
        <w:t>,</w:t>
      </w:r>
      <w:r w:rsidRPr="00386267">
        <w:rPr>
          <w:rFonts w:ascii="Arial" w:hAnsi="Arial" w:cs="Arial"/>
          <w:b/>
          <w:caps/>
          <w:sz w:val="22"/>
          <w:szCs w:val="22"/>
          <w:lang w:val="es-ES"/>
        </w:rPr>
        <w:t xml:space="preserve"> </w:t>
      </w:r>
      <w:r w:rsidR="00612F68">
        <w:rPr>
          <w:rFonts w:ascii="Arial" w:hAnsi="Arial" w:cs="Arial"/>
          <w:b/>
          <w:caps/>
          <w:sz w:val="22"/>
          <w:szCs w:val="22"/>
          <w:lang w:val="es-ES"/>
        </w:rPr>
        <w:t>(rev.cop</w:t>
      </w:r>
      <w:proofErr w:type="gramStart"/>
      <w:r w:rsidR="00612F68">
        <w:rPr>
          <w:rFonts w:ascii="Arial" w:hAnsi="Arial" w:cs="Arial"/>
          <w:b/>
          <w:caps/>
          <w:sz w:val="22"/>
          <w:szCs w:val="22"/>
          <w:lang w:val="es-ES"/>
        </w:rPr>
        <w:t>12)</w:t>
      </w:r>
      <w:r w:rsidR="00C47BA1" w:rsidRPr="00C47BA1">
        <w:rPr>
          <w:rFonts w:ascii="Arial" w:eastAsia="Times New Roman" w:hAnsi="Arial" w:cs="Arial"/>
          <w:b/>
          <w:sz w:val="22"/>
          <w:szCs w:val="22"/>
          <w:lang w:val="es-ES"/>
        </w:rPr>
        <w:t>TIBURONES</w:t>
      </w:r>
      <w:proofErr w:type="gramEnd"/>
      <w:r w:rsidR="00C47BA1" w:rsidRPr="00C47BA1">
        <w:rPr>
          <w:rFonts w:ascii="Arial" w:eastAsia="Times New Roman" w:hAnsi="Arial" w:cs="Arial"/>
          <w:b/>
          <w:sz w:val="22"/>
          <w:szCs w:val="22"/>
          <w:lang w:val="es-ES"/>
        </w:rPr>
        <w:t xml:space="preserve"> MIGRATORIOS</w:t>
      </w:r>
    </w:p>
    <w:p w14:paraId="2261272C" w14:textId="1F09DEBD" w:rsidR="00501857" w:rsidRPr="00386267" w:rsidRDefault="00501857" w:rsidP="00501857">
      <w:pPr>
        <w:pStyle w:val="p1"/>
        <w:jc w:val="center"/>
        <w:rPr>
          <w:rFonts w:ascii="Arial" w:hAnsi="Arial" w:cs="Arial"/>
          <w:b/>
          <w:caps/>
          <w:sz w:val="22"/>
          <w:szCs w:val="22"/>
          <w:lang w:val="es-ES"/>
        </w:rPr>
      </w:pPr>
    </w:p>
    <w:p w14:paraId="1BAC5FFD" w14:textId="77D5C7DA" w:rsidR="00844F6D" w:rsidRPr="00386267" w:rsidRDefault="00844F6D" w:rsidP="00844F6D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4B786405" w14:textId="68E6E265" w:rsidR="0048197A" w:rsidRPr="00386267" w:rsidRDefault="0048197A" w:rsidP="0048197A">
      <w:pPr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386267">
        <w:rPr>
          <w:rFonts w:ascii="Arial" w:hAnsi="Arial" w:cs="Arial"/>
          <w:i/>
          <w:sz w:val="22"/>
          <w:szCs w:val="22"/>
          <w:lang w:val="es-ES"/>
        </w:rPr>
        <w:t>NB:</w:t>
      </w:r>
      <w:r w:rsidRPr="00386267">
        <w:rPr>
          <w:rFonts w:ascii="Arial" w:hAnsi="Arial" w:cs="Arial"/>
          <w:i/>
          <w:sz w:val="22"/>
          <w:szCs w:val="22"/>
          <w:lang w:val="es-ES"/>
        </w:rPr>
        <w:tab/>
      </w:r>
      <w:r w:rsidR="00250A3F" w:rsidRPr="00C079EF">
        <w:rPr>
          <w:rFonts w:ascii="Arial" w:hAnsi="Arial" w:cs="Arial"/>
          <w:i/>
          <w:iCs/>
          <w:color w:val="000000" w:themeColor="text1"/>
          <w:sz w:val="22"/>
          <w:szCs w:val="22"/>
          <w:lang w:val="es-ES"/>
        </w:rPr>
        <w:t xml:space="preserve">El texto nuevo está </w:t>
      </w:r>
      <w:r w:rsidR="00250A3F" w:rsidRPr="00C079EF">
        <w:rPr>
          <w:rFonts w:ascii="Arial" w:hAnsi="Arial" w:cs="Arial"/>
          <w:i/>
          <w:iCs/>
          <w:color w:val="000000" w:themeColor="text1"/>
          <w:sz w:val="22"/>
          <w:szCs w:val="22"/>
          <w:u w:val="single"/>
          <w:lang w:val="es-ES"/>
        </w:rPr>
        <w:t>subrayado</w:t>
      </w:r>
      <w:r w:rsidR="00250A3F" w:rsidRPr="00C079EF">
        <w:rPr>
          <w:rFonts w:ascii="Arial" w:hAnsi="Arial" w:cs="Arial"/>
          <w:i/>
          <w:iCs/>
          <w:color w:val="000000" w:themeColor="text1"/>
          <w:sz w:val="22"/>
          <w:szCs w:val="22"/>
          <w:lang w:val="es-ES"/>
        </w:rPr>
        <w:t xml:space="preserve">. El texto a eliminar aparece </w:t>
      </w:r>
      <w:r w:rsidR="00250A3F" w:rsidRPr="00C079EF">
        <w:rPr>
          <w:rFonts w:ascii="Arial" w:hAnsi="Arial" w:cs="Arial"/>
          <w:i/>
          <w:iCs/>
          <w:strike/>
          <w:color w:val="000000" w:themeColor="text1"/>
          <w:sz w:val="22"/>
          <w:szCs w:val="22"/>
          <w:lang w:val="es-ES"/>
        </w:rPr>
        <w:t>tachado</w:t>
      </w:r>
      <w:r w:rsidR="00250A3F" w:rsidRPr="00386267">
        <w:rPr>
          <w:rFonts w:ascii="Arial" w:hAnsi="Arial" w:cs="Arial"/>
          <w:i/>
          <w:sz w:val="22"/>
          <w:szCs w:val="22"/>
          <w:lang w:val="es-ES"/>
        </w:rPr>
        <w:t>.</w:t>
      </w:r>
    </w:p>
    <w:p w14:paraId="7D1DA4E9" w14:textId="07DFF392" w:rsidR="00612F68" w:rsidRPr="00386267" w:rsidRDefault="00612F68" w:rsidP="0048197A">
      <w:pPr>
        <w:rPr>
          <w:rFonts w:ascii="Arial" w:hAnsi="Arial" w:cs="Arial"/>
          <w:sz w:val="22"/>
          <w:szCs w:val="2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8"/>
        <w:gridCol w:w="1699"/>
      </w:tblGrid>
      <w:tr w:rsidR="000E602D" w:rsidRPr="006D02CB" w14:paraId="070A2E85" w14:textId="77777777" w:rsidTr="00612F68">
        <w:trPr>
          <w:tblHeader/>
        </w:trPr>
        <w:tc>
          <w:tcPr>
            <w:tcW w:w="4058" w:type="pct"/>
            <w:shd w:val="clear" w:color="auto" w:fill="D9D9D9" w:themeFill="background1" w:themeFillShade="D9"/>
          </w:tcPr>
          <w:p w14:paraId="35BC39F6" w14:textId="4AE5878E" w:rsidR="000E602D" w:rsidRPr="006D02CB" w:rsidRDefault="000E602D" w:rsidP="00612F6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07424"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>árrafo</w:t>
            </w:r>
            <w:proofErr w:type="spellEnd"/>
          </w:p>
        </w:tc>
        <w:tc>
          <w:tcPr>
            <w:tcW w:w="942" w:type="pct"/>
            <w:shd w:val="clear" w:color="auto" w:fill="D9D9D9" w:themeFill="background1" w:themeFillShade="D9"/>
          </w:tcPr>
          <w:p w14:paraId="110850A3" w14:textId="0530ED6B" w:rsidR="000E602D" w:rsidRPr="006D02CB" w:rsidRDefault="000E602D" w:rsidP="00612F6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07424">
              <w:rPr>
                <w:rFonts w:ascii="Arial" w:hAnsi="Arial" w:cs="Arial"/>
                <w:b/>
                <w:sz w:val="22"/>
                <w:szCs w:val="22"/>
              </w:rPr>
              <w:t>Com</w:t>
            </w:r>
            <w:r>
              <w:rPr>
                <w:rFonts w:ascii="Arial" w:hAnsi="Arial" w:cs="Arial"/>
                <w:b/>
                <w:sz w:val="22"/>
                <w:szCs w:val="22"/>
              </w:rPr>
              <w:t>entarios</w:t>
            </w:r>
            <w:proofErr w:type="spellEnd"/>
          </w:p>
        </w:tc>
      </w:tr>
      <w:tr w:rsidR="006D02CB" w:rsidRPr="006D02CB" w14:paraId="3CC82AA8" w14:textId="77777777" w:rsidTr="00612F68">
        <w:tc>
          <w:tcPr>
            <w:tcW w:w="4058" w:type="pct"/>
            <w:shd w:val="clear" w:color="auto" w:fill="auto"/>
          </w:tcPr>
          <w:p w14:paraId="7AA3CDA5" w14:textId="5D4746B0" w:rsidR="006D02CB" w:rsidRPr="00386267" w:rsidRDefault="007C77F6" w:rsidP="00612F68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86267">
              <w:rPr>
                <w:rFonts w:ascii="Arial" w:hAnsi="Arial" w:cs="Arial"/>
                <w:i/>
                <w:sz w:val="22"/>
                <w:szCs w:val="22"/>
                <w:lang w:val="es-ES"/>
              </w:rPr>
              <w:t>Reconociendo</w:t>
            </w:r>
            <w:r w:rsidRPr="00386267">
              <w:rPr>
                <w:rFonts w:ascii="Arial" w:hAnsi="Arial" w:cs="Arial"/>
                <w:sz w:val="22"/>
                <w:szCs w:val="22"/>
                <w:lang w:val="es-ES"/>
              </w:rPr>
              <w:t xml:space="preserve"> las obligaciones de la comunidad internacional respecto de la conservación, protección y ordenación de los tiburones migratorios apoyadas, entre otros, por el Convenio sobre la Diversidad Biológica, la CMS, la Convención sobre el Comercio Internacional de Especies Amenazadas de Fauna y Flora Silvestres (CITES), la Convención de las Naciones Unidas sobre el Derecho del Mar, el Acuerdo relativo a la aplicación de las disposiciones de la Convención de las Naciones Unidas sobre el Derecho del Mar, de 10 de diciembre de 1982, relativo a la conservación y ordenación de las poblaciones de peces </w:t>
            </w:r>
            <w:proofErr w:type="spellStart"/>
            <w:r w:rsidRPr="00386267">
              <w:rPr>
                <w:rFonts w:ascii="Arial" w:hAnsi="Arial" w:cs="Arial"/>
                <w:sz w:val="22"/>
                <w:szCs w:val="22"/>
                <w:lang w:val="es-ES"/>
              </w:rPr>
              <w:t>transzonales</w:t>
            </w:r>
            <w:proofErr w:type="spellEnd"/>
            <w:r w:rsidRPr="00386267">
              <w:rPr>
                <w:rFonts w:ascii="Arial" w:hAnsi="Arial" w:cs="Arial"/>
                <w:sz w:val="22"/>
                <w:szCs w:val="22"/>
                <w:lang w:val="es-ES"/>
              </w:rPr>
              <w:t xml:space="preserve"> y las poblaciones de peces altamente migratorias, y el Plan de acción internacional para la conservación y ordenación de los tiburones, de la Organización de las Naciones Unidas para la Agricultura y la Alimentación (FAO) y su Comité de Pesca;</w:t>
            </w:r>
          </w:p>
        </w:tc>
        <w:tc>
          <w:tcPr>
            <w:tcW w:w="942" w:type="pct"/>
            <w:shd w:val="clear" w:color="auto" w:fill="auto"/>
          </w:tcPr>
          <w:p w14:paraId="79152F65" w14:textId="0FA6851C" w:rsidR="006D02CB" w:rsidRPr="006D02CB" w:rsidRDefault="00250A3F" w:rsidP="00612F6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Mantener</w:t>
            </w:r>
            <w:proofErr w:type="spellEnd"/>
          </w:p>
        </w:tc>
      </w:tr>
      <w:tr w:rsidR="00AB7626" w:rsidRPr="006D02CB" w14:paraId="1E9F84B6" w14:textId="77777777" w:rsidTr="00612F68">
        <w:tc>
          <w:tcPr>
            <w:tcW w:w="4058" w:type="pct"/>
            <w:shd w:val="clear" w:color="auto" w:fill="auto"/>
          </w:tcPr>
          <w:p w14:paraId="4D004FA3" w14:textId="60DD6AF4" w:rsidR="00D54E33" w:rsidRPr="00386267" w:rsidRDefault="007C77F6" w:rsidP="00612F68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86267">
              <w:rPr>
                <w:rFonts w:ascii="Arial" w:hAnsi="Arial" w:cs="Arial"/>
                <w:i/>
                <w:sz w:val="22"/>
                <w:szCs w:val="22"/>
                <w:lang w:val="es-ES"/>
              </w:rPr>
              <w:t>Reconociendo además</w:t>
            </w:r>
            <w:r w:rsidRPr="00386267">
              <w:rPr>
                <w:rFonts w:ascii="Arial" w:hAnsi="Arial" w:cs="Arial"/>
                <w:sz w:val="22"/>
                <w:szCs w:val="22"/>
                <w:lang w:val="es-ES"/>
              </w:rPr>
              <w:t xml:space="preserve"> que, en el marco de la CMS, los estados del área de distribución deberían adoptar medidas para conservar, proteger y monitorearlas especies migratorias, para tratar de concertar acuerdos con el fin de promover la conservación de las especies migratorias;</w:t>
            </w:r>
          </w:p>
        </w:tc>
        <w:tc>
          <w:tcPr>
            <w:tcW w:w="942" w:type="pct"/>
            <w:shd w:val="clear" w:color="auto" w:fill="auto"/>
          </w:tcPr>
          <w:p w14:paraId="1FFBEC28" w14:textId="69E830F0" w:rsidR="00D54E33" w:rsidRPr="006D02CB" w:rsidRDefault="00250A3F" w:rsidP="00612F6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Mantener</w:t>
            </w:r>
            <w:proofErr w:type="spellEnd"/>
          </w:p>
        </w:tc>
      </w:tr>
      <w:tr w:rsidR="00AB7626" w:rsidRPr="006D02CB" w14:paraId="6491C34D" w14:textId="77777777" w:rsidTr="00612F68">
        <w:tc>
          <w:tcPr>
            <w:tcW w:w="4058" w:type="pct"/>
            <w:shd w:val="clear" w:color="auto" w:fill="auto"/>
          </w:tcPr>
          <w:p w14:paraId="36C88F7C" w14:textId="70B1B0C5" w:rsidR="00D54E33" w:rsidRPr="00386267" w:rsidRDefault="007C77F6" w:rsidP="00612F68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86267">
              <w:rPr>
                <w:rFonts w:ascii="Arial" w:hAnsi="Arial" w:cs="Arial"/>
                <w:i/>
                <w:sz w:val="22"/>
                <w:szCs w:val="22"/>
                <w:lang w:val="es-ES"/>
              </w:rPr>
              <w:t>Tomando nota</w:t>
            </w:r>
            <w:r w:rsidRPr="00386267">
              <w:rPr>
                <w:rFonts w:ascii="Arial" w:hAnsi="Arial" w:cs="Arial"/>
                <w:sz w:val="22"/>
                <w:szCs w:val="22"/>
                <w:lang w:val="es-ES"/>
              </w:rPr>
              <w:t xml:space="preserve"> de que varias especies de tiburón ya están incluidas en las listas de los Apéndices I y II;</w:t>
            </w:r>
          </w:p>
        </w:tc>
        <w:tc>
          <w:tcPr>
            <w:tcW w:w="942" w:type="pct"/>
            <w:shd w:val="clear" w:color="auto" w:fill="auto"/>
          </w:tcPr>
          <w:p w14:paraId="47355885" w14:textId="1EBE4483" w:rsidR="00D54E33" w:rsidRPr="006D02CB" w:rsidRDefault="00250A3F" w:rsidP="00612F6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Mantener</w:t>
            </w:r>
            <w:proofErr w:type="spellEnd"/>
          </w:p>
        </w:tc>
      </w:tr>
      <w:tr w:rsidR="00AB7626" w:rsidRPr="006D02CB" w14:paraId="255F342F" w14:textId="77777777" w:rsidTr="00612F68">
        <w:tc>
          <w:tcPr>
            <w:tcW w:w="4058" w:type="pct"/>
            <w:shd w:val="clear" w:color="auto" w:fill="auto"/>
          </w:tcPr>
          <w:p w14:paraId="76A264E5" w14:textId="4294867C" w:rsidR="00D54E33" w:rsidRPr="00386267" w:rsidRDefault="007C77F6" w:rsidP="00612F68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86267">
              <w:rPr>
                <w:rFonts w:ascii="Arial" w:hAnsi="Arial" w:cs="Arial"/>
                <w:i/>
                <w:sz w:val="22"/>
                <w:szCs w:val="22"/>
                <w:lang w:val="es-ES"/>
              </w:rPr>
              <w:t>Consciente</w:t>
            </w:r>
            <w:r w:rsidRPr="00386267">
              <w:rPr>
                <w:rFonts w:ascii="Arial" w:hAnsi="Arial" w:cs="Arial"/>
                <w:sz w:val="22"/>
                <w:szCs w:val="22"/>
                <w:lang w:val="es-ES"/>
              </w:rPr>
              <w:t xml:space="preserve"> del papel preponderante de los tiburones en relación con el ecosistema, y de la mortalidad continua y significativa de los tiburones incluidos en los apéndices I y II por diversas causas, entre las que se incluyen la destrucción de sus hábitats, la pesca intencional, la pesca ilegal no declarada y no regulada (IUU), así como las capturas accidentales; y</w:t>
            </w:r>
          </w:p>
        </w:tc>
        <w:tc>
          <w:tcPr>
            <w:tcW w:w="942" w:type="pct"/>
            <w:shd w:val="clear" w:color="auto" w:fill="auto"/>
          </w:tcPr>
          <w:p w14:paraId="4F059CDA" w14:textId="1C1D2AAB" w:rsidR="00D54E33" w:rsidRPr="006D02CB" w:rsidRDefault="00250A3F" w:rsidP="00612F6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Mantener</w:t>
            </w:r>
            <w:proofErr w:type="spellEnd"/>
          </w:p>
        </w:tc>
      </w:tr>
      <w:tr w:rsidR="00AB7626" w:rsidRPr="006D02CB" w14:paraId="5C63F068" w14:textId="77777777" w:rsidTr="00612F68">
        <w:tc>
          <w:tcPr>
            <w:tcW w:w="4058" w:type="pct"/>
            <w:shd w:val="clear" w:color="auto" w:fill="auto"/>
          </w:tcPr>
          <w:p w14:paraId="5048614B" w14:textId="07D4FE01" w:rsidR="00D54E33" w:rsidRPr="00386267" w:rsidRDefault="007C77F6" w:rsidP="00612F68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86267">
              <w:rPr>
                <w:rFonts w:ascii="Arial" w:hAnsi="Arial" w:cs="Arial"/>
                <w:i/>
                <w:sz w:val="22"/>
                <w:szCs w:val="22"/>
                <w:lang w:val="es-ES"/>
              </w:rPr>
              <w:t>Teniendo en cuenta</w:t>
            </w:r>
            <w:r w:rsidRPr="00386267">
              <w:rPr>
                <w:rFonts w:ascii="Arial" w:hAnsi="Arial" w:cs="Arial"/>
                <w:sz w:val="22"/>
                <w:szCs w:val="22"/>
                <w:lang w:val="es-ES"/>
              </w:rPr>
              <w:t xml:space="preserve"> la importancia de la cooperación entre los estados del área de distribución en lo que respecta a la continuación de las investigaciones, el aumento de la concienciación, el control del comercio y la reducción de las capturas accidentales de los tiburones migratorios, y que estas actividades podrían, en gran medida, potenciar los resultados de la conservación de los tiburones migratorios;</w:t>
            </w:r>
          </w:p>
        </w:tc>
        <w:tc>
          <w:tcPr>
            <w:tcW w:w="942" w:type="pct"/>
            <w:shd w:val="clear" w:color="auto" w:fill="auto"/>
          </w:tcPr>
          <w:p w14:paraId="03C94B8C" w14:textId="18B746DA" w:rsidR="00D54E33" w:rsidRPr="006D02CB" w:rsidRDefault="00250A3F" w:rsidP="00612F6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Mantener</w:t>
            </w:r>
            <w:proofErr w:type="spellEnd"/>
          </w:p>
        </w:tc>
      </w:tr>
      <w:tr w:rsidR="00D54E33" w:rsidRPr="001911A2" w14:paraId="5DED66A7" w14:textId="77777777" w:rsidTr="00612F6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54DBE463" w14:textId="77777777" w:rsidR="00515896" w:rsidRPr="00386267" w:rsidRDefault="00515896" w:rsidP="00612F68">
            <w:pPr>
              <w:autoSpaceDE/>
              <w:autoSpaceDN/>
              <w:adjustRightInd/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386267">
              <w:rPr>
                <w:rFonts w:ascii="Arial" w:hAnsi="Arial" w:cs="Arial"/>
                <w:i/>
                <w:sz w:val="22"/>
                <w:szCs w:val="22"/>
                <w:lang w:val="es-ES"/>
              </w:rPr>
              <w:t>La Conferencia de las Partes en la</w:t>
            </w:r>
          </w:p>
          <w:p w14:paraId="30D7B2A6" w14:textId="23651090" w:rsidR="00D54E33" w:rsidRPr="00386267" w:rsidRDefault="00515896" w:rsidP="00612F68">
            <w:pPr>
              <w:autoSpaceDE/>
              <w:autoSpaceDN/>
              <w:adjustRightInd/>
              <w:jc w:val="center"/>
              <w:rPr>
                <w:rFonts w:ascii="Times" w:hAnsi="Times"/>
                <w:sz w:val="18"/>
                <w:szCs w:val="18"/>
                <w:lang w:val="es-ES"/>
              </w:rPr>
            </w:pPr>
            <w:r w:rsidRPr="00386267">
              <w:rPr>
                <w:rFonts w:ascii="Arial" w:hAnsi="Arial" w:cs="Arial"/>
                <w:i/>
                <w:sz w:val="22"/>
                <w:szCs w:val="22"/>
                <w:lang w:val="es-ES"/>
              </w:rPr>
              <w:t>Convención sobre la Conservación de Especies Migratorias de Animales Silvestres</w:t>
            </w:r>
          </w:p>
        </w:tc>
      </w:tr>
      <w:tr w:rsidR="00AB7626" w:rsidRPr="006D02CB" w14:paraId="0A0294CC" w14:textId="77777777" w:rsidTr="00612F68">
        <w:tc>
          <w:tcPr>
            <w:tcW w:w="4058" w:type="pct"/>
            <w:shd w:val="clear" w:color="auto" w:fill="auto"/>
          </w:tcPr>
          <w:p w14:paraId="3FA4E080" w14:textId="6291738A" w:rsidR="00D54E33" w:rsidRPr="00386267" w:rsidRDefault="004E5AD0" w:rsidP="00612F68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86267">
              <w:rPr>
                <w:rFonts w:ascii="Arial" w:hAnsi="Arial" w:cs="Arial"/>
                <w:sz w:val="22"/>
                <w:szCs w:val="22"/>
                <w:lang w:val="es-ES"/>
              </w:rPr>
              <w:t>1. </w:t>
            </w:r>
            <w:r w:rsidR="00515896" w:rsidRPr="00386267">
              <w:rPr>
                <w:rFonts w:ascii="Arial" w:hAnsi="Arial" w:cs="Arial"/>
                <w:i/>
                <w:sz w:val="22"/>
                <w:szCs w:val="22"/>
                <w:lang w:val="es-ES"/>
              </w:rPr>
              <w:t>Pide</w:t>
            </w:r>
            <w:r w:rsidR="00515896" w:rsidRPr="00386267">
              <w:rPr>
                <w:rFonts w:ascii="Arial" w:hAnsi="Arial" w:cs="Arial"/>
                <w:sz w:val="22"/>
                <w:szCs w:val="22"/>
                <w:lang w:val="es-ES"/>
              </w:rPr>
              <w:t xml:space="preserve"> a las Partes que potencien las medidas de protección de las especies de tiburones</w:t>
            </w:r>
            <w:r w:rsidR="00E85AE6" w:rsidRPr="00386267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515896" w:rsidRPr="00386267">
              <w:rPr>
                <w:rFonts w:ascii="Arial" w:hAnsi="Arial" w:cs="Arial"/>
                <w:sz w:val="22"/>
                <w:szCs w:val="22"/>
                <w:lang w:val="es-ES"/>
              </w:rPr>
              <w:t>migratorios frente a los procesos que las amenazan, con inclusión de la destrucción de sus hábitats, la pesca IUU y las capturas accidentales</w:t>
            </w:r>
            <w:r w:rsidR="006D02CB" w:rsidRPr="00386267">
              <w:rPr>
                <w:rFonts w:ascii="Arial" w:hAnsi="Arial" w:cs="Arial"/>
                <w:sz w:val="22"/>
                <w:szCs w:val="22"/>
                <w:lang w:val="es-ES"/>
              </w:rPr>
              <w:t>;</w:t>
            </w:r>
          </w:p>
        </w:tc>
        <w:tc>
          <w:tcPr>
            <w:tcW w:w="942" w:type="pct"/>
            <w:shd w:val="clear" w:color="auto" w:fill="auto"/>
          </w:tcPr>
          <w:p w14:paraId="334570BB" w14:textId="29D8B540" w:rsidR="00D54E33" w:rsidRPr="006D02CB" w:rsidRDefault="00250A3F" w:rsidP="00612F6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Mantener</w:t>
            </w:r>
            <w:proofErr w:type="spellEnd"/>
          </w:p>
        </w:tc>
      </w:tr>
      <w:tr w:rsidR="00AB7626" w:rsidRPr="006D02CB" w14:paraId="34A13471" w14:textId="77777777" w:rsidTr="00612F68">
        <w:trPr>
          <w:trHeight w:val="853"/>
        </w:trPr>
        <w:tc>
          <w:tcPr>
            <w:tcW w:w="4058" w:type="pct"/>
            <w:shd w:val="clear" w:color="auto" w:fill="auto"/>
          </w:tcPr>
          <w:p w14:paraId="74A7FA0A" w14:textId="69DE312F" w:rsidR="00D54E33" w:rsidRPr="00386267" w:rsidRDefault="00011E41" w:rsidP="00612F68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</w:pPr>
            <w:r w:rsidRPr="00386267">
              <w:rPr>
                <w:rFonts w:ascii="Arial" w:hAnsi="Arial" w:cs="Arial"/>
                <w:sz w:val="22"/>
                <w:szCs w:val="22"/>
                <w:lang w:val="es-ES"/>
              </w:rPr>
              <w:t xml:space="preserve">2. </w:t>
            </w:r>
            <w:r w:rsidR="00515896" w:rsidRPr="00386267">
              <w:rPr>
                <w:rFonts w:ascii="Arial" w:hAnsi="Arial" w:cs="Arial"/>
                <w:i/>
                <w:sz w:val="22"/>
                <w:szCs w:val="22"/>
                <w:lang w:val="es-ES"/>
              </w:rPr>
              <w:t>Alienta</w:t>
            </w:r>
            <w:r w:rsidR="00515896" w:rsidRPr="00386267">
              <w:rPr>
                <w:rFonts w:ascii="Arial" w:hAnsi="Arial" w:cs="Arial"/>
                <w:sz w:val="22"/>
                <w:szCs w:val="22"/>
                <w:lang w:val="es-ES"/>
              </w:rPr>
              <w:t xml:space="preserve"> al Comité de Pesca de la FAO a que promueva, con carácter de urgencia, un mayor compromiso con el Plan de acción internacional para la conservación y ordenación de los tiburones</w:t>
            </w:r>
            <w:r w:rsidR="006D02CB" w:rsidRPr="00386267">
              <w:rPr>
                <w:rFonts w:ascii="Arial" w:hAnsi="Arial" w:cs="Arial"/>
                <w:sz w:val="22"/>
                <w:szCs w:val="22"/>
                <w:lang w:val="es-ES"/>
              </w:rPr>
              <w:t>;</w:t>
            </w:r>
            <w:r w:rsidR="00515896" w:rsidRPr="00386267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515896" w:rsidRPr="00386267"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  <w:t>y</w:t>
            </w:r>
          </w:p>
        </w:tc>
        <w:tc>
          <w:tcPr>
            <w:tcW w:w="942" w:type="pct"/>
            <w:shd w:val="clear" w:color="auto" w:fill="auto"/>
          </w:tcPr>
          <w:p w14:paraId="6B303D01" w14:textId="35A8FDA6" w:rsidR="00D54E33" w:rsidRPr="006D02CB" w:rsidRDefault="00250A3F" w:rsidP="00612F68">
            <w:pPr>
              <w:rPr>
                <w:rFonts w:ascii="Arial" w:hAnsi="Arial" w:cs="Arial"/>
                <w:sz w:val="22"/>
                <w:szCs w:val="22"/>
              </w:rPr>
            </w:pPr>
            <w:r w:rsidRPr="00C079EF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Revocar; tarea completada</w:t>
            </w:r>
          </w:p>
        </w:tc>
      </w:tr>
      <w:tr w:rsidR="00AB7626" w:rsidRPr="006D02CB" w14:paraId="085D11ED" w14:textId="77777777" w:rsidTr="00612F68">
        <w:tc>
          <w:tcPr>
            <w:tcW w:w="4058" w:type="pct"/>
            <w:shd w:val="clear" w:color="auto" w:fill="auto"/>
          </w:tcPr>
          <w:p w14:paraId="57FF50CA" w14:textId="4E2C2F11" w:rsidR="00515896" w:rsidRPr="00386267" w:rsidRDefault="00515896" w:rsidP="00612F68">
            <w:pPr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  <w:r w:rsidRPr="00386267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3. </w:t>
            </w:r>
            <w:r w:rsidRPr="00386267">
              <w:rPr>
                <w:rFonts w:ascii="Arial" w:hAnsi="Arial" w:cs="Arial"/>
                <w:i/>
                <w:strike/>
                <w:sz w:val="22"/>
                <w:szCs w:val="22"/>
                <w:lang w:val="es-ES"/>
              </w:rPr>
              <w:t>Hace un llamamiento</w:t>
            </w:r>
            <w:r w:rsidRPr="00386267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a los estados del área de distribución de los tiburones migratorios incluidos en las listas de los apéndices I y II a </w:t>
            </w:r>
            <w:r w:rsidRPr="00386267">
              <w:rPr>
                <w:rFonts w:ascii="Arial" w:hAnsi="Arial" w:cs="Arial"/>
                <w:strike/>
                <w:sz w:val="22"/>
                <w:szCs w:val="22"/>
                <w:lang w:val="es-ES"/>
              </w:rPr>
              <w:lastRenderedPageBreak/>
              <w:t>elaborar un instrumento mundial para la conservación de los tiburones</w:t>
            </w:r>
          </w:p>
          <w:p w14:paraId="25F94E38" w14:textId="4B91A494" w:rsidR="00515896" w:rsidRPr="00386267" w:rsidRDefault="00515896" w:rsidP="00612F68">
            <w:pPr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  <w:r w:rsidRPr="00386267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migratorios, </w:t>
            </w:r>
            <w:proofErr w:type="gramStart"/>
            <w:r w:rsidRPr="00386267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conforme a los artículo</w:t>
            </w:r>
            <w:proofErr w:type="gramEnd"/>
            <w:r w:rsidRPr="00386267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III y V de la Convención, señalando que las deliberaciones sobre la elaboración del instrumento podrían incluir, entre otras cosas:</w:t>
            </w:r>
          </w:p>
          <w:p w14:paraId="2D639FBA" w14:textId="77777777" w:rsidR="00515896" w:rsidRPr="00386267" w:rsidRDefault="00515896" w:rsidP="00612F68">
            <w:pPr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</w:p>
          <w:p w14:paraId="24B66169" w14:textId="53B0E88F" w:rsidR="00515896" w:rsidRPr="00386267" w:rsidRDefault="00515896" w:rsidP="00612F68">
            <w:pPr>
              <w:ind w:left="330"/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  <w:r w:rsidRPr="00386267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a) Considerar el valor potencial de formular planes subsidiarios, regionales y/o de especies concretas de ordenación de la conservación del instrumento;</w:t>
            </w:r>
          </w:p>
          <w:p w14:paraId="5D018D92" w14:textId="55F772F4" w:rsidR="00515896" w:rsidRPr="00386267" w:rsidRDefault="00515896" w:rsidP="00612F68">
            <w:pPr>
              <w:ind w:left="330"/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  <w:r w:rsidRPr="00386267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b) Recabar la participación, en la mayor medida posible, de los gobiernos, las organizaciones intergubernamentales, las organizaciones no gubernamentales y las comunidades locales;</w:t>
            </w:r>
          </w:p>
          <w:p w14:paraId="7DD5639A" w14:textId="0D1931AE" w:rsidR="00515896" w:rsidRPr="00386267" w:rsidRDefault="00515896" w:rsidP="00612F68">
            <w:pPr>
              <w:ind w:left="330"/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  <w:r w:rsidRPr="00386267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c) Determinar, según proceda, mecanismos eficaces para mitigar amenazas tales como la pesca incidental, el atoramiento en escombros marinos y la pesca IUU;</w:t>
            </w:r>
          </w:p>
          <w:p w14:paraId="49AE39FF" w14:textId="798D1382" w:rsidR="00515896" w:rsidRPr="00386267" w:rsidRDefault="00515896" w:rsidP="00612F68">
            <w:pPr>
              <w:ind w:left="330"/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  <w:r w:rsidRPr="00386267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d) Determinar alternativas viables y prácticas al consumo de especies migratorias de tiburones, reconociendo, al mismo tiempo, la importancia cultural y económica de esas especies para algunas comunidades; y</w:t>
            </w:r>
          </w:p>
          <w:p w14:paraId="2765AE3E" w14:textId="0CD9FD92" w:rsidR="00D54E33" w:rsidRPr="00386267" w:rsidRDefault="00515896" w:rsidP="00612F68">
            <w:pPr>
              <w:ind w:left="33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86267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e) Elaborar mecanismos para facilitar la participación de los países en la aplicación del futuro acuerdo; y</w:t>
            </w:r>
          </w:p>
        </w:tc>
        <w:tc>
          <w:tcPr>
            <w:tcW w:w="942" w:type="pct"/>
            <w:shd w:val="clear" w:color="auto" w:fill="auto"/>
          </w:tcPr>
          <w:p w14:paraId="02DA362D" w14:textId="35905A02" w:rsidR="002304BA" w:rsidRPr="006D02CB" w:rsidRDefault="00250A3F" w:rsidP="00612F6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079EF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lastRenderedPageBreak/>
              <w:t>Revocar; tarea completada</w:t>
            </w:r>
          </w:p>
        </w:tc>
      </w:tr>
      <w:tr w:rsidR="006B029A" w:rsidRPr="006D02CB" w14:paraId="2A7665DD" w14:textId="77777777" w:rsidTr="00612F68">
        <w:trPr>
          <w:trHeight w:val="907"/>
        </w:trPr>
        <w:tc>
          <w:tcPr>
            <w:tcW w:w="4058" w:type="pct"/>
            <w:shd w:val="clear" w:color="auto" w:fill="auto"/>
          </w:tcPr>
          <w:p w14:paraId="61AD1E99" w14:textId="4EA1496B" w:rsidR="006B029A" w:rsidRPr="00386267" w:rsidRDefault="006D02CB" w:rsidP="00612F68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86267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4.</w:t>
            </w:r>
            <w:r w:rsidR="00011E41" w:rsidRPr="00386267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011E41" w:rsidRPr="00386267"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  <w:t>3.</w:t>
            </w:r>
            <w:r w:rsidR="00011E41" w:rsidRPr="00386267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515896" w:rsidRPr="00386267">
              <w:rPr>
                <w:rFonts w:ascii="Arial" w:hAnsi="Arial" w:cs="Arial"/>
                <w:i/>
                <w:sz w:val="22"/>
                <w:szCs w:val="22"/>
                <w:lang w:val="es-ES"/>
              </w:rPr>
              <w:t>Pide</w:t>
            </w:r>
            <w:r w:rsidR="00515896" w:rsidRPr="00386267">
              <w:rPr>
                <w:rFonts w:ascii="Arial" w:hAnsi="Arial" w:cs="Arial"/>
                <w:sz w:val="22"/>
                <w:szCs w:val="22"/>
                <w:lang w:val="es-ES"/>
              </w:rPr>
              <w:t xml:space="preserve"> a la Secretaría </w:t>
            </w:r>
            <w:r w:rsidR="00515896" w:rsidRPr="00386267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que señale esta recomendación a la atención del Comité de Pesca de la FAO y de la CITES, y</w:t>
            </w:r>
            <w:r w:rsidR="00515896" w:rsidRPr="00386267">
              <w:rPr>
                <w:rFonts w:ascii="Arial" w:hAnsi="Arial" w:cs="Arial"/>
                <w:sz w:val="22"/>
                <w:szCs w:val="22"/>
                <w:lang w:val="es-ES"/>
              </w:rPr>
              <w:t xml:space="preserve"> que examine nuevas posibi</w:t>
            </w:r>
            <w:r w:rsidR="00612F68">
              <w:rPr>
                <w:rFonts w:ascii="Arial" w:hAnsi="Arial" w:cs="Arial"/>
                <w:sz w:val="22"/>
                <w:szCs w:val="22"/>
                <w:lang w:val="es-ES"/>
              </w:rPr>
              <w:t xml:space="preserve">lidades de cooperación con el </w:t>
            </w:r>
            <w:r w:rsidR="00612F68" w:rsidRPr="00F3234D"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  <w:t>Comit</w:t>
            </w:r>
            <w:r w:rsidR="00F3234D" w:rsidRPr="00F3234D"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  <w:t>é de Pesca de la FAO y CITES</w:t>
            </w:r>
            <w:r w:rsidR="00515896" w:rsidRPr="00386267">
              <w:rPr>
                <w:rFonts w:ascii="Arial" w:hAnsi="Arial" w:cs="Arial"/>
                <w:sz w:val="22"/>
                <w:szCs w:val="22"/>
                <w:lang w:val="es-ES"/>
              </w:rPr>
              <w:t>, así como con los estados del área de distribución de los tiburones migratorios, de forma que se promover la protección, la conservación y monitoreo</w:t>
            </w:r>
            <w:r w:rsidR="00386267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515896" w:rsidRPr="00386267">
              <w:rPr>
                <w:rFonts w:ascii="Arial" w:hAnsi="Arial" w:cs="Arial"/>
                <w:sz w:val="22"/>
                <w:szCs w:val="22"/>
                <w:lang w:val="es-ES"/>
              </w:rPr>
              <w:t>de esos tiburones</w:t>
            </w:r>
          </w:p>
        </w:tc>
        <w:tc>
          <w:tcPr>
            <w:tcW w:w="942" w:type="pct"/>
            <w:shd w:val="clear" w:color="auto" w:fill="auto"/>
          </w:tcPr>
          <w:p w14:paraId="497BB909" w14:textId="1A32AC63" w:rsidR="006B029A" w:rsidRPr="006D02CB" w:rsidRDefault="00250A3F" w:rsidP="00612F68">
            <w:pPr>
              <w:rPr>
                <w:rFonts w:ascii="Arial" w:hAnsi="Arial" w:cs="Arial"/>
                <w:sz w:val="22"/>
                <w:szCs w:val="22"/>
              </w:rPr>
            </w:pPr>
            <w:r w:rsidRPr="00C079EF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Mantener modificado</w:t>
            </w:r>
          </w:p>
        </w:tc>
      </w:tr>
    </w:tbl>
    <w:p w14:paraId="3ADE910B" w14:textId="77777777" w:rsidR="0048197A" w:rsidRPr="00C622FB" w:rsidRDefault="0048197A" w:rsidP="0048197A">
      <w:pPr>
        <w:rPr>
          <w:rFonts w:ascii="Arial" w:hAnsi="Arial" w:cs="Arial"/>
          <w:sz w:val="22"/>
          <w:szCs w:val="22"/>
        </w:rPr>
      </w:pPr>
    </w:p>
    <w:p w14:paraId="118E9711" w14:textId="200DE2BC" w:rsidR="00D80EC0" w:rsidRPr="00C622FB" w:rsidRDefault="00D80EC0" w:rsidP="00507E5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outlineLvl w:val="1"/>
        <w:rPr>
          <w:rFonts w:ascii="Arial" w:hAnsi="Arial" w:cs="Arial"/>
          <w:b/>
          <w:caps/>
          <w:sz w:val="22"/>
          <w:szCs w:val="22"/>
          <w:lang w:val="en-GB"/>
        </w:rPr>
        <w:sectPr w:rsidR="00D80EC0" w:rsidRPr="00C622FB" w:rsidSect="00612F68">
          <w:headerReference w:type="even" r:id="rId14"/>
          <w:headerReference w:type="default" r:id="rId15"/>
          <w:headerReference w:type="first" r:id="rId16"/>
          <w:footerReference w:type="first" r:id="rId17"/>
          <w:footnotePr>
            <w:numRestart w:val="eachPage"/>
          </w:footnotePr>
          <w:pgSz w:w="11907" w:h="16840"/>
          <w:pgMar w:top="1440" w:right="1440" w:bottom="1080" w:left="1440" w:header="720" w:footer="720" w:gutter="0"/>
          <w:cols w:space="720"/>
          <w:titlePg/>
          <w:docGrid w:linePitch="360"/>
        </w:sectPr>
      </w:pPr>
    </w:p>
    <w:p w14:paraId="264621C6" w14:textId="52E20D55" w:rsidR="00D80EC0" w:rsidRPr="00F3234D" w:rsidRDefault="009A5A9A" w:rsidP="00D80E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right"/>
        <w:outlineLvl w:val="1"/>
        <w:rPr>
          <w:rFonts w:ascii="Arial" w:hAnsi="Arial" w:cs="Arial"/>
          <w:b/>
          <w:caps/>
          <w:sz w:val="22"/>
          <w:szCs w:val="22"/>
          <w:lang w:val="es-ES"/>
        </w:rPr>
      </w:pPr>
      <w:r w:rsidRPr="00F3234D">
        <w:rPr>
          <w:rFonts w:ascii="Arial" w:hAnsi="Arial" w:cs="Arial"/>
          <w:b/>
          <w:caps/>
          <w:sz w:val="22"/>
          <w:szCs w:val="22"/>
          <w:lang w:val="es-ES"/>
        </w:rPr>
        <w:lastRenderedPageBreak/>
        <w:t>An</w:t>
      </w:r>
      <w:r w:rsidR="00D80EC0" w:rsidRPr="00F3234D">
        <w:rPr>
          <w:rFonts w:ascii="Arial" w:hAnsi="Arial" w:cs="Arial"/>
          <w:b/>
          <w:caps/>
          <w:sz w:val="22"/>
          <w:szCs w:val="22"/>
          <w:lang w:val="es-ES"/>
        </w:rPr>
        <w:t>ex</w:t>
      </w:r>
      <w:r w:rsidRPr="00F3234D">
        <w:rPr>
          <w:rFonts w:ascii="Arial" w:hAnsi="Arial" w:cs="Arial"/>
          <w:b/>
          <w:caps/>
          <w:sz w:val="22"/>
          <w:szCs w:val="22"/>
          <w:lang w:val="es-ES"/>
        </w:rPr>
        <w:t>O</w:t>
      </w:r>
      <w:r w:rsidR="00D80EC0" w:rsidRPr="00F3234D">
        <w:rPr>
          <w:rFonts w:ascii="Arial" w:hAnsi="Arial" w:cs="Arial"/>
          <w:b/>
          <w:caps/>
          <w:sz w:val="22"/>
          <w:szCs w:val="22"/>
          <w:lang w:val="es-ES"/>
        </w:rPr>
        <w:t xml:space="preserve"> 2</w:t>
      </w:r>
    </w:p>
    <w:p w14:paraId="6B8A5E0D" w14:textId="77777777" w:rsidR="00D80EC0" w:rsidRPr="00F3234D" w:rsidRDefault="00D80EC0" w:rsidP="00D80E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right"/>
        <w:outlineLvl w:val="1"/>
        <w:rPr>
          <w:rFonts w:ascii="Arial" w:hAnsi="Arial" w:cs="Arial"/>
          <w:b/>
          <w:caps/>
          <w:sz w:val="22"/>
          <w:szCs w:val="22"/>
          <w:lang w:val="es-ES"/>
        </w:rPr>
      </w:pPr>
    </w:p>
    <w:p w14:paraId="2ADBC9B2" w14:textId="5BE50792" w:rsidR="00CF23C9" w:rsidRPr="00F3234D" w:rsidRDefault="009A5A9A" w:rsidP="00CF23C9">
      <w:pPr>
        <w:jc w:val="center"/>
        <w:rPr>
          <w:rFonts w:ascii="Arial" w:hAnsi="Arial" w:cs="Arial"/>
          <w:b/>
          <w:caps/>
          <w:sz w:val="22"/>
          <w:szCs w:val="22"/>
          <w:lang w:val="es-ES"/>
        </w:rPr>
      </w:pPr>
      <w:r w:rsidRPr="00F3234D">
        <w:rPr>
          <w:rFonts w:ascii="Arial" w:hAnsi="Arial" w:cs="Arial"/>
          <w:b/>
          <w:caps/>
          <w:sz w:val="22"/>
          <w:szCs w:val="22"/>
          <w:lang w:val="es-ES"/>
        </w:rPr>
        <w:t>ResoluC</w:t>
      </w:r>
      <w:r w:rsidR="00CF23C9" w:rsidRPr="00F3234D">
        <w:rPr>
          <w:rFonts w:ascii="Arial" w:hAnsi="Arial" w:cs="Arial"/>
          <w:b/>
          <w:caps/>
          <w:sz w:val="22"/>
          <w:szCs w:val="22"/>
          <w:lang w:val="es-ES"/>
        </w:rPr>
        <w:t>i</w:t>
      </w:r>
      <w:r w:rsidRPr="00F3234D">
        <w:rPr>
          <w:rFonts w:ascii="Arial" w:hAnsi="Arial" w:cs="Arial"/>
          <w:b/>
          <w:caps/>
          <w:sz w:val="22"/>
          <w:szCs w:val="22"/>
          <w:lang w:val="es-ES"/>
        </w:rPr>
        <w:t>ó</w:t>
      </w:r>
      <w:r w:rsidR="00CF23C9" w:rsidRPr="00F3234D">
        <w:rPr>
          <w:rFonts w:ascii="Arial" w:hAnsi="Arial" w:cs="Arial"/>
          <w:b/>
          <w:caps/>
          <w:sz w:val="22"/>
          <w:szCs w:val="22"/>
          <w:lang w:val="es-ES"/>
        </w:rPr>
        <w:t xml:space="preserve">n </w:t>
      </w:r>
      <w:r w:rsidR="00500714" w:rsidRPr="00F3234D">
        <w:rPr>
          <w:rFonts w:ascii="Arial" w:hAnsi="Arial" w:cs="Arial"/>
          <w:b/>
          <w:caps/>
          <w:sz w:val="22"/>
          <w:szCs w:val="22"/>
          <w:lang w:val="es-ES"/>
        </w:rPr>
        <w:t>8.</w:t>
      </w:r>
      <w:r w:rsidR="00F3234D" w:rsidRPr="00F3234D">
        <w:rPr>
          <w:rFonts w:ascii="Arial" w:hAnsi="Arial" w:cs="Arial"/>
          <w:b/>
          <w:caps/>
          <w:sz w:val="22"/>
          <w:szCs w:val="22"/>
          <w:lang w:val="es-ES"/>
        </w:rPr>
        <w:t>16</w:t>
      </w:r>
      <w:r w:rsidR="00CF23C9" w:rsidRPr="00F3234D">
        <w:rPr>
          <w:rFonts w:ascii="Arial" w:hAnsi="Arial" w:cs="Arial"/>
          <w:b/>
          <w:caps/>
          <w:sz w:val="22"/>
          <w:szCs w:val="22"/>
          <w:lang w:val="es-ES"/>
        </w:rPr>
        <w:t xml:space="preserve"> (Rev. cop12)</w:t>
      </w:r>
      <w:r w:rsidR="00CF23C9" w:rsidRPr="00F3234D">
        <w:rPr>
          <w:rStyle w:val="FootnoteReference"/>
          <w:rFonts w:ascii="Arial" w:hAnsi="Arial" w:cs="Arial"/>
          <w:b/>
          <w:caps/>
          <w:sz w:val="22"/>
          <w:szCs w:val="22"/>
          <w:lang w:val="es-ES"/>
        </w:rPr>
        <w:footnoteReference w:customMarkFollows="1" w:id="2"/>
        <w:t xml:space="preserve">* </w:t>
      </w:r>
    </w:p>
    <w:p w14:paraId="36FC898C" w14:textId="77777777" w:rsidR="00CF23C9" w:rsidRPr="00F3234D" w:rsidRDefault="00CF23C9" w:rsidP="00CF23C9">
      <w:pPr>
        <w:jc w:val="center"/>
        <w:rPr>
          <w:rFonts w:ascii="Arial" w:hAnsi="Arial" w:cs="Arial"/>
          <w:b/>
          <w:caps/>
          <w:sz w:val="22"/>
          <w:szCs w:val="22"/>
          <w:lang w:val="es-ES"/>
        </w:rPr>
      </w:pPr>
    </w:p>
    <w:p w14:paraId="2FE903D7" w14:textId="0173367B" w:rsidR="009C2B4C" w:rsidRPr="00F3234D" w:rsidRDefault="009A5A9A" w:rsidP="009C2B4C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C47BA1">
        <w:rPr>
          <w:rFonts w:ascii="Arial" w:hAnsi="Arial" w:cs="Arial"/>
          <w:b/>
          <w:sz w:val="22"/>
          <w:szCs w:val="22"/>
          <w:lang w:val="es-ES"/>
        </w:rPr>
        <w:t>TIBURONES MIGRATORIOS</w:t>
      </w:r>
    </w:p>
    <w:p w14:paraId="3BFDABBE" w14:textId="77777777" w:rsidR="009A5A9A" w:rsidRPr="00F3234D" w:rsidRDefault="009A5A9A" w:rsidP="005F734A">
      <w:pPr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2BBABC02" w14:textId="77777777" w:rsidR="009A5A9A" w:rsidRPr="00386267" w:rsidRDefault="009A5A9A" w:rsidP="00EC779A">
      <w:pPr>
        <w:keepNext/>
        <w:keepLines/>
        <w:jc w:val="both"/>
        <w:rPr>
          <w:rFonts w:ascii="Arial" w:hAnsi="Arial" w:cs="Arial"/>
          <w:sz w:val="22"/>
          <w:szCs w:val="22"/>
          <w:lang w:val="es-ES"/>
        </w:rPr>
      </w:pPr>
      <w:r w:rsidRPr="00386267">
        <w:rPr>
          <w:rFonts w:ascii="Arial" w:hAnsi="Arial" w:cs="Arial"/>
          <w:i/>
          <w:sz w:val="22"/>
          <w:szCs w:val="22"/>
          <w:lang w:val="es-ES"/>
        </w:rPr>
        <w:t>Reconociendo</w:t>
      </w:r>
      <w:r w:rsidRPr="00386267">
        <w:rPr>
          <w:rFonts w:ascii="Arial" w:hAnsi="Arial" w:cs="Arial"/>
          <w:sz w:val="22"/>
          <w:szCs w:val="22"/>
          <w:lang w:val="es-ES"/>
        </w:rPr>
        <w:t xml:space="preserve"> las obligaciones de la comunidad internacional respecto de la conservación, protección y ordenación de los tiburones migratorios apoyadas, entre otros, por el Convenio sobre la Diversidad Biológica, la CMS, la Convención sobre el Comercio Internacional de Especies Amenazadas de Fauna y Flora Silvestres (CITES), la Convención de las Naciones Unidas sobre el Derecho del Mar, el Acuerdo relativo a la aplicación de las disposiciones de la Convención de las Naciones Unidas sobre el Derecho del Mar, de 10 de diciembre de 1982, relativo a la conservación y ordenación de las poblaciones de peces </w:t>
      </w:r>
      <w:proofErr w:type="spellStart"/>
      <w:r w:rsidRPr="00386267">
        <w:rPr>
          <w:rFonts w:ascii="Arial" w:hAnsi="Arial" w:cs="Arial"/>
          <w:sz w:val="22"/>
          <w:szCs w:val="22"/>
          <w:lang w:val="es-ES"/>
        </w:rPr>
        <w:t>transzonales</w:t>
      </w:r>
      <w:proofErr w:type="spellEnd"/>
      <w:r w:rsidRPr="00386267">
        <w:rPr>
          <w:rFonts w:ascii="Arial" w:hAnsi="Arial" w:cs="Arial"/>
          <w:sz w:val="22"/>
          <w:szCs w:val="22"/>
          <w:lang w:val="es-ES"/>
        </w:rPr>
        <w:t xml:space="preserve"> y las poblaciones de peces altamente migratorias, y el Plan de acción internacional para la conservación y ordenación de los tiburones, de la Organización de las Naciones Unidas para la Agricultura y la Alimentación (FAO) y su Comité de Pesca;</w:t>
      </w:r>
    </w:p>
    <w:p w14:paraId="452654AA" w14:textId="77777777" w:rsidR="009A5A9A" w:rsidRPr="00386267" w:rsidRDefault="009A5A9A" w:rsidP="00EC779A">
      <w:pPr>
        <w:keepNext/>
        <w:keepLines/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35CB5844" w14:textId="77777777" w:rsidR="009A5A9A" w:rsidRPr="00386267" w:rsidRDefault="009A5A9A" w:rsidP="00EC779A">
      <w:pPr>
        <w:keepNext/>
        <w:keepLines/>
        <w:jc w:val="both"/>
        <w:rPr>
          <w:rFonts w:ascii="Arial" w:hAnsi="Arial" w:cs="Arial"/>
          <w:sz w:val="22"/>
          <w:szCs w:val="22"/>
          <w:lang w:val="es-ES"/>
        </w:rPr>
      </w:pPr>
      <w:r w:rsidRPr="00386267">
        <w:rPr>
          <w:rFonts w:ascii="Arial" w:hAnsi="Arial" w:cs="Arial"/>
          <w:i/>
          <w:sz w:val="22"/>
          <w:szCs w:val="22"/>
          <w:lang w:val="es-ES"/>
        </w:rPr>
        <w:t>Reconociendo además</w:t>
      </w:r>
      <w:r w:rsidRPr="00386267">
        <w:rPr>
          <w:rFonts w:ascii="Arial" w:hAnsi="Arial" w:cs="Arial"/>
          <w:sz w:val="22"/>
          <w:szCs w:val="22"/>
          <w:lang w:val="es-ES"/>
        </w:rPr>
        <w:t xml:space="preserve"> que, en el marco de la CMS, los estados del área de distribución deberían adoptar medidas para conservar, proteger y monitorearlas especies migratorias, para tratar de concertar acuerdos con el fin de promover la conservación de las especies migratorias;</w:t>
      </w:r>
    </w:p>
    <w:p w14:paraId="6A8ACEFA" w14:textId="77777777" w:rsidR="009A5A9A" w:rsidRPr="00386267" w:rsidRDefault="009A5A9A" w:rsidP="00EC779A">
      <w:pPr>
        <w:keepNext/>
        <w:keepLines/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550603BD" w14:textId="77777777" w:rsidR="009A5A9A" w:rsidRPr="00386267" w:rsidRDefault="009A5A9A" w:rsidP="00EC779A">
      <w:pPr>
        <w:keepNext/>
        <w:keepLines/>
        <w:jc w:val="both"/>
        <w:rPr>
          <w:rFonts w:ascii="Arial" w:hAnsi="Arial" w:cs="Arial"/>
          <w:sz w:val="22"/>
          <w:szCs w:val="22"/>
          <w:lang w:val="es-ES"/>
        </w:rPr>
      </w:pPr>
      <w:r w:rsidRPr="00386267">
        <w:rPr>
          <w:rFonts w:ascii="Arial" w:hAnsi="Arial" w:cs="Arial"/>
          <w:i/>
          <w:sz w:val="22"/>
          <w:szCs w:val="22"/>
          <w:lang w:val="es-ES"/>
        </w:rPr>
        <w:t>Tomando nota</w:t>
      </w:r>
      <w:r w:rsidRPr="00386267">
        <w:rPr>
          <w:rFonts w:ascii="Arial" w:hAnsi="Arial" w:cs="Arial"/>
          <w:sz w:val="22"/>
          <w:szCs w:val="22"/>
          <w:lang w:val="es-ES"/>
        </w:rPr>
        <w:t xml:space="preserve"> de que varias especies de tiburón ya están incluidas en las listas de los Apéndices I y II;</w:t>
      </w:r>
    </w:p>
    <w:p w14:paraId="6A334920" w14:textId="77777777" w:rsidR="009A5A9A" w:rsidRPr="00386267" w:rsidRDefault="009A5A9A" w:rsidP="00EC779A">
      <w:pPr>
        <w:keepNext/>
        <w:keepLines/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62CA5E19" w14:textId="77777777" w:rsidR="009A5A9A" w:rsidRPr="00386267" w:rsidRDefault="009A5A9A" w:rsidP="00EC779A">
      <w:pPr>
        <w:keepNext/>
        <w:keepLines/>
        <w:jc w:val="both"/>
        <w:rPr>
          <w:rFonts w:ascii="Arial" w:hAnsi="Arial" w:cs="Arial"/>
          <w:sz w:val="22"/>
          <w:szCs w:val="22"/>
          <w:lang w:val="es-ES"/>
        </w:rPr>
      </w:pPr>
      <w:r w:rsidRPr="00386267">
        <w:rPr>
          <w:rFonts w:ascii="Arial" w:hAnsi="Arial" w:cs="Arial"/>
          <w:i/>
          <w:sz w:val="22"/>
          <w:szCs w:val="22"/>
          <w:lang w:val="es-ES"/>
        </w:rPr>
        <w:t>Consciente</w:t>
      </w:r>
      <w:r w:rsidRPr="00386267">
        <w:rPr>
          <w:rFonts w:ascii="Arial" w:hAnsi="Arial" w:cs="Arial"/>
          <w:sz w:val="22"/>
          <w:szCs w:val="22"/>
          <w:lang w:val="es-ES"/>
        </w:rPr>
        <w:t xml:space="preserve"> del papel preponderante de los tiburones en relación con el ecosistema, y de la mortalidad continua y significativa de los tiburones incluidos en los apéndices I y II por diversas causas, entre las que se incluyen la destrucción de sus hábitats, la pesca intencional, la pesca ilegal no declarada y no regulada (IUU), así como las capturas accidentales; y</w:t>
      </w:r>
    </w:p>
    <w:p w14:paraId="4C893793" w14:textId="77777777" w:rsidR="009A5A9A" w:rsidRPr="00386267" w:rsidRDefault="009A5A9A" w:rsidP="00EC779A">
      <w:pPr>
        <w:keepNext/>
        <w:keepLines/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0888C944" w14:textId="77777777" w:rsidR="009A5A9A" w:rsidRPr="00386267" w:rsidRDefault="009A5A9A" w:rsidP="00EC779A">
      <w:pPr>
        <w:keepNext/>
        <w:keepLines/>
        <w:jc w:val="both"/>
        <w:rPr>
          <w:rFonts w:ascii="Arial" w:hAnsi="Arial" w:cs="Arial"/>
          <w:sz w:val="22"/>
          <w:szCs w:val="22"/>
          <w:lang w:val="es-ES"/>
        </w:rPr>
      </w:pPr>
      <w:r w:rsidRPr="00386267">
        <w:rPr>
          <w:rFonts w:ascii="Arial" w:hAnsi="Arial" w:cs="Arial"/>
          <w:i/>
          <w:sz w:val="22"/>
          <w:szCs w:val="22"/>
          <w:lang w:val="es-ES"/>
        </w:rPr>
        <w:t>Teniendo en cuenta</w:t>
      </w:r>
      <w:r w:rsidRPr="00386267">
        <w:rPr>
          <w:rFonts w:ascii="Arial" w:hAnsi="Arial" w:cs="Arial"/>
          <w:sz w:val="22"/>
          <w:szCs w:val="22"/>
          <w:lang w:val="es-ES"/>
        </w:rPr>
        <w:t xml:space="preserve"> la importancia de la cooperación entre los estados del área de distribución en lo que respecta a la continuación de las investigaciones, el aumento de la concienciación, el control del comercio y la reducción de las capturas accidentales de los tiburones migratorios, y que estas actividades podrían, en gran medida, potenciar los resultados de la conservación de los tiburones migratorios;</w:t>
      </w:r>
    </w:p>
    <w:p w14:paraId="4725F245" w14:textId="77777777" w:rsidR="009A5A9A" w:rsidRPr="00386267" w:rsidRDefault="009A5A9A" w:rsidP="00EC779A">
      <w:pPr>
        <w:widowControl/>
        <w:autoSpaceDE/>
        <w:autoSpaceDN/>
        <w:adjustRightInd/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14:paraId="029DE390" w14:textId="77777777" w:rsidR="009A5A9A" w:rsidRPr="00386267" w:rsidRDefault="009A5A9A" w:rsidP="00EC779A">
      <w:pPr>
        <w:widowControl/>
        <w:autoSpaceDE/>
        <w:autoSpaceDN/>
        <w:adjustRightInd/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386267">
        <w:rPr>
          <w:rFonts w:ascii="Arial" w:hAnsi="Arial" w:cs="Arial"/>
          <w:i/>
          <w:sz w:val="22"/>
          <w:szCs w:val="22"/>
          <w:lang w:val="es-ES"/>
        </w:rPr>
        <w:t>La Conferencia de las Partes en la</w:t>
      </w:r>
    </w:p>
    <w:p w14:paraId="06B9146E" w14:textId="77777777" w:rsidR="009A5A9A" w:rsidRPr="00386267" w:rsidRDefault="009A5A9A" w:rsidP="009A5A9A">
      <w:pPr>
        <w:widowControl/>
        <w:autoSpaceDE/>
        <w:autoSpaceDN/>
        <w:adjustRightInd/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386267">
        <w:rPr>
          <w:rFonts w:ascii="Arial" w:hAnsi="Arial" w:cs="Arial"/>
          <w:i/>
          <w:sz w:val="22"/>
          <w:szCs w:val="22"/>
          <w:lang w:val="es-ES"/>
        </w:rPr>
        <w:t>Convención sobre la Conservación de Especies Migratorias de Animales Silvestres</w:t>
      </w:r>
    </w:p>
    <w:p w14:paraId="1EBB38E6" w14:textId="77777777" w:rsidR="009A5A9A" w:rsidRPr="00386267" w:rsidRDefault="009A5A9A" w:rsidP="009A5A9A">
      <w:pPr>
        <w:widowControl/>
        <w:autoSpaceDE/>
        <w:autoSpaceDN/>
        <w:adjustRightInd/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14:paraId="7BD0CE9E" w14:textId="793547D0" w:rsidR="00E85AE6" w:rsidRPr="00386267" w:rsidRDefault="009A5A9A" w:rsidP="00E85AE6">
      <w:pPr>
        <w:pStyle w:val="ListParagraph"/>
        <w:widowControl/>
        <w:numPr>
          <w:ilvl w:val="0"/>
          <w:numId w:val="24"/>
        </w:numPr>
        <w:autoSpaceDE/>
        <w:autoSpaceDN/>
        <w:adjustRightInd/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386267">
        <w:rPr>
          <w:rFonts w:ascii="Arial" w:hAnsi="Arial" w:cs="Arial"/>
          <w:i/>
          <w:sz w:val="22"/>
          <w:szCs w:val="22"/>
          <w:lang w:val="es-ES"/>
        </w:rPr>
        <w:t>Pide</w:t>
      </w:r>
      <w:r w:rsidRPr="00386267">
        <w:rPr>
          <w:rFonts w:ascii="Arial" w:hAnsi="Arial" w:cs="Arial"/>
          <w:sz w:val="22"/>
          <w:szCs w:val="22"/>
          <w:lang w:val="es-ES"/>
        </w:rPr>
        <w:t xml:space="preserve"> a las Partes que potencien las medidas de protección de las especies de tiburones</w:t>
      </w:r>
      <w:r w:rsidR="00E85AE6" w:rsidRPr="00386267">
        <w:rPr>
          <w:rFonts w:ascii="Arial" w:hAnsi="Arial" w:cs="Arial"/>
          <w:sz w:val="22"/>
          <w:szCs w:val="22"/>
          <w:lang w:val="es-ES"/>
        </w:rPr>
        <w:t xml:space="preserve"> </w:t>
      </w:r>
      <w:r w:rsidRPr="00386267">
        <w:rPr>
          <w:rFonts w:ascii="Arial" w:hAnsi="Arial" w:cs="Arial"/>
          <w:sz w:val="22"/>
          <w:szCs w:val="22"/>
          <w:lang w:val="es-ES"/>
        </w:rPr>
        <w:t>migratorios frente a los procesos que las amenazan, con inclusión de la destrucción de sus hábitats, la pesca IUU y las capturas accidentales;</w:t>
      </w:r>
    </w:p>
    <w:p w14:paraId="4CD0A49E" w14:textId="77777777" w:rsidR="00E85AE6" w:rsidRPr="00386267" w:rsidRDefault="00E85AE6" w:rsidP="00E85AE6">
      <w:pPr>
        <w:pStyle w:val="ListParagraph"/>
        <w:widowControl/>
        <w:autoSpaceDE/>
        <w:autoSpaceDN/>
        <w:adjustRightInd/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6B276EBE" w14:textId="5AB04BF4" w:rsidR="009A5A9A" w:rsidRPr="00386267" w:rsidRDefault="009A5A9A" w:rsidP="00E85AE6">
      <w:pPr>
        <w:pStyle w:val="ListParagraph"/>
        <w:keepNext/>
        <w:keepLines/>
        <w:widowControl/>
        <w:numPr>
          <w:ilvl w:val="0"/>
          <w:numId w:val="24"/>
        </w:numPr>
        <w:autoSpaceDE/>
        <w:autoSpaceDN/>
        <w:adjustRightInd/>
        <w:ind w:left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386267">
        <w:rPr>
          <w:rFonts w:ascii="Arial" w:hAnsi="Arial" w:cs="Arial"/>
          <w:i/>
          <w:sz w:val="22"/>
          <w:szCs w:val="22"/>
          <w:lang w:val="es-ES"/>
        </w:rPr>
        <w:t>Alienta</w:t>
      </w:r>
      <w:r w:rsidRPr="00386267">
        <w:rPr>
          <w:rFonts w:ascii="Arial" w:hAnsi="Arial" w:cs="Arial"/>
          <w:sz w:val="22"/>
          <w:szCs w:val="22"/>
          <w:lang w:val="es-ES"/>
        </w:rPr>
        <w:t xml:space="preserve"> al Comité de Pesca de la FAO a que promueva, con carácter de urgencia, un mayor compromiso con el Plan de acción internacional para la conservación y ordenación de los tiburones; y</w:t>
      </w:r>
    </w:p>
    <w:p w14:paraId="226D874C" w14:textId="77777777" w:rsidR="00E85AE6" w:rsidRPr="00386267" w:rsidRDefault="00E85AE6" w:rsidP="00E85AE6">
      <w:pPr>
        <w:keepNext/>
        <w:keepLines/>
        <w:widowControl/>
        <w:autoSpaceDE/>
        <w:autoSpaceDN/>
        <w:adjustRightInd/>
        <w:ind w:left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</w:p>
    <w:p w14:paraId="6DCADD82" w14:textId="59359FB3" w:rsidR="009A5A9A" w:rsidRPr="00386267" w:rsidRDefault="009A5A9A" w:rsidP="00E85AE6">
      <w:pPr>
        <w:pStyle w:val="ListParagraph"/>
        <w:keepNext/>
        <w:keepLines/>
        <w:widowControl/>
        <w:numPr>
          <w:ilvl w:val="0"/>
          <w:numId w:val="24"/>
        </w:numPr>
        <w:autoSpaceDE/>
        <w:autoSpaceDN/>
        <w:adjustRightInd/>
        <w:ind w:left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386267">
        <w:rPr>
          <w:rFonts w:ascii="Arial" w:hAnsi="Arial" w:cs="Arial"/>
          <w:i/>
          <w:sz w:val="22"/>
          <w:szCs w:val="22"/>
          <w:lang w:val="es-ES"/>
        </w:rPr>
        <w:t>Pide</w:t>
      </w:r>
      <w:r w:rsidRPr="00386267">
        <w:rPr>
          <w:rFonts w:ascii="Arial" w:hAnsi="Arial" w:cs="Arial"/>
          <w:sz w:val="22"/>
          <w:szCs w:val="22"/>
          <w:lang w:val="es-ES"/>
        </w:rPr>
        <w:t xml:space="preserve"> a la Secretaría que examine nuevas posibilidades de cooperación con </w:t>
      </w:r>
      <w:r w:rsidR="00F3234D">
        <w:rPr>
          <w:rFonts w:ascii="Arial" w:hAnsi="Arial" w:cs="Arial"/>
          <w:sz w:val="22"/>
          <w:szCs w:val="22"/>
          <w:lang w:val="es-ES"/>
        </w:rPr>
        <w:t>el Comité de Pesca de la FAO y CITES</w:t>
      </w:r>
      <w:r w:rsidRPr="00386267">
        <w:rPr>
          <w:rFonts w:ascii="Arial" w:hAnsi="Arial" w:cs="Arial"/>
          <w:sz w:val="22"/>
          <w:szCs w:val="22"/>
          <w:lang w:val="es-ES"/>
        </w:rPr>
        <w:t>, así como con los estados del área de distribución de los tiburones migratorios, de forma que se promover la protección, la conservación y monitoreo</w:t>
      </w:r>
      <w:r w:rsidR="00612F68">
        <w:rPr>
          <w:rFonts w:ascii="Arial" w:hAnsi="Arial" w:cs="Arial"/>
          <w:sz w:val="22"/>
          <w:szCs w:val="22"/>
          <w:lang w:val="es-ES"/>
        </w:rPr>
        <w:t xml:space="preserve"> </w:t>
      </w:r>
      <w:r w:rsidRPr="00386267">
        <w:rPr>
          <w:rFonts w:ascii="Arial" w:hAnsi="Arial" w:cs="Arial"/>
          <w:sz w:val="22"/>
          <w:szCs w:val="22"/>
          <w:lang w:val="es-ES"/>
        </w:rPr>
        <w:t>de esos tiburones</w:t>
      </w:r>
    </w:p>
    <w:p w14:paraId="6FD598BA" w14:textId="1F205743" w:rsidR="0048197A" w:rsidRPr="00386267" w:rsidRDefault="0048197A" w:rsidP="0048197A">
      <w:pPr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</w:p>
    <w:p w14:paraId="70510C15" w14:textId="77777777" w:rsidR="0048197A" w:rsidRPr="00386267" w:rsidRDefault="0048197A" w:rsidP="0048197A">
      <w:pPr>
        <w:rPr>
          <w:rFonts w:ascii="Arial" w:hAnsi="Arial" w:cs="Arial"/>
          <w:sz w:val="22"/>
          <w:szCs w:val="22"/>
          <w:lang w:val="es-ES"/>
        </w:rPr>
      </w:pPr>
    </w:p>
    <w:p w14:paraId="2266A19D" w14:textId="77777777" w:rsidR="00D80EC0" w:rsidRPr="00386267" w:rsidRDefault="00D80EC0" w:rsidP="00D80EC0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652CD77" w14:textId="77777777" w:rsidR="0079075D" w:rsidRPr="00386267" w:rsidRDefault="0079075D" w:rsidP="00D80E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ascii="Arial" w:hAnsi="Arial" w:cs="Arial"/>
          <w:sz w:val="21"/>
          <w:szCs w:val="21"/>
          <w:lang w:val="es-ES"/>
        </w:rPr>
      </w:pPr>
    </w:p>
    <w:sectPr w:rsidR="0079075D" w:rsidRPr="00386267" w:rsidSect="000B0491">
      <w:headerReference w:type="even" r:id="rId18"/>
      <w:headerReference w:type="default" r:id="rId19"/>
      <w:headerReference w:type="first" r:id="rId20"/>
      <w:footnotePr>
        <w:numRestart w:val="eachPage"/>
      </w:footnotePr>
      <w:pgSz w:w="11907" w:h="16840"/>
      <w:pgMar w:top="1009" w:right="1412" w:bottom="1151" w:left="14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A6129" w14:textId="77777777" w:rsidR="00210828" w:rsidRDefault="00210828">
      <w:r>
        <w:separator/>
      </w:r>
    </w:p>
  </w:endnote>
  <w:endnote w:type="continuationSeparator" w:id="0">
    <w:p w14:paraId="3D423912" w14:textId="77777777" w:rsidR="00210828" w:rsidRDefault="0021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A8960" w14:textId="77777777" w:rsidR="00501857" w:rsidRPr="00922791" w:rsidRDefault="00501857" w:rsidP="00056DC1">
    <w:pPr>
      <w:pStyle w:val="Footer"/>
      <w:ind w:right="-367"/>
      <w:jc w:val="center"/>
      <w:rPr>
        <w:rFonts w:ascii="Arial" w:hAnsi="Arial" w:cs="Arial"/>
        <w:sz w:val="18"/>
        <w:szCs w:val="18"/>
      </w:rPr>
    </w:pPr>
    <w:r w:rsidRPr="00922791">
      <w:rPr>
        <w:rFonts w:ascii="Arial" w:hAnsi="Arial" w:cs="Arial"/>
        <w:sz w:val="18"/>
        <w:szCs w:val="18"/>
      </w:rPr>
      <w:fldChar w:fldCharType="begin"/>
    </w:r>
    <w:r w:rsidRPr="00922791">
      <w:rPr>
        <w:rFonts w:ascii="Arial" w:hAnsi="Arial" w:cs="Arial"/>
        <w:sz w:val="18"/>
        <w:szCs w:val="18"/>
      </w:rPr>
      <w:instrText xml:space="preserve"> PAGE   \* MERGEFORMAT </w:instrText>
    </w:r>
    <w:r w:rsidRPr="0092279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 w:rsidRPr="00922791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53FEF" w14:textId="736EB9FC" w:rsidR="00501857" w:rsidRPr="00922791" w:rsidRDefault="00501857" w:rsidP="00056DC1">
    <w:pPr>
      <w:pStyle w:val="Footer"/>
      <w:ind w:right="-367"/>
      <w:jc w:val="center"/>
      <w:rPr>
        <w:rFonts w:ascii="Arial" w:hAnsi="Arial" w:cs="Arial"/>
        <w:sz w:val="18"/>
        <w:szCs w:val="18"/>
      </w:rPr>
    </w:pPr>
    <w:r w:rsidRPr="00922791">
      <w:rPr>
        <w:rFonts w:ascii="Arial" w:hAnsi="Arial" w:cs="Arial"/>
        <w:sz w:val="18"/>
        <w:szCs w:val="18"/>
      </w:rPr>
      <w:fldChar w:fldCharType="begin"/>
    </w:r>
    <w:r w:rsidRPr="00922791">
      <w:rPr>
        <w:rFonts w:ascii="Arial" w:hAnsi="Arial" w:cs="Arial"/>
        <w:sz w:val="18"/>
        <w:szCs w:val="18"/>
      </w:rPr>
      <w:instrText xml:space="preserve"> PAGE   \* MERGEFORMAT </w:instrText>
    </w:r>
    <w:r w:rsidRPr="00922791">
      <w:rPr>
        <w:rFonts w:ascii="Arial" w:hAnsi="Arial" w:cs="Arial"/>
        <w:sz w:val="18"/>
        <w:szCs w:val="18"/>
      </w:rPr>
      <w:fldChar w:fldCharType="separate"/>
    </w:r>
    <w:r w:rsidR="001911A2">
      <w:rPr>
        <w:rFonts w:ascii="Arial" w:hAnsi="Arial" w:cs="Arial"/>
        <w:noProof/>
        <w:sz w:val="18"/>
        <w:szCs w:val="18"/>
      </w:rPr>
      <w:t>3</w:t>
    </w:r>
    <w:r w:rsidRPr="00922791">
      <w:rPr>
        <w:rFonts w:ascii="Arial" w:hAnsi="Arial"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99387" w14:textId="6383F9EB" w:rsidR="000669DF" w:rsidRPr="00332843" w:rsidRDefault="000669DF" w:rsidP="000669DF">
    <w:pPr>
      <w:pStyle w:val="Footer"/>
      <w:jc w:val="center"/>
      <w:rPr>
        <w:rFonts w:ascii="Arial" w:hAnsi="Arial" w:cs="Arial"/>
        <w:sz w:val="18"/>
        <w:szCs w:val="18"/>
      </w:rPr>
    </w:pPr>
    <w:r w:rsidRPr="00332843">
      <w:rPr>
        <w:rFonts w:ascii="Arial" w:hAnsi="Arial" w:cs="Arial"/>
        <w:sz w:val="18"/>
        <w:szCs w:val="18"/>
      </w:rPr>
      <w:fldChar w:fldCharType="begin"/>
    </w:r>
    <w:r w:rsidRPr="00332843">
      <w:rPr>
        <w:rFonts w:ascii="Arial" w:hAnsi="Arial" w:cs="Arial"/>
        <w:sz w:val="18"/>
        <w:szCs w:val="18"/>
      </w:rPr>
      <w:instrText xml:space="preserve"> PAGE   \* MERGEFORMAT </w:instrText>
    </w:r>
    <w:r w:rsidRPr="00332843">
      <w:rPr>
        <w:rFonts w:ascii="Arial" w:hAnsi="Arial" w:cs="Arial"/>
        <w:sz w:val="18"/>
        <w:szCs w:val="18"/>
      </w:rPr>
      <w:fldChar w:fldCharType="separate"/>
    </w:r>
    <w:r w:rsidR="001911A2">
      <w:rPr>
        <w:rFonts w:ascii="Arial" w:hAnsi="Arial" w:cs="Arial"/>
        <w:noProof/>
        <w:sz w:val="18"/>
        <w:szCs w:val="18"/>
      </w:rPr>
      <w:t>4</w:t>
    </w:r>
    <w:r w:rsidRPr="00332843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960D0" w14:textId="77777777" w:rsidR="00210828" w:rsidRDefault="00210828">
      <w:r>
        <w:separator/>
      </w:r>
    </w:p>
  </w:footnote>
  <w:footnote w:type="continuationSeparator" w:id="0">
    <w:p w14:paraId="6B75F8BA" w14:textId="77777777" w:rsidR="00210828" w:rsidRDefault="00210828">
      <w:r>
        <w:continuationSeparator/>
      </w:r>
    </w:p>
  </w:footnote>
  <w:footnote w:id="1">
    <w:p w14:paraId="491D86D5" w14:textId="77777777" w:rsidR="00612F68" w:rsidRPr="00386267" w:rsidRDefault="00612F68" w:rsidP="00612F68">
      <w:pPr>
        <w:pStyle w:val="FootnoteText"/>
        <w:rPr>
          <w:rFonts w:ascii="Arial" w:hAnsi="Arial" w:cs="Arial"/>
          <w:sz w:val="18"/>
          <w:szCs w:val="18"/>
          <w:u w:val="single"/>
        </w:rPr>
      </w:pPr>
      <w:r w:rsidRPr="00386267">
        <w:rPr>
          <w:rStyle w:val="FootnoteReference"/>
          <w:rFonts w:ascii="Arial" w:hAnsi="Arial" w:cs="Arial"/>
          <w:sz w:val="18"/>
          <w:szCs w:val="18"/>
          <w:u w:val="single"/>
        </w:rPr>
        <w:t>*</w:t>
      </w:r>
      <w:r w:rsidRPr="00386267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386267">
        <w:rPr>
          <w:rFonts w:ascii="Arial" w:hAnsi="Arial" w:cs="Arial"/>
          <w:sz w:val="18"/>
          <w:szCs w:val="18"/>
          <w:u w:val="single"/>
        </w:rPr>
        <w:t>Anteriormente</w:t>
      </w:r>
      <w:proofErr w:type="spellEnd"/>
      <w:r w:rsidRPr="00386267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386267">
        <w:rPr>
          <w:rFonts w:ascii="Arial" w:hAnsi="Arial" w:cs="Arial"/>
          <w:sz w:val="18"/>
          <w:szCs w:val="18"/>
          <w:u w:val="single"/>
        </w:rPr>
        <w:t>Recomendación</w:t>
      </w:r>
      <w:proofErr w:type="spellEnd"/>
      <w:r w:rsidRPr="00386267">
        <w:rPr>
          <w:rFonts w:ascii="Arial" w:hAnsi="Arial" w:cs="Arial"/>
          <w:sz w:val="18"/>
          <w:szCs w:val="18"/>
          <w:u w:val="single"/>
        </w:rPr>
        <w:t xml:space="preserve"> 8.12.</w:t>
      </w:r>
    </w:p>
  </w:footnote>
  <w:footnote w:id="2">
    <w:p w14:paraId="4D5E0467" w14:textId="3D383497" w:rsidR="00CF23C9" w:rsidRPr="00386267" w:rsidRDefault="00CF23C9" w:rsidP="00CF23C9">
      <w:pPr>
        <w:pStyle w:val="FootnoteText"/>
        <w:rPr>
          <w:rFonts w:ascii="Arial" w:hAnsi="Arial" w:cs="Arial"/>
          <w:sz w:val="18"/>
          <w:szCs w:val="18"/>
        </w:rPr>
      </w:pPr>
      <w:r w:rsidRPr="00386267">
        <w:rPr>
          <w:rStyle w:val="FootnoteReference"/>
          <w:rFonts w:ascii="Arial" w:hAnsi="Arial" w:cs="Arial"/>
          <w:sz w:val="18"/>
          <w:szCs w:val="18"/>
        </w:rPr>
        <w:t>*</w:t>
      </w:r>
      <w:r w:rsidRPr="0038626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A5A9A" w:rsidRPr="00386267">
        <w:rPr>
          <w:rFonts w:ascii="Arial" w:hAnsi="Arial" w:cs="Arial"/>
          <w:sz w:val="18"/>
          <w:szCs w:val="18"/>
        </w:rPr>
        <w:t>Anteriomente</w:t>
      </w:r>
      <w:proofErr w:type="spellEnd"/>
      <w:r w:rsidR="00500714" w:rsidRPr="0038626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00714" w:rsidRPr="00386267">
        <w:rPr>
          <w:rFonts w:ascii="Arial" w:hAnsi="Arial" w:cs="Arial"/>
          <w:sz w:val="18"/>
          <w:szCs w:val="18"/>
        </w:rPr>
        <w:t>Recomenda</w:t>
      </w:r>
      <w:r w:rsidR="009A5A9A" w:rsidRPr="00386267">
        <w:rPr>
          <w:rFonts w:ascii="Arial" w:hAnsi="Arial" w:cs="Arial"/>
          <w:sz w:val="18"/>
          <w:szCs w:val="18"/>
        </w:rPr>
        <w:t>c</w:t>
      </w:r>
      <w:r w:rsidR="00500714" w:rsidRPr="00386267">
        <w:rPr>
          <w:rFonts w:ascii="Arial" w:hAnsi="Arial" w:cs="Arial"/>
          <w:sz w:val="18"/>
          <w:szCs w:val="18"/>
        </w:rPr>
        <w:t>i</w:t>
      </w:r>
      <w:r w:rsidR="009A5A9A" w:rsidRPr="00386267">
        <w:rPr>
          <w:rFonts w:ascii="Arial" w:hAnsi="Arial" w:cs="Arial"/>
          <w:sz w:val="18"/>
          <w:szCs w:val="18"/>
        </w:rPr>
        <w:t>ó</w:t>
      </w:r>
      <w:r w:rsidR="00500714" w:rsidRPr="00386267">
        <w:rPr>
          <w:rFonts w:ascii="Arial" w:hAnsi="Arial" w:cs="Arial"/>
          <w:sz w:val="18"/>
          <w:szCs w:val="18"/>
        </w:rPr>
        <w:t>n</w:t>
      </w:r>
      <w:proofErr w:type="spellEnd"/>
      <w:r w:rsidR="00500714" w:rsidRPr="00386267">
        <w:rPr>
          <w:rFonts w:ascii="Arial" w:hAnsi="Arial" w:cs="Arial"/>
          <w:sz w:val="18"/>
          <w:szCs w:val="18"/>
        </w:rPr>
        <w:t xml:space="preserve"> 8.1</w:t>
      </w:r>
      <w:r w:rsidR="007A3FA3" w:rsidRPr="00386267">
        <w:rPr>
          <w:rFonts w:ascii="Arial" w:hAnsi="Arial" w:cs="Arial"/>
          <w:sz w:val="18"/>
          <w:szCs w:val="18"/>
        </w:rPr>
        <w:t>6</w:t>
      </w:r>
      <w:r w:rsidRPr="00386267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0F5F0" w14:textId="2EFF7FE0" w:rsidR="00501857" w:rsidRPr="00922791" w:rsidRDefault="00E85AE6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rPr>
        <w:rFonts w:ascii="Arial" w:hAnsi="Arial" w:cs="Arial"/>
        <w:b w:val="0"/>
        <w:i/>
        <w:sz w:val="18"/>
        <w:szCs w:val="18"/>
        <w:lang w:val="en-US"/>
      </w:rPr>
    </w:pPr>
    <w:r>
      <w:rPr>
        <w:rFonts w:ascii="Arial" w:hAnsi="Arial" w:cs="Arial"/>
        <w:b w:val="0"/>
        <w:i/>
        <w:sz w:val="18"/>
        <w:szCs w:val="18"/>
        <w:lang w:val="en-US"/>
      </w:rPr>
      <w:t>PNUMA</w:t>
    </w:r>
    <w:r w:rsidR="00501857" w:rsidRPr="00922791">
      <w:rPr>
        <w:rFonts w:ascii="Arial" w:hAnsi="Arial" w:cs="Arial"/>
        <w:b w:val="0"/>
        <w:i/>
        <w:sz w:val="18"/>
        <w:szCs w:val="18"/>
        <w:lang w:val="en-US"/>
      </w:rPr>
      <w:t>/CMS/COP12/Doc.6.1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72A2C" w14:textId="237D1055" w:rsidR="00501857" w:rsidRPr="00922791" w:rsidRDefault="00E85AE6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jc w:val="right"/>
      <w:rPr>
        <w:rFonts w:ascii="Arial" w:hAnsi="Arial" w:cs="Arial"/>
        <w:b w:val="0"/>
        <w:i/>
        <w:sz w:val="18"/>
        <w:szCs w:val="18"/>
        <w:lang w:val="en-US"/>
      </w:rPr>
    </w:pPr>
    <w:r>
      <w:rPr>
        <w:rFonts w:ascii="Arial" w:hAnsi="Arial" w:cs="Arial"/>
        <w:b w:val="0"/>
        <w:i/>
        <w:sz w:val="18"/>
        <w:szCs w:val="18"/>
        <w:lang w:val="en-US"/>
      </w:rPr>
      <w:t>PNUMA</w:t>
    </w:r>
    <w:r w:rsidR="00501857" w:rsidRPr="00922791">
      <w:rPr>
        <w:rFonts w:ascii="Arial" w:hAnsi="Arial" w:cs="Arial"/>
        <w:b w:val="0"/>
        <w:i/>
        <w:sz w:val="18"/>
        <w:szCs w:val="18"/>
        <w:lang w:val="en-US"/>
      </w:rPr>
      <w:t>/CMS/COP11/Doc.6.1</w:t>
    </w:r>
  </w:p>
  <w:p w14:paraId="7E09AB21" w14:textId="77777777" w:rsidR="00501857" w:rsidRPr="00354A9C" w:rsidRDefault="00501857" w:rsidP="00A27BE3">
    <w:pPr>
      <w:jc w:val="right"/>
      <w:rPr>
        <w:i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D849E" w14:textId="32E5F97E" w:rsidR="00501857" w:rsidRDefault="00386267" w:rsidP="00894D19">
    <w:pPr>
      <w:pStyle w:val="Header"/>
    </w:pPr>
    <w:r w:rsidRPr="00386267">
      <w:rPr>
        <w:noProof/>
        <w:szCs w:val="24"/>
        <w:lang w:val="en-US"/>
      </w:rPr>
      <w:drawing>
        <wp:anchor distT="0" distB="0" distL="114300" distR="114300" simplePos="0" relativeHeight="251664384" behindDoc="1" locked="0" layoutInCell="1" allowOverlap="1" wp14:anchorId="3BA12EAA" wp14:editId="6EED054E">
          <wp:simplePos x="0" y="0"/>
          <wp:positionH relativeFrom="column">
            <wp:posOffset>-224790</wp:posOffset>
          </wp:positionH>
          <wp:positionV relativeFrom="paragraph">
            <wp:posOffset>-76200</wp:posOffset>
          </wp:positionV>
          <wp:extent cx="939165" cy="506730"/>
          <wp:effectExtent l="0" t="0" r="0" b="0"/>
          <wp:wrapTight wrapText="bothSides">
            <wp:wrapPolygon edited="0">
              <wp:start x="2191" y="2436"/>
              <wp:lineTo x="1314" y="14617"/>
              <wp:lineTo x="1314" y="18677"/>
              <wp:lineTo x="19716" y="18677"/>
              <wp:lineTo x="19278" y="5684"/>
              <wp:lineTo x="18840" y="2436"/>
              <wp:lineTo x="2191" y="2436"/>
            </wp:wrapPolygon>
          </wp:wrapTight>
          <wp:docPr id="10" name="Picture 10" descr="UNEnvironment_Logo_Spanish_Shor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Environment_Logo_Spanish_Shor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1857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5800D21" wp14:editId="7C849263">
          <wp:simplePos x="0" y="0"/>
          <wp:positionH relativeFrom="column">
            <wp:posOffset>716280</wp:posOffset>
          </wp:positionH>
          <wp:positionV relativeFrom="paragraph">
            <wp:posOffset>-75565</wp:posOffset>
          </wp:positionV>
          <wp:extent cx="431165" cy="441325"/>
          <wp:effectExtent l="0" t="0" r="0" b="0"/>
          <wp:wrapTight wrapText="bothSides">
            <wp:wrapPolygon edited="0">
              <wp:start x="0" y="0"/>
              <wp:lineTo x="0" y="20512"/>
              <wp:lineTo x="20996" y="20512"/>
              <wp:lineTo x="20996" y="0"/>
              <wp:lineTo x="0" y="0"/>
            </wp:wrapPolygon>
          </wp:wrapTight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0" t="-1236" r="60236" b="48836"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B57F35" w14:textId="77777777" w:rsidR="00501857" w:rsidRDefault="0050185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E4936" w14:textId="5E7D97C3" w:rsidR="000669DF" w:rsidRPr="00922791" w:rsidRDefault="00E85AE6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rPr>
        <w:rFonts w:ascii="Arial" w:hAnsi="Arial" w:cs="Arial"/>
        <w:b w:val="0"/>
        <w:i/>
        <w:sz w:val="18"/>
        <w:szCs w:val="18"/>
        <w:lang w:val="en-US"/>
      </w:rPr>
    </w:pPr>
    <w:r>
      <w:rPr>
        <w:rFonts w:ascii="Arial" w:hAnsi="Arial" w:cs="Arial"/>
        <w:b w:val="0"/>
        <w:i/>
        <w:sz w:val="18"/>
        <w:szCs w:val="18"/>
        <w:lang w:val="en-US"/>
      </w:rPr>
      <w:t>PNUMA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/CMS/COP12</w:t>
    </w:r>
    <w:r w:rsidR="000669DF"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.20.3.12/</w:t>
    </w:r>
    <w:proofErr w:type="spellStart"/>
    <w:r>
      <w:rPr>
        <w:rFonts w:ascii="Arial" w:hAnsi="Arial" w:cs="Arial"/>
        <w:b w:val="0"/>
        <w:i/>
        <w:sz w:val="18"/>
        <w:szCs w:val="18"/>
        <w:lang w:val="en-US"/>
      </w:rPr>
      <w:t>Anexo</w:t>
    </w:r>
    <w:proofErr w:type="spellEnd"/>
    <w:r w:rsidR="000669DF">
      <w:rPr>
        <w:rFonts w:ascii="Arial" w:hAnsi="Arial" w:cs="Arial"/>
        <w:b w:val="0"/>
        <w:i/>
        <w:sz w:val="18"/>
        <w:szCs w:val="18"/>
        <w:lang w:val="en-US"/>
      </w:rPr>
      <w:t xml:space="preserve"> 1</w:t>
    </w:r>
  </w:p>
  <w:p w14:paraId="258B8046" w14:textId="77777777" w:rsidR="000669DF" w:rsidRPr="00332843" w:rsidRDefault="000669DF" w:rsidP="000669D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C1F6A" w14:textId="5633A291" w:rsidR="000669DF" w:rsidRPr="00922791" w:rsidRDefault="00386267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jc w:val="right"/>
      <w:rPr>
        <w:rFonts w:ascii="Arial" w:hAnsi="Arial" w:cs="Arial"/>
        <w:b w:val="0"/>
        <w:i/>
        <w:sz w:val="18"/>
        <w:szCs w:val="18"/>
        <w:lang w:val="en-US"/>
      </w:rPr>
    </w:pPr>
    <w:r>
      <w:rPr>
        <w:rFonts w:ascii="Arial" w:hAnsi="Arial" w:cs="Arial"/>
        <w:b w:val="0"/>
        <w:i/>
        <w:sz w:val="18"/>
        <w:szCs w:val="18"/>
        <w:lang w:val="en-US"/>
      </w:rPr>
      <w:t>UN</w:t>
    </w:r>
    <w:r w:rsidR="00F3234D">
      <w:rPr>
        <w:rFonts w:ascii="Arial" w:hAnsi="Arial" w:cs="Arial"/>
        <w:b w:val="0"/>
        <w:i/>
        <w:sz w:val="18"/>
        <w:szCs w:val="18"/>
        <w:lang w:val="en-US"/>
      </w:rPr>
      <w:t>E</w:t>
    </w:r>
    <w:r>
      <w:rPr>
        <w:rFonts w:ascii="Arial" w:hAnsi="Arial" w:cs="Arial"/>
        <w:b w:val="0"/>
        <w:i/>
        <w:sz w:val="18"/>
        <w:szCs w:val="18"/>
        <w:lang w:val="en-US"/>
      </w:rPr>
      <w:t>P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/CMS/COP12</w:t>
    </w:r>
    <w:r w:rsidR="000669DF"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.2</w:t>
    </w:r>
    <w:r w:rsidR="0048197A">
      <w:rPr>
        <w:rFonts w:ascii="Arial" w:hAnsi="Arial" w:cs="Arial"/>
        <w:b w:val="0"/>
        <w:i/>
        <w:sz w:val="18"/>
        <w:szCs w:val="18"/>
        <w:lang w:val="en-US"/>
      </w:rPr>
      <w:t>1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.</w:t>
    </w:r>
    <w:r w:rsidR="000E602D">
      <w:rPr>
        <w:rFonts w:ascii="Arial" w:hAnsi="Arial" w:cs="Arial"/>
        <w:b w:val="0"/>
        <w:i/>
        <w:sz w:val="18"/>
        <w:szCs w:val="18"/>
        <w:lang w:val="en-US"/>
      </w:rPr>
      <w:t>1.17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/</w:t>
    </w:r>
    <w:proofErr w:type="spellStart"/>
    <w:r w:rsidR="00E85AE6">
      <w:rPr>
        <w:rFonts w:ascii="Arial" w:hAnsi="Arial" w:cs="Arial"/>
        <w:b w:val="0"/>
        <w:i/>
        <w:sz w:val="18"/>
        <w:szCs w:val="18"/>
        <w:lang w:val="en-US"/>
      </w:rPr>
      <w:t>Anexo</w:t>
    </w:r>
    <w:proofErr w:type="spellEnd"/>
    <w:r w:rsidR="000669DF">
      <w:rPr>
        <w:rFonts w:ascii="Arial" w:hAnsi="Arial" w:cs="Arial"/>
        <w:b w:val="0"/>
        <w:i/>
        <w:sz w:val="18"/>
        <w:szCs w:val="18"/>
        <w:lang w:val="en-US"/>
      </w:rPr>
      <w:t xml:space="preserve"> 1</w:t>
    </w:r>
  </w:p>
  <w:p w14:paraId="54EDFE72" w14:textId="77777777" w:rsidR="000669DF" w:rsidRPr="00354A9C" w:rsidRDefault="000669DF" w:rsidP="000669DF">
    <w:pPr>
      <w:jc w:val="right"/>
      <w:rPr>
        <w:i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0C810" w14:textId="743BD807" w:rsidR="000669DF" w:rsidRPr="00922791" w:rsidRDefault="00386267" w:rsidP="00386267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rPr>
        <w:rFonts w:ascii="Arial" w:hAnsi="Arial" w:cs="Arial"/>
        <w:b w:val="0"/>
        <w:i/>
        <w:sz w:val="18"/>
        <w:szCs w:val="18"/>
        <w:lang w:val="en-US"/>
      </w:rPr>
    </w:pPr>
    <w:r>
      <w:rPr>
        <w:rFonts w:ascii="Arial" w:hAnsi="Arial" w:cs="Arial"/>
        <w:b w:val="0"/>
        <w:i/>
        <w:sz w:val="18"/>
        <w:szCs w:val="18"/>
        <w:lang w:val="en-US"/>
      </w:rPr>
      <w:t>UNEP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/CMS/COP12</w:t>
    </w:r>
    <w:r w:rsidR="000669DF"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.2</w:t>
    </w:r>
    <w:r w:rsidR="0048197A">
      <w:rPr>
        <w:rFonts w:ascii="Arial" w:hAnsi="Arial" w:cs="Arial"/>
        <w:b w:val="0"/>
        <w:i/>
        <w:sz w:val="18"/>
        <w:szCs w:val="18"/>
        <w:lang w:val="en-US"/>
      </w:rPr>
      <w:t>1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.</w:t>
    </w:r>
    <w:r w:rsidR="000E602D">
      <w:rPr>
        <w:rFonts w:ascii="Arial" w:hAnsi="Arial" w:cs="Arial"/>
        <w:b w:val="0"/>
        <w:i/>
        <w:sz w:val="18"/>
        <w:szCs w:val="18"/>
        <w:lang w:val="en-US"/>
      </w:rPr>
      <w:t>1.17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/</w:t>
    </w:r>
    <w:proofErr w:type="spellStart"/>
    <w:r w:rsidR="00E85AE6">
      <w:rPr>
        <w:rFonts w:ascii="Arial" w:hAnsi="Arial" w:cs="Arial"/>
        <w:b w:val="0"/>
        <w:i/>
        <w:sz w:val="18"/>
        <w:szCs w:val="18"/>
        <w:lang w:val="en-US"/>
      </w:rPr>
      <w:t>Anexo</w:t>
    </w:r>
    <w:proofErr w:type="spellEnd"/>
    <w:r w:rsidR="000669DF">
      <w:rPr>
        <w:rFonts w:ascii="Arial" w:hAnsi="Arial" w:cs="Arial"/>
        <w:b w:val="0"/>
        <w:i/>
        <w:sz w:val="18"/>
        <w:szCs w:val="18"/>
        <w:lang w:val="en-US"/>
      </w:rPr>
      <w:t xml:space="preserve"> 1</w:t>
    </w:r>
  </w:p>
  <w:p w14:paraId="6917FDE7" w14:textId="77777777" w:rsidR="000669DF" w:rsidRDefault="000669DF" w:rsidP="000669D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67BA2" w14:textId="4210D8A5" w:rsidR="000669DF" w:rsidRPr="00922791" w:rsidRDefault="00E85AE6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rPr>
        <w:rFonts w:ascii="Arial" w:hAnsi="Arial" w:cs="Arial"/>
        <w:b w:val="0"/>
        <w:i/>
        <w:sz w:val="18"/>
        <w:szCs w:val="18"/>
        <w:lang w:val="en-US"/>
      </w:rPr>
    </w:pPr>
    <w:r>
      <w:rPr>
        <w:rFonts w:ascii="Arial" w:hAnsi="Arial" w:cs="Arial"/>
        <w:b w:val="0"/>
        <w:i/>
        <w:sz w:val="18"/>
        <w:szCs w:val="18"/>
        <w:lang w:val="en-US"/>
      </w:rPr>
      <w:t>PNUMA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/CMS/COP12</w:t>
    </w:r>
    <w:r w:rsidR="000669DF"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.20.3.12/</w:t>
    </w:r>
    <w:proofErr w:type="spellStart"/>
    <w:r>
      <w:rPr>
        <w:rFonts w:ascii="Arial" w:hAnsi="Arial" w:cs="Arial"/>
        <w:b w:val="0"/>
        <w:i/>
        <w:sz w:val="18"/>
        <w:szCs w:val="18"/>
        <w:lang w:val="en-US"/>
      </w:rPr>
      <w:t>Anexo</w:t>
    </w:r>
    <w:proofErr w:type="spellEnd"/>
    <w:r w:rsidR="000669DF">
      <w:rPr>
        <w:rFonts w:ascii="Arial" w:hAnsi="Arial" w:cs="Arial"/>
        <w:b w:val="0"/>
        <w:i/>
        <w:sz w:val="18"/>
        <w:szCs w:val="18"/>
        <w:lang w:val="en-US"/>
      </w:rPr>
      <w:t xml:space="preserve"> 2</w:t>
    </w:r>
  </w:p>
  <w:p w14:paraId="0FC1ADD4" w14:textId="77777777" w:rsidR="000669DF" w:rsidRPr="00332843" w:rsidRDefault="000669DF" w:rsidP="000669D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25545" w14:textId="65C70FA9" w:rsidR="000669DF" w:rsidRPr="00922791" w:rsidRDefault="00E85AE6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jc w:val="right"/>
      <w:rPr>
        <w:rFonts w:ascii="Arial" w:hAnsi="Arial" w:cs="Arial"/>
        <w:b w:val="0"/>
        <w:i/>
        <w:sz w:val="18"/>
        <w:szCs w:val="18"/>
        <w:lang w:val="en-US"/>
      </w:rPr>
    </w:pPr>
    <w:r>
      <w:rPr>
        <w:rFonts w:ascii="Arial" w:hAnsi="Arial" w:cs="Arial"/>
        <w:b w:val="0"/>
        <w:i/>
        <w:sz w:val="18"/>
        <w:szCs w:val="18"/>
        <w:lang w:val="en-US"/>
      </w:rPr>
      <w:t>PNUMA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/CMS/COP12</w:t>
    </w:r>
    <w:r w:rsidR="000669DF"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 w:rsidR="007816B7">
      <w:rPr>
        <w:rFonts w:ascii="Arial" w:hAnsi="Arial" w:cs="Arial"/>
        <w:b w:val="0"/>
        <w:i/>
        <w:sz w:val="18"/>
        <w:szCs w:val="18"/>
        <w:lang w:val="en-US"/>
      </w:rPr>
      <w:t>.21.</w:t>
    </w:r>
    <w:r w:rsidR="000E602D">
      <w:rPr>
        <w:rFonts w:ascii="Arial" w:hAnsi="Arial" w:cs="Arial"/>
        <w:b w:val="0"/>
        <w:i/>
        <w:sz w:val="18"/>
        <w:szCs w:val="18"/>
        <w:lang w:val="en-US"/>
      </w:rPr>
      <w:t>1.17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/</w:t>
    </w:r>
    <w:proofErr w:type="spellStart"/>
    <w:r>
      <w:rPr>
        <w:rFonts w:ascii="Arial" w:hAnsi="Arial" w:cs="Arial"/>
        <w:b w:val="0"/>
        <w:i/>
        <w:sz w:val="18"/>
        <w:szCs w:val="18"/>
        <w:lang w:val="en-US"/>
      </w:rPr>
      <w:t>Anexo</w:t>
    </w:r>
    <w:proofErr w:type="spellEnd"/>
    <w:r w:rsidR="000669DF">
      <w:rPr>
        <w:rFonts w:ascii="Arial" w:hAnsi="Arial" w:cs="Arial"/>
        <w:b w:val="0"/>
        <w:i/>
        <w:sz w:val="18"/>
        <w:szCs w:val="18"/>
        <w:lang w:val="en-US"/>
      </w:rPr>
      <w:t xml:space="preserve"> 2</w:t>
    </w:r>
  </w:p>
  <w:p w14:paraId="375DF668" w14:textId="77777777" w:rsidR="000669DF" w:rsidRPr="00354A9C" w:rsidRDefault="000669DF" w:rsidP="000669DF">
    <w:pPr>
      <w:jc w:val="right"/>
      <w:rPr>
        <w:i/>
        <w:szCs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F21A0" w14:textId="3B04071F" w:rsidR="000669DF" w:rsidRPr="00922791" w:rsidRDefault="00386267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rPr>
        <w:rFonts w:ascii="Arial" w:hAnsi="Arial" w:cs="Arial"/>
        <w:b w:val="0"/>
        <w:i/>
        <w:sz w:val="18"/>
        <w:szCs w:val="18"/>
        <w:lang w:val="en-US"/>
      </w:rPr>
    </w:pPr>
    <w:r>
      <w:rPr>
        <w:rFonts w:ascii="Arial" w:hAnsi="Arial" w:cs="Arial"/>
        <w:b w:val="0"/>
        <w:i/>
        <w:sz w:val="18"/>
        <w:szCs w:val="18"/>
        <w:lang w:val="en-US"/>
      </w:rPr>
      <w:t>UNEP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/CMS/COP12</w:t>
    </w:r>
    <w:r w:rsidR="000669DF"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.2</w:t>
    </w:r>
    <w:r w:rsidR="0048197A">
      <w:rPr>
        <w:rFonts w:ascii="Arial" w:hAnsi="Arial" w:cs="Arial"/>
        <w:b w:val="0"/>
        <w:i/>
        <w:sz w:val="18"/>
        <w:szCs w:val="18"/>
        <w:lang w:val="en-US"/>
      </w:rPr>
      <w:t>1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.</w:t>
    </w:r>
    <w:r w:rsidR="000E602D">
      <w:rPr>
        <w:rFonts w:ascii="Arial" w:hAnsi="Arial" w:cs="Arial"/>
        <w:b w:val="0"/>
        <w:i/>
        <w:sz w:val="18"/>
        <w:szCs w:val="18"/>
        <w:lang w:val="en-US"/>
      </w:rPr>
      <w:t>1.17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/</w:t>
    </w:r>
    <w:proofErr w:type="spellStart"/>
    <w:r w:rsidR="00E85AE6">
      <w:rPr>
        <w:rFonts w:ascii="Arial" w:hAnsi="Arial" w:cs="Arial"/>
        <w:b w:val="0"/>
        <w:i/>
        <w:sz w:val="18"/>
        <w:szCs w:val="18"/>
        <w:lang w:val="en-US"/>
      </w:rPr>
      <w:t>Anexo</w:t>
    </w:r>
    <w:proofErr w:type="spellEnd"/>
    <w:r w:rsidR="000669DF">
      <w:rPr>
        <w:rFonts w:ascii="Arial" w:hAnsi="Arial" w:cs="Arial"/>
        <w:b w:val="0"/>
        <w:i/>
        <w:sz w:val="18"/>
        <w:szCs w:val="18"/>
        <w:lang w:val="en-US"/>
      </w:rPr>
      <w:t xml:space="preserve"> 2</w:t>
    </w:r>
  </w:p>
  <w:p w14:paraId="5289A6EE" w14:textId="77777777" w:rsidR="000669DF" w:rsidRDefault="000669DF" w:rsidP="000669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CF6877"/>
    <w:multiLevelType w:val="hybridMultilevel"/>
    <w:tmpl w:val="7368EB0C"/>
    <w:lvl w:ilvl="0" w:tplc="6B52A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2A4ECF"/>
    <w:multiLevelType w:val="hybridMultilevel"/>
    <w:tmpl w:val="36F024EA"/>
    <w:lvl w:ilvl="0" w:tplc="1072341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07E6F"/>
    <w:multiLevelType w:val="hybridMultilevel"/>
    <w:tmpl w:val="1F3A4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367C6"/>
    <w:multiLevelType w:val="hybridMultilevel"/>
    <w:tmpl w:val="14E878B6"/>
    <w:lvl w:ilvl="0" w:tplc="D5F82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EA5BE3"/>
    <w:multiLevelType w:val="hybridMultilevel"/>
    <w:tmpl w:val="7EAE7C90"/>
    <w:lvl w:ilvl="0" w:tplc="6ABC50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7225B2"/>
    <w:multiLevelType w:val="hybridMultilevel"/>
    <w:tmpl w:val="6D4C5AAC"/>
    <w:lvl w:ilvl="0" w:tplc="F39641FA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2381C1E"/>
    <w:multiLevelType w:val="hybridMultilevel"/>
    <w:tmpl w:val="EEE675A0"/>
    <w:lvl w:ilvl="0" w:tplc="CF64EA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E4276"/>
    <w:multiLevelType w:val="multilevel"/>
    <w:tmpl w:val="C400CFC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9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9" w15:restartNumberingAfterBreak="0">
    <w:nsid w:val="177944F9"/>
    <w:multiLevelType w:val="hybridMultilevel"/>
    <w:tmpl w:val="986AC8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1B47AC"/>
    <w:multiLevelType w:val="hybridMultilevel"/>
    <w:tmpl w:val="D7D0E554"/>
    <w:lvl w:ilvl="0" w:tplc="068C7E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106DE"/>
    <w:multiLevelType w:val="hybridMultilevel"/>
    <w:tmpl w:val="32EA8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65C6B"/>
    <w:multiLevelType w:val="hybridMultilevel"/>
    <w:tmpl w:val="7BBEC12E"/>
    <w:lvl w:ilvl="0" w:tplc="B45CBC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9A12AF"/>
    <w:multiLevelType w:val="hybridMultilevel"/>
    <w:tmpl w:val="B2D8A156"/>
    <w:lvl w:ilvl="0" w:tplc="D110D65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72508"/>
    <w:multiLevelType w:val="hybridMultilevel"/>
    <w:tmpl w:val="C108D406"/>
    <w:lvl w:ilvl="0" w:tplc="B0E001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96A80"/>
    <w:multiLevelType w:val="hybridMultilevel"/>
    <w:tmpl w:val="7B40C67E"/>
    <w:lvl w:ilvl="0" w:tplc="922E53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D7240"/>
    <w:multiLevelType w:val="multilevel"/>
    <w:tmpl w:val="C400CFC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 w15:restartNumberingAfterBreak="0">
    <w:nsid w:val="49D24440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EA3924"/>
    <w:multiLevelType w:val="hybridMultilevel"/>
    <w:tmpl w:val="6ADCE7A0"/>
    <w:lvl w:ilvl="0" w:tplc="69C652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5261F"/>
    <w:multiLevelType w:val="hybridMultilevel"/>
    <w:tmpl w:val="CE1217F0"/>
    <w:lvl w:ilvl="0" w:tplc="77A46916">
      <w:start w:val="1"/>
      <w:numFmt w:val="lowerLetter"/>
      <w:lvlText w:val="%1)"/>
      <w:lvlJc w:val="left"/>
      <w:pPr>
        <w:ind w:left="124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BA5DD0"/>
    <w:multiLevelType w:val="hybridMultilevel"/>
    <w:tmpl w:val="8BBC4CC4"/>
    <w:lvl w:ilvl="0" w:tplc="5EBAA42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strike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2463E6F"/>
    <w:multiLevelType w:val="hybridMultilevel"/>
    <w:tmpl w:val="E376B3CA"/>
    <w:lvl w:ilvl="0" w:tplc="1232451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9341EE"/>
    <w:multiLevelType w:val="hybridMultilevel"/>
    <w:tmpl w:val="DE04CF38"/>
    <w:lvl w:ilvl="0" w:tplc="3FE80E8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5"/>
  </w:num>
  <w:num w:numId="3">
    <w:abstractNumId w:val="12"/>
  </w:num>
  <w:num w:numId="4">
    <w:abstractNumId w:val="5"/>
  </w:num>
  <w:num w:numId="5">
    <w:abstractNumId w:val="2"/>
  </w:num>
  <w:num w:numId="6">
    <w:abstractNumId w:val="14"/>
  </w:num>
  <w:num w:numId="7">
    <w:abstractNumId w:val="6"/>
  </w:num>
  <w:num w:numId="8">
    <w:abstractNumId w:val="11"/>
  </w:num>
  <w:num w:numId="9">
    <w:abstractNumId w:val="22"/>
  </w:num>
  <w:num w:numId="10">
    <w:abstractNumId w:val="8"/>
  </w:num>
  <w:num w:numId="11">
    <w:abstractNumId w:val="23"/>
  </w:num>
  <w:num w:numId="12">
    <w:abstractNumId w:val="9"/>
  </w:num>
  <w:num w:numId="13">
    <w:abstractNumId w:val="17"/>
  </w:num>
  <w:num w:numId="14">
    <w:abstractNumId w:val="21"/>
  </w:num>
  <w:num w:numId="15">
    <w:abstractNumId w:val="7"/>
  </w:num>
  <w:num w:numId="16">
    <w:abstractNumId w:val="20"/>
  </w:num>
  <w:num w:numId="17">
    <w:abstractNumId w:val="4"/>
  </w:num>
  <w:num w:numId="18">
    <w:abstractNumId w:val="10"/>
  </w:num>
  <w:num w:numId="19">
    <w:abstractNumId w:val="1"/>
  </w:num>
  <w:num w:numId="20">
    <w:abstractNumId w:val="18"/>
  </w:num>
  <w:num w:numId="21">
    <w:abstractNumId w:val="16"/>
  </w:num>
  <w:num w:numId="22">
    <w:abstractNumId w:val="13"/>
  </w:num>
  <w:num w:numId="23">
    <w:abstractNumId w:val="19"/>
  </w:num>
  <w:num w:numId="2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11E41"/>
    <w:rsid w:val="0001413C"/>
    <w:rsid w:val="000175F8"/>
    <w:rsid w:val="000254DF"/>
    <w:rsid w:val="0003449E"/>
    <w:rsid w:val="00036C53"/>
    <w:rsid w:val="000518C2"/>
    <w:rsid w:val="000519B9"/>
    <w:rsid w:val="00055248"/>
    <w:rsid w:val="00056DC1"/>
    <w:rsid w:val="00060156"/>
    <w:rsid w:val="000669DF"/>
    <w:rsid w:val="00070BBC"/>
    <w:rsid w:val="00073C92"/>
    <w:rsid w:val="00080F03"/>
    <w:rsid w:val="000900E1"/>
    <w:rsid w:val="0009076A"/>
    <w:rsid w:val="00096D44"/>
    <w:rsid w:val="000B0491"/>
    <w:rsid w:val="000B6220"/>
    <w:rsid w:val="000C21B1"/>
    <w:rsid w:val="000C3C87"/>
    <w:rsid w:val="000C7460"/>
    <w:rsid w:val="000E01C1"/>
    <w:rsid w:val="000E1475"/>
    <w:rsid w:val="000E602D"/>
    <w:rsid w:val="000F0B93"/>
    <w:rsid w:val="000F1156"/>
    <w:rsid w:val="000F1281"/>
    <w:rsid w:val="000F52BA"/>
    <w:rsid w:val="001151A3"/>
    <w:rsid w:val="001171CE"/>
    <w:rsid w:val="001245DF"/>
    <w:rsid w:val="00130BFD"/>
    <w:rsid w:val="001419C7"/>
    <w:rsid w:val="00150AC4"/>
    <w:rsid w:val="00156159"/>
    <w:rsid w:val="00162D88"/>
    <w:rsid w:val="00166ABA"/>
    <w:rsid w:val="001743FD"/>
    <w:rsid w:val="001764E6"/>
    <w:rsid w:val="001808F1"/>
    <w:rsid w:val="0018586B"/>
    <w:rsid w:val="0018792D"/>
    <w:rsid w:val="001911A2"/>
    <w:rsid w:val="001A33B6"/>
    <w:rsid w:val="001B5BD5"/>
    <w:rsid w:val="001C6038"/>
    <w:rsid w:val="001F3460"/>
    <w:rsid w:val="001F60A1"/>
    <w:rsid w:val="00200A67"/>
    <w:rsid w:val="00201F88"/>
    <w:rsid w:val="00202332"/>
    <w:rsid w:val="00210828"/>
    <w:rsid w:val="002210F4"/>
    <w:rsid w:val="002304BA"/>
    <w:rsid w:val="00234510"/>
    <w:rsid w:val="00246A7E"/>
    <w:rsid w:val="00250A3F"/>
    <w:rsid w:val="00254721"/>
    <w:rsid w:val="00262102"/>
    <w:rsid w:val="00263159"/>
    <w:rsid w:val="00274C9E"/>
    <w:rsid w:val="002779F7"/>
    <w:rsid w:val="00284EBE"/>
    <w:rsid w:val="00292274"/>
    <w:rsid w:val="002B478D"/>
    <w:rsid w:val="002C187A"/>
    <w:rsid w:val="002C20F1"/>
    <w:rsid w:val="002D1654"/>
    <w:rsid w:val="002D2863"/>
    <w:rsid w:val="002D5EC0"/>
    <w:rsid w:val="002E3DEA"/>
    <w:rsid w:val="002E7CC2"/>
    <w:rsid w:val="002F6F9B"/>
    <w:rsid w:val="003331C6"/>
    <w:rsid w:val="00345044"/>
    <w:rsid w:val="003475C8"/>
    <w:rsid w:val="00351095"/>
    <w:rsid w:val="00354A9C"/>
    <w:rsid w:val="00364973"/>
    <w:rsid w:val="00364C8C"/>
    <w:rsid w:val="00372347"/>
    <w:rsid w:val="003779D4"/>
    <w:rsid w:val="00377A55"/>
    <w:rsid w:val="00382398"/>
    <w:rsid w:val="00386267"/>
    <w:rsid w:val="003909E4"/>
    <w:rsid w:val="003A3E30"/>
    <w:rsid w:val="003A70FE"/>
    <w:rsid w:val="003B0C35"/>
    <w:rsid w:val="003B219E"/>
    <w:rsid w:val="003C01B6"/>
    <w:rsid w:val="003E21B3"/>
    <w:rsid w:val="003E2FBA"/>
    <w:rsid w:val="00411E65"/>
    <w:rsid w:val="00420040"/>
    <w:rsid w:val="0042146C"/>
    <w:rsid w:val="00423388"/>
    <w:rsid w:val="00426D73"/>
    <w:rsid w:val="00454913"/>
    <w:rsid w:val="00455A86"/>
    <w:rsid w:val="00457441"/>
    <w:rsid w:val="004579F6"/>
    <w:rsid w:val="004656D0"/>
    <w:rsid w:val="00465B53"/>
    <w:rsid w:val="00473ABD"/>
    <w:rsid w:val="0048197A"/>
    <w:rsid w:val="00482DCA"/>
    <w:rsid w:val="004A6258"/>
    <w:rsid w:val="004B6CFD"/>
    <w:rsid w:val="004C204D"/>
    <w:rsid w:val="004D0436"/>
    <w:rsid w:val="004D0936"/>
    <w:rsid w:val="004E5AD0"/>
    <w:rsid w:val="004F243D"/>
    <w:rsid w:val="004F3D8D"/>
    <w:rsid w:val="00500714"/>
    <w:rsid w:val="00501857"/>
    <w:rsid w:val="005076F1"/>
    <w:rsid w:val="00507E51"/>
    <w:rsid w:val="00512B91"/>
    <w:rsid w:val="00515896"/>
    <w:rsid w:val="005158EB"/>
    <w:rsid w:val="0052082F"/>
    <w:rsid w:val="00542FCC"/>
    <w:rsid w:val="0055762E"/>
    <w:rsid w:val="00565445"/>
    <w:rsid w:val="00575334"/>
    <w:rsid w:val="00593736"/>
    <w:rsid w:val="005A1C56"/>
    <w:rsid w:val="005A3181"/>
    <w:rsid w:val="005B0F06"/>
    <w:rsid w:val="005B6141"/>
    <w:rsid w:val="005B6BD1"/>
    <w:rsid w:val="005C3F15"/>
    <w:rsid w:val="005D1CC9"/>
    <w:rsid w:val="005F05CC"/>
    <w:rsid w:val="005F3989"/>
    <w:rsid w:val="005F4303"/>
    <w:rsid w:val="005F72E2"/>
    <w:rsid w:val="00601B52"/>
    <w:rsid w:val="0060280B"/>
    <w:rsid w:val="00604422"/>
    <w:rsid w:val="0060754E"/>
    <w:rsid w:val="00612F68"/>
    <w:rsid w:val="00651341"/>
    <w:rsid w:val="006815B2"/>
    <w:rsid w:val="00682B31"/>
    <w:rsid w:val="006864E1"/>
    <w:rsid w:val="00691001"/>
    <w:rsid w:val="00694183"/>
    <w:rsid w:val="006B029A"/>
    <w:rsid w:val="006B1037"/>
    <w:rsid w:val="006B5FD3"/>
    <w:rsid w:val="006D02CB"/>
    <w:rsid w:val="006D719A"/>
    <w:rsid w:val="006E1C19"/>
    <w:rsid w:val="006E56AD"/>
    <w:rsid w:val="006E5763"/>
    <w:rsid w:val="006E5A06"/>
    <w:rsid w:val="006F056B"/>
    <w:rsid w:val="007101BB"/>
    <w:rsid w:val="00713308"/>
    <w:rsid w:val="00727E01"/>
    <w:rsid w:val="00752E19"/>
    <w:rsid w:val="00757614"/>
    <w:rsid w:val="007728B4"/>
    <w:rsid w:val="00772DAA"/>
    <w:rsid w:val="0077622E"/>
    <w:rsid w:val="00777FE4"/>
    <w:rsid w:val="00780677"/>
    <w:rsid w:val="007816B7"/>
    <w:rsid w:val="0079075D"/>
    <w:rsid w:val="007910DD"/>
    <w:rsid w:val="007A3FA3"/>
    <w:rsid w:val="007A614F"/>
    <w:rsid w:val="007C1468"/>
    <w:rsid w:val="007C41D7"/>
    <w:rsid w:val="007C77F6"/>
    <w:rsid w:val="007D708C"/>
    <w:rsid w:val="007F16FB"/>
    <w:rsid w:val="007F1BBA"/>
    <w:rsid w:val="007F6489"/>
    <w:rsid w:val="0081600F"/>
    <w:rsid w:val="0082722D"/>
    <w:rsid w:val="008274F7"/>
    <w:rsid w:val="008441F9"/>
    <w:rsid w:val="00844F6D"/>
    <w:rsid w:val="00846A99"/>
    <w:rsid w:val="008641D1"/>
    <w:rsid w:val="00872F67"/>
    <w:rsid w:val="008879E9"/>
    <w:rsid w:val="00893346"/>
    <w:rsid w:val="00894A9B"/>
    <w:rsid w:val="00894D19"/>
    <w:rsid w:val="008A0D8D"/>
    <w:rsid w:val="008B1A69"/>
    <w:rsid w:val="008C1A39"/>
    <w:rsid w:val="008E5C53"/>
    <w:rsid w:val="008E7DFB"/>
    <w:rsid w:val="008F7327"/>
    <w:rsid w:val="0090059C"/>
    <w:rsid w:val="009076C8"/>
    <w:rsid w:val="00915BBE"/>
    <w:rsid w:val="00921D62"/>
    <w:rsid w:val="00922791"/>
    <w:rsid w:val="009228C1"/>
    <w:rsid w:val="00927CD6"/>
    <w:rsid w:val="00933572"/>
    <w:rsid w:val="009363C7"/>
    <w:rsid w:val="0097205F"/>
    <w:rsid w:val="00972D36"/>
    <w:rsid w:val="00977008"/>
    <w:rsid w:val="00980406"/>
    <w:rsid w:val="009935D6"/>
    <w:rsid w:val="009A2C8F"/>
    <w:rsid w:val="009A5A9A"/>
    <w:rsid w:val="009A7B65"/>
    <w:rsid w:val="009C2B4C"/>
    <w:rsid w:val="009D2AD6"/>
    <w:rsid w:val="009D3A07"/>
    <w:rsid w:val="009D4711"/>
    <w:rsid w:val="009D4834"/>
    <w:rsid w:val="009D5DA6"/>
    <w:rsid w:val="009E3A84"/>
    <w:rsid w:val="009E7ACC"/>
    <w:rsid w:val="009F450E"/>
    <w:rsid w:val="009F54DA"/>
    <w:rsid w:val="00A01401"/>
    <w:rsid w:val="00A06984"/>
    <w:rsid w:val="00A1324E"/>
    <w:rsid w:val="00A27BE3"/>
    <w:rsid w:val="00A339B9"/>
    <w:rsid w:val="00A371C4"/>
    <w:rsid w:val="00A40EDF"/>
    <w:rsid w:val="00A568DF"/>
    <w:rsid w:val="00A701B6"/>
    <w:rsid w:val="00A73A79"/>
    <w:rsid w:val="00A7478D"/>
    <w:rsid w:val="00A91511"/>
    <w:rsid w:val="00A93C52"/>
    <w:rsid w:val="00AA7368"/>
    <w:rsid w:val="00AB1861"/>
    <w:rsid w:val="00AB4FF9"/>
    <w:rsid w:val="00AB7626"/>
    <w:rsid w:val="00AE7B21"/>
    <w:rsid w:val="00AF1980"/>
    <w:rsid w:val="00AF2021"/>
    <w:rsid w:val="00AF2C4E"/>
    <w:rsid w:val="00B471BD"/>
    <w:rsid w:val="00B50C2D"/>
    <w:rsid w:val="00B61E4C"/>
    <w:rsid w:val="00B64904"/>
    <w:rsid w:val="00B77EEA"/>
    <w:rsid w:val="00BA4000"/>
    <w:rsid w:val="00BA60CE"/>
    <w:rsid w:val="00BC5607"/>
    <w:rsid w:val="00BE0D1D"/>
    <w:rsid w:val="00BE2448"/>
    <w:rsid w:val="00BE24D4"/>
    <w:rsid w:val="00BE7681"/>
    <w:rsid w:val="00BF2A14"/>
    <w:rsid w:val="00BF2BE7"/>
    <w:rsid w:val="00BF71A1"/>
    <w:rsid w:val="00C0199D"/>
    <w:rsid w:val="00C05102"/>
    <w:rsid w:val="00C1004B"/>
    <w:rsid w:val="00C13FA6"/>
    <w:rsid w:val="00C169ED"/>
    <w:rsid w:val="00C44645"/>
    <w:rsid w:val="00C47BA1"/>
    <w:rsid w:val="00C5172D"/>
    <w:rsid w:val="00C5484D"/>
    <w:rsid w:val="00C618F2"/>
    <w:rsid w:val="00C622FB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D2F28"/>
    <w:rsid w:val="00CE0202"/>
    <w:rsid w:val="00CE5B83"/>
    <w:rsid w:val="00CE6017"/>
    <w:rsid w:val="00CF23C9"/>
    <w:rsid w:val="00CF6EDD"/>
    <w:rsid w:val="00D05922"/>
    <w:rsid w:val="00D42AE1"/>
    <w:rsid w:val="00D54E33"/>
    <w:rsid w:val="00D605A4"/>
    <w:rsid w:val="00D61B13"/>
    <w:rsid w:val="00D6261C"/>
    <w:rsid w:val="00D7746A"/>
    <w:rsid w:val="00D80EC0"/>
    <w:rsid w:val="00D838FE"/>
    <w:rsid w:val="00D8406F"/>
    <w:rsid w:val="00D859C7"/>
    <w:rsid w:val="00D9021F"/>
    <w:rsid w:val="00DA1080"/>
    <w:rsid w:val="00DA12C2"/>
    <w:rsid w:val="00DB30A6"/>
    <w:rsid w:val="00DB4517"/>
    <w:rsid w:val="00DC71B1"/>
    <w:rsid w:val="00DD6A9E"/>
    <w:rsid w:val="00E23367"/>
    <w:rsid w:val="00E31B92"/>
    <w:rsid w:val="00E42A79"/>
    <w:rsid w:val="00E475D4"/>
    <w:rsid w:val="00E74D1C"/>
    <w:rsid w:val="00E85AE6"/>
    <w:rsid w:val="00E8776E"/>
    <w:rsid w:val="00E9237A"/>
    <w:rsid w:val="00EA0B88"/>
    <w:rsid w:val="00EB2285"/>
    <w:rsid w:val="00EC4294"/>
    <w:rsid w:val="00EC681E"/>
    <w:rsid w:val="00ED02D3"/>
    <w:rsid w:val="00ED5E31"/>
    <w:rsid w:val="00EE64C1"/>
    <w:rsid w:val="00EF5282"/>
    <w:rsid w:val="00F05AA0"/>
    <w:rsid w:val="00F061CB"/>
    <w:rsid w:val="00F17035"/>
    <w:rsid w:val="00F24050"/>
    <w:rsid w:val="00F248AA"/>
    <w:rsid w:val="00F31539"/>
    <w:rsid w:val="00F3234D"/>
    <w:rsid w:val="00F444EC"/>
    <w:rsid w:val="00F45FE3"/>
    <w:rsid w:val="00F54D03"/>
    <w:rsid w:val="00F62C51"/>
    <w:rsid w:val="00F6347A"/>
    <w:rsid w:val="00F7503A"/>
    <w:rsid w:val="00F81FEF"/>
    <w:rsid w:val="00F90BB1"/>
    <w:rsid w:val="00F9407E"/>
    <w:rsid w:val="00F978B9"/>
    <w:rsid w:val="00FA0A7A"/>
    <w:rsid w:val="00FA61AF"/>
    <w:rsid w:val="00FB775E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8138837"/>
  <w15:chartTrackingRefBased/>
  <w15:docId w15:val="{B495DBA0-268C-40C7-AB40-D2FBF83F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6BD1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ascii="Arial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D80EC0"/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D80EC0"/>
    <w:pPr>
      <w:widowControl/>
      <w:autoSpaceDE/>
      <w:autoSpaceDN/>
      <w:adjustRightInd/>
    </w:pPr>
    <w:rPr>
      <w:rFonts w:ascii="Times" w:eastAsia="MS Mincho" w:hAnsi="Times"/>
      <w:sz w:val="17"/>
      <w:szCs w:val="17"/>
    </w:rPr>
  </w:style>
  <w:style w:type="table" w:styleId="TableGrid">
    <w:name w:val="Table Grid"/>
    <w:basedOn w:val="TableNormal"/>
    <w:locked/>
    <w:rsid w:val="00D80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ickFormat1">
    <w:name w:val="QuickFormat1"/>
    <w:rsid w:val="00694183"/>
    <w:rPr>
      <w:sz w:val="23"/>
      <w:szCs w:val="23"/>
      <w:lang w:val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9418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94183"/>
    <w:rPr>
      <w:szCs w:val="24"/>
    </w:rPr>
  </w:style>
  <w:style w:type="paragraph" w:customStyle="1" w:styleId="1AutoList55">
    <w:name w:val="1AutoList55"/>
    <w:rsid w:val="00694183"/>
    <w:pPr>
      <w:autoSpaceDE w:val="0"/>
      <w:autoSpaceDN w:val="0"/>
      <w:adjustRightInd w:val="0"/>
    </w:pPr>
    <w:rPr>
      <w:noProof/>
      <w:sz w:val="24"/>
      <w:szCs w:val="24"/>
    </w:rPr>
  </w:style>
  <w:style w:type="character" w:customStyle="1" w:styleId="QuickFormat2">
    <w:name w:val="QuickFormat2"/>
    <w:rsid w:val="005F05CC"/>
    <w:rPr>
      <w:sz w:val="23"/>
      <w:szCs w:val="23"/>
      <w:lang w:val="en-GB"/>
    </w:rPr>
  </w:style>
  <w:style w:type="paragraph" w:customStyle="1" w:styleId="2AutoList55">
    <w:name w:val="2AutoList55"/>
    <w:rsid w:val="005F05CC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noProof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D02C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D02C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9FEA13-00C3-4BB9-AF2A-87D6EC943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1</TotalTime>
  <Pages>4</Pages>
  <Words>1213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Linette Eitz Lamare</dc:creator>
  <cp:keywords/>
  <cp:lastModifiedBy>Ximena Cancino</cp:lastModifiedBy>
  <cp:revision>3</cp:revision>
  <cp:lastPrinted>2017-01-20T10:09:00Z</cp:lastPrinted>
  <dcterms:created xsi:type="dcterms:W3CDTF">2017-06-26T08:54:00Z</dcterms:created>
  <dcterms:modified xsi:type="dcterms:W3CDTF">2017-06-26T09:39:00Z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