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Pr="00420040"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74684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308ED1C3" w:rsidR="00946B9F" w:rsidRPr="00746846"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746846">
              <w:rPr>
                <w:rFonts w:ascii="Arial" w:hAnsi="Arial" w:cs="Arial"/>
                <w:sz w:val="22"/>
                <w:szCs w:val="22"/>
                <w:lang w:val="en-GB"/>
              </w:rPr>
              <w:t>UNEP/CMS/</w:t>
            </w:r>
            <w:r w:rsidR="00ED02D3" w:rsidRPr="00746846">
              <w:rPr>
                <w:rFonts w:ascii="Arial" w:hAnsi="Arial" w:cs="Arial"/>
                <w:sz w:val="22"/>
                <w:szCs w:val="22"/>
                <w:lang w:val="en-GB"/>
              </w:rPr>
              <w:t>COP12</w:t>
            </w:r>
            <w:r w:rsidR="00E22EA2" w:rsidRPr="00746846">
              <w:rPr>
                <w:rFonts w:ascii="Arial" w:hAnsi="Arial" w:cs="Arial"/>
                <w:sz w:val="22"/>
                <w:szCs w:val="22"/>
                <w:lang w:val="en-GB"/>
              </w:rPr>
              <w:t>/</w:t>
            </w:r>
            <w:r w:rsidR="004551B0">
              <w:rPr>
                <w:rFonts w:ascii="Arial" w:hAnsi="Arial" w:cs="Arial"/>
                <w:sz w:val="22"/>
                <w:szCs w:val="22"/>
                <w:lang w:val="en-GB"/>
              </w:rPr>
              <w:t>CRP13</w:t>
            </w:r>
          </w:p>
          <w:p w14:paraId="7201995F" w14:textId="0A3EBF43" w:rsidR="0081600F" w:rsidRPr="00746846" w:rsidRDefault="004551B0" w:rsidP="0098795B">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26 October 2017</w:t>
            </w:r>
          </w:p>
          <w:p w14:paraId="38BDCAD7" w14:textId="77777777" w:rsidR="00682B31" w:rsidRPr="00746846" w:rsidRDefault="00682B31" w:rsidP="000C21B1">
            <w:pPr>
              <w:rPr>
                <w:rFonts w:ascii="Arial" w:hAnsi="Arial" w:cs="Arial"/>
                <w:sz w:val="12"/>
                <w:szCs w:val="12"/>
                <w:lang w:val="en-GB"/>
              </w:rPr>
            </w:pPr>
          </w:p>
        </w:tc>
      </w:tr>
    </w:tbl>
    <w:p w14:paraId="4ED6E4F6" w14:textId="20DD0F27" w:rsidR="00303FF3" w:rsidRDefault="004710D8" w:rsidP="00C73049">
      <w:pPr>
        <w:jc w:val="center"/>
        <w:rPr>
          <w:rFonts w:ascii="Arial" w:hAnsi="Arial" w:cs="Arial"/>
          <w:b/>
          <w:caps/>
          <w:sz w:val="22"/>
          <w:szCs w:val="22"/>
          <w:lang w:val="en-GB"/>
        </w:rPr>
      </w:pPr>
      <w:r w:rsidRPr="004710D8">
        <w:rPr>
          <w:rFonts w:ascii="Arial" w:hAnsi="Arial" w:cs="Arial"/>
          <w:b/>
          <w:bCs/>
          <w:caps/>
          <w:sz w:val="22"/>
          <w:szCs w:val="22"/>
          <w:lang w:val="en-GB"/>
        </w:rPr>
        <w:t>SUSTAINABLE BOAT-BASED MARINE WILDLIFE WATCHING</w:t>
      </w:r>
    </w:p>
    <w:p w14:paraId="2B9D89A9" w14:textId="77777777" w:rsidR="000770F8" w:rsidRPr="00A368F6" w:rsidRDefault="000770F8" w:rsidP="00C73049">
      <w:pPr>
        <w:jc w:val="center"/>
        <w:rPr>
          <w:rFonts w:ascii="Arial" w:hAnsi="Arial" w:cs="Arial"/>
          <w:bCs/>
          <w:caps/>
          <w:sz w:val="22"/>
          <w:szCs w:val="22"/>
          <w:lang w:val="en-GB"/>
        </w:rPr>
      </w:pPr>
    </w:p>
    <w:p w14:paraId="7479B429" w14:textId="77777777" w:rsidR="00FD7E48" w:rsidRDefault="00FD7E48" w:rsidP="00FD7E48">
      <w:pPr>
        <w:jc w:val="center"/>
        <w:rPr>
          <w:rFonts w:ascii="Arial" w:hAnsi="Arial" w:cs="Arial"/>
          <w:bCs/>
          <w:caps/>
          <w:sz w:val="22"/>
          <w:szCs w:val="22"/>
          <w:lang w:val="en-GB"/>
        </w:rPr>
      </w:pPr>
      <w:r>
        <w:rPr>
          <w:rFonts w:ascii="Arial" w:hAnsi="Arial" w:cs="Arial"/>
          <w:bCs/>
          <w:caps/>
          <w:sz w:val="22"/>
          <w:szCs w:val="22"/>
          <w:lang w:val="en-GB"/>
        </w:rPr>
        <w:t>(</w:t>
      </w:r>
      <w:r w:rsidRPr="00A368F6">
        <w:rPr>
          <w:rFonts w:ascii="Arial" w:hAnsi="Arial" w:cs="Arial"/>
          <w:bCs/>
          <w:caps/>
          <w:sz w:val="22"/>
          <w:szCs w:val="22"/>
          <w:lang w:val="en-GB"/>
        </w:rPr>
        <w:t>UNEP/CMS/COP12/</w:t>
      </w:r>
      <w:r w:rsidRPr="004551B0">
        <w:rPr>
          <w:rFonts w:ascii="Arial" w:hAnsi="Arial" w:cs="Arial"/>
          <w:bCs/>
          <w:sz w:val="22"/>
          <w:szCs w:val="22"/>
          <w:lang w:val="en-GB"/>
        </w:rPr>
        <w:t>Doc</w:t>
      </w:r>
      <w:r w:rsidRPr="00A368F6">
        <w:rPr>
          <w:rFonts w:ascii="Arial" w:hAnsi="Arial" w:cs="Arial"/>
          <w:bCs/>
          <w:caps/>
          <w:sz w:val="22"/>
          <w:szCs w:val="22"/>
          <w:lang w:val="en-GB"/>
        </w:rPr>
        <w:t>.24.</w:t>
      </w:r>
      <w:r>
        <w:rPr>
          <w:rFonts w:ascii="Arial" w:hAnsi="Arial" w:cs="Arial"/>
          <w:bCs/>
          <w:caps/>
          <w:sz w:val="22"/>
          <w:szCs w:val="22"/>
          <w:lang w:val="en-GB"/>
        </w:rPr>
        <w:t>4</w:t>
      </w:r>
      <w:r w:rsidRPr="00A368F6">
        <w:rPr>
          <w:rFonts w:ascii="Arial" w:hAnsi="Arial" w:cs="Arial"/>
          <w:bCs/>
          <w:caps/>
          <w:sz w:val="22"/>
          <w:szCs w:val="22"/>
          <w:lang w:val="en-GB"/>
        </w:rPr>
        <w:t>.</w:t>
      </w:r>
      <w:r>
        <w:rPr>
          <w:rFonts w:ascii="Arial" w:hAnsi="Arial" w:cs="Arial"/>
          <w:bCs/>
          <w:caps/>
          <w:sz w:val="22"/>
          <w:szCs w:val="22"/>
          <w:lang w:val="en-GB"/>
        </w:rPr>
        <w:t>5)</w:t>
      </w:r>
      <w:r w:rsidRPr="00A368F6">
        <w:rPr>
          <w:rFonts w:ascii="Arial" w:hAnsi="Arial" w:cs="Arial"/>
          <w:bCs/>
          <w:caps/>
          <w:sz w:val="22"/>
          <w:szCs w:val="22"/>
          <w:lang w:val="en-GB"/>
        </w:rPr>
        <w:t xml:space="preserve"> </w:t>
      </w:r>
    </w:p>
    <w:p w14:paraId="6B6F30BD" w14:textId="77777777" w:rsidR="00A368F6" w:rsidRDefault="00A368F6" w:rsidP="001C66F2">
      <w:pPr>
        <w:jc w:val="center"/>
        <w:rPr>
          <w:rFonts w:ascii="Arial" w:hAnsi="Arial" w:cs="Arial"/>
          <w:b/>
          <w:caps/>
          <w:sz w:val="22"/>
          <w:szCs w:val="22"/>
          <w:lang w:val="en-GB"/>
        </w:rPr>
      </w:pPr>
    </w:p>
    <w:p w14:paraId="00488309" w14:textId="47AE0FC1" w:rsidR="001C66F2" w:rsidRDefault="00C7180E" w:rsidP="00C7180E">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001C66F2" w:rsidRPr="00C7180E">
        <w:rPr>
          <w:rFonts w:ascii="Arial" w:hAnsi="Arial" w:cs="Arial"/>
          <w:bCs/>
          <w:i/>
          <w:iCs/>
          <w:sz w:val="22"/>
          <w:szCs w:val="22"/>
          <w:lang w:val="en-GB"/>
        </w:rPr>
        <w:t>repare</w:t>
      </w:r>
      <w:r w:rsidR="001C66F2" w:rsidRPr="00A368F6">
        <w:rPr>
          <w:rFonts w:ascii="Arial" w:hAnsi="Arial" w:cs="Arial"/>
          <w:bCs/>
          <w:i/>
          <w:iCs/>
          <w:sz w:val="22"/>
          <w:szCs w:val="22"/>
          <w:lang w:val="en-GB"/>
        </w:rPr>
        <w:t xml:space="preserve">d by the </w:t>
      </w:r>
      <w:r w:rsidR="00C73049" w:rsidRPr="00A368F6">
        <w:rPr>
          <w:rFonts w:ascii="Arial" w:hAnsi="Arial" w:cs="Arial"/>
          <w:bCs/>
          <w:i/>
          <w:iCs/>
          <w:sz w:val="22"/>
          <w:szCs w:val="22"/>
          <w:lang w:val="en-GB"/>
        </w:rPr>
        <w:t>Aquatic</w:t>
      </w:r>
      <w:r w:rsidR="001C66F2" w:rsidRPr="00A368F6">
        <w:rPr>
          <w:rFonts w:ascii="Arial" w:hAnsi="Arial" w:cs="Arial"/>
          <w:bCs/>
          <w:i/>
          <w:iCs/>
          <w:sz w:val="22"/>
          <w:szCs w:val="22"/>
          <w:lang w:val="en-GB"/>
        </w:rPr>
        <w:t xml:space="preserve"> Working Group</w:t>
      </w:r>
      <w:r w:rsidRPr="00A368F6">
        <w:rPr>
          <w:rFonts w:ascii="Arial" w:hAnsi="Arial" w:cs="Arial"/>
          <w:bCs/>
          <w:i/>
          <w:iCs/>
          <w:sz w:val="22"/>
          <w:szCs w:val="22"/>
          <w:lang w:val="en-GB"/>
        </w:rPr>
        <w:t>)</w:t>
      </w:r>
    </w:p>
    <w:p w14:paraId="20DC2152" w14:textId="51E4EF24" w:rsidR="007910DD" w:rsidRDefault="007910DD" w:rsidP="007910DD">
      <w:pPr>
        <w:jc w:val="both"/>
        <w:rPr>
          <w:rFonts w:ascii="Arial" w:hAnsi="Arial" w:cs="Arial"/>
          <w:szCs w:val="20"/>
          <w:lang w:val="en-GB"/>
        </w:rPr>
      </w:pPr>
    </w:p>
    <w:p w14:paraId="49C8C62A" w14:textId="77777777" w:rsidR="00C7180E" w:rsidRDefault="00C7180E" w:rsidP="00C7180E">
      <w:pPr>
        <w:jc w:val="center"/>
        <w:rPr>
          <w:rFonts w:ascii="Arial" w:hAnsi="Arial" w:cs="Arial"/>
          <w:sz w:val="22"/>
          <w:szCs w:val="22"/>
          <w:lang w:val="en-GB"/>
        </w:rPr>
      </w:pPr>
    </w:p>
    <w:p w14:paraId="17B68B27" w14:textId="61244D87" w:rsidR="000D375F" w:rsidRPr="000D375F" w:rsidRDefault="00096A49" w:rsidP="000D375F">
      <w:pPr>
        <w:widowControl/>
        <w:autoSpaceDE/>
        <w:autoSpaceDN/>
        <w:adjustRightInd/>
        <w:jc w:val="center"/>
        <w:rPr>
          <w:rFonts w:ascii="Arial" w:hAnsi="Arial" w:cs="Arial"/>
          <w:sz w:val="22"/>
          <w:szCs w:val="22"/>
          <w:lang w:val="en-GB"/>
        </w:rPr>
      </w:pPr>
      <w:r>
        <w:rPr>
          <w:rFonts w:ascii="Arial" w:hAnsi="Arial" w:cs="Arial"/>
          <w:sz w:val="22"/>
          <w:szCs w:val="22"/>
          <w:lang w:val="en-GB"/>
        </w:rPr>
        <w:t>PROPOSED AMENDMENTS TO</w:t>
      </w:r>
      <w:r w:rsidRPr="00E03D26">
        <w:rPr>
          <w:rFonts w:ascii="Arial" w:hAnsi="Arial" w:cs="Arial"/>
          <w:sz w:val="22"/>
          <w:szCs w:val="22"/>
          <w:lang w:val="en-GB"/>
        </w:rPr>
        <w:t xml:space="preserve"> </w:t>
      </w:r>
      <w:bookmarkStart w:id="0" w:name="_GoBack"/>
      <w:bookmarkEnd w:id="0"/>
      <w:r w:rsidR="004710D8" w:rsidRPr="00E03D26">
        <w:rPr>
          <w:rFonts w:ascii="Arial" w:hAnsi="Arial" w:cs="Arial"/>
          <w:sz w:val="22"/>
          <w:szCs w:val="22"/>
          <w:lang w:val="en-GB"/>
        </w:rPr>
        <w:t>RESOLUTION</w:t>
      </w:r>
      <w:r w:rsidR="004710D8">
        <w:rPr>
          <w:rFonts w:ascii="Arial" w:hAnsi="Arial" w:cs="Arial"/>
          <w:sz w:val="22"/>
          <w:szCs w:val="22"/>
          <w:lang w:val="en-GB"/>
        </w:rPr>
        <w:t xml:space="preserve"> 11.29</w:t>
      </w:r>
      <w:r>
        <w:rPr>
          <w:rFonts w:ascii="Arial" w:hAnsi="Arial" w:cs="Arial"/>
          <w:sz w:val="22"/>
          <w:szCs w:val="22"/>
          <w:lang w:val="en-GB"/>
        </w:rPr>
        <w:t xml:space="preserve"> (Rev.COP12)</w:t>
      </w:r>
    </w:p>
    <w:p w14:paraId="51050493" w14:textId="16A4ED00" w:rsidR="000D375F" w:rsidRDefault="000D375F" w:rsidP="000D375F">
      <w:pPr>
        <w:widowControl/>
        <w:autoSpaceDE/>
        <w:autoSpaceDN/>
        <w:adjustRightInd/>
        <w:jc w:val="both"/>
        <w:rPr>
          <w:rFonts w:ascii="Arial" w:hAnsi="Arial" w:cs="Arial"/>
          <w:i/>
          <w:iCs/>
          <w:sz w:val="22"/>
          <w:szCs w:val="22"/>
          <w:lang w:val="en-GB"/>
        </w:rPr>
      </w:pPr>
    </w:p>
    <w:p w14:paraId="4F1D95B9" w14:textId="77777777" w:rsidR="004710D8" w:rsidRPr="004710D8" w:rsidRDefault="004710D8" w:rsidP="004710D8">
      <w:pPr>
        <w:widowControl/>
        <w:autoSpaceDE/>
        <w:adjustRightInd/>
        <w:jc w:val="both"/>
        <w:rPr>
          <w:rFonts w:ascii="Arial" w:hAnsi="Arial" w:cs="Arial"/>
          <w:iCs/>
          <w:sz w:val="22"/>
          <w:szCs w:val="22"/>
          <w:lang w:val="en-GB" w:eastAsia="en-GB"/>
        </w:rPr>
      </w:pPr>
      <w:r w:rsidRPr="004710D8">
        <w:rPr>
          <w:rFonts w:ascii="Arial" w:hAnsi="Arial" w:cs="Arial"/>
          <w:i/>
          <w:iCs/>
          <w:sz w:val="22"/>
          <w:szCs w:val="22"/>
          <w:lang w:val="en-GB" w:eastAsia="en-GB"/>
        </w:rPr>
        <w:t xml:space="preserve">Aware </w:t>
      </w:r>
      <w:r w:rsidRPr="004710D8">
        <w:rPr>
          <w:rFonts w:ascii="Arial" w:hAnsi="Arial" w:cs="Arial"/>
          <w:iCs/>
          <w:sz w:val="22"/>
          <w:szCs w:val="22"/>
          <w:lang w:val="en-GB" w:eastAsia="en-GB"/>
        </w:rPr>
        <w:t>that tourism is a growing market and that wildlife watching is an important market segment;</w:t>
      </w:r>
    </w:p>
    <w:p w14:paraId="3D05B698" w14:textId="77777777" w:rsidR="004710D8" w:rsidRPr="004710D8" w:rsidRDefault="004710D8" w:rsidP="004710D8">
      <w:pPr>
        <w:widowControl/>
        <w:autoSpaceDE/>
        <w:adjustRightInd/>
        <w:jc w:val="both"/>
        <w:rPr>
          <w:rFonts w:ascii="Arial" w:hAnsi="Arial" w:cs="Arial"/>
          <w:sz w:val="22"/>
          <w:szCs w:val="22"/>
          <w:lang w:val="en-GB" w:eastAsia="en-GB"/>
        </w:rPr>
      </w:pPr>
    </w:p>
    <w:p w14:paraId="1F3ABDA3" w14:textId="77777777" w:rsidR="004710D8" w:rsidRPr="004710D8" w:rsidRDefault="004710D8" w:rsidP="004710D8">
      <w:pPr>
        <w:widowControl/>
        <w:autoSpaceDE/>
        <w:adjustRightInd/>
        <w:jc w:val="both"/>
        <w:rPr>
          <w:rFonts w:ascii="Arial" w:hAnsi="Arial" w:cs="Arial"/>
          <w:iCs/>
          <w:sz w:val="22"/>
          <w:szCs w:val="22"/>
          <w:lang w:val="en-GB" w:eastAsia="en-GB"/>
        </w:rPr>
      </w:pPr>
      <w:proofErr w:type="gramStart"/>
      <w:r w:rsidRPr="004710D8">
        <w:rPr>
          <w:rFonts w:ascii="Arial" w:hAnsi="Arial" w:cs="Arial"/>
          <w:i/>
          <w:iCs/>
          <w:sz w:val="22"/>
          <w:szCs w:val="22"/>
          <w:lang w:val="en-GB" w:eastAsia="en-GB"/>
        </w:rPr>
        <w:t>Also</w:t>
      </w:r>
      <w:proofErr w:type="gramEnd"/>
      <w:r w:rsidRPr="004710D8">
        <w:rPr>
          <w:rFonts w:ascii="Arial" w:hAnsi="Arial" w:cs="Arial"/>
          <w:i/>
          <w:iCs/>
          <w:sz w:val="22"/>
          <w:szCs w:val="22"/>
          <w:lang w:val="en-GB" w:eastAsia="en-GB"/>
        </w:rPr>
        <w:t xml:space="preserve"> aware</w:t>
      </w:r>
      <w:r w:rsidRPr="004710D8">
        <w:rPr>
          <w:rFonts w:ascii="Arial" w:hAnsi="Arial" w:cs="Arial"/>
          <w:iCs/>
          <w:sz w:val="22"/>
          <w:szCs w:val="22"/>
          <w:lang w:val="en-GB" w:eastAsia="en-GB"/>
        </w:rPr>
        <w:t xml:space="preserve"> that wildlife</w:t>
      </w:r>
      <w:r w:rsidRPr="004710D8">
        <w:rPr>
          <w:rFonts w:ascii="Arial" w:hAnsi="Arial" w:cs="Arial"/>
          <w:iCs/>
          <w:sz w:val="22"/>
          <w:szCs w:val="22"/>
          <w:u w:val="single"/>
          <w:lang w:val="en-GB" w:eastAsia="en-GB"/>
        </w:rPr>
        <w:t>-</w:t>
      </w:r>
      <w:r w:rsidRPr="004710D8">
        <w:rPr>
          <w:rFonts w:ascii="Arial" w:hAnsi="Arial" w:cs="Arial"/>
          <w:iCs/>
          <w:sz w:val="22"/>
          <w:szCs w:val="22"/>
          <w:lang w:val="en-GB" w:eastAsia="en-GB"/>
        </w:rPr>
        <w:t>watching activities in coastal and marine environments are growing fast, and that the management of boat-based wildlife watching presents additional challenges to those in the terrestrial environment;</w:t>
      </w:r>
    </w:p>
    <w:p w14:paraId="2B89D694" w14:textId="77777777" w:rsidR="004710D8" w:rsidRPr="004710D8" w:rsidRDefault="004710D8" w:rsidP="004710D8">
      <w:pPr>
        <w:widowControl/>
        <w:autoSpaceDE/>
        <w:adjustRightInd/>
        <w:jc w:val="both"/>
        <w:rPr>
          <w:rFonts w:ascii="Arial" w:hAnsi="Arial" w:cs="Arial"/>
          <w:iCs/>
          <w:sz w:val="22"/>
          <w:szCs w:val="22"/>
          <w:lang w:val="en-GB" w:eastAsia="en-GB"/>
        </w:rPr>
      </w:pPr>
    </w:p>
    <w:p w14:paraId="61F9C6BA" w14:textId="41108747" w:rsidR="004710D8" w:rsidRPr="004710D8" w:rsidRDefault="004710D8" w:rsidP="004710D8">
      <w:pPr>
        <w:widowControl/>
        <w:autoSpaceDE/>
        <w:adjustRightInd/>
        <w:jc w:val="both"/>
        <w:rPr>
          <w:rFonts w:ascii="Arial" w:hAnsi="Arial" w:cs="Arial"/>
          <w:iCs/>
          <w:sz w:val="22"/>
          <w:szCs w:val="22"/>
          <w:lang w:val="en-GB" w:eastAsia="en-GB"/>
        </w:rPr>
      </w:pPr>
      <w:r w:rsidRPr="004710D8">
        <w:rPr>
          <w:rFonts w:ascii="Arial" w:hAnsi="Arial" w:cs="Arial"/>
          <w:i/>
          <w:iCs/>
          <w:sz w:val="22"/>
          <w:szCs w:val="22"/>
          <w:lang w:val="en-GB" w:eastAsia="en-GB"/>
        </w:rPr>
        <w:t>Noting</w:t>
      </w:r>
      <w:r w:rsidRPr="004710D8">
        <w:rPr>
          <w:rFonts w:ascii="Arial" w:hAnsi="Arial" w:cs="Arial"/>
          <w:iCs/>
          <w:sz w:val="22"/>
          <w:szCs w:val="22"/>
          <w:lang w:val="en-GB" w:eastAsia="en-GB"/>
        </w:rPr>
        <w:t xml:space="preserve"> that </w:t>
      </w:r>
      <w:r w:rsidRPr="004710D8">
        <w:rPr>
          <w:rFonts w:ascii="Arial" w:hAnsi="Arial" w:cs="Arial"/>
          <w:sz w:val="22"/>
          <w:szCs w:val="22"/>
          <w:lang w:val="en-GB" w:eastAsia="en-GB"/>
        </w:rPr>
        <w:t>commercial wildlife</w:t>
      </w:r>
      <w:r w:rsidRPr="004710D8">
        <w:rPr>
          <w:rFonts w:ascii="Arial" w:hAnsi="Arial" w:cs="Arial"/>
          <w:sz w:val="22"/>
          <w:szCs w:val="22"/>
          <w:u w:val="single"/>
          <w:lang w:val="en-GB" w:eastAsia="en-GB"/>
        </w:rPr>
        <w:t>-</w:t>
      </w:r>
      <w:r w:rsidRPr="004710D8">
        <w:rPr>
          <w:rFonts w:ascii="Arial" w:hAnsi="Arial" w:cs="Arial"/>
          <w:sz w:val="22"/>
          <w:szCs w:val="22"/>
          <w:lang w:val="en-GB" w:eastAsia="en-GB"/>
        </w:rPr>
        <w:t>watching</w:t>
      </w:r>
      <w:r w:rsidRPr="004710D8">
        <w:rPr>
          <w:rFonts w:ascii="Arial" w:hAnsi="Arial" w:cs="Arial"/>
          <w:iCs/>
          <w:sz w:val="22"/>
          <w:szCs w:val="22"/>
          <w:lang w:val="en-GB" w:eastAsia="en-GB"/>
        </w:rPr>
        <w:t xml:space="preserve"> operations using </w:t>
      </w:r>
      <w:r w:rsidRPr="004710D8">
        <w:rPr>
          <w:rFonts w:ascii="Arial" w:hAnsi="Arial" w:cs="Arial"/>
          <w:sz w:val="22"/>
          <w:szCs w:val="22"/>
          <w:lang w:val="en-GB" w:eastAsia="en-GB"/>
        </w:rPr>
        <w:t>boats</w:t>
      </w:r>
      <w:r w:rsidRPr="004710D8">
        <w:rPr>
          <w:rFonts w:ascii="Arial" w:hAnsi="Arial" w:cs="Arial"/>
          <w:iCs/>
          <w:sz w:val="22"/>
          <w:szCs w:val="22"/>
          <w:lang w:val="en-GB" w:eastAsia="en-GB"/>
        </w:rPr>
        <w:t xml:space="preserve"> </w:t>
      </w:r>
      <w:proofErr w:type="gramStart"/>
      <w:r w:rsidRPr="004710D8">
        <w:rPr>
          <w:rFonts w:ascii="Arial" w:hAnsi="Arial" w:cs="Arial"/>
          <w:iCs/>
          <w:sz w:val="22"/>
          <w:szCs w:val="22"/>
          <w:lang w:val="en-GB" w:eastAsia="en-GB"/>
        </w:rPr>
        <w:t>in order to</w:t>
      </w:r>
      <w:proofErr w:type="gramEnd"/>
      <w:r w:rsidRPr="004710D8">
        <w:rPr>
          <w:rFonts w:ascii="Arial" w:hAnsi="Arial" w:cs="Arial"/>
          <w:iCs/>
          <w:sz w:val="22"/>
          <w:szCs w:val="22"/>
          <w:lang w:val="en-GB" w:eastAsia="en-GB"/>
        </w:rPr>
        <w:t xml:space="preserve"> view a number of migratory species, including, but not limited to </w:t>
      </w:r>
      <w:r w:rsidRPr="003B2FFD">
        <w:rPr>
          <w:rFonts w:ascii="Arial" w:hAnsi="Arial" w:cs="Arial"/>
          <w:iCs/>
          <w:sz w:val="22"/>
          <w:szCs w:val="22"/>
          <w:lang w:val="en-GB" w:eastAsia="en-GB"/>
        </w:rPr>
        <w:t>cetaceans</w:t>
      </w:r>
      <w:r w:rsidRPr="004710D8">
        <w:rPr>
          <w:rFonts w:ascii="Arial" w:hAnsi="Arial" w:cs="Arial"/>
          <w:strike/>
          <w:sz w:val="22"/>
          <w:szCs w:val="22"/>
          <w:lang w:val="en-GB" w:eastAsia="en-GB"/>
        </w:rPr>
        <w:t xml:space="preserve"> </w:t>
      </w:r>
      <w:r w:rsidRPr="003B2FFD">
        <w:rPr>
          <w:rFonts w:ascii="Arial" w:hAnsi="Arial" w:cs="Arial"/>
          <w:sz w:val="22"/>
          <w:szCs w:val="22"/>
          <w:lang w:val="en-GB" w:eastAsia="en-GB"/>
        </w:rPr>
        <w:t>sirenians</w:t>
      </w:r>
      <w:r w:rsidRPr="004710D8">
        <w:rPr>
          <w:rFonts w:ascii="Arial" w:hAnsi="Arial" w:cs="Arial"/>
          <w:sz w:val="22"/>
          <w:szCs w:val="22"/>
          <w:lang w:val="en-GB" w:eastAsia="en-GB"/>
        </w:rPr>
        <w:t xml:space="preserve">, seals, sharks, rays, birds and turtles, </w:t>
      </w:r>
      <w:r w:rsidRPr="004710D8">
        <w:rPr>
          <w:rFonts w:ascii="Arial" w:hAnsi="Arial" w:cs="Arial"/>
          <w:iCs/>
          <w:sz w:val="22"/>
          <w:szCs w:val="22"/>
          <w:lang w:val="en-GB" w:eastAsia="en-GB"/>
        </w:rPr>
        <w:t>are increasing</w:t>
      </w:r>
      <w:r w:rsidRPr="004710D8">
        <w:rPr>
          <w:rFonts w:ascii="Arial" w:hAnsi="Arial" w:cs="Arial"/>
          <w:sz w:val="22"/>
          <w:szCs w:val="22"/>
          <w:lang w:val="en-GB" w:eastAsia="en-GB"/>
        </w:rPr>
        <w:t>;</w:t>
      </w:r>
    </w:p>
    <w:p w14:paraId="4649BB0A" w14:textId="77777777" w:rsidR="004710D8" w:rsidRPr="004710D8" w:rsidRDefault="004710D8" w:rsidP="004710D8">
      <w:pPr>
        <w:widowControl/>
        <w:autoSpaceDE/>
        <w:adjustRightInd/>
        <w:jc w:val="both"/>
        <w:rPr>
          <w:rFonts w:ascii="Arial" w:hAnsi="Arial" w:cs="Arial"/>
          <w:iCs/>
          <w:sz w:val="22"/>
          <w:szCs w:val="22"/>
          <w:lang w:val="en-GB" w:eastAsia="en-GB"/>
        </w:rPr>
      </w:pPr>
    </w:p>
    <w:p w14:paraId="159956F0" w14:textId="77777777" w:rsidR="004710D8" w:rsidRPr="004710D8" w:rsidRDefault="004710D8" w:rsidP="004710D8">
      <w:pPr>
        <w:widowControl/>
        <w:autoSpaceDE/>
        <w:adjustRightInd/>
        <w:jc w:val="both"/>
        <w:rPr>
          <w:rFonts w:ascii="Arial" w:hAnsi="Arial" w:cs="Arial"/>
          <w:sz w:val="22"/>
          <w:szCs w:val="22"/>
          <w:lang w:val="en-GB" w:eastAsia="en-GB"/>
        </w:rPr>
      </w:pPr>
      <w:r w:rsidRPr="004710D8">
        <w:rPr>
          <w:rFonts w:ascii="Arial" w:hAnsi="Arial" w:cs="Arial"/>
          <w:i/>
          <w:sz w:val="22"/>
          <w:szCs w:val="22"/>
          <w:lang w:val="en-GB" w:eastAsia="en-GB"/>
        </w:rPr>
        <w:t>Emphasizing</w:t>
      </w:r>
      <w:r w:rsidRPr="004710D8">
        <w:rPr>
          <w:rFonts w:ascii="Arial" w:hAnsi="Arial" w:cs="Arial"/>
          <w:sz w:val="22"/>
          <w:szCs w:val="22"/>
          <w:lang w:val="en-GB" w:eastAsia="en-GB"/>
        </w:rPr>
        <w:t xml:space="preserve"> that some marine species can be observed from land and that this may provide a low-impact alternative, or complement, to boat-based wildlife watching where it is feasible;</w:t>
      </w:r>
    </w:p>
    <w:p w14:paraId="36A8E2AB" w14:textId="77777777" w:rsidR="004710D8" w:rsidRPr="004710D8" w:rsidRDefault="004710D8" w:rsidP="004710D8">
      <w:pPr>
        <w:widowControl/>
        <w:autoSpaceDE/>
        <w:adjustRightInd/>
        <w:jc w:val="both"/>
        <w:rPr>
          <w:rFonts w:ascii="Arial" w:hAnsi="Arial" w:cs="Arial"/>
          <w:iCs/>
          <w:sz w:val="22"/>
          <w:szCs w:val="22"/>
          <w:lang w:val="en-GB" w:eastAsia="en-GB"/>
        </w:rPr>
      </w:pPr>
    </w:p>
    <w:p w14:paraId="080C9DC8" w14:textId="77777777" w:rsidR="004710D8" w:rsidRPr="004710D8" w:rsidRDefault="004710D8" w:rsidP="004710D8">
      <w:pPr>
        <w:widowControl/>
        <w:autoSpaceDE/>
        <w:adjustRightInd/>
        <w:jc w:val="both"/>
        <w:rPr>
          <w:rFonts w:ascii="Arial" w:hAnsi="Arial" w:cs="Arial"/>
          <w:sz w:val="22"/>
          <w:szCs w:val="22"/>
          <w:lang w:val="en-GB" w:eastAsia="en-GB"/>
        </w:rPr>
      </w:pPr>
      <w:r w:rsidRPr="004710D8">
        <w:rPr>
          <w:rFonts w:ascii="Arial" w:hAnsi="Arial" w:cs="Arial"/>
          <w:i/>
          <w:sz w:val="22"/>
          <w:szCs w:val="22"/>
          <w:lang w:val="en-GB" w:eastAsia="en-GB"/>
        </w:rPr>
        <w:t xml:space="preserve">Recognizing </w:t>
      </w:r>
      <w:r w:rsidRPr="004710D8">
        <w:rPr>
          <w:rFonts w:ascii="Arial" w:hAnsi="Arial" w:cs="Arial"/>
          <w:sz w:val="22"/>
          <w:szCs w:val="22"/>
          <w:lang w:val="en-GB" w:eastAsia="en-GB"/>
        </w:rPr>
        <w:t>that the revenues generated through wildlife watching can provide direct and indirect benefits to local communities, enhancing their economic and social status;</w:t>
      </w:r>
    </w:p>
    <w:p w14:paraId="670DA518" w14:textId="77777777" w:rsidR="004710D8" w:rsidRPr="004710D8" w:rsidRDefault="004710D8" w:rsidP="004710D8">
      <w:pPr>
        <w:widowControl/>
        <w:autoSpaceDE/>
        <w:adjustRightInd/>
        <w:jc w:val="both"/>
        <w:rPr>
          <w:rFonts w:ascii="Arial" w:hAnsi="Arial" w:cs="Arial"/>
          <w:sz w:val="22"/>
          <w:szCs w:val="22"/>
          <w:lang w:val="en-GB" w:eastAsia="en-GB"/>
        </w:rPr>
      </w:pPr>
    </w:p>
    <w:p w14:paraId="118386B4" w14:textId="77777777" w:rsidR="004710D8" w:rsidRPr="004710D8" w:rsidRDefault="004710D8" w:rsidP="004710D8">
      <w:pPr>
        <w:widowControl/>
        <w:autoSpaceDE/>
        <w:adjustRightInd/>
        <w:jc w:val="both"/>
        <w:rPr>
          <w:rFonts w:ascii="Arial" w:hAnsi="Arial" w:cs="Arial"/>
          <w:sz w:val="22"/>
          <w:szCs w:val="22"/>
          <w:lang w:val="en-GB" w:eastAsia="en-GB"/>
        </w:rPr>
      </w:pPr>
      <w:r w:rsidRPr="004710D8">
        <w:rPr>
          <w:rFonts w:ascii="Arial" w:hAnsi="Arial" w:cs="Arial"/>
          <w:i/>
          <w:sz w:val="22"/>
          <w:szCs w:val="22"/>
          <w:lang w:val="en-GB" w:eastAsia="en-GB"/>
        </w:rPr>
        <w:t>Recognizing further</w:t>
      </w:r>
      <w:r w:rsidRPr="004710D8">
        <w:rPr>
          <w:rFonts w:ascii="Arial" w:hAnsi="Arial" w:cs="Arial"/>
          <w:sz w:val="22"/>
          <w:szCs w:val="22"/>
          <w:lang w:val="en-GB" w:eastAsia="en-GB"/>
        </w:rPr>
        <w:t xml:space="preserve"> that when wildlife watching is managed carefully, the revenues generated can benefit the conservation of the target species and their ecosystem;</w:t>
      </w:r>
    </w:p>
    <w:p w14:paraId="7DD359F7" w14:textId="77777777" w:rsidR="004710D8" w:rsidRPr="004710D8" w:rsidRDefault="004710D8" w:rsidP="004710D8">
      <w:pPr>
        <w:widowControl/>
        <w:autoSpaceDE/>
        <w:adjustRightInd/>
        <w:jc w:val="both"/>
        <w:rPr>
          <w:rFonts w:ascii="Arial" w:hAnsi="Arial" w:cs="Arial"/>
          <w:sz w:val="22"/>
          <w:szCs w:val="22"/>
          <w:lang w:val="en-GB" w:eastAsia="en-GB"/>
        </w:rPr>
      </w:pPr>
    </w:p>
    <w:p w14:paraId="302F49E0" w14:textId="77777777" w:rsidR="004710D8" w:rsidRPr="004710D8" w:rsidRDefault="004710D8" w:rsidP="004710D8">
      <w:pPr>
        <w:widowControl/>
        <w:autoSpaceDE/>
        <w:adjustRightInd/>
        <w:jc w:val="both"/>
        <w:rPr>
          <w:rFonts w:ascii="Arial" w:hAnsi="Arial" w:cs="Arial"/>
          <w:sz w:val="22"/>
          <w:szCs w:val="22"/>
          <w:lang w:val="en-GB" w:eastAsia="en-GB"/>
        </w:rPr>
      </w:pPr>
      <w:r w:rsidRPr="004710D8">
        <w:rPr>
          <w:rFonts w:ascii="Arial" w:hAnsi="Arial" w:cs="Arial"/>
          <w:i/>
          <w:sz w:val="22"/>
          <w:szCs w:val="22"/>
          <w:lang w:val="en-GB" w:eastAsia="en-GB"/>
        </w:rPr>
        <w:t>Noting</w:t>
      </w:r>
      <w:r w:rsidRPr="004710D8">
        <w:rPr>
          <w:rFonts w:ascii="Arial" w:hAnsi="Arial" w:cs="Arial"/>
          <w:sz w:val="22"/>
          <w:szCs w:val="22"/>
          <w:lang w:val="en-GB" w:eastAsia="en-GB"/>
        </w:rPr>
        <w:t xml:space="preserve"> that wildlife</w:t>
      </w:r>
      <w:r w:rsidRPr="004710D8">
        <w:rPr>
          <w:rFonts w:ascii="Arial" w:hAnsi="Arial" w:cs="Arial"/>
          <w:sz w:val="22"/>
          <w:szCs w:val="22"/>
          <w:u w:val="single"/>
          <w:lang w:val="en-GB" w:eastAsia="en-GB"/>
        </w:rPr>
        <w:t>-</w:t>
      </w:r>
      <w:r w:rsidRPr="004710D8">
        <w:rPr>
          <w:rFonts w:ascii="Arial" w:hAnsi="Arial" w:cs="Arial"/>
          <w:sz w:val="22"/>
          <w:szCs w:val="22"/>
          <w:lang w:val="en-GB" w:eastAsia="en-GB"/>
        </w:rPr>
        <w:t>watching activities can lead to positive changes in attitudes towards nature conservation;</w:t>
      </w:r>
    </w:p>
    <w:p w14:paraId="2131D4A5" w14:textId="77777777" w:rsidR="004710D8" w:rsidRPr="004710D8" w:rsidRDefault="004710D8" w:rsidP="004710D8">
      <w:pPr>
        <w:widowControl/>
        <w:autoSpaceDE/>
        <w:adjustRightInd/>
        <w:jc w:val="both"/>
        <w:rPr>
          <w:rFonts w:ascii="Arial" w:hAnsi="Arial" w:cs="Arial"/>
          <w:sz w:val="22"/>
          <w:szCs w:val="22"/>
          <w:lang w:val="en-GB" w:eastAsia="en-GB"/>
        </w:rPr>
      </w:pPr>
    </w:p>
    <w:p w14:paraId="0FB76F3F" w14:textId="77777777" w:rsidR="004710D8" w:rsidRPr="004710D8" w:rsidRDefault="004710D8" w:rsidP="004710D8">
      <w:pPr>
        <w:widowControl/>
        <w:autoSpaceDE/>
        <w:adjustRightInd/>
        <w:jc w:val="both"/>
        <w:rPr>
          <w:rFonts w:ascii="Arial" w:hAnsi="Arial" w:cs="Arial"/>
          <w:sz w:val="22"/>
          <w:szCs w:val="22"/>
          <w:lang w:val="en-GB" w:eastAsia="en-GB"/>
        </w:rPr>
      </w:pPr>
      <w:r w:rsidRPr="004710D8">
        <w:rPr>
          <w:rFonts w:ascii="Arial" w:hAnsi="Arial" w:cs="Arial"/>
          <w:i/>
          <w:sz w:val="22"/>
          <w:szCs w:val="22"/>
          <w:lang w:val="en-GB" w:eastAsia="en-GB"/>
        </w:rPr>
        <w:t xml:space="preserve">Conscious </w:t>
      </w:r>
      <w:r w:rsidRPr="004710D8">
        <w:rPr>
          <w:rFonts w:ascii="Arial" w:hAnsi="Arial" w:cs="Arial"/>
          <w:sz w:val="22"/>
          <w:szCs w:val="22"/>
          <w:lang w:val="en-GB" w:eastAsia="en-GB"/>
        </w:rPr>
        <w:t>that the sustainability of wildlife</w:t>
      </w:r>
      <w:r w:rsidRPr="004710D8">
        <w:rPr>
          <w:rFonts w:ascii="Arial" w:hAnsi="Arial" w:cs="Arial"/>
          <w:sz w:val="22"/>
          <w:szCs w:val="22"/>
          <w:u w:val="single"/>
          <w:lang w:val="en-GB" w:eastAsia="en-GB"/>
        </w:rPr>
        <w:t>-</w:t>
      </w:r>
      <w:r w:rsidRPr="004710D8">
        <w:rPr>
          <w:rFonts w:ascii="Arial" w:hAnsi="Arial" w:cs="Arial"/>
          <w:sz w:val="22"/>
          <w:szCs w:val="22"/>
          <w:lang w:val="en-GB" w:eastAsia="en-GB"/>
        </w:rPr>
        <w:t>watching operations depends upon the careful maintenance of the resources that ultimately generate the income, namely the target species and their habitats;</w:t>
      </w:r>
    </w:p>
    <w:p w14:paraId="0B338B4C" w14:textId="77777777" w:rsidR="004710D8" w:rsidRPr="004710D8" w:rsidRDefault="004710D8" w:rsidP="004710D8">
      <w:pPr>
        <w:widowControl/>
        <w:autoSpaceDE/>
        <w:adjustRightInd/>
        <w:jc w:val="both"/>
        <w:rPr>
          <w:rFonts w:ascii="Arial" w:hAnsi="Arial" w:cs="Arial"/>
          <w:sz w:val="22"/>
          <w:szCs w:val="22"/>
          <w:lang w:val="en-GB" w:eastAsia="en-GB"/>
        </w:rPr>
      </w:pPr>
    </w:p>
    <w:p w14:paraId="53739A0E" w14:textId="77777777" w:rsidR="004710D8" w:rsidRPr="004710D8" w:rsidRDefault="004710D8" w:rsidP="004710D8">
      <w:pPr>
        <w:widowControl/>
        <w:autoSpaceDE/>
        <w:adjustRightInd/>
        <w:jc w:val="both"/>
        <w:rPr>
          <w:rFonts w:ascii="Arial" w:hAnsi="Arial" w:cs="Arial"/>
          <w:sz w:val="22"/>
          <w:szCs w:val="22"/>
          <w:lang w:val="en-GB" w:eastAsia="en-GB"/>
        </w:rPr>
      </w:pPr>
      <w:r w:rsidRPr="004710D8">
        <w:rPr>
          <w:rFonts w:ascii="Arial" w:hAnsi="Arial" w:cs="Arial"/>
          <w:i/>
          <w:sz w:val="22"/>
          <w:szCs w:val="22"/>
          <w:lang w:val="en-GB" w:eastAsia="en-GB"/>
        </w:rPr>
        <w:t>Conscious also</w:t>
      </w:r>
      <w:r w:rsidRPr="004710D8">
        <w:rPr>
          <w:rFonts w:ascii="Arial" w:hAnsi="Arial" w:cs="Arial"/>
          <w:sz w:val="22"/>
          <w:szCs w:val="22"/>
          <w:lang w:val="en-GB" w:eastAsia="en-GB"/>
        </w:rPr>
        <w:t>, as outlined in Resolution.11.23 on Conservation Implications of Cetacean Culture, that disturbance caused by excessive exposure to wildlife</w:t>
      </w:r>
      <w:r w:rsidRPr="004710D8">
        <w:rPr>
          <w:rFonts w:ascii="Arial" w:hAnsi="Arial" w:cs="Arial"/>
          <w:sz w:val="22"/>
          <w:szCs w:val="22"/>
          <w:u w:val="single"/>
          <w:lang w:val="en-GB" w:eastAsia="en-GB"/>
        </w:rPr>
        <w:t>-</w:t>
      </w:r>
      <w:r w:rsidRPr="004710D8">
        <w:rPr>
          <w:rFonts w:ascii="Arial" w:hAnsi="Arial" w:cs="Arial"/>
          <w:sz w:val="22"/>
          <w:szCs w:val="22"/>
          <w:lang w:val="en-GB" w:eastAsia="en-GB"/>
        </w:rPr>
        <w:t>watching boats may lead to changes in the target species’ behaviour and as a result, to negative consequences, such as emigration, reduced reproduction or reductions of the population;</w:t>
      </w:r>
    </w:p>
    <w:p w14:paraId="14E9F4D0" w14:textId="77777777" w:rsidR="004710D8" w:rsidRPr="004710D8" w:rsidRDefault="004710D8" w:rsidP="004710D8">
      <w:pPr>
        <w:widowControl/>
        <w:autoSpaceDE/>
        <w:adjustRightInd/>
        <w:jc w:val="both"/>
        <w:rPr>
          <w:rFonts w:ascii="Arial" w:hAnsi="Arial" w:cs="Arial"/>
          <w:sz w:val="22"/>
          <w:szCs w:val="22"/>
          <w:lang w:val="en-GB" w:eastAsia="en-GB"/>
        </w:rPr>
      </w:pPr>
    </w:p>
    <w:p w14:paraId="6E618E5A" w14:textId="32227441" w:rsidR="004710D8" w:rsidRPr="004710D8" w:rsidRDefault="004710D8" w:rsidP="004710D8">
      <w:pPr>
        <w:widowControl/>
        <w:autoSpaceDE/>
        <w:adjustRightInd/>
        <w:jc w:val="both"/>
        <w:rPr>
          <w:rFonts w:ascii="Arial" w:hAnsi="Arial" w:cs="Arial"/>
          <w:sz w:val="22"/>
          <w:szCs w:val="22"/>
          <w:lang w:val="en-GB" w:eastAsia="en-GB"/>
        </w:rPr>
      </w:pPr>
      <w:r w:rsidRPr="004710D8">
        <w:rPr>
          <w:rFonts w:ascii="Arial" w:hAnsi="Arial" w:cs="Arial"/>
          <w:i/>
          <w:sz w:val="22"/>
          <w:szCs w:val="22"/>
          <w:lang w:val="en-GB" w:eastAsia="en-GB"/>
        </w:rPr>
        <w:t>Appreciating</w:t>
      </w:r>
      <w:r w:rsidRPr="004710D8">
        <w:rPr>
          <w:rFonts w:ascii="Arial" w:hAnsi="Arial" w:cs="Arial"/>
          <w:sz w:val="22"/>
          <w:szCs w:val="22"/>
          <w:lang w:val="en-GB" w:eastAsia="en-GB"/>
        </w:rPr>
        <w:t xml:space="preserve"> the extensive work that has been undertaken in other international fora with respect to whale</w:t>
      </w:r>
      <w:r w:rsidRPr="004710D8">
        <w:rPr>
          <w:rFonts w:ascii="Arial" w:hAnsi="Arial" w:cs="Arial"/>
          <w:sz w:val="22"/>
          <w:szCs w:val="22"/>
          <w:u w:val="single"/>
          <w:lang w:val="en-GB" w:eastAsia="en-GB"/>
        </w:rPr>
        <w:t>-</w:t>
      </w:r>
      <w:r w:rsidRPr="004710D8">
        <w:rPr>
          <w:rFonts w:ascii="Arial" w:hAnsi="Arial" w:cs="Arial"/>
          <w:sz w:val="22"/>
          <w:szCs w:val="22"/>
          <w:lang w:val="en-GB" w:eastAsia="en-GB"/>
        </w:rPr>
        <w:t xml:space="preserve">watching activities, in particular the Agreement on the Conservation of Cetaceans </w:t>
      </w:r>
      <w:r w:rsidR="0087367C" w:rsidRPr="0087367C">
        <w:rPr>
          <w:rFonts w:ascii="Arial" w:hAnsi="Arial" w:cs="Arial"/>
          <w:sz w:val="22"/>
          <w:szCs w:val="22"/>
          <w:lang w:eastAsia="en-GB"/>
        </w:rPr>
        <w:t>of the Black Seas, Mediterranean and Contiguous Atlantic Area</w:t>
      </w:r>
      <w:r w:rsidR="0087367C" w:rsidRPr="0087367C">
        <w:rPr>
          <w:rFonts w:ascii="Arial" w:hAnsi="Arial" w:cs="Arial"/>
          <w:sz w:val="22"/>
          <w:szCs w:val="22"/>
          <w:lang w:val="en-GB" w:eastAsia="en-GB"/>
        </w:rPr>
        <w:t xml:space="preserve"> </w:t>
      </w:r>
      <w:r w:rsidRPr="004710D8">
        <w:rPr>
          <w:rFonts w:ascii="Arial" w:hAnsi="Arial" w:cs="Arial"/>
          <w:sz w:val="22"/>
          <w:szCs w:val="22"/>
          <w:lang w:val="en-GB" w:eastAsia="en-GB"/>
        </w:rPr>
        <w:t>(ACCOBAMS), the International Whaling Commission (IWC), the Pacific Regional Environment Programme (SPREP), the UNEP Caribbean Environment Programme (UNEP/CEP) and the International Sanctuary for the Protection of Marine Mammals (</w:t>
      </w:r>
      <w:proofErr w:type="spellStart"/>
      <w:r w:rsidRPr="004710D8">
        <w:rPr>
          <w:rFonts w:ascii="Arial" w:hAnsi="Arial" w:cs="Arial"/>
          <w:sz w:val="22"/>
          <w:szCs w:val="22"/>
          <w:lang w:val="en-GB" w:eastAsia="en-GB"/>
        </w:rPr>
        <w:t>Pelagos</w:t>
      </w:r>
      <w:proofErr w:type="spellEnd"/>
      <w:r w:rsidRPr="004710D8">
        <w:rPr>
          <w:rFonts w:ascii="Arial" w:hAnsi="Arial" w:cs="Arial"/>
          <w:sz w:val="22"/>
          <w:szCs w:val="22"/>
          <w:lang w:val="en-GB" w:eastAsia="en-GB"/>
        </w:rPr>
        <w:t xml:space="preserve"> Sanctuary);</w:t>
      </w:r>
      <w:r w:rsidRPr="004710D8" w:rsidDel="006606AA">
        <w:rPr>
          <w:rFonts w:ascii="Arial" w:hAnsi="Arial" w:cs="Arial"/>
          <w:sz w:val="22"/>
          <w:szCs w:val="22"/>
          <w:lang w:val="en-GB" w:eastAsia="en-GB"/>
        </w:rPr>
        <w:t xml:space="preserve"> </w:t>
      </w:r>
      <w:r w:rsidRPr="004710D8">
        <w:rPr>
          <w:rFonts w:ascii="Arial" w:hAnsi="Arial" w:cs="Arial"/>
          <w:sz w:val="22"/>
          <w:szCs w:val="22"/>
          <w:lang w:val="en-GB" w:eastAsia="en-GB"/>
        </w:rPr>
        <w:t>and</w:t>
      </w:r>
    </w:p>
    <w:p w14:paraId="2F9EF4C7" w14:textId="77777777" w:rsidR="004710D8" w:rsidRPr="004710D8" w:rsidRDefault="004710D8" w:rsidP="004710D8">
      <w:pPr>
        <w:widowControl/>
        <w:autoSpaceDE/>
        <w:adjustRightInd/>
        <w:jc w:val="both"/>
        <w:rPr>
          <w:rFonts w:ascii="Arial" w:hAnsi="Arial" w:cs="Arial"/>
          <w:sz w:val="22"/>
          <w:szCs w:val="22"/>
          <w:lang w:val="en-GB" w:eastAsia="en-GB"/>
        </w:rPr>
      </w:pPr>
    </w:p>
    <w:p w14:paraId="0021474B" w14:textId="77777777" w:rsidR="004710D8" w:rsidRPr="004710D8" w:rsidRDefault="004710D8" w:rsidP="004710D8">
      <w:pPr>
        <w:widowControl/>
        <w:autoSpaceDE/>
        <w:adjustRightInd/>
        <w:jc w:val="both"/>
        <w:rPr>
          <w:rFonts w:ascii="Arial" w:hAnsi="Arial" w:cs="Arial"/>
          <w:sz w:val="22"/>
          <w:szCs w:val="22"/>
          <w:lang w:val="en-GB" w:eastAsia="en-GB"/>
        </w:rPr>
      </w:pPr>
      <w:r w:rsidRPr="004710D8">
        <w:rPr>
          <w:rFonts w:ascii="Arial" w:hAnsi="Arial" w:cs="Arial"/>
          <w:i/>
          <w:sz w:val="22"/>
          <w:szCs w:val="22"/>
          <w:lang w:val="en-GB" w:eastAsia="en-GB"/>
        </w:rPr>
        <w:lastRenderedPageBreak/>
        <w:t>Acknowledging</w:t>
      </w:r>
      <w:r w:rsidRPr="004710D8">
        <w:rPr>
          <w:rFonts w:ascii="Arial" w:hAnsi="Arial" w:cs="Arial"/>
          <w:sz w:val="22"/>
          <w:szCs w:val="22"/>
          <w:lang w:val="en-GB" w:eastAsia="en-GB"/>
        </w:rPr>
        <w:t xml:space="preserve"> that </w:t>
      </w:r>
      <w:proofErr w:type="gramStart"/>
      <w:r w:rsidRPr="004710D8">
        <w:rPr>
          <w:rFonts w:ascii="Arial" w:hAnsi="Arial" w:cs="Arial"/>
          <w:sz w:val="22"/>
          <w:szCs w:val="22"/>
          <w:lang w:val="en-GB" w:eastAsia="en-GB"/>
        </w:rPr>
        <w:t>a number of</w:t>
      </w:r>
      <w:proofErr w:type="gramEnd"/>
      <w:r w:rsidRPr="004710D8">
        <w:rPr>
          <w:rFonts w:ascii="Arial" w:hAnsi="Arial" w:cs="Arial"/>
          <w:sz w:val="22"/>
          <w:szCs w:val="22"/>
          <w:lang w:val="en-GB" w:eastAsia="en-GB"/>
        </w:rPr>
        <w:t xml:space="preserve"> governments have already enacted progressive national regulations or guidelines in order to ensure the sustainability of commercial boat-based wildlife watching and some governments prohibit associated interactions including touching, feeding or swimming with wild cetaceans;</w:t>
      </w:r>
    </w:p>
    <w:p w14:paraId="17B8C949" w14:textId="77777777" w:rsidR="004710D8" w:rsidRPr="004710D8" w:rsidRDefault="004710D8" w:rsidP="004710D8">
      <w:pPr>
        <w:widowControl/>
        <w:autoSpaceDE/>
        <w:adjustRightInd/>
        <w:jc w:val="both"/>
        <w:rPr>
          <w:rFonts w:ascii="Arial" w:hAnsi="Arial" w:cs="Arial"/>
          <w:sz w:val="22"/>
          <w:szCs w:val="22"/>
          <w:lang w:val="en-GB" w:eastAsia="en-GB"/>
        </w:rPr>
      </w:pPr>
    </w:p>
    <w:p w14:paraId="270EC279" w14:textId="77777777" w:rsidR="004710D8" w:rsidRPr="003B2FFD" w:rsidRDefault="004710D8" w:rsidP="004710D8">
      <w:pPr>
        <w:widowControl/>
        <w:autoSpaceDE/>
        <w:adjustRightInd/>
        <w:jc w:val="both"/>
        <w:rPr>
          <w:rFonts w:ascii="Arial" w:hAnsi="Arial" w:cs="Arial"/>
          <w:i/>
          <w:sz w:val="22"/>
          <w:szCs w:val="22"/>
          <w:lang w:val="en-GB" w:eastAsia="en-GB"/>
        </w:rPr>
      </w:pPr>
      <w:r w:rsidRPr="003B2FFD">
        <w:rPr>
          <w:rFonts w:ascii="Arial" w:hAnsi="Arial" w:cs="Arial"/>
          <w:i/>
          <w:sz w:val="22"/>
          <w:szCs w:val="22"/>
          <w:lang w:val="en-GB" w:eastAsia="en-GB"/>
        </w:rPr>
        <w:t xml:space="preserve">Acknowledging </w:t>
      </w:r>
      <w:r w:rsidRPr="003B2FFD">
        <w:rPr>
          <w:rFonts w:ascii="Arial" w:hAnsi="Arial" w:cs="Arial"/>
          <w:sz w:val="22"/>
          <w:szCs w:val="22"/>
          <w:lang w:val="en-GB" w:eastAsia="en-GB"/>
        </w:rPr>
        <w:t xml:space="preserve">the related Resolution </w:t>
      </w:r>
      <w:proofErr w:type="gramStart"/>
      <w:r w:rsidRPr="003B2FFD">
        <w:rPr>
          <w:rFonts w:ascii="Arial" w:hAnsi="Arial" w:cs="Arial"/>
          <w:sz w:val="22"/>
          <w:szCs w:val="22"/>
          <w:lang w:val="en-GB" w:eastAsia="en-GB"/>
        </w:rPr>
        <w:t>12.[</w:t>
      </w:r>
      <w:proofErr w:type="gramEnd"/>
      <w:r w:rsidRPr="003B2FFD">
        <w:rPr>
          <w:rFonts w:ascii="Arial" w:hAnsi="Arial" w:cs="Arial"/>
          <w:sz w:val="22"/>
          <w:szCs w:val="22"/>
          <w:lang w:val="en-GB" w:eastAsia="en-GB"/>
        </w:rPr>
        <w:t>XX] on Recreational In-water Interaction with Aquatic Mammals;</w:t>
      </w:r>
    </w:p>
    <w:p w14:paraId="7C4772B4" w14:textId="77777777" w:rsidR="004710D8" w:rsidRPr="004710D8" w:rsidRDefault="004710D8" w:rsidP="004710D8">
      <w:pPr>
        <w:widowControl/>
        <w:autoSpaceDE/>
        <w:adjustRightInd/>
        <w:jc w:val="both"/>
        <w:rPr>
          <w:rFonts w:ascii="Arial" w:hAnsi="Arial" w:cs="Arial"/>
          <w:i/>
          <w:sz w:val="22"/>
          <w:szCs w:val="22"/>
          <w:lang w:val="en-GB" w:eastAsia="en-GB"/>
        </w:rPr>
      </w:pPr>
    </w:p>
    <w:p w14:paraId="5C085222" w14:textId="77777777" w:rsidR="004710D8" w:rsidRPr="004710D8" w:rsidRDefault="004710D8" w:rsidP="004710D8">
      <w:pPr>
        <w:jc w:val="both"/>
        <w:rPr>
          <w:rFonts w:ascii="Arial" w:hAnsi="Arial" w:cs="Arial"/>
          <w:i/>
          <w:sz w:val="22"/>
          <w:szCs w:val="22"/>
          <w:lang w:val="en-GB" w:eastAsia="en-GB"/>
        </w:rPr>
      </w:pPr>
    </w:p>
    <w:p w14:paraId="4643CE2C" w14:textId="77777777" w:rsidR="004710D8" w:rsidRPr="004710D8" w:rsidRDefault="004710D8" w:rsidP="004710D8">
      <w:pPr>
        <w:jc w:val="center"/>
        <w:rPr>
          <w:rFonts w:ascii="Arial" w:hAnsi="Arial" w:cs="Arial"/>
          <w:i/>
          <w:sz w:val="22"/>
          <w:szCs w:val="22"/>
          <w:lang w:val="en-GB" w:eastAsia="en-GB"/>
        </w:rPr>
      </w:pPr>
      <w:r w:rsidRPr="004710D8">
        <w:rPr>
          <w:rFonts w:ascii="Arial" w:hAnsi="Arial" w:cs="Arial"/>
          <w:i/>
          <w:sz w:val="22"/>
          <w:szCs w:val="22"/>
          <w:lang w:val="en-GB" w:eastAsia="en-GB"/>
        </w:rPr>
        <w:t>The Conference of the Parties to the</w:t>
      </w:r>
    </w:p>
    <w:p w14:paraId="32495670" w14:textId="77777777" w:rsidR="004710D8" w:rsidRPr="004710D8" w:rsidRDefault="004710D8" w:rsidP="004710D8">
      <w:pPr>
        <w:jc w:val="center"/>
        <w:rPr>
          <w:rFonts w:ascii="Arial" w:hAnsi="Arial" w:cs="Arial"/>
          <w:i/>
          <w:sz w:val="22"/>
          <w:szCs w:val="22"/>
          <w:lang w:val="en-GB" w:eastAsia="en-GB"/>
        </w:rPr>
      </w:pPr>
      <w:r w:rsidRPr="004710D8">
        <w:rPr>
          <w:rFonts w:ascii="Arial" w:hAnsi="Arial" w:cs="Arial"/>
          <w:i/>
          <w:sz w:val="22"/>
          <w:szCs w:val="22"/>
          <w:lang w:val="en-GB" w:eastAsia="en-GB"/>
        </w:rPr>
        <w:t>Convention on the Conservation of Migratory Species of Wild Animals</w:t>
      </w:r>
    </w:p>
    <w:p w14:paraId="4285C21B" w14:textId="77777777" w:rsidR="004710D8" w:rsidRPr="004710D8" w:rsidRDefault="004710D8" w:rsidP="004710D8">
      <w:pPr>
        <w:jc w:val="both"/>
        <w:rPr>
          <w:rFonts w:ascii="Arial" w:hAnsi="Arial" w:cs="Arial"/>
          <w:sz w:val="22"/>
          <w:szCs w:val="22"/>
          <w:lang w:val="en-GB" w:eastAsia="en-GB"/>
        </w:rPr>
      </w:pPr>
    </w:p>
    <w:p w14:paraId="20746139" w14:textId="3E0AB619" w:rsidR="004710D8" w:rsidRDefault="004710D8" w:rsidP="00924B8A">
      <w:pPr>
        <w:numPr>
          <w:ilvl w:val="0"/>
          <w:numId w:val="2"/>
        </w:numPr>
        <w:tabs>
          <w:tab w:val="num" w:pos="709"/>
          <w:tab w:val="num" w:pos="1080"/>
        </w:tabs>
        <w:jc w:val="both"/>
        <w:rPr>
          <w:rFonts w:ascii="Arial" w:hAnsi="Arial" w:cs="Arial"/>
          <w:sz w:val="22"/>
          <w:szCs w:val="22"/>
          <w:lang w:val="en-GB" w:eastAsia="en-GB"/>
        </w:rPr>
      </w:pPr>
      <w:r w:rsidRPr="004710D8">
        <w:rPr>
          <w:rFonts w:ascii="Arial" w:hAnsi="Arial" w:cs="Arial"/>
          <w:i/>
          <w:sz w:val="22"/>
          <w:szCs w:val="22"/>
          <w:lang w:val="en-GB" w:eastAsia="en-GB"/>
        </w:rPr>
        <w:t>Urges</w:t>
      </w:r>
      <w:r w:rsidRPr="004710D8">
        <w:rPr>
          <w:rFonts w:ascii="Arial" w:hAnsi="Arial" w:cs="Arial"/>
          <w:sz w:val="22"/>
          <w:szCs w:val="22"/>
          <w:lang w:val="en-GB" w:eastAsia="en-GB"/>
        </w:rPr>
        <w:t xml:space="preserve"> Parties, in whose areas of jurisdiction commercial operations involving marine boat-based wildlife watching take place, to adopt appropriate measures, such as national guidelines, codes of conduct, and if necessary, national legislation, binding regulations or other regulatory tools, to promote ecologically sustainable wildlife watching;</w:t>
      </w:r>
    </w:p>
    <w:p w14:paraId="3BF8A3D1" w14:textId="77777777" w:rsidR="0087367C" w:rsidRDefault="0087367C" w:rsidP="0087367C">
      <w:pPr>
        <w:ind w:left="360"/>
        <w:jc w:val="both"/>
        <w:rPr>
          <w:rFonts w:ascii="Arial" w:hAnsi="Arial" w:cs="Arial"/>
          <w:sz w:val="22"/>
          <w:szCs w:val="22"/>
          <w:lang w:val="en-GB" w:eastAsia="en-GB"/>
        </w:rPr>
      </w:pPr>
    </w:p>
    <w:p w14:paraId="43BC331F" w14:textId="6ED2A3B3" w:rsidR="0087367C" w:rsidRPr="0087367C" w:rsidRDefault="0087367C" w:rsidP="00924B8A">
      <w:pPr>
        <w:numPr>
          <w:ilvl w:val="0"/>
          <w:numId w:val="2"/>
        </w:numPr>
        <w:tabs>
          <w:tab w:val="num" w:pos="709"/>
          <w:tab w:val="num" w:pos="1080"/>
        </w:tabs>
        <w:jc w:val="both"/>
        <w:rPr>
          <w:rFonts w:ascii="Arial" w:hAnsi="Arial" w:cs="Arial"/>
          <w:sz w:val="22"/>
          <w:szCs w:val="22"/>
          <w:lang w:val="en-GB" w:eastAsia="en-GB"/>
        </w:rPr>
      </w:pPr>
      <w:r w:rsidRPr="003B2FFD">
        <w:rPr>
          <w:rFonts w:ascii="Arial" w:hAnsi="Arial" w:cs="Arial"/>
          <w:i/>
          <w:sz w:val="22"/>
          <w:szCs w:val="22"/>
          <w:lang w:val="en-GB" w:eastAsia="en-GB"/>
        </w:rPr>
        <w:t>Endorses</w:t>
      </w:r>
      <w:r w:rsidRPr="003B2FFD">
        <w:rPr>
          <w:rFonts w:ascii="Arial" w:hAnsi="Arial" w:cs="Arial"/>
          <w:sz w:val="22"/>
          <w:szCs w:val="22"/>
          <w:lang w:val="en-GB" w:eastAsia="en-GB"/>
        </w:rPr>
        <w:t xml:space="preserve"> the Guidelines contained in Annex [2] designed </w:t>
      </w:r>
      <w:r w:rsidRPr="003B2FFD">
        <w:rPr>
          <w:rFonts w:ascii="Arial" w:hAnsi="Arial" w:cs="Arial"/>
          <w:bCs/>
          <w:sz w:val="22"/>
          <w:szCs w:val="22"/>
          <w:lang w:val="en-GB" w:eastAsia="en-GB"/>
        </w:rPr>
        <w:t>to aid CMS Parties interested in adopting appropriate measures to ensure the sustainability of any boat-based wildlife-watching activities in their area of jurisdiction, in line with the principles outlined in paragraphs [2] and [3];</w:t>
      </w:r>
    </w:p>
    <w:p w14:paraId="1F34B2A0" w14:textId="77777777" w:rsidR="0087367C" w:rsidRDefault="0087367C" w:rsidP="0087367C">
      <w:pPr>
        <w:ind w:left="360"/>
        <w:jc w:val="both"/>
        <w:rPr>
          <w:rFonts w:ascii="Arial" w:hAnsi="Arial" w:cs="Arial"/>
          <w:sz w:val="22"/>
          <w:szCs w:val="22"/>
          <w:lang w:val="en-GB" w:eastAsia="en-GB"/>
        </w:rPr>
      </w:pPr>
    </w:p>
    <w:p w14:paraId="54C3D9F8" w14:textId="77777777" w:rsidR="004710D8" w:rsidRPr="004710D8" w:rsidRDefault="004710D8" w:rsidP="00924B8A">
      <w:pPr>
        <w:numPr>
          <w:ilvl w:val="0"/>
          <w:numId w:val="2"/>
        </w:numPr>
        <w:tabs>
          <w:tab w:val="num" w:pos="709"/>
          <w:tab w:val="num" w:pos="1080"/>
        </w:tabs>
        <w:jc w:val="both"/>
        <w:rPr>
          <w:rFonts w:ascii="Arial" w:hAnsi="Arial" w:cs="Arial"/>
          <w:sz w:val="22"/>
          <w:szCs w:val="22"/>
          <w:lang w:val="en-GB" w:eastAsia="en-GB"/>
        </w:rPr>
      </w:pPr>
      <w:r w:rsidRPr="004710D8">
        <w:rPr>
          <w:rFonts w:ascii="Arial" w:hAnsi="Arial" w:cs="Arial"/>
          <w:i/>
          <w:sz w:val="22"/>
          <w:szCs w:val="22"/>
          <w:lang w:val="en-GB" w:eastAsia="en-GB"/>
        </w:rPr>
        <w:t>Recommends</w:t>
      </w:r>
      <w:r w:rsidRPr="004710D8">
        <w:rPr>
          <w:rFonts w:ascii="Arial" w:hAnsi="Arial" w:cs="Arial"/>
          <w:sz w:val="22"/>
          <w:szCs w:val="22"/>
          <w:lang w:val="en-GB" w:eastAsia="en-GB"/>
        </w:rPr>
        <w:t xml:space="preserve"> that Parties in developing such measures </w:t>
      </w:r>
      <w:proofErr w:type="gramStart"/>
      <w:r w:rsidRPr="004710D8">
        <w:rPr>
          <w:rFonts w:ascii="Arial" w:hAnsi="Arial" w:cs="Arial"/>
          <w:sz w:val="22"/>
          <w:szCs w:val="22"/>
          <w:lang w:val="en-GB" w:eastAsia="en-GB"/>
        </w:rPr>
        <w:t>take into account</w:t>
      </w:r>
      <w:proofErr w:type="gramEnd"/>
      <w:r w:rsidRPr="004710D8">
        <w:rPr>
          <w:rFonts w:ascii="Arial" w:hAnsi="Arial" w:cs="Arial"/>
          <w:sz w:val="22"/>
          <w:szCs w:val="22"/>
          <w:lang w:val="en-GB" w:eastAsia="en-GB"/>
        </w:rPr>
        <w:t xml:space="preserve"> the following guiding principles based on which the boat-based wildlife</w:t>
      </w:r>
      <w:r w:rsidRPr="004710D8">
        <w:rPr>
          <w:rFonts w:ascii="Arial" w:hAnsi="Arial" w:cs="Arial"/>
          <w:sz w:val="22"/>
          <w:szCs w:val="22"/>
          <w:u w:val="single"/>
          <w:lang w:val="en-GB" w:eastAsia="en-GB"/>
        </w:rPr>
        <w:t>-</w:t>
      </w:r>
      <w:r w:rsidRPr="004710D8">
        <w:rPr>
          <w:rFonts w:ascii="Arial" w:hAnsi="Arial" w:cs="Arial"/>
          <w:sz w:val="22"/>
          <w:szCs w:val="22"/>
          <w:lang w:val="en-GB" w:eastAsia="en-GB"/>
        </w:rPr>
        <w:t>watching activities should be conducted:</w:t>
      </w:r>
    </w:p>
    <w:p w14:paraId="788DE6B7" w14:textId="77777777" w:rsidR="004710D8" w:rsidRPr="004710D8" w:rsidRDefault="004710D8" w:rsidP="004710D8">
      <w:pPr>
        <w:tabs>
          <w:tab w:val="num" w:pos="1080"/>
        </w:tabs>
        <w:ind w:left="360"/>
        <w:jc w:val="both"/>
        <w:rPr>
          <w:rFonts w:ascii="Arial" w:hAnsi="Arial" w:cs="Arial"/>
          <w:sz w:val="22"/>
          <w:szCs w:val="22"/>
          <w:lang w:val="en-GB" w:eastAsia="en-GB"/>
        </w:rPr>
      </w:pPr>
    </w:p>
    <w:p w14:paraId="76D902B2" w14:textId="77777777" w:rsidR="004710D8" w:rsidRPr="004710D8" w:rsidRDefault="004710D8" w:rsidP="00924B8A">
      <w:pPr>
        <w:numPr>
          <w:ilvl w:val="0"/>
          <w:numId w:val="6"/>
        </w:numPr>
        <w:tabs>
          <w:tab w:val="num" w:pos="1080"/>
        </w:tabs>
        <w:contextualSpacing/>
        <w:jc w:val="both"/>
        <w:rPr>
          <w:rFonts w:ascii="Arial" w:hAnsi="Arial" w:cs="Arial"/>
          <w:sz w:val="22"/>
          <w:szCs w:val="22"/>
          <w:lang w:val="en-GB" w:eastAsia="en-GB"/>
        </w:rPr>
      </w:pPr>
      <w:r w:rsidRPr="004710D8">
        <w:rPr>
          <w:rFonts w:ascii="Arial" w:hAnsi="Arial" w:cs="Arial"/>
          <w:sz w:val="22"/>
          <w:szCs w:val="22"/>
          <w:lang w:val="en-GB" w:eastAsia="en-GB"/>
        </w:rPr>
        <w:t>The activities should not have negative effects on the long-term survival of populations and habitats; and</w:t>
      </w:r>
    </w:p>
    <w:p w14:paraId="7E496F8E" w14:textId="77777777" w:rsidR="004710D8" w:rsidRPr="004710D8" w:rsidRDefault="004710D8" w:rsidP="004710D8">
      <w:pPr>
        <w:tabs>
          <w:tab w:val="num" w:pos="1080"/>
        </w:tabs>
        <w:ind w:left="360"/>
        <w:jc w:val="both"/>
        <w:rPr>
          <w:rFonts w:ascii="Arial" w:hAnsi="Arial" w:cs="Arial"/>
          <w:sz w:val="22"/>
          <w:szCs w:val="22"/>
          <w:lang w:val="en-GB" w:eastAsia="en-GB"/>
        </w:rPr>
      </w:pPr>
    </w:p>
    <w:p w14:paraId="62499564" w14:textId="77777777" w:rsidR="004710D8" w:rsidRPr="004710D8" w:rsidRDefault="004710D8" w:rsidP="00924B8A">
      <w:pPr>
        <w:numPr>
          <w:ilvl w:val="0"/>
          <w:numId w:val="6"/>
        </w:numPr>
        <w:tabs>
          <w:tab w:val="num" w:pos="1080"/>
        </w:tabs>
        <w:contextualSpacing/>
        <w:jc w:val="both"/>
        <w:rPr>
          <w:rFonts w:ascii="Arial" w:hAnsi="Arial" w:cs="Arial"/>
          <w:sz w:val="22"/>
          <w:szCs w:val="22"/>
          <w:lang w:val="en-GB" w:eastAsia="en-GB"/>
        </w:rPr>
      </w:pPr>
      <w:r w:rsidRPr="004710D8">
        <w:rPr>
          <w:rFonts w:ascii="Arial" w:hAnsi="Arial" w:cs="Arial"/>
          <w:sz w:val="22"/>
          <w:szCs w:val="22"/>
          <w:lang w:val="en-GB" w:eastAsia="en-GB"/>
        </w:rPr>
        <w:t>The activities should have minimal impact on the behaviour of watched and associated animals;</w:t>
      </w:r>
    </w:p>
    <w:p w14:paraId="3BF51271" w14:textId="77777777" w:rsidR="004710D8" w:rsidRPr="004710D8" w:rsidRDefault="004710D8" w:rsidP="004710D8">
      <w:pPr>
        <w:tabs>
          <w:tab w:val="num" w:pos="1080"/>
        </w:tabs>
        <w:ind w:left="360"/>
        <w:jc w:val="both"/>
        <w:rPr>
          <w:rFonts w:ascii="Arial" w:hAnsi="Arial" w:cs="Arial"/>
          <w:sz w:val="22"/>
          <w:szCs w:val="22"/>
          <w:lang w:val="en-GB" w:eastAsia="en-GB"/>
        </w:rPr>
      </w:pPr>
    </w:p>
    <w:p w14:paraId="43D14F38" w14:textId="77777777" w:rsidR="004710D8" w:rsidRPr="004710D8" w:rsidRDefault="004710D8" w:rsidP="00924B8A">
      <w:pPr>
        <w:numPr>
          <w:ilvl w:val="0"/>
          <w:numId w:val="2"/>
        </w:numPr>
        <w:tabs>
          <w:tab w:val="num" w:pos="709"/>
          <w:tab w:val="num" w:pos="1080"/>
        </w:tabs>
        <w:jc w:val="both"/>
        <w:rPr>
          <w:rFonts w:ascii="Arial" w:hAnsi="Arial" w:cs="Arial"/>
          <w:sz w:val="22"/>
          <w:szCs w:val="22"/>
          <w:lang w:val="en-GB" w:eastAsia="en-GB"/>
        </w:rPr>
      </w:pPr>
      <w:r w:rsidRPr="004710D8">
        <w:rPr>
          <w:rFonts w:ascii="Arial" w:hAnsi="Arial" w:cs="Arial"/>
          <w:i/>
          <w:sz w:val="22"/>
          <w:szCs w:val="22"/>
          <w:lang w:val="en-GB" w:eastAsia="en-GB"/>
        </w:rPr>
        <w:t>Further recommends</w:t>
      </w:r>
      <w:r w:rsidRPr="004710D8">
        <w:rPr>
          <w:rFonts w:ascii="Arial" w:hAnsi="Arial" w:cs="Arial"/>
          <w:sz w:val="22"/>
          <w:szCs w:val="22"/>
          <w:lang w:val="en-GB" w:eastAsia="en-GB"/>
        </w:rPr>
        <w:t xml:space="preserve"> that Parties consider the measures as appropriate and depending on the target species </w:t>
      </w:r>
      <w:proofErr w:type="gramStart"/>
      <w:r w:rsidRPr="004710D8">
        <w:rPr>
          <w:rFonts w:ascii="Arial" w:hAnsi="Arial" w:cs="Arial"/>
          <w:sz w:val="22"/>
          <w:szCs w:val="22"/>
          <w:lang w:val="en-GB" w:eastAsia="en-GB"/>
        </w:rPr>
        <w:t>in particular with</w:t>
      </w:r>
      <w:proofErr w:type="gramEnd"/>
      <w:r w:rsidRPr="004710D8">
        <w:rPr>
          <w:rFonts w:ascii="Arial" w:hAnsi="Arial" w:cs="Arial"/>
          <w:sz w:val="22"/>
          <w:szCs w:val="22"/>
          <w:lang w:val="en-GB" w:eastAsia="en-GB"/>
        </w:rPr>
        <w:t xml:space="preserve"> respect to the need for provisions concerning:</w:t>
      </w:r>
    </w:p>
    <w:p w14:paraId="4FD8ECD6" w14:textId="77777777" w:rsidR="004710D8" w:rsidRPr="004710D8" w:rsidRDefault="004710D8" w:rsidP="004710D8">
      <w:pPr>
        <w:tabs>
          <w:tab w:val="num" w:pos="1080"/>
        </w:tabs>
        <w:ind w:left="360"/>
        <w:jc w:val="both"/>
        <w:rPr>
          <w:rFonts w:ascii="Arial" w:hAnsi="Arial" w:cs="Arial"/>
          <w:sz w:val="22"/>
          <w:szCs w:val="22"/>
          <w:lang w:val="en-GB" w:eastAsia="en-GB"/>
        </w:rPr>
      </w:pPr>
    </w:p>
    <w:p w14:paraId="5002B13F" w14:textId="77777777" w:rsidR="004710D8" w:rsidRPr="004710D8" w:rsidRDefault="004710D8" w:rsidP="00924B8A">
      <w:pPr>
        <w:numPr>
          <w:ilvl w:val="0"/>
          <w:numId w:val="7"/>
        </w:numPr>
        <w:contextualSpacing/>
        <w:jc w:val="both"/>
        <w:rPr>
          <w:rFonts w:ascii="Arial" w:hAnsi="Arial" w:cs="Arial"/>
          <w:sz w:val="22"/>
          <w:szCs w:val="22"/>
          <w:lang w:val="en-GB" w:eastAsia="en-GB"/>
        </w:rPr>
      </w:pPr>
      <w:r w:rsidRPr="004710D8">
        <w:rPr>
          <w:rFonts w:ascii="Arial" w:hAnsi="Arial" w:cs="Arial"/>
          <w:sz w:val="22"/>
          <w:szCs w:val="22"/>
          <w:lang w:val="en-GB" w:eastAsia="en-GB"/>
        </w:rPr>
        <w:t>Licensing or permitting of operators, including training, reporting and compliance requirements;</w:t>
      </w:r>
    </w:p>
    <w:p w14:paraId="1256A01F" w14:textId="77777777" w:rsidR="004710D8" w:rsidRPr="004710D8" w:rsidRDefault="004710D8" w:rsidP="004710D8">
      <w:pPr>
        <w:ind w:left="720"/>
        <w:contextualSpacing/>
        <w:jc w:val="both"/>
        <w:rPr>
          <w:rFonts w:ascii="Arial" w:hAnsi="Arial" w:cs="Arial"/>
          <w:sz w:val="22"/>
          <w:szCs w:val="22"/>
          <w:lang w:val="en-GB" w:eastAsia="en-GB"/>
        </w:rPr>
      </w:pPr>
    </w:p>
    <w:p w14:paraId="20497DC3" w14:textId="77777777" w:rsidR="004710D8" w:rsidRPr="004710D8" w:rsidRDefault="004710D8" w:rsidP="00924B8A">
      <w:pPr>
        <w:numPr>
          <w:ilvl w:val="0"/>
          <w:numId w:val="7"/>
        </w:numPr>
        <w:contextualSpacing/>
        <w:jc w:val="both"/>
        <w:rPr>
          <w:rFonts w:ascii="Arial" w:hAnsi="Arial" w:cs="Arial"/>
          <w:sz w:val="22"/>
          <w:szCs w:val="22"/>
          <w:lang w:val="en-GB" w:eastAsia="en-GB"/>
        </w:rPr>
      </w:pPr>
      <w:r w:rsidRPr="004710D8">
        <w:rPr>
          <w:rFonts w:ascii="Arial" w:hAnsi="Arial" w:cs="Arial"/>
          <w:sz w:val="22"/>
          <w:szCs w:val="22"/>
          <w:lang w:val="en-GB" w:eastAsia="en-GB"/>
        </w:rPr>
        <w:t>Level of activity, including the possible setting of daily, seasonal and/or geographical exclusion areas and limitations on the number of vessels;</w:t>
      </w:r>
    </w:p>
    <w:p w14:paraId="3E6A53AB" w14:textId="77777777" w:rsidR="004710D8" w:rsidRPr="004710D8" w:rsidRDefault="004710D8" w:rsidP="004710D8">
      <w:pPr>
        <w:ind w:left="720"/>
        <w:contextualSpacing/>
        <w:rPr>
          <w:rFonts w:ascii="Arial" w:hAnsi="Arial" w:cs="Arial"/>
          <w:sz w:val="22"/>
          <w:szCs w:val="22"/>
          <w:lang w:val="en-GB" w:eastAsia="en-GB"/>
        </w:rPr>
      </w:pPr>
    </w:p>
    <w:p w14:paraId="101898F2" w14:textId="77777777" w:rsidR="004710D8" w:rsidRPr="004710D8" w:rsidRDefault="004710D8" w:rsidP="00924B8A">
      <w:pPr>
        <w:numPr>
          <w:ilvl w:val="0"/>
          <w:numId w:val="7"/>
        </w:numPr>
        <w:contextualSpacing/>
        <w:jc w:val="both"/>
        <w:rPr>
          <w:rFonts w:ascii="Arial" w:hAnsi="Arial" w:cs="Arial"/>
          <w:sz w:val="22"/>
          <w:szCs w:val="22"/>
          <w:lang w:val="en-GB" w:eastAsia="en-GB"/>
        </w:rPr>
      </w:pPr>
      <w:r w:rsidRPr="004710D8">
        <w:rPr>
          <w:rFonts w:ascii="Arial" w:hAnsi="Arial" w:cs="Arial"/>
          <w:sz w:val="22"/>
          <w:szCs w:val="22"/>
          <w:lang w:val="en-GB" w:eastAsia="en-GB"/>
        </w:rPr>
        <w:t xml:space="preserve">Method of approach, including provisions on distance to be maintained and direction and speed of vessels, as well as careful and sensitive navigation </w:t>
      </w:r>
      <w:proofErr w:type="gramStart"/>
      <w:r w:rsidRPr="004710D8">
        <w:rPr>
          <w:rFonts w:ascii="Arial" w:hAnsi="Arial" w:cs="Arial"/>
          <w:sz w:val="22"/>
          <w:szCs w:val="22"/>
          <w:lang w:val="en-GB" w:eastAsia="en-GB"/>
        </w:rPr>
        <w:t>in the vicinity of</w:t>
      </w:r>
      <w:proofErr w:type="gramEnd"/>
      <w:r w:rsidRPr="004710D8">
        <w:rPr>
          <w:rFonts w:ascii="Arial" w:hAnsi="Arial" w:cs="Arial"/>
          <w:sz w:val="22"/>
          <w:szCs w:val="22"/>
          <w:lang w:val="en-GB" w:eastAsia="en-GB"/>
        </w:rPr>
        <w:t xml:space="preserve"> animals; and</w:t>
      </w:r>
    </w:p>
    <w:p w14:paraId="1AB03CE1" w14:textId="77777777" w:rsidR="004710D8" w:rsidRPr="004710D8" w:rsidRDefault="004710D8" w:rsidP="004710D8">
      <w:pPr>
        <w:ind w:left="720"/>
        <w:contextualSpacing/>
        <w:rPr>
          <w:rFonts w:ascii="Arial" w:hAnsi="Arial" w:cs="Arial"/>
          <w:sz w:val="22"/>
          <w:szCs w:val="22"/>
          <w:lang w:val="en-GB" w:eastAsia="en-GB"/>
        </w:rPr>
      </w:pPr>
    </w:p>
    <w:p w14:paraId="761C49B8" w14:textId="77777777" w:rsidR="004710D8" w:rsidRPr="004710D8" w:rsidRDefault="004710D8" w:rsidP="00924B8A">
      <w:pPr>
        <w:numPr>
          <w:ilvl w:val="0"/>
          <w:numId w:val="7"/>
        </w:numPr>
        <w:contextualSpacing/>
        <w:jc w:val="both"/>
        <w:rPr>
          <w:rFonts w:ascii="Arial" w:hAnsi="Arial" w:cs="Arial"/>
          <w:sz w:val="22"/>
          <w:szCs w:val="22"/>
          <w:lang w:val="en-GB" w:eastAsia="en-GB"/>
        </w:rPr>
      </w:pPr>
      <w:r w:rsidRPr="004710D8">
        <w:rPr>
          <w:rFonts w:ascii="Arial" w:hAnsi="Arial" w:cs="Arial"/>
          <w:sz w:val="22"/>
          <w:szCs w:val="22"/>
          <w:lang w:val="en-GB" w:eastAsia="en-GB"/>
        </w:rPr>
        <w:t>Interaction, including prohibition of operators’ behaviours that disturb animals or provoke interactions, unless there is good scientific evidence that this will not have negative consequences, or negatively impact the habitat;</w:t>
      </w:r>
    </w:p>
    <w:p w14:paraId="36450AB6" w14:textId="77777777" w:rsidR="004710D8" w:rsidRPr="004710D8" w:rsidRDefault="004710D8" w:rsidP="004710D8">
      <w:pPr>
        <w:tabs>
          <w:tab w:val="num" w:pos="1080"/>
        </w:tabs>
        <w:jc w:val="both"/>
        <w:rPr>
          <w:rFonts w:ascii="Arial" w:hAnsi="Arial" w:cs="Arial"/>
          <w:sz w:val="22"/>
          <w:szCs w:val="22"/>
          <w:lang w:val="en-GB" w:eastAsia="en-GB"/>
        </w:rPr>
      </w:pPr>
    </w:p>
    <w:p w14:paraId="11B8AD21" w14:textId="3A6554DD" w:rsidR="004710D8" w:rsidRDefault="004710D8" w:rsidP="00924B8A">
      <w:pPr>
        <w:numPr>
          <w:ilvl w:val="0"/>
          <w:numId w:val="2"/>
        </w:numPr>
        <w:tabs>
          <w:tab w:val="num" w:pos="709"/>
          <w:tab w:val="num" w:pos="1080"/>
        </w:tabs>
        <w:jc w:val="both"/>
        <w:rPr>
          <w:rFonts w:ascii="Arial" w:hAnsi="Arial" w:cs="Arial"/>
          <w:sz w:val="22"/>
          <w:szCs w:val="22"/>
          <w:lang w:val="en-GB" w:eastAsia="en-GB"/>
        </w:rPr>
      </w:pPr>
      <w:r w:rsidRPr="004710D8">
        <w:rPr>
          <w:rFonts w:ascii="Arial" w:hAnsi="Arial" w:cs="Arial"/>
          <w:i/>
          <w:sz w:val="22"/>
          <w:szCs w:val="22"/>
          <w:lang w:val="en-GB" w:eastAsia="en-GB"/>
        </w:rPr>
        <w:t>Recommends further</w:t>
      </w:r>
      <w:r w:rsidRPr="004710D8">
        <w:rPr>
          <w:rFonts w:ascii="Arial" w:hAnsi="Arial" w:cs="Arial"/>
          <w:sz w:val="22"/>
          <w:szCs w:val="22"/>
          <w:lang w:val="en-GB" w:eastAsia="en-GB"/>
        </w:rPr>
        <w:t xml:space="preserve"> that, insofar as they are applicable, measures adopted by the Parties also cover opportunistic wildlife watching during other commercial and private boat-based activities;</w:t>
      </w:r>
    </w:p>
    <w:p w14:paraId="5C757BAC" w14:textId="77777777" w:rsidR="0087367C" w:rsidRDefault="0087367C" w:rsidP="003B2FFD">
      <w:pPr>
        <w:ind w:left="360"/>
        <w:jc w:val="both"/>
        <w:rPr>
          <w:rFonts w:ascii="Arial" w:hAnsi="Arial" w:cs="Arial"/>
          <w:sz w:val="22"/>
          <w:szCs w:val="22"/>
          <w:lang w:val="en-GB" w:eastAsia="en-GB"/>
        </w:rPr>
      </w:pPr>
    </w:p>
    <w:p w14:paraId="656AB9A1" w14:textId="21DEEBD0" w:rsidR="004710D8" w:rsidRPr="003B2FFD" w:rsidRDefault="004710D8" w:rsidP="003B2FFD">
      <w:pPr>
        <w:numPr>
          <w:ilvl w:val="0"/>
          <w:numId w:val="2"/>
        </w:numPr>
        <w:tabs>
          <w:tab w:val="num" w:pos="709"/>
          <w:tab w:val="num" w:pos="1080"/>
        </w:tabs>
        <w:jc w:val="both"/>
        <w:rPr>
          <w:rFonts w:ascii="Arial" w:hAnsi="Arial" w:cs="Arial"/>
          <w:sz w:val="22"/>
          <w:szCs w:val="22"/>
          <w:lang w:val="en-GB" w:eastAsia="en-GB"/>
        </w:rPr>
      </w:pPr>
      <w:r w:rsidRPr="003B2FFD">
        <w:rPr>
          <w:rFonts w:ascii="Arial" w:hAnsi="Arial" w:cs="Arial"/>
          <w:i/>
          <w:sz w:val="22"/>
          <w:szCs w:val="22"/>
          <w:lang w:val="en-GB" w:eastAsia="en-GB"/>
        </w:rPr>
        <w:t>Also recommends</w:t>
      </w:r>
      <w:r w:rsidRPr="003B2FFD">
        <w:rPr>
          <w:rFonts w:ascii="Arial" w:hAnsi="Arial" w:cs="Arial"/>
          <w:sz w:val="22"/>
          <w:szCs w:val="22"/>
          <w:lang w:val="en-GB" w:eastAsia="en-GB"/>
        </w:rPr>
        <w:t xml:space="preserve"> that when vessel-based and in-water activities, such as swimming or diving with the animals, occur concurrently, specific measures be included to ensure the safety of marine wildlife and human participants;</w:t>
      </w:r>
    </w:p>
    <w:p w14:paraId="4A605517" w14:textId="77777777" w:rsidR="004710D8" w:rsidRPr="004710D8" w:rsidRDefault="004710D8" w:rsidP="004710D8">
      <w:pPr>
        <w:tabs>
          <w:tab w:val="num" w:pos="1080"/>
        </w:tabs>
        <w:ind w:left="360"/>
        <w:jc w:val="both"/>
        <w:rPr>
          <w:rFonts w:ascii="Arial" w:hAnsi="Arial" w:cs="Arial"/>
          <w:sz w:val="22"/>
          <w:szCs w:val="22"/>
          <w:lang w:val="en-GB" w:eastAsia="en-GB"/>
        </w:rPr>
      </w:pPr>
    </w:p>
    <w:p w14:paraId="6CAD3A01" w14:textId="77777777" w:rsidR="004710D8" w:rsidRPr="004710D8" w:rsidRDefault="004710D8" w:rsidP="00924B8A">
      <w:pPr>
        <w:numPr>
          <w:ilvl w:val="0"/>
          <w:numId w:val="2"/>
        </w:numPr>
        <w:tabs>
          <w:tab w:val="num" w:pos="709"/>
          <w:tab w:val="num" w:pos="1080"/>
        </w:tabs>
        <w:jc w:val="both"/>
        <w:rPr>
          <w:rFonts w:ascii="Arial" w:hAnsi="Arial" w:cs="Arial"/>
          <w:sz w:val="22"/>
          <w:szCs w:val="22"/>
          <w:lang w:val="en-GB" w:eastAsia="en-GB"/>
        </w:rPr>
      </w:pPr>
      <w:r w:rsidRPr="004710D8">
        <w:rPr>
          <w:rFonts w:ascii="Arial" w:hAnsi="Arial" w:cs="Arial"/>
          <w:i/>
          <w:sz w:val="22"/>
          <w:szCs w:val="22"/>
          <w:lang w:val="en-GB" w:eastAsia="en-GB"/>
        </w:rPr>
        <w:t>Strongly encourages</w:t>
      </w:r>
      <w:r w:rsidRPr="004710D8">
        <w:rPr>
          <w:rFonts w:ascii="Arial" w:hAnsi="Arial" w:cs="Arial"/>
          <w:sz w:val="22"/>
          <w:szCs w:val="22"/>
          <w:lang w:val="en-GB" w:eastAsia="en-GB"/>
        </w:rPr>
        <w:t xml:space="preserve"> Parties to provide that the measures </w:t>
      </w:r>
      <w:proofErr w:type="gramStart"/>
      <w:r w:rsidRPr="004710D8">
        <w:rPr>
          <w:rFonts w:ascii="Arial" w:hAnsi="Arial" w:cs="Arial"/>
          <w:sz w:val="22"/>
          <w:szCs w:val="22"/>
          <w:lang w:val="en-GB" w:eastAsia="en-GB"/>
        </w:rPr>
        <w:t>take into account</w:t>
      </w:r>
      <w:proofErr w:type="gramEnd"/>
      <w:r w:rsidRPr="004710D8">
        <w:rPr>
          <w:rFonts w:ascii="Arial" w:hAnsi="Arial" w:cs="Arial"/>
          <w:sz w:val="22"/>
          <w:szCs w:val="22"/>
          <w:lang w:val="en-GB" w:eastAsia="en-GB"/>
        </w:rPr>
        <w:t xml:space="preserve"> the size and </w:t>
      </w:r>
      <w:r w:rsidRPr="004710D8">
        <w:rPr>
          <w:rFonts w:ascii="Arial" w:hAnsi="Arial" w:cs="Arial"/>
          <w:sz w:val="22"/>
          <w:szCs w:val="22"/>
          <w:lang w:val="en-GB" w:eastAsia="en-GB"/>
        </w:rPr>
        <w:lastRenderedPageBreak/>
        <w:t>status of any wildlife</w:t>
      </w:r>
      <w:r w:rsidRPr="004710D8">
        <w:rPr>
          <w:rFonts w:ascii="Arial" w:hAnsi="Arial" w:cs="Arial"/>
          <w:sz w:val="22"/>
          <w:szCs w:val="22"/>
          <w:u w:val="single"/>
          <w:lang w:val="en-GB" w:eastAsia="en-GB"/>
        </w:rPr>
        <w:t>-</w:t>
      </w:r>
      <w:r w:rsidRPr="004710D8">
        <w:rPr>
          <w:rFonts w:ascii="Arial" w:hAnsi="Arial" w:cs="Arial"/>
          <w:sz w:val="22"/>
          <w:szCs w:val="22"/>
          <w:lang w:val="en-GB" w:eastAsia="en-GB"/>
        </w:rPr>
        <w:t>watching programme and the specific needs of all affected species;</w:t>
      </w:r>
    </w:p>
    <w:p w14:paraId="4C9732B9" w14:textId="77777777" w:rsidR="004710D8" w:rsidRPr="004710D8" w:rsidRDefault="004710D8" w:rsidP="004710D8">
      <w:pPr>
        <w:tabs>
          <w:tab w:val="num" w:pos="1080"/>
        </w:tabs>
        <w:ind w:left="360"/>
        <w:jc w:val="both"/>
        <w:rPr>
          <w:rFonts w:ascii="Arial" w:hAnsi="Arial" w:cs="Arial"/>
          <w:sz w:val="22"/>
          <w:szCs w:val="22"/>
          <w:lang w:val="en-GB" w:eastAsia="en-GB"/>
        </w:rPr>
      </w:pPr>
    </w:p>
    <w:p w14:paraId="5F81AE82" w14:textId="77777777" w:rsidR="004710D8" w:rsidRPr="004710D8" w:rsidRDefault="004710D8" w:rsidP="00924B8A">
      <w:pPr>
        <w:numPr>
          <w:ilvl w:val="0"/>
          <w:numId w:val="2"/>
        </w:numPr>
        <w:tabs>
          <w:tab w:val="num" w:pos="709"/>
          <w:tab w:val="num" w:pos="1080"/>
        </w:tabs>
        <w:jc w:val="both"/>
        <w:rPr>
          <w:rFonts w:ascii="Arial" w:hAnsi="Arial" w:cs="Arial"/>
          <w:sz w:val="22"/>
          <w:szCs w:val="22"/>
          <w:lang w:val="en-GB" w:eastAsia="en-GB"/>
        </w:rPr>
      </w:pPr>
      <w:proofErr w:type="gramStart"/>
      <w:r w:rsidRPr="004710D8">
        <w:rPr>
          <w:rFonts w:ascii="Arial" w:hAnsi="Arial" w:cs="Arial"/>
          <w:i/>
          <w:sz w:val="22"/>
          <w:szCs w:val="22"/>
          <w:lang w:val="en-GB" w:eastAsia="en-GB"/>
        </w:rPr>
        <w:t>Also</w:t>
      </w:r>
      <w:proofErr w:type="gramEnd"/>
      <w:r w:rsidRPr="004710D8">
        <w:rPr>
          <w:rFonts w:ascii="Arial" w:hAnsi="Arial" w:cs="Arial"/>
          <w:i/>
          <w:sz w:val="22"/>
          <w:szCs w:val="22"/>
          <w:lang w:val="en-GB" w:eastAsia="en-GB"/>
        </w:rPr>
        <w:t xml:space="preserve"> strongly encourages</w:t>
      </w:r>
      <w:r w:rsidRPr="004710D8">
        <w:rPr>
          <w:rFonts w:ascii="Arial" w:hAnsi="Arial" w:cs="Arial"/>
          <w:sz w:val="22"/>
          <w:szCs w:val="22"/>
          <w:lang w:val="en-GB" w:eastAsia="en-GB"/>
        </w:rPr>
        <w:t xml:space="preserve"> Parties to review these measures periodically to enable any impacts detected through research and monitoring of the populations to be taken into account as necessary;</w:t>
      </w:r>
    </w:p>
    <w:p w14:paraId="0D10A020" w14:textId="77777777" w:rsidR="004710D8" w:rsidRPr="004710D8" w:rsidRDefault="004710D8" w:rsidP="004710D8">
      <w:pPr>
        <w:tabs>
          <w:tab w:val="num" w:pos="1080"/>
        </w:tabs>
        <w:ind w:left="360"/>
        <w:jc w:val="both"/>
        <w:rPr>
          <w:rFonts w:ascii="Arial" w:hAnsi="Arial" w:cs="Arial"/>
          <w:sz w:val="22"/>
          <w:szCs w:val="22"/>
          <w:lang w:val="en-GB" w:eastAsia="en-GB"/>
        </w:rPr>
      </w:pPr>
    </w:p>
    <w:p w14:paraId="0DEC43EA" w14:textId="791E6897" w:rsidR="004710D8" w:rsidRPr="004710D8" w:rsidRDefault="004710D8" w:rsidP="00924B8A">
      <w:pPr>
        <w:numPr>
          <w:ilvl w:val="0"/>
          <w:numId w:val="2"/>
        </w:numPr>
        <w:tabs>
          <w:tab w:val="num" w:pos="709"/>
          <w:tab w:val="num" w:pos="1080"/>
        </w:tabs>
        <w:jc w:val="both"/>
        <w:rPr>
          <w:rFonts w:ascii="Arial" w:hAnsi="Arial" w:cs="Arial"/>
          <w:sz w:val="22"/>
          <w:szCs w:val="22"/>
          <w:lang w:val="en-GB" w:eastAsia="en-GB"/>
        </w:rPr>
      </w:pPr>
      <w:r w:rsidRPr="004710D8">
        <w:rPr>
          <w:rFonts w:ascii="Arial" w:hAnsi="Arial" w:cs="Arial"/>
          <w:i/>
          <w:sz w:val="22"/>
          <w:szCs w:val="22"/>
          <w:lang w:val="en-GB" w:eastAsia="en-GB"/>
        </w:rPr>
        <w:t>Encourages</w:t>
      </w:r>
      <w:r w:rsidRPr="004710D8">
        <w:rPr>
          <w:rFonts w:ascii="Arial" w:hAnsi="Arial" w:cs="Arial"/>
          <w:sz w:val="22"/>
          <w:szCs w:val="22"/>
          <w:lang w:val="en-GB" w:eastAsia="en-GB"/>
        </w:rPr>
        <w:t xml:space="preserve"> Parties to ACCOBAMS, </w:t>
      </w:r>
      <w:r w:rsidR="003818A6">
        <w:rPr>
          <w:rFonts w:ascii="Arial" w:hAnsi="Arial" w:cs="Arial"/>
          <w:sz w:val="22"/>
          <w:szCs w:val="22"/>
          <w:lang w:val="en-GB" w:eastAsia="en-GB"/>
        </w:rPr>
        <w:t xml:space="preserve">ASCOBANS, </w:t>
      </w:r>
      <w:r w:rsidRPr="004710D8">
        <w:rPr>
          <w:rFonts w:ascii="Arial" w:hAnsi="Arial" w:cs="Arial"/>
          <w:sz w:val="22"/>
          <w:szCs w:val="22"/>
          <w:lang w:val="en-GB" w:eastAsia="en-GB"/>
        </w:rPr>
        <w:t xml:space="preserve">the IWC, SPREP and UNEP/CEP </w:t>
      </w:r>
      <w:r w:rsidR="003818A6">
        <w:rPr>
          <w:rFonts w:ascii="Arial" w:hAnsi="Arial" w:cs="Arial"/>
          <w:sz w:val="22"/>
          <w:szCs w:val="22"/>
          <w:lang w:val="en-GB" w:eastAsia="en-GB"/>
        </w:rPr>
        <w:t xml:space="preserve">and other relevant fora </w:t>
      </w:r>
      <w:r w:rsidRPr="004710D8">
        <w:rPr>
          <w:rFonts w:ascii="Arial" w:hAnsi="Arial" w:cs="Arial"/>
          <w:sz w:val="22"/>
          <w:szCs w:val="22"/>
          <w:lang w:val="en-GB" w:eastAsia="en-GB"/>
        </w:rPr>
        <w:t xml:space="preserve">to implement fully the guidelines and principles already adopted or developed in these fora; </w:t>
      </w:r>
      <w:r w:rsidRPr="003B2FFD">
        <w:rPr>
          <w:rFonts w:ascii="Arial" w:hAnsi="Arial" w:cs="Arial"/>
          <w:sz w:val="22"/>
          <w:szCs w:val="22"/>
          <w:lang w:val="en-GB" w:eastAsia="en-GB"/>
        </w:rPr>
        <w:t>and</w:t>
      </w:r>
    </w:p>
    <w:p w14:paraId="3BF61557" w14:textId="77777777" w:rsidR="004710D8" w:rsidRPr="004710D8" w:rsidRDefault="004710D8" w:rsidP="004710D8">
      <w:pPr>
        <w:tabs>
          <w:tab w:val="num" w:pos="1080"/>
        </w:tabs>
        <w:ind w:left="360"/>
        <w:jc w:val="both"/>
        <w:rPr>
          <w:rFonts w:ascii="Arial" w:hAnsi="Arial" w:cs="Arial"/>
          <w:sz w:val="22"/>
          <w:szCs w:val="22"/>
          <w:lang w:val="en-GB" w:eastAsia="en-GB"/>
        </w:rPr>
      </w:pPr>
    </w:p>
    <w:p w14:paraId="3036F465" w14:textId="51AA0FBA" w:rsidR="004710D8" w:rsidRPr="004710D8" w:rsidRDefault="004710D8" w:rsidP="00924B8A">
      <w:pPr>
        <w:numPr>
          <w:ilvl w:val="0"/>
          <w:numId w:val="2"/>
        </w:numPr>
        <w:tabs>
          <w:tab w:val="num" w:pos="709"/>
          <w:tab w:val="num" w:pos="1080"/>
        </w:tabs>
        <w:jc w:val="both"/>
        <w:rPr>
          <w:rFonts w:ascii="Arial" w:hAnsi="Arial" w:cs="Arial"/>
          <w:sz w:val="22"/>
          <w:szCs w:val="22"/>
          <w:lang w:val="en-GB" w:eastAsia="en-GB"/>
        </w:rPr>
      </w:pPr>
      <w:r w:rsidRPr="003B2FFD">
        <w:rPr>
          <w:rFonts w:ascii="Arial" w:hAnsi="Arial" w:cs="Arial"/>
          <w:i/>
          <w:sz w:val="22"/>
          <w:szCs w:val="22"/>
          <w:lang w:val="en-GB" w:eastAsia="en-GB"/>
        </w:rPr>
        <w:t>R</w:t>
      </w:r>
      <w:r w:rsidRPr="004710D8">
        <w:rPr>
          <w:rFonts w:ascii="Arial" w:hAnsi="Arial" w:cs="Arial"/>
          <w:i/>
          <w:sz w:val="22"/>
          <w:szCs w:val="22"/>
          <w:lang w:val="en-GB" w:eastAsia="en-GB"/>
        </w:rPr>
        <w:t xml:space="preserve">equests </w:t>
      </w:r>
      <w:r w:rsidRPr="004710D8">
        <w:rPr>
          <w:rFonts w:ascii="Arial" w:hAnsi="Arial" w:cs="Arial"/>
          <w:sz w:val="22"/>
          <w:szCs w:val="22"/>
          <w:lang w:val="en-GB" w:eastAsia="en-GB"/>
        </w:rPr>
        <w:t>the Scientific Council, subject to availability of resources, to conduct periodic reviews of the state of knowledge of the impacts of boat-based wildlife</w:t>
      </w:r>
      <w:r w:rsidRPr="004710D8">
        <w:rPr>
          <w:rFonts w:ascii="Arial" w:hAnsi="Arial" w:cs="Arial"/>
          <w:sz w:val="22"/>
          <w:szCs w:val="22"/>
          <w:u w:val="single"/>
          <w:lang w:val="en-GB" w:eastAsia="en-GB"/>
        </w:rPr>
        <w:t>-</w:t>
      </w:r>
      <w:r w:rsidRPr="004710D8">
        <w:rPr>
          <w:rFonts w:ascii="Arial" w:hAnsi="Arial" w:cs="Arial"/>
          <w:sz w:val="22"/>
          <w:szCs w:val="22"/>
          <w:lang w:val="en-GB" w:eastAsia="en-GB"/>
        </w:rPr>
        <w:t>watching activities on migratory species and to recommend refined and adjusted measures or guidelines as appropriate.</w:t>
      </w:r>
    </w:p>
    <w:p w14:paraId="474AA6AD" w14:textId="77777777" w:rsidR="004710D8" w:rsidRPr="004710D8" w:rsidRDefault="004710D8" w:rsidP="004710D8">
      <w:pPr>
        <w:jc w:val="both"/>
        <w:rPr>
          <w:rFonts w:ascii="Arial" w:hAnsi="Arial" w:cs="Arial"/>
          <w:sz w:val="22"/>
          <w:szCs w:val="22"/>
          <w:lang w:val="en-GB" w:eastAsia="en-GB"/>
        </w:rPr>
      </w:pPr>
    </w:p>
    <w:p w14:paraId="10B1C66E" w14:textId="214D226D" w:rsidR="004710D8" w:rsidRDefault="004710D8">
      <w:pPr>
        <w:widowControl/>
        <w:autoSpaceDE/>
        <w:autoSpaceDN/>
        <w:adjustRightInd/>
        <w:rPr>
          <w:rFonts w:ascii="Arial" w:hAnsi="Arial" w:cs="Arial"/>
          <w:sz w:val="22"/>
          <w:szCs w:val="22"/>
          <w:lang w:val="en-GB"/>
        </w:rPr>
      </w:pPr>
      <w:r>
        <w:rPr>
          <w:rFonts w:ascii="Arial" w:hAnsi="Arial" w:cs="Arial"/>
          <w:sz w:val="22"/>
          <w:szCs w:val="22"/>
          <w:lang w:val="en-GB"/>
        </w:rPr>
        <w:br w:type="page"/>
      </w:r>
    </w:p>
    <w:p w14:paraId="44C84A6B" w14:textId="77777777" w:rsidR="004710D8" w:rsidRPr="004710D8" w:rsidRDefault="004710D8" w:rsidP="004710D8">
      <w:pPr>
        <w:widowControl/>
        <w:autoSpaceDE/>
        <w:autoSpaceDN/>
        <w:adjustRightInd/>
        <w:jc w:val="center"/>
        <w:rPr>
          <w:rFonts w:ascii="Arial" w:hAnsi="Arial" w:cs="Arial"/>
          <w:sz w:val="22"/>
          <w:szCs w:val="22"/>
          <w:lang w:val="en-GB" w:eastAsia="en-GB"/>
        </w:rPr>
      </w:pPr>
      <w:r w:rsidRPr="004710D8">
        <w:rPr>
          <w:rFonts w:ascii="Arial" w:hAnsi="Arial" w:cs="Arial"/>
          <w:sz w:val="22"/>
          <w:szCs w:val="22"/>
          <w:lang w:val="en-GB" w:eastAsia="en-GB"/>
        </w:rPr>
        <w:lastRenderedPageBreak/>
        <w:t>DRAFT DECISIONS</w:t>
      </w:r>
    </w:p>
    <w:p w14:paraId="52DBC695" w14:textId="77777777" w:rsidR="004710D8" w:rsidRPr="004710D8" w:rsidRDefault="004710D8" w:rsidP="004710D8">
      <w:pPr>
        <w:widowControl/>
        <w:autoSpaceDE/>
        <w:autoSpaceDN/>
        <w:adjustRightInd/>
        <w:jc w:val="both"/>
        <w:rPr>
          <w:rFonts w:ascii="Arial" w:hAnsi="Arial" w:cs="Arial"/>
          <w:iCs/>
          <w:sz w:val="22"/>
          <w:szCs w:val="22"/>
          <w:lang w:val="en-GB" w:eastAsia="en-GB"/>
        </w:rPr>
      </w:pPr>
    </w:p>
    <w:p w14:paraId="545E288E" w14:textId="77777777" w:rsidR="004710D8" w:rsidRPr="004710D8" w:rsidRDefault="004710D8" w:rsidP="004710D8">
      <w:pPr>
        <w:widowControl/>
        <w:autoSpaceDE/>
        <w:autoSpaceDN/>
        <w:adjustRightInd/>
        <w:jc w:val="both"/>
        <w:rPr>
          <w:rFonts w:ascii="Arial" w:hAnsi="Arial" w:cs="Arial"/>
          <w:iCs/>
          <w:sz w:val="22"/>
          <w:szCs w:val="22"/>
          <w:lang w:val="en-GB" w:eastAsia="en-GB"/>
        </w:rPr>
      </w:pPr>
    </w:p>
    <w:p w14:paraId="3B46B50A" w14:textId="77777777" w:rsidR="004710D8" w:rsidRPr="004710D8" w:rsidRDefault="004710D8" w:rsidP="004710D8">
      <w:pPr>
        <w:widowControl/>
        <w:autoSpaceDE/>
        <w:autoSpaceDN/>
        <w:adjustRightInd/>
        <w:jc w:val="both"/>
        <w:rPr>
          <w:rFonts w:ascii="Arial" w:hAnsi="Arial" w:cs="Arial"/>
          <w:b/>
          <w:iCs/>
          <w:sz w:val="22"/>
          <w:szCs w:val="22"/>
          <w:lang w:val="en-GB" w:eastAsia="en-GB"/>
        </w:rPr>
      </w:pPr>
      <w:r w:rsidRPr="004710D8">
        <w:rPr>
          <w:rFonts w:ascii="Arial" w:hAnsi="Arial" w:cs="Arial"/>
          <w:b/>
          <w:iCs/>
          <w:sz w:val="22"/>
          <w:szCs w:val="22"/>
          <w:lang w:val="en-GB" w:eastAsia="en-GB"/>
        </w:rPr>
        <w:t>Directed to the Parties</w:t>
      </w:r>
    </w:p>
    <w:p w14:paraId="229C183A" w14:textId="77777777" w:rsidR="004710D8" w:rsidRPr="004710D8" w:rsidRDefault="004710D8" w:rsidP="004710D8">
      <w:pPr>
        <w:widowControl/>
        <w:autoSpaceDE/>
        <w:autoSpaceDN/>
        <w:adjustRightInd/>
        <w:jc w:val="both"/>
        <w:rPr>
          <w:rFonts w:ascii="Arial" w:hAnsi="Arial" w:cs="Arial"/>
          <w:i/>
          <w:iCs/>
          <w:sz w:val="22"/>
          <w:szCs w:val="22"/>
          <w:lang w:val="en-GB" w:eastAsia="en-GB"/>
        </w:rPr>
      </w:pPr>
    </w:p>
    <w:p w14:paraId="595A2982" w14:textId="77777777" w:rsidR="004710D8" w:rsidRPr="004710D8" w:rsidRDefault="004710D8" w:rsidP="004710D8">
      <w:pPr>
        <w:ind w:left="720" w:hanging="720"/>
        <w:jc w:val="both"/>
        <w:rPr>
          <w:rFonts w:ascii="Arial" w:hAnsi="Arial" w:cs="Arial"/>
          <w:iCs/>
          <w:sz w:val="22"/>
          <w:szCs w:val="22"/>
          <w:lang w:val="en-GB" w:eastAsia="en-GB"/>
        </w:rPr>
      </w:pPr>
      <w:r w:rsidRPr="004710D8">
        <w:rPr>
          <w:rFonts w:ascii="Arial" w:hAnsi="Arial" w:cs="Arial"/>
          <w:sz w:val="22"/>
          <w:szCs w:val="22"/>
          <w:lang w:val="en-GB" w:eastAsia="en-GB"/>
        </w:rPr>
        <w:t>12.AA</w:t>
      </w:r>
      <w:r w:rsidRPr="004710D8">
        <w:rPr>
          <w:rFonts w:ascii="Arial" w:hAnsi="Arial" w:cs="Arial"/>
          <w:sz w:val="22"/>
          <w:szCs w:val="22"/>
          <w:lang w:val="en-GB" w:eastAsia="en-GB"/>
        </w:rPr>
        <w:tab/>
      </w:r>
      <w:r w:rsidRPr="004710D8">
        <w:rPr>
          <w:rFonts w:ascii="Arial" w:hAnsi="Arial" w:cs="Arial"/>
          <w:iCs/>
          <w:sz w:val="22"/>
          <w:szCs w:val="22"/>
          <w:lang w:val="en-GB" w:eastAsia="en-GB"/>
        </w:rPr>
        <w:t>Parties are requested to:</w:t>
      </w:r>
    </w:p>
    <w:p w14:paraId="72F74228" w14:textId="77777777" w:rsidR="004710D8" w:rsidRPr="004710D8" w:rsidRDefault="004710D8" w:rsidP="004710D8">
      <w:pPr>
        <w:ind w:left="720" w:hanging="720"/>
        <w:jc w:val="both"/>
        <w:rPr>
          <w:rFonts w:ascii="Arial" w:hAnsi="Arial" w:cs="Arial"/>
          <w:iCs/>
          <w:sz w:val="22"/>
          <w:szCs w:val="22"/>
          <w:lang w:val="en-GB" w:eastAsia="en-GB"/>
        </w:rPr>
      </w:pPr>
    </w:p>
    <w:p w14:paraId="12B1E1E2" w14:textId="77777777" w:rsidR="004710D8" w:rsidRPr="004710D8" w:rsidRDefault="004710D8" w:rsidP="00924B8A">
      <w:pPr>
        <w:widowControl/>
        <w:numPr>
          <w:ilvl w:val="0"/>
          <w:numId w:val="5"/>
        </w:numPr>
        <w:autoSpaceDE/>
        <w:autoSpaceDN/>
        <w:adjustRightInd/>
        <w:contextualSpacing/>
        <w:jc w:val="both"/>
        <w:rPr>
          <w:rFonts w:ascii="Arial" w:hAnsi="Arial" w:cs="Arial"/>
          <w:iCs/>
          <w:sz w:val="22"/>
          <w:szCs w:val="22"/>
          <w:lang w:val="en-GB" w:eastAsia="en-GB"/>
        </w:rPr>
      </w:pPr>
      <w:r w:rsidRPr="004710D8">
        <w:rPr>
          <w:rFonts w:ascii="Arial" w:hAnsi="Arial" w:cs="Arial"/>
          <w:sz w:val="22"/>
          <w:szCs w:val="22"/>
          <w:lang w:val="en-GB" w:eastAsia="en-GB"/>
        </w:rPr>
        <w:t xml:space="preserve">provide the Secretariat with copies of the relevant documents for any measures </w:t>
      </w:r>
      <w:r w:rsidRPr="004710D8">
        <w:rPr>
          <w:rFonts w:ascii="Arial" w:hAnsi="Arial" w:cs="Arial"/>
          <w:bCs/>
          <w:sz w:val="22"/>
          <w:szCs w:val="22"/>
          <w:lang w:val="en-GB" w:eastAsia="en-GB"/>
        </w:rPr>
        <w:t>they have adopted</w:t>
      </w:r>
      <w:r w:rsidRPr="004710D8">
        <w:rPr>
          <w:rFonts w:ascii="Arial" w:hAnsi="Arial" w:cs="Arial"/>
          <w:sz w:val="22"/>
          <w:szCs w:val="22"/>
          <w:lang w:val="en-GB" w:eastAsia="en-GB"/>
        </w:rPr>
        <w:t xml:space="preserve"> as described in paragraph 1 of Resolution 11.29 on </w:t>
      </w:r>
      <w:r w:rsidRPr="004710D8">
        <w:rPr>
          <w:rFonts w:ascii="Arial" w:hAnsi="Arial" w:cs="Arial"/>
          <w:bCs/>
          <w:sz w:val="22"/>
          <w:szCs w:val="22"/>
          <w:lang w:val="en-GB" w:eastAsia="en-GB"/>
        </w:rPr>
        <w:t>Sustainable Boat-Based Marine Wildlife Watching</w:t>
      </w:r>
      <w:r w:rsidRPr="004710D8">
        <w:rPr>
          <w:rFonts w:ascii="Arial" w:hAnsi="Arial" w:cs="Arial"/>
          <w:sz w:val="22"/>
          <w:szCs w:val="22"/>
          <w:lang w:val="en-GB" w:eastAsia="en-GB"/>
        </w:rPr>
        <w:t xml:space="preserve">.  </w:t>
      </w:r>
    </w:p>
    <w:p w14:paraId="4D335D90" w14:textId="77777777" w:rsidR="004710D8" w:rsidRPr="004710D8" w:rsidRDefault="004710D8" w:rsidP="004710D8">
      <w:pPr>
        <w:widowControl/>
        <w:autoSpaceDE/>
        <w:autoSpaceDN/>
        <w:adjustRightInd/>
        <w:jc w:val="both"/>
        <w:rPr>
          <w:rFonts w:ascii="Arial" w:hAnsi="Arial" w:cs="Arial"/>
          <w:iCs/>
          <w:sz w:val="22"/>
          <w:szCs w:val="22"/>
          <w:lang w:val="en-GB" w:eastAsia="en-GB"/>
        </w:rPr>
      </w:pPr>
    </w:p>
    <w:p w14:paraId="46993B92" w14:textId="77777777" w:rsidR="004710D8" w:rsidRPr="004710D8" w:rsidRDefault="004710D8" w:rsidP="004710D8">
      <w:pPr>
        <w:widowControl/>
        <w:autoSpaceDE/>
        <w:autoSpaceDN/>
        <w:adjustRightInd/>
        <w:jc w:val="both"/>
        <w:rPr>
          <w:rFonts w:ascii="Arial" w:hAnsi="Arial" w:cs="Arial"/>
          <w:i/>
          <w:iCs/>
          <w:sz w:val="22"/>
          <w:szCs w:val="22"/>
          <w:lang w:val="en-GB" w:eastAsia="en-GB"/>
        </w:rPr>
      </w:pPr>
    </w:p>
    <w:p w14:paraId="7F8F3D35" w14:textId="77777777" w:rsidR="004710D8" w:rsidRPr="004710D8" w:rsidRDefault="004710D8" w:rsidP="004710D8">
      <w:pPr>
        <w:widowControl/>
        <w:autoSpaceDE/>
        <w:autoSpaceDN/>
        <w:adjustRightInd/>
        <w:jc w:val="both"/>
        <w:rPr>
          <w:rFonts w:ascii="Arial" w:hAnsi="Arial" w:cs="Arial"/>
          <w:b/>
          <w:iCs/>
          <w:sz w:val="22"/>
          <w:szCs w:val="22"/>
          <w:lang w:val="en-GB" w:eastAsia="en-GB"/>
        </w:rPr>
      </w:pPr>
      <w:r w:rsidRPr="004710D8">
        <w:rPr>
          <w:rFonts w:ascii="Arial" w:hAnsi="Arial" w:cs="Arial"/>
          <w:b/>
          <w:iCs/>
          <w:sz w:val="22"/>
          <w:szCs w:val="22"/>
          <w:lang w:val="en-GB" w:eastAsia="en-GB"/>
        </w:rPr>
        <w:t>Directed to the Scientific Council</w:t>
      </w:r>
    </w:p>
    <w:p w14:paraId="352C0D0C" w14:textId="77777777" w:rsidR="004710D8" w:rsidRPr="004710D8" w:rsidRDefault="004710D8" w:rsidP="004710D8">
      <w:pPr>
        <w:widowControl/>
        <w:autoSpaceDE/>
        <w:autoSpaceDN/>
        <w:adjustRightInd/>
        <w:jc w:val="both"/>
        <w:rPr>
          <w:rFonts w:ascii="Arial" w:hAnsi="Arial" w:cs="Arial"/>
          <w:i/>
          <w:iCs/>
          <w:sz w:val="22"/>
          <w:szCs w:val="22"/>
          <w:lang w:val="en-GB" w:eastAsia="en-GB"/>
        </w:rPr>
      </w:pPr>
    </w:p>
    <w:p w14:paraId="75FD4352" w14:textId="042A2B37" w:rsidR="004710D8" w:rsidRPr="004710D8" w:rsidRDefault="004710D8" w:rsidP="004710D8">
      <w:pPr>
        <w:ind w:left="720" w:hanging="720"/>
        <w:jc w:val="both"/>
        <w:rPr>
          <w:rFonts w:ascii="Arial" w:hAnsi="Arial" w:cs="Arial"/>
          <w:iCs/>
          <w:sz w:val="22"/>
          <w:szCs w:val="22"/>
          <w:lang w:val="en-GB" w:eastAsia="en-GB"/>
        </w:rPr>
      </w:pPr>
      <w:r w:rsidRPr="004710D8">
        <w:rPr>
          <w:rFonts w:ascii="Arial" w:hAnsi="Arial" w:cs="Arial"/>
          <w:sz w:val="22"/>
          <w:szCs w:val="22"/>
          <w:lang w:val="en-GB" w:eastAsia="en-GB"/>
        </w:rPr>
        <w:t>12.BB</w:t>
      </w:r>
      <w:r w:rsidRPr="004710D8">
        <w:rPr>
          <w:rFonts w:ascii="Arial" w:hAnsi="Arial" w:cs="Arial"/>
          <w:sz w:val="22"/>
          <w:szCs w:val="22"/>
          <w:lang w:val="en-GB" w:eastAsia="en-GB"/>
        </w:rPr>
        <w:tab/>
      </w:r>
      <w:proofErr w:type="gramStart"/>
      <w:r w:rsidRPr="004710D8">
        <w:rPr>
          <w:rFonts w:ascii="Arial" w:hAnsi="Arial" w:cs="Arial"/>
          <w:iCs/>
          <w:sz w:val="22"/>
          <w:szCs w:val="22"/>
          <w:lang w:val="en-GB" w:eastAsia="en-GB"/>
        </w:rPr>
        <w:t>The</w:t>
      </w:r>
      <w:proofErr w:type="gramEnd"/>
      <w:r w:rsidRPr="004710D8">
        <w:rPr>
          <w:rFonts w:ascii="Arial" w:hAnsi="Arial" w:cs="Arial"/>
          <w:iCs/>
          <w:sz w:val="22"/>
          <w:szCs w:val="22"/>
          <w:lang w:val="en-GB" w:eastAsia="en-GB"/>
        </w:rPr>
        <w:t xml:space="preserve"> Scientific Council sh</w:t>
      </w:r>
      <w:r w:rsidR="00DD5479">
        <w:rPr>
          <w:rFonts w:ascii="Arial" w:hAnsi="Arial" w:cs="Arial"/>
          <w:iCs/>
          <w:sz w:val="22"/>
          <w:szCs w:val="22"/>
          <w:lang w:val="en-GB" w:eastAsia="en-GB"/>
        </w:rPr>
        <w:t>ould</w:t>
      </w:r>
      <w:r w:rsidRPr="004710D8">
        <w:rPr>
          <w:rFonts w:ascii="Arial" w:hAnsi="Arial" w:cs="Arial"/>
          <w:iCs/>
          <w:sz w:val="22"/>
          <w:szCs w:val="22"/>
          <w:lang w:val="en-GB" w:eastAsia="en-GB"/>
        </w:rPr>
        <w:t>, subject to availability of resources:</w:t>
      </w:r>
    </w:p>
    <w:p w14:paraId="100CA950" w14:textId="77777777" w:rsidR="004710D8" w:rsidRPr="004710D8" w:rsidRDefault="004710D8" w:rsidP="004710D8">
      <w:pPr>
        <w:ind w:left="720" w:hanging="720"/>
        <w:jc w:val="both"/>
        <w:rPr>
          <w:rFonts w:ascii="Arial" w:hAnsi="Arial" w:cs="Arial"/>
          <w:iCs/>
          <w:sz w:val="22"/>
          <w:szCs w:val="22"/>
          <w:lang w:val="en-GB" w:eastAsia="en-GB"/>
        </w:rPr>
      </w:pPr>
    </w:p>
    <w:p w14:paraId="50C813BD" w14:textId="4C84174B" w:rsidR="004710D8" w:rsidRPr="004710D8" w:rsidRDefault="004710D8" w:rsidP="00924B8A">
      <w:pPr>
        <w:numPr>
          <w:ilvl w:val="0"/>
          <w:numId w:val="8"/>
        </w:numPr>
        <w:ind w:left="1134" w:hanging="567"/>
        <w:contextualSpacing/>
        <w:jc w:val="both"/>
        <w:rPr>
          <w:rFonts w:ascii="Arial" w:hAnsi="Arial" w:cs="Arial"/>
          <w:iCs/>
          <w:sz w:val="22"/>
          <w:szCs w:val="22"/>
          <w:lang w:val="en-GB" w:eastAsia="en-GB"/>
        </w:rPr>
      </w:pPr>
      <w:r w:rsidRPr="004710D8">
        <w:rPr>
          <w:rFonts w:ascii="Arial" w:hAnsi="Arial" w:cs="Arial"/>
          <w:sz w:val="22"/>
          <w:szCs w:val="22"/>
          <w:lang w:val="en-GB" w:eastAsia="en-GB"/>
        </w:rPr>
        <w:t xml:space="preserve">consider combining work streams related to boat-based wildlife watching and recreational in-water interactions with aquatic species in the coming intersessional period, </w:t>
      </w:r>
      <w:r w:rsidR="00DD5479">
        <w:rPr>
          <w:rFonts w:ascii="Arial" w:hAnsi="Arial" w:cs="Arial"/>
          <w:sz w:val="22"/>
          <w:szCs w:val="22"/>
          <w:lang w:val="en-GB" w:eastAsia="en-GB"/>
        </w:rPr>
        <w:t xml:space="preserve">collaborating with the IWC where appropriate, </w:t>
      </w:r>
      <w:r w:rsidRPr="004710D8">
        <w:rPr>
          <w:rFonts w:ascii="Arial" w:hAnsi="Arial" w:cs="Arial"/>
          <w:sz w:val="22"/>
          <w:szCs w:val="22"/>
          <w:lang w:val="en-GB" w:eastAsia="en-GB"/>
        </w:rPr>
        <w:t>ensuring all CMS-listed species that are the target of recreational in-water interactions are covered by any guidelines to be developed;</w:t>
      </w:r>
    </w:p>
    <w:p w14:paraId="26AA23E9" w14:textId="77777777" w:rsidR="004710D8" w:rsidRPr="004710D8" w:rsidRDefault="004710D8" w:rsidP="004710D8">
      <w:pPr>
        <w:ind w:left="1134" w:hanging="567"/>
        <w:jc w:val="both"/>
        <w:rPr>
          <w:rFonts w:ascii="Arial" w:hAnsi="Arial" w:cs="Arial"/>
          <w:iCs/>
          <w:sz w:val="22"/>
          <w:szCs w:val="22"/>
          <w:lang w:val="en-GB" w:eastAsia="en-GB"/>
        </w:rPr>
      </w:pPr>
    </w:p>
    <w:p w14:paraId="68306AD9" w14:textId="7B945D87" w:rsidR="004710D8" w:rsidRPr="004710D8" w:rsidRDefault="004710D8" w:rsidP="00924B8A">
      <w:pPr>
        <w:numPr>
          <w:ilvl w:val="0"/>
          <w:numId w:val="8"/>
        </w:numPr>
        <w:ind w:left="1134" w:hanging="567"/>
        <w:contextualSpacing/>
        <w:jc w:val="both"/>
        <w:rPr>
          <w:rFonts w:ascii="Arial" w:hAnsi="Arial" w:cs="Arial"/>
          <w:iCs/>
          <w:sz w:val="22"/>
          <w:szCs w:val="22"/>
          <w:lang w:val="en-GB" w:eastAsia="en-GB"/>
        </w:rPr>
      </w:pPr>
      <w:r w:rsidRPr="004710D8">
        <w:rPr>
          <w:rFonts w:ascii="Arial" w:hAnsi="Arial" w:cs="Arial"/>
          <w:sz w:val="22"/>
          <w:szCs w:val="22"/>
          <w:lang w:val="en-GB" w:eastAsia="en-GB"/>
        </w:rPr>
        <w:t xml:space="preserve">collaborate with </w:t>
      </w:r>
      <w:r w:rsidR="00DD5479">
        <w:rPr>
          <w:rFonts w:ascii="Arial" w:hAnsi="Arial" w:cs="Arial"/>
          <w:sz w:val="22"/>
          <w:szCs w:val="22"/>
          <w:lang w:val="en-GB" w:eastAsia="en-GB"/>
        </w:rPr>
        <w:t xml:space="preserve">ACCOBAMS and </w:t>
      </w:r>
      <w:r w:rsidRPr="004710D8">
        <w:rPr>
          <w:rFonts w:ascii="Arial" w:hAnsi="Arial" w:cs="Arial"/>
          <w:sz w:val="22"/>
          <w:szCs w:val="22"/>
          <w:lang w:val="en-GB" w:eastAsia="en-GB"/>
        </w:rPr>
        <w:t>the Standing Working Group on Whale Watching established under the Conservation Committee of the International Whaling Commission (IWC) to develop a joint IWC-CMS Whale Watching Handbook providing guidance to the Parties on management of activities related to vessel-based cetacean watching;</w:t>
      </w:r>
    </w:p>
    <w:p w14:paraId="247FF26E" w14:textId="77777777" w:rsidR="004710D8" w:rsidRPr="004710D8" w:rsidRDefault="004710D8" w:rsidP="004710D8">
      <w:pPr>
        <w:ind w:left="1134" w:hanging="567"/>
        <w:jc w:val="both"/>
        <w:rPr>
          <w:rFonts w:ascii="Arial" w:hAnsi="Arial" w:cs="Arial"/>
          <w:iCs/>
          <w:sz w:val="22"/>
          <w:szCs w:val="22"/>
          <w:lang w:val="en-GB" w:eastAsia="en-GB"/>
        </w:rPr>
      </w:pPr>
    </w:p>
    <w:p w14:paraId="5B843981" w14:textId="77777777" w:rsidR="004710D8" w:rsidRPr="004710D8" w:rsidRDefault="004710D8" w:rsidP="00924B8A">
      <w:pPr>
        <w:numPr>
          <w:ilvl w:val="0"/>
          <w:numId w:val="8"/>
        </w:numPr>
        <w:ind w:left="1134" w:hanging="567"/>
        <w:contextualSpacing/>
        <w:jc w:val="both"/>
        <w:rPr>
          <w:rFonts w:ascii="Arial" w:hAnsi="Arial" w:cs="Arial"/>
          <w:iCs/>
          <w:sz w:val="22"/>
          <w:szCs w:val="22"/>
          <w:lang w:val="en-GB" w:eastAsia="en-GB"/>
        </w:rPr>
      </w:pPr>
      <w:r w:rsidRPr="004710D8">
        <w:rPr>
          <w:rFonts w:ascii="Arial" w:hAnsi="Arial" w:cs="Arial"/>
          <w:iCs/>
          <w:sz w:val="22"/>
          <w:szCs w:val="22"/>
          <w:lang w:val="en-GB" w:eastAsia="en-GB"/>
        </w:rPr>
        <w:t>report to the Standing Committee at its 48</w:t>
      </w:r>
      <w:r w:rsidRPr="004710D8">
        <w:rPr>
          <w:rFonts w:ascii="Arial" w:hAnsi="Arial" w:cs="Arial"/>
          <w:iCs/>
          <w:sz w:val="22"/>
          <w:szCs w:val="22"/>
          <w:vertAlign w:val="superscript"/>
          <w:lang w:val="en-GB" w:eastAsia="en-GB"/>
        </w:rPr>
        <w:t>th</w:t>
      </w:r>
      <w:r w:rsidRPr="004710D8">
        <w:rPr>
          <w:rFonts w:ascii="Arial" w:hAnsi="Arial" w:cs="Arial"/>
          <w:iCs/>
          <w:sz w:val="22"/>
          <w:szCs w:val="22"/>
          <w:lang w:val="en-GB" w:eastAsia="en-GB"/>
        </w:rPr>
        <w:t xml:space="preserve"> and 49</w:t>
      </w:r>
      <w:r w:rsidRPr="004710D8">
        <w:rPr>
          <w:rFonts w:ascii="Arial" w:hAnsi="Arial" w:cs="Arial"/>
          <w:iCs/>
          <w:sz w:val="22"/>
          <w:szCs w:val="22"/>
          <w:vertAlign w:val="superscript"/>
          <w:lang w:val="en-GB" w:eastAsia="en-GB"/>
        </w:rPr>
        <w:t>th</w:t>
      </w:r>
      <w:r w:rsidRPr="004710D8">
        <w:rPr>
          <w:rFonts w:ascii="Arial" w:hAnsi="Arial" w:cs="Arial"/>
          <w:iCs/>
          <w:sz w:val="22"/>
          <w:szCs w:val="22"/>
          <w:lang w:val="en-GB" w:eastAsia="en-GB"/>
        </w:rPr>
        <w:t xml:space="preserve"> meetings on the progress in implementing this decision.</w:t>
      </w:r>
    </w:p>
    <w:p w14:paraId="7A9EF801" w14:textId="77777777" w:rsidR="004710D8" w:rsidRPr="004710D8" w:rsidRDefault="004710D8" w:rsidP="004710D8">
      <w:pPr>
        <w:widowControl/>
        <w:autoSpaceDE/>
        <w:autoSpaceDN/>
        <w:adjustRightInd/>
        <w:jc w:val="both"/>
        <w:rPr>
          <w:rFonts w:ascii="Arial" w:hAnsi="Arial" w:cs="Arial"/>
          <w:b/>
          <w:iCs/>
          <w:sz w:val="22"/>
          <w:szCs w:val="22"/>
          <w:lang w:val="en-GB" w:eastAsia="en-GB"/>
        </w:rPr>
      </w:pPr>
    </w:p>
    <w:p w14:paraId="3F9D3F04" w14:textId="77777777" w:rsidR="004710D8" w:rsidRPr="004710D8" w:rsidRDefault="004710D8" w:rsidP="004710D8">
      <w:pPr>
        <w:widowControl/>
        <w:autoSpaceDE/>
        <w:autoSpaceDN/>
        <w:adjustRightInd/>
        <w:jc w:val="both"/>
        <w:rPr>
          <w:rFonts w:ascii="Arial" w:hAnsi="Arial" w:cs="Arial"/>
          <w:b/>
          <w:iCs/>
          <w:sz w:val="22"/>
          <w:szCs w:val="22"/>
          <w:lang w:val="en-GB" w:eastAsia="en-GB"/>
        </w:rPr>
      </w:pPr>
    </w:p>
    <w:p w14:paraId="0E8751A6" w14:textId="77777777" w:rsidR="004710D8" w:rsidRPr="004710D8" w:rsidRDefault="004710D8" w:rsidP="004710D8">
      <w:pPr>
        <w:widowControl/>
        <w:autoSpaceDE/>
        <w:autoSpaceDN/>
        <w:adjustRightInd/>
        <w:jc w:val="both"/>
        <w:rPr>
          <w:rFonts w:ascii="Arial" w:hAnsi="Arial" w:cs="Arial"/>
          <w:b/>
          <w:iCs/>
          <w:sz w:val="22"/>
          <w:szCs w:val="22"/>
          <w:lang w:val="en-GB" w:eastAsia="en-GB"/>
        </w:rPr>
      </w:pPr>
      <w:r w:rsidRPr="004710D8">
        <w:rPr>
          <w:rFonts w:ascii="Arial" w:hAnsi="Arial" w:cs="Arial"/>
          <w:b/>
          <w:iCs/>
          <w:sz w:val="22"/>
          <w:szCs w:val="22"/>
          <w:lang w:val="en-GB" w:eastAsia="en-GB"/>
        </w:rPr>
        <w:t>Directed to the Secretariat</w:t>
      </w:r>
    </w:p>
    <w:p w14:paraId="785414EF" w14:textId="77777777" w:rsidR="004710D8" w:rsidRPr="004710D8" w:rsidRDefault="004710D8" w:rsidP="004710D8">
      <w:pPr>
        <w:widowControl/>
        <w:autoSpaceDE/>
        <w:autoSpaceDN/>
        <w:adjustRightInd/>
        <w:jc w:val="both"/>
        <w:rPr>
          <w:rFonts w:ascii="Arial" w:hAnsi="Arial" w:cs="Arial"/>
          <w:b/>
          <w:iCs/>
          <w:sz w:val="22"/>
          <w:szCs w:val="22"/>
          <w:lang w:val="en-GB" w:eastAsia="en-GB"/>
        </w:rPr>
      </w:pPr>
    </w:p>
    <w:p w14:paraId="4CB4078A" w14:textId="60C88BE2" w:rsidR="004710D8" w:rsidRPr="004710D8" w:rsidRDefault="004710D8" w:rsidP="004710D8">
      <w:pPr>
        <w:ind w:left="720" w:hanging="720"/>
        <w:jc w:val="both"/>
        <w:rPr>
          <w:rFonts w:ascii="Arial" w:hAnsi="Arial" w:cs="Arial"/>
          <w:iCs/>
          <w:sz w:val="22"/>
          <w:szCs w:val="22"/>
          <w:lang w:val="en-GB" w:eastAsia="en-GB"/>
        </w:rPr>
      </w:pPr>
      <w:r w:rsidRPr="004710D8">
        <w:rPr>
          <w:rFonts w:ascii="Arial" w:hAnsi="Arial" w:cs="Arial"/>
          <w:sz w:val="22"/>
          <w:szCs w:val="22"/>
          <w:lang w:val="en-GB" w:eastAsia="en-GB"/>
        </w:rPr>
        <w:t>12.CC</w:t>
      </w:r>
      <w:r w:rsidRPr="004710D8">
        <w:rPr>
          <w:rFonts w:ascii="Arial" w:hAnsi="Arial" w:cs="Arial"/>
          <w:sz w:val="22"/>
          <w:szCs w:val="22"/>
          <w:lang w:val="en-GB" w:eastAsia="en-GB"/>
        </w:rPr>
        <w:tab/>
      </w:r>
      <w:proofErr w:type="gramStart"/>
      <w:r w:rsidRPr="004710D8">
        <w:rPr>
          <w:rFonts w:ascii="Arial" w:hAnsi="Arial" w:cs="Arial"/>
          <w:iCs/>
          <w:sz w:val="22"/>
          <w:szCs w:val="22"/>
          <w:lang w:val="en-GB" w:eastAsia="en-GB"/>
        </w:rPr>
        <w:t>The</w:t>
      </w:r>
      <w:proofErr w:type="gramEnd"/>
      <w:r w:rsidRPr="004710D8">
        <w:rPr>
          <w:rFonts w:ascii="Arial" w:hAnsi="Arial" w:cs="Arial"/>
          <w:iCs/>
          <w:sz w:val="22"/>
          <w:szCs w:val="22"/>
          <w:lang w:val="en-GB" w:eastAsia="en-GB"/>
        </w:rPr>
        <w:t xml:space="preserve"> Secretariat </w:t>
      </w:r>
      <w:r w:rsidR="0087367C">
        <w:rPr>
          <w:rFonts w:ascii="Arial" w:hAnsi="Arial" w:cs="Arial"/>
          <w:iCs/>
          <w:sz w:val="22"/>
          <w:szCs w:val="22"/>
          <w:lang w:val="en-GB" w:eastAsia="en-GB"/>
        </w:rPr>
        <w:t>should</w:t>
      </w:r>
      <w:r w:rsidRPr="004710D8">
        <w:rPr>
          <w:rFonts w:ascii="Arial" w:hAnsi="Arial" w:cs="Arial"/>
          <w:iCs/>
          <w:sz w:val="22"/>
          <w:szCs w:val="22"/>
          <w:lang w:val="en-GB" w:eastAsia="en-GB"/>
        </w:rPr>
        <w:t xml:space="preserve">: </w:t>
      </w:r>
    </w:p>
    <w:p w14:paraId="31921692" w14:textId="77777777" w:rsidR="004710D8" w:rsidRPr="004710D8" w:rsidRDefault="004710D8" w:rsidP="004710D8">
      <w:pPr>
        <w:widowControl/>
        <w:autoSpaceDE/>
        <w:autoSpaceDN/>
        <w:adjustRightInd/>
        <w:jc w:val="both"/>
        <w:rPr>
          <w:rFonts w:ascii="Arial" w:hAnsi="Arial" w:cs="Arial"/>
          <w:iCs/>
          <w:sz w:val="22"/>
          <w:szCs w:val="22"/>
          <w:lang w:val="en-GB" w:eastAsia="en-GB"/>
        </w:rPr>
      </w:pPr>
    </w:p>
    <w:p w14:paraId="4C78A5EC" w14:textId="77777777" w:rsidR="004710D8" w:rsidRPr="004710D8" w:rsidRDefault="004710D8" w:rsidP="00924B8A">
      <w:pPr>
        <w:widowControl/>
        <w:numPr>
          <w:ilvl w:val="0"/>
          <w:numId w:val="4"/>
        </w:numPr>
        <w:autoSpaceDE/>
        <w:autoSpaceDN/>
        <w:adjustRightInd/>
        <w:contextualSpacing/>
        <w:jc w:val="both"/>
        <w:rPr>
          <w:rFonts w:ascii="Arial" w:hAnsi="Arial" w:cs="Arial"/>
          <w:iCs/>
          <w:sz w:val="22"/>
          <w:szCs w:val="22"/>
          <w:lang w:val="en-GB" w:eastAsia="en-GB"/>
        </w:rPr>
      </w:pPr>
      <w:r w:rsidRPr="004710D8">
        <w:rPr>
          <w:rFonts w:ascii="Arial" w:hAnsi="Arial" w:cs="Arial"/>
          <w:iCs/>
          <w:sz w:val="22"/>
          <w:szCs w:val="22"/>
          <w:lang w:val="en-GB" w:eastAsia="en-GB"/>
        </w:rPr>
        <w:t xml:space="preserve">support Parties and the Scientific Council to provide comments and review drafts of the </w:t>
      </w:r>
      <w:r w:rsidRPr="004710D8">
        <w:rPr>
          <w:rFonts w:ascii="Arial" w:hAnsi="Arial" w:cs="Arial"/>
          <w:sz w:val="22"/>
          <w:szCs w:val="22"/>
          <w:lang w:val="en-GB" w:eastAsia="en-GB"/>
        </w:rPr>
        <w:t>joint IWC-CMS Whale Watching Handbook.</w:t>
      </w:r>
    </w:p>
    <w:p w14:paraId="4B822221" w14:textId="77777777" w:rsidR="004710D8" w:rsidRPr="004710D8" w:rsidRDefault="004710D8" w:rsidP="004710D8">
      <w:pPr>
        <w:widowControl/>
        <w:autoSpaceDE/>
        <w:autoSpaceDN/>
        <w:adjustRightInd/>
        <w:jc w:val="both"/>
        <w:rPr>
          <w:rFonts w:ascii="Arial" w:hAnsi="Arial" w:cs="Arial"/>
          <w:iCs/>
          <w:sz w:val="22"/>
          <w:szCs w:val="22"/>
          <w:lang w:val="en-GB" w:eastAsia="en-GB"/>
        </w:rPr>
      </w:pPr>
    </w:p>
    <w:sectPr w:rsidR="004710D8" w:rsidRPr="004710D8" w:rsidSect="00567448">
      <w:headerReference w:type="even" r:id="rId12"/>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F8F25" w14:textId="77777777" w:rsidR="000F6309" w:rsidRDefault="000F6309">
      <w:r>
        <w:separator/>
      </w:r>
    </w:p>
  </w:endnote>
  <w:endnote w:type="continuationSeparator" w:id="0">
    <w:p w14:paraId="498E388E" w14:textId="77777777" w:rsidR="000F6309" w:rsidRDefault="000F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5250"/>
      <w:docPartObj>
        <w:docPartGallery w:val="Page Numbers (Bottom of Page)"/>
        <w:docPartUnique/>
      </w:docPartObj>
    </w:sdtPr>
    <w:sdtEndPr>
      <w:rPr>
        <w:rFonts w:asciiTheme="minorBidi" w:hAnsiTheme="minorBidi" w:cstheme="minorBidi"/>
        <w:noProof/>
      </w:rPr>
    </w:sdtEndPr>
    <w:sdtContent>
      <w:p w14:paraId="2F2AF4EA" w14:textId="207EF4C0" w:rsidR="00B72632" w:rsidRPr="00567448" w:rsidRDefault="00B72632" w:rsidP="00661122">
        <w:pPr>
          <w:pStyle w:val="Footer"/>
          <w:jc w:val="right"/>
          <w:rPr>
            <w:rFonts w:asciiTheme="minorBidi" w:hAnsiTheme="minorBidi" w:cstheme="minorBidi"/>
          </w:rPr>
        </w:pPr>
        <w:r w:rsidRPr="00567448">
          <w:rPr>
            <w:rFonts w:asciiTheme="minorBidi" w:hAnsiTheme="minorBidi" w:cstheme="minorBidi"/>
          </w:rPr>
          <w:fldChar w:fldCharType="begin"/>
        </w:r>
        <w:r w:rsidRPr="00567448">
          <w:rPr>
            <w:rFonts w:asciiTheme="minorBidi" w:hAnsiTheme="minorBidi" w:cstheme="minorBidi"/>
          </w:rPr>
          <w:instrText xml:space="preserve"> PAGE   \* MERGEFORMAT </w:instrText>
        </w:r>
        <w:r w:rsidRPr="00567448">
          <w:rPr>
            <w:rFonts w:asciiTheme="minorBidi" w:hAnsiTheme="minorBidi" w:cstheme="minorBidi"/>
          </w:rPr>
          <w:fldChar w:fldCharType="separate"/>
        </w:r>
        <w:r w:rsidR="0087367C">
          <w:rPr>
            <w:rFonts w:asciiTheme="minorBidi" w:hAnsiTheme="minorBidi" w:cstheme="minorBidi"/>
            <w:noProof/>
          </w:rPr>
          <w:t>4</w:t>
        </w:r>
        <w:r w:rsidRPr="00567448">
          <w:rPr>
            <w:rFonts w:asciiTheme="minorBidi" w:hAnsiTheme="minorBidi" w:cstheme="minorBidi"/>
            <w:noProof/>
          </w:rPr>
          <w:fldChar w:fldCharType="end"/>
        </w:r>
        <w:r w:rsidR="00661122">
          <w:rPr>
            <w:rFonts w:asciiTheme="minorBidi" w:hAnsiTheme="minorBidi" w:cstheme="minorBidi"/>
            <w:noProof/>
          </w:rPr>
          <w:t xml:space="preserve">                                       </w:t>
        </w:r>
        <w:r w:rsidR="00FD7E48">
          <w:rPr>
            <w:rFonts w:asciiTheme="minorBidi" w:hAnsiTheme="minorBidi" w:cstheme="minorBidi"/>
            <w:noProof/>
          </w:rPr>
          <w:t xml:space="preserve"> UNEP/CMS/COP12/</w:t>
        </w:r>
        <w:r w:rsidR="00661122">
          <w:rPr>
            <w:rFonts w:asciiTheme="minorBidi" w:hAnsiTheme="minorBidi" w:cstheme="minorBidi"/>
            <w:noProof/>
          </w:rPr>
          <w:t>CRP13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43A0" w14:textId="77777777" w:rsidR="000F6309" w:rsidRDefault="000F6309">
      <w:r>
        <w:separator/>
      </w:r>
    </w:p>
  </w:footnote>
  <w:footnote w:type="continuationSeparator" w:id="0">
    <w:p w14:paraId="60036608" w14:textId="77777777" w:rsidR="000F6309" w:rsidRDefault="000F6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0224EA"/>
    <w:multiLevelType w:val="hybridMultilevel"/>
    <w:tmpl w:val="3BB041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 w15:restartNumberingAfterBreak="0">
    <w:nsid w:val="540B7783"/>
    <w:multiLevelType w:val="hybridMultilevel"/>
    <w:tmpl w:val="EFF421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F4788"/>
    <w:multiLevelType w:val="hybridMultilevel"/>
    <w:tmpl w:val="E8C45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B6580D"/>
    <w:multiLevelType w:val="hybridMultilevel"/>
    <w:tmpl w:val="5E30CE64"/>
    <w:lvl w:ilvl="0" w:tplc="7C3A19F6">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F979C0"/>
    <w:multiLevelType w:val="hybridMultilevel"/>
    <w:tmpl w:val="AC12B864"/>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E91BC8"/>
    <w:multiLevelType w:val="hybridMultilevel"/>
    <w:tmpl w:val="DD0A83B2"/>
    <w:styleLink w:val="ImportedStyle4"/>
    <w:lvl w:ilvl="0" w:tplc="E9EA4C0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27EC05B2">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E42E7E5C">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F6ACA9F0">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E6000ABE">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9C9A49BC">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0548E0E2">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ED580704">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764253C8">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1"/>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8C2"/>
    <w:rsid w:val="00055966"/>
    <w:rsid w:val="00056DC1"/>
    <w:rsid w:val="00060156"/>
    <w:rsid w:val="000605B8"/>
    <w:rsid w:val="00065231"/>
    <w:rsid w:val="00070BBC"/>
    <w:rsid w:val="00073C92"/>
    <w:rsid w:val="000770F8"/>
    <w:rsid w:val="00080F03"/>
    <w:rsid w:val="000900E1"/>
    <w:rsid w:val="0009076A"/>
    <w:rsid w:val="00093E17"/>
    <w:rsid w:val="00096A49"/>
    <w:rsid w:val="000B6220"/>
    <w:rsid w:val="000B75DC"/>
    <w:rsid w:val="000B7FEC"/>
    <w:rsid w:val="000C21B1"/>
    <w:rsid w:val="000C3C87"/>
    <w:rsid w:val="000C454B"/>
    <w:rsid w:val="000C7460"/>
    <w:rsid w:val="000D375F"/>
    <w:rsid w:val="000E01C1"/>
    <w:rsid w:val="000F01D9"/>
    <w:rsid w:val="000F0B93"/>
    <w:rsid w:val="000F1156"/>
    <w:rsid w:val="000F1E44"/>
    <w:rsid w:val="000F52BA"/>
    <w:rsid w:val="000F6309"/>
    <w:rsid w:val="00104AC9"/>
    <w:rsid w:val="00105443"/>
    <w:rsid w:val="001111A9"/>
    <w:rsid w:val="001151A3"/>
    <w:rsid w:val="001245DF"/>
    <w:rsid w:val="00124D80"/>
    <w:rsid w:val="00130BFD"/>
    <w:rsid w:val="001419C7"/>
    <w:rsid w:val="00141ED1"/>
    <w:rsid w:val="00150118"/>
    <w:rsid w:val="00150AC4"/>
    <w:rsid w:val="00154575"/>
    <w:rsid w:val="00161963"/>
    <w:rsid w:val="00162D88"/>
    <w:rsid w:val="00166ABA"/>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4A23"/>
    <w:rsid w:val="001F60A1"/>
    <w:rsid w:val="00200759"/>
    <w:rsid w:val="00200A67"/>
    <w:rsid w:val="00201F88"/>
    <w:rsid w:val="00202332"/>
    <w:rsid w:val="002054B5"/>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A2A96"/>
    <w:rsid w:val="002A380C"/>
    <w:rsid w:val="002A45F3"/>
    <w:rsid w:val="002A4925"/>
    <w:rsid w:val="002B5B18"/>
    <w:rsid w:val="002C187A"/>
    <w:rsid w:val="002C20F1"/>
    <w:rsid w:val="002D0A8F"/>
    <w:rsid w:val="002D11B5"/>
    <w:rsid w:val="002D2863"/>
    <w:rsid w:val="002D5EC0"/>
    <w:rsid w:val="002E3DEA"/>
    <w:rsid w:val="002E7CC2"/>
    <w:rsid w:val="002F50FF"/>
    <w:rsid w:val="002F6F9B"/>
    <w:rsid w:val="00303FF3"/>
    <w:rsid w:val="00307ECC"/>
    <w:rsid w:val="0031379A"/>
    <w:rsid w:val="003331C6"/>
    <w:rsid w:val="00333D8A"/>
    <w:rsid w:val="00345044"/>
    <w:rsid w:val="00347F07"/>
    <w:rsid w:val="00351095"/>
    <w:rsid w:val="003529D6"/>
    <w:rsid w:val="00353ED2"/>
    <w:rsid w:val="00354A9C"/>
    <w:rsid w:val="00356444"/>
    <w:rsid w:val="00364973"/>
    <w:rsid w:val="00364C8C"/>
    <w:rsid w:val="00370338"/>
    <w:rsid w:val="00372347"/>
    <w:rsid w:val="0037650B"/>
    <w:rsid w:val="00377104"/>
    <w:rsid w:val="003779D4"/>
    <w:rsid w:val="003818A6"/>
    <w:rsid w:val="00382398"/>
    <w:rsid w:val="00382B3C"/>
    <w:rsid w:val="003909E4"/>
    <w:rsid w:val="003A3E30"/>
    <w:rsid w:val="003A70FE"/>
    <w:rsid w:val="003B0C35"/>
    <w:rsid w:val="003B219E"/>
    <w:rsid w:val="003B2FFD"/>
    <w:rsid w:val="003B3E04"/>
    <w:rsid w:val="003D1FA4"/>
    <w:rsid w:val="003D6F0D"/>
    <w:rsid w:val="003E21B3"/>
    <w:rsid w:val="003E3CAF"/>
    <w:rsid w:val="003F3837"/>
    <w:rsid w:val="003F79A1"/>
    <w:rsid w:val="00405FE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1B0"/>
    <w:rsid w:val="00455A1A"/>
    <w:rsid w:val="00457441"/>
    <w:rsid w:val="004579F6"/>
    <w:rsid w:val="004656D0"/>
    <w:rsid w:val="00465B53"/>
    <w:rsid w:val="00465F7C"/>
    <w:rsid w:val="0047090D"/>
    <w:rsid w:val="004710D8"/>
    <w:rsid w:val="004732F6"/>
    <w:rsid w:val="00473ABD"/>
    <w:rsid w:val="00482DCA"/>
    <w:rsid w:val="00497E66"/>
    <w:rsid w:val="004A3EC2"/>
    <w:rsid w:val="004B6CFD"/>
    <w:rsid w:val="004C204D"/>
    <w:rsid w:val="004D0436"/>
    <w:rsid w:val="004D0936"/>
    <w:rsid w:val="004D6068"/>
    <w:rsid w:val="004E34EB"/>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46C52"/>
    <w:rsid w:val="0055762E"/>
    <w:rsid w:val="00557C50"/>
    <w:rsid w:val="00565445"/>
    <w:rsid w:val="00566B58"/>
    <w:rsid w:val="00567448"/>
    <w:rsid w:val="00570D62"/>
    <w:rsid w:val="00575334"/>
    <w:rsid w:val="00586AC6"/>
    <w:rsid w:val="005912EE"/>
    <w:rsid w:val="00593736"/>
    <w:rsid w:val="005A3181"/>
    <w:rsid w:val="005A7037"/>
    <w:rsid w:val="005B0F06"/>
    <w:rsid w:val="005B6141"/>
    <w:rsid w:val="005C3F15"/>
    <w:rsid w:val="005D01E7"/>
    <w:rsid w:val="005D1473"/>
    <w:rsid w:val="005D2650"/>
    <w:rsid w:val="005E1810"/>
    <w:rsid w:val="005E7DAB"/>
    <w:rsid w:val="005F1E76"/>
    <w:rsid w:val="005F3989"/>
    <w:rsid w:val="005F4303"/>
    <w:rsid w:val="005F7B20"/>
    <w:rsid w:val="00601B52"/>
    <w:rsid w:val="0060280B"/>
    <w:rsid w:val="00604422"/>
    <w:rsid w:val="00623F5D"/>
    <w:rsid w:val="00627CE9"/>
    <w:rsid w:val="00630F27"/>
    <w:rsid w:val="006365B7"/>
    <w:rsid w:val="00647E21"/>
    <w:rsid w:val="00651341"/>
    <w:rsid w:val="00653135"/>
    <w:rsid w:val="00656FA0"/>
    <w:rsid w:val="00661122"/>
    <w:rsid w:val="00666F8B"/>
    <w:rsid w:val="00667077"/>
    <w:rsid w:val="00676D32"/>
    <w:rsid w:val="006815B2"/>
    <w:rsid w:val="00682B31"/>
    <w:rsid w:val="006864E1"/>
    <w:rsid w:val="00691001"/>
    <w:rsid w:val="00691249"/>
    <w:rsid w:val="006913F2"/>
    <w:rsid w:val="00695C51"/>
    <w:rsid w:val="006A02F8"/>
    <w:rsid w:val="006A31EE"/>
    <w:rsid w:val="006A4373"/>
    <w:rsid w:val="006A5572"/>
    <w:rsid w:val="006B1037"/>
    <w:rsid w:val="006B1E8A"/>
    <w:rsid w:val="006B27F4"/>
    <w:rsid w:val="006B48A9"/>
    <w:rsid w:val="006C240C"/>
    <w:rsid w:val="006C52FC"/>
    <w:rsid w:val="006D30BE"/>
    <w:rsid w:val="006E56AD"/>
    <w:rsid w:val="006E5763"/>
    <w:rsid w:val="0070738D"/>
    <w:rsid w:val="007101BB"/>
    <w:rsid w:val="00713308"/>
    <w:rsid w:val="0071354C"/>
    <w:rsid w:val="007227A9"/>
    <w:rsid w:val="00725A91"/>
    <w:rsid w:val="00727E01"/>
    <w:rsid w:val="00745222"/>
    <w:rsid w:val="00746846"/>
    <w:rsid w:val="00752E19"/>
    <w:rsid w:val="00754C04"/>
    <w:rsid w:val="00757614"/>
    <w:rsid w:val="00770BDF"/>
    <w:rsid w:val="0077123A"/>
    <w:rsid w:val="007728B4"/>
    <w:rsid w:val="0077622E"/>
    <w:rsid w:val="00777FE4"/>
    <w:rsid w:val="00780833"/>
    <w:rsid w:val="00780FDC"/>
    <w:rsid w:val="0079075D"/>
    <w:rsid w:val="007910DD"/>
    <w:rsid w:val="0079328E"/>
    <w:rsid w:val="007A2A31"/>
    <w:rsid w:val="007B4EA3"/>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0F2B"/>
    <w:rsid w:val="00854C81"/>
    <w:rsid w:val="008578D2"/>
    <w:rsid w:val="00863372"/>
    <w:rsid w:val="008641D1"/>
    <w:rsid w:val="00870FB9"/>
    <w:rsid w:val="00872F67"/>
    <w:rsid w:val="0087367C"/>
    <w:rsid w:val="00875CA7"/>
    <w:rsid w:val="008879E9"/>
    <w:rsid w:val="00893346"/>
    <w:rsid w:val="00894D19"/>
    <w:rsid w:val="008A0D8D"/>
    <w:rsid w:val="008A155E"/>
    <w:rsid w:val="008B1A69"/>
    <w:rsid w:val="008B66C1"/>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8A"/>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3D27"/>
    <w:rsid w:val="009C7BCF"/>
    <w:rsid w:val="009D2AD6"/>
    <w:rsid w:val="009D3A07"/>
    <w:rsid w:val="009D4711"/>
    <w:rsid w:val="009D5DA6"/>
    <w:rsid w:val="009E3A84"/>
    <w:rsid w:val="009E72D7"/>
    <w:rsid w:val="009E7ACC"/>
    <w:rsid w:val="009F1347"/>
    <w:rsid w:val="009F450E"/>
    <w:rsid w:val="009F54DA"/>
    <w:rsid w:val="00A06984"/>
    <w:rsid w:val="00A1324E"/>
    <w:rsid w:val="00A13A1F"/>
    <w:rsid w:val="00A24DF8"/>
    <w:rsid w:val="00A27BE3"/>
    <w:rsid w:val="00A31B27"/>
    <w:rsid w:val="00A339B9"/>
    <w:rsid w:val="00A368F6"/>
    <w:rsid w:val="00A40EDF"/>
    <w:rsid w:val="00A568DF"/>
    <w:rsid w:val="00A57A77"/>
    <w:rsid w:val="00A71F27"/>
    <w:rsid w:val="00A73A79"/>
    <w:rsid w:val="00A93C52"/>
    <w:rsid w:val="00A94F2C"/>
    <w:rsid w:val="00AA085B"/>
    <w:rsid w:val="00AA4590"/>
    <w:rsid w:val="00AA7368"/>
    <w:rsid w:val="00AB4ACF"/>
    <w:rsid w:val="00AB4FF9"/>
    <w:rsid w:val="00AC2162"/>
    <w:rsid w:val="00AC3A93"/>
    <w:rsid w:val="00AE0F8E"/>
    <w:rsid w:val="00AE69E6"/>
    <w:rsid w:val="00AE6B96"/>
    <w:rsid w:val="00AE7B21"/>
    <w:rsid w:val="00AF1980"/>
    <w:rsid w:val="00AF2021"/>
    <w:rsid w:val="00B016F8"/>
    <w:rsid w:val="00B025B7"/>
    <w:rsid w:val="00B16451"/>
    <w:rsid w:val="00B24191"/>
    <w:rsid w:val="00B31D94"/>
    <w:rsid w:val="00B33681"/>
    <w:rsid w:val="00B35902"/>
    <w:rsid w:val="00B471BD"/>
    <w:rsid w:val="00B50C2D"/>
    <w:rsid w:val="00B52EF0"/>
    <w:rsid w:val="00B57649"/>
    <w:rsid w:val="00B64904"/>
    <w:rsid w:val="00B72632"/>
    <w:rsid w:val="00B80033"/>
    <w:rsid w:val="00B90E80"/>
    <w:rsid w:val="00B97EA0"/>
    <w:rsid w:val="00BA0E23"/>
    <w:rsid w:val="00BA192A"/>
    <w:rsid w:val="00BA28E5"/>
    <w:rsid w:val="00BA60CE"/>
    <w:rsid w:val="00BB7AB8"/>
    <w:rsid w:val="00BC4550"/>
    <w:rsid w:val="00BC535B"/>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2FAF"/>
    <w:rsid w:val="00CB608E"/>
    <w:rsid w:val="00CC2B38"/>
    <w:rsid w:val="00CC2DDB"/>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6566"/>
    <w:rsid w:val="00D17F31"/>
    <w:rsid w:val="00D21383"/>
    <w:rsid w:val="00D216FD"/>
    <w:rsid w:val="00D2186D"/>
    <w:rsid w:val="00D42AE1"/>
    <w:rsid w:val="00D463C2"/>
    <w:rsid w:val="00D57611"/>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C4341"/>
    <w:rsid w:val="00DD5479"/>
    <w:rsid w:val="00DD6A9E"/>
    <w:rsid w:val="00DD79F3"/>
    <w:rsid w:val="00DE133C"/>
    <w:rsid w:val="00DF2242"/>
    <w:rsid w:val="00E01758"/>
    <w:rsid w:val="00E06618"/>
    <w:rsid w:val="00E076A7"/>
    <w:rsid w:val="00E10FC9"/>
    <w:rsid w:val="00E22EA2"/>
    <w:rsid w:val="00E23367"/>
    <w:rsid w:val="00E31B92"/>
    <w:rsid w:val="00E32313"/>
    <w:rsid w:val="00E43910"/>
    <w:rsid w:val="00E445CA"/>
    <w:rsid w:val="00E475D4"/>
    <w:rsid w:val="00E51641"/>
    <w:rsid w:val="00E543FE"/>
    <w:rsid w:val="00E578FC"/>
    <w:rsid w:val="00E645A8"/>
    <w:rsid w:val="00E70116"/>
    <w:rsid w:val="00E74D1C"/>
    <w:rsid w:val="00E77FEA"/>
    <w:rsid w:val="00E8229A"/>
    <w:rsid w:val="00E8776E"/>
    <w:rsid w:val="00E9237A"/>
    <w:rsid w:val="00EA0B88"/>
    <w:rsid w:val="00EA5EF1"/>
    <w:rsid w:val="00EA7C11"/>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793"/>
    <w:rsid w:val="00F14FCA"/>
    <w:rsid w:val="00F22147"/>
    <w:rsid w:val="00F24050"/>
    <w:rsid w:val="00F248AA"/>
    <w:rsid w:val="00F26172"/>
    <w:rsid w:val="00F27CAD"/>
    <w:rsid w:val="00F27CBC"/>
    <w:rsid w:val="00F30EC8"/>
    <w:rsid w:val="00F31539"/>
    <w:rsid w:val="00F32C0A"/>
    <w:rsid w:val="00F40203"/>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A703A"/>
    <w:rsid w:val="00FB2C17"/>
    <w:rsid w:val="00FB351D"/>
    <w:rsid w:val="00FC0566"/>
    <w:rsid w:val="00FD16F2"/>
    <w:rsid w:val="00FD3A06"/>
    <w:rsid w:val="00FD6E73"/>
    <w:rsid w:val="00FD7D14"/>
    <w:rsid w:val="00FD7E48"/>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 w:type="numbering" w:customStyle="1" w:styleId="ImportedStyle4">
    <w:name w:val="Imported Style 4"/>
    <w:rsid w:val="00FA703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3843-137A-462F-9734-5FCE41781B5B}">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4.xml><?xml version="1.0" encoding="utf-8"?>
<ds:datastoreItem xmlns:ds="http://schemas.openxmlformats.org/officeDocument/2006/customXml" ds:itemID="{4CD25C1B-9009-45ED-805F-102C937E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creator>barbara.schoenberg@cms.int</dc:creator>
  <cp:lastModifiedBy>user</cp:lastModifiedBy>
  <cp:revision>2</cp:revision>
  <cp:lastPrinted>2017-10-18T11:34:00Z</cp:lastPrinted>
  <dcterms:created xsi:type="dcterms:W3CDTF">2017-10-25T20:18:00Z</dcterms:created>
  <dcterms:modified xsi:type="dcterms:W3CDTF">2017-10-25T20:18:00Z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