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3A2D3" w14:textId="77777777" w:rsidR="00A26894" w:rsidRPr="00D122D5" w:rsidRDefault="00A26894">
      <w:pPr>
        <w:rPr>
          <w:rFonts w:cs="Arial"/>
          <w:lang w:val="en-GB"/>
        </w:rPr>
      </w:pPr>
    </w:p>
    <w:p w14:paraId="0E9A6CB9" w14:textId="783549CF" w:rsidR="009A012D" w:rsidRPr="00D122D5" w:rsidRDefault="009A012D">
      <w:pPr>
        <w:rPr>
          <w:rFonts w:cs="Arial"/>
          <w:noProof/>
          <w:spacing w:val="-2"/>
          <w:lang w:val="en-GB" w:eastAsia="en-GB"/>
        </w:rPr>
      </w:pPr>
    </w:p>
    <w:p w14:paraId="2F5D769F" w14:textId="2F9C854F" w:rsidR="005D00EE" w:rsidRPr="00D122D5" w:rsidRDefault="005D00EE">
      <w:pPr>
        <w:rPr>
          <w:rFonts w:cs="Arial"/>
          <w:noProof/>
          <w:spacing w:val="-2"/>
          <w:lang w:val="en-GB" w:eastAsia="en-GB"/>
        </w:rPr>
      </w:pPr>
    </w:p>
    <w:p w14:paraId="1273B198" w14:textId="77777777" w:rsidR="004641A5" w:rsidRPr="00D122D5" w:rsidRDefault="004641A5" w:rsidP="004641A5">
      <w:pPr>
        <w:tabs>
          <w:tab w:val="left" w:pos="-1057"/>
          <w:tab w:val="left" w:pos="-720"/>
        </w:tabs>
        <w:jc w:val="center"/>
        <w:rPr>
          <w:lang w:val="en-GB"/>
        </w:rPr>
      </w:pPr>
      <w:r w:rsidRPr="00D122D5">
        <w:rPr>
          <w:rFonts w:cs="Arial"/>
          <w:b/>
          <w:sz w:val="28"/>
          <w:szCs w:val="28"/>
          <w:lang w:val="en-GB"/>
        </w:rPr>
        <w:t>5</w:t>
      </w:r>
      <w:r w:rsidRPr="00D122D5">
        <w:rPr>
          <w:rFonts w:cs="Arial"/>
          <w:b/>
          <w:sz w:val="28"/>
          <w:szCs w:val="28"/>
          <w:vertAlign w:val="superscript"/>
          <w:lang w:val="en-GB"/>
        </w:rPr>
        <w:t>th</w:t>
      </w:r>
      <w:r w:rsidRPr="00D122D5">
        <w:rPr>
          <w:rFonts w:cs="Arial"/>
          <w:b/>
          <w:sz w:val="28"/>
          <w:szCs w:val="28"/>
          <w:lang w:val="en-GB"/>
        </w:rPr>
        <w:t xml:space="preserve"> Meeting of the Sessional Committee of the </w:t>
      </w:r>
    </w:p>
    <w:p w14:paraId="7B70D4A7" w14:textId="77777777" w:rsidR="004641A5" w:rsidRPr="00D122D5" w:rsidRDefault="004641A5" w:rsidP="004641A5">
      <w:pPr>
        <w:tabs>
          <w:tab w:val="left" w:pos="-1057"/>
          <w:tab w:val="left" w:pos="-720"/>
        </w:tabs>
        <w:spacing w:after="120"/>
        <w:ind w:left="-86"/>
        <w:jc w:val="center"/>
        <w:rPr>
          <w:rFonts w:cs="Arial"/>
          <w:b/>
          <w:sz w:val="28"/>
          <w:szCs w:val="28"/>
          <w:lang w:val="en-GB"/>
        </w:rPr>
      </w:pPr>
      <w:r w:rsidRPr="00D122D5">
        <w:rPr>
          <w:rFonts w:cs="Arial"/>
          <w:b/>
          <w:sz w:val="28"/>
          <w:szCs w:val="28"/>
          <w:lang w:val="en-GB"/>
        </w:rPr>
        <w:t>CMS Scientific Council (ScC-SC5)</w:t>
      </w:r>
    </w:p>
    <w:p w14:paraId="329B12F7" w14:textId="77777777" w:rsidR="004641A5" w:rsidRPr="00D122D5" w:rsidRDefault="004641A5" w:rsidP="004641A5">
      <w:pPr>
        <w:pBdr>
          <w:bottom w:val="single" w:sz="4" w:space="1" w:color="000000"/>
        </w:pBdr>
        <w:overflowPunct w:val="0"/>
        <w:jc w:val="center"/>
        <w:outlineLvl w:val="0"/>
        <w:rPr>
          <w:rFonts w:cs="Arial"/>
          <w:bCs/>
          <w:i/>
          <w:spacing w:val="-4"/>
          <w:lang w:val="en-GB"/>
        </w:rPr>
      </w:pPr>
      <w:r w:rsidRPr="00D122D5">
        <w:rPr>
          <w:rFonts w:cs="Arial"/>
          <w:bCs/>
          <w:i/>
          <w:spacing w:val="-4"/>
          <w:lang w:val="en-GB"/>
        </w:rPr>
        <w:t>Online, 28 June – 9 July 2021</w:t>
      </w:r>
    </w:p>
    <w:p w14:paraId="05AF4508" w14:textId="512E41BF" w:rsidR="004641A5" w:rsidRPr="00D122D5" w:rsidRDefault="004641A5" w:rsidP="00D6324F">
      <w:pPr>
        <w:spacing w:before="120"/>
        <w:jc w:val="right"/>
        <w:rPr>
          <w:rFonts w:cs="Arial"/>
          <w:lang w:val="en-GB"/>
        </w:rPr>
      </w:pPr>
      <w:r w:rsidRPr="00D122D5">
        <w:rPr>
          <w:rFonts w:cs="Arial"/>
          <w:lang w:val="en-GB"/>
        </w:rPr>
        <w:t>UNEP/CMS/ScC-SC5/Doc</w:t>
      </w:r>
      <w:r w:rsidRPr="0049090C">
        <w:rPr>
          <w:rFonts w:cs="Arial"/>
          <w:lang w:val="en-GB"/>
        </w:rPr>
        <w:t>.</w:t>
      </w:r>
      <w:r w:rsidR="00D20C94" w:rsidRPr="0049090C">
        <w:rPr>
          <w:rFonts w:cs="Arial"/>
          <w:lang w:val="en-GB"/>
        </w:rPr>
        <w:t>6.4.5</w:t>
      </w:r>
    </w:p>
    <w:p w14:paraId="2FF7E9C0" w14:textId="77777777" w:rsidR="004641A5" w:rsidRPr="00D122D5" w:rsidRDefault="004641A5" w:rsidP="004641A5">
      <w:pPr>
        <w:rPr>
          <w:rFonts w:cs="Arial"/>
          <w:lang w:val="en-GB"/>
        </w:rPr>
      </w:pPr>
    </w:p>
    <w:p w14:paraId="2AA9F70B" w14:textId="77777777" w:rsidR="004641A5" w:rsidRPr="00D122D5" w:rsidRDefault="004641A5" w:rsidP="004641A5">
      <w:pPr>
        <w:tabs>
          <w:tab w:val="left" w:pos="6285"/>
        </w:tabs>
        <w:jc w:val="both"/>
        <w:rPr>
          <w:rFonts w:cs="Arial"/>
          <w:lang w:val="en-GB"/>
        </w:rPr>
      </w:pPr>
    </w:p>
    <w:p w14:paraId="3CACAF9A" w14:textId="77777777" w:rsidR="0049090C" w:rsidRDefault="0075278D" w:rsidP="0049090C">
      <w:pPr>
        <w:pStyle w:val="Heading2"/>
        <w:keepNext w:val="0"/>
        <w:ind w:left="-85" w:right="-357"/>
        <w:rPr>
          <w:rFonts w:ascii="Arial" w:hAnsi="Arial" w:cs="Arial"/>
          <w:szCs w:val="22"/>
        </w:rPr>
      </w:pPr>
      <w:r w:rsidRPr="00D122D5">
        <w:rPr>
          <w:rFonts w:ascii="Arial" w:hAnsi="Arial" w:cs="Arial"/>
          <w:szCs w:val="22"/>
        </w:rPr>
        <w:t xml:space="preserve">DISCUSSION PAPER FOR THE SCIENTIFIC COUNCIL ON </w:t>
      </w:r>
    </w:p>
    <w:p w14:paraId="557726D4" w14:textId="7F4607F8" w:rsidR="004641A5" w:rsidRPr="00D122D5" w:rsidRDefault="0075278D" w:rsidP="0049090C">
      <w:pPr>
        <w:pStyle w:val="Heading2"/>
        <w:keepNext w:val="0"/>
        <w:spacing w:after="120"/>
        <w:ind w:left="-86" w:right="-360"/>
        <w:rPr>
          <w:rFonts w:ascii="Arial" w:hAnsi="Arial" w:cs="Arial"/>
          <w:szCs w:val="22"/>
        </w:rPr>
      </w:pPr>
      <w:r w:rsidRPr="00D122D5">
        <w:rPr>
          <w:rFonts w:ascii="Arial" w:hAnsi="Arial" w:cs="Arial"/>
          <w:szCs w:val="22"/>
        </w:rPr>
        <w:t>DECISION 13.128 CLIMATE CHANGE AND MIGRATORY SPECIES</w:t>
      </w:r>
    </w:p>
    <w:p w14:paraId="1829FC20" w14:textId="3797C1A0" w:rsidR="00617472" w:rsidRPr="00D122D5" w:rsidRDefault="00617472" w:rsidP="00617472">
      <w:pPr>
        <w:widowControl w:val="0"/>
        <w:suppressAutoHyphens/>
        <w:autoSpaceDE w:val="0"/>
        <w:autoSpaceDN w:val="0"/>
        <w:jc w:val="center"/>
        <w:textAlignment w:val="baseline"/>
        <w:rPr>
          <w:rFonts w:ascii="Calibri" w:eastAsia="Calibri" w:hAnsi="Calibri" w:cs="Times New Roman"/>
          <w:lang w:val="en-GB"/>
        </w:rPr>
      </w:pPr>
      <w:r w:rsidRPr="00D122D5">
        <w:rPr>
          <w:rFonts w:eastAsia="Times New Roman" w:cs="Arial"/>
          <w:i/>
          <w:lang w:val="en-GB"/>
        </w:rPr>
        <w:t>(Prepared by</w:t>
      </w:r>
      <w:r w:rsidR="00DF2CB7" w:rsidRPr="00D122D5">
        <w:rPr>
          <w:rFonts w:eastAsia="Times New Roman" w:cs="Arial"/>
          <w:i/>
          <w:lang w:val="en-GB"/>
        </w:rPr>
        <w:t xml:space="preserve"> the C</w:t>
      </w:r>
      <w:r w:rsidR="0075278D">
        <w:rPr>
          <w:rFonts w:eastAsia="Times New Roman" w:cs="Arial"/>
          <w:i/>
          <w:lang w:val="en-GB"/>
        </w:rPr>
        <w:t>O</w:t>
      </w:r>
      <w:r w:rsidR="00DF2CB7" w:rsidRPr="00D122D5">
        <w:rPr>
          <w:rFonts w:eastAsia="Times New Roman" w:cs="Arial"/>
          <w:i/>
          <w:lang w:val="en-GB"/>
        </w:rPr>
        <w:t>P</w:t>
      </w:r>
      <w:r w:rsidR="0075278D">
        <w:rPr>
          <w:rFonts w:eastAsia="Times New Roman" w:cs="Arial"/>
          <w:i/>
          <w:lang w:val="en-GB"/>
        </w:rPr>
        <w:t>-a</w:t>
      </w:r>
      <w:r w:rsidR="00DF2CB7" w:rsidRPr="00D122D5">
        <w:rPr>
          <w:rFonts w:eastAsia="Times New Roman" w:cs="Arial"/>
          <w:i/>
          <w:lang w:val="en-GB"/>
        </w:rPr>
        <w:t>ppointed Councillor for Climate Change</w:t>
      </w:r>
      <w:r w:rsidRPr="00D122D5">
        <w:rPr>
          <w:rFonts w:eastAsia="Times New Roman" w:cs="Arial"/>
          <w:i/>
          <w:lang w:val="en-GB"/>
        </w:rPr>
        <w:t>)</w:t>
      </w:r>
    </w:p>
    <w:p w14:paraId="071B4C18" w14:textId="77777777" w:rsidR="004641A5" w:rsidRPr="00D122D5" w:rsidRDefault="004641A5" w:rsidP="004641A5">
      <w:pPr>
        <w:jc w:val="both"/>
        <w:rPr>
          <w:rFonts w:cs="Arial"/>
          <w:lang w:val="en-GB"/>
        </w:rPr>
      </w:pPr>
    </w:p>
    <w:p w14:paraId="3D42EBA4" w14:textId="77777777" w:rsidR="004641A5" w:rsidRPr="00D122D5" w:rsidRDefault="004641A5" w:rsidP="004641A5">
      <w:pPr>
        <w:jc w:val="both"/>
        <w:rPr>
          <w:rFonts w:cs="Arial"/>
          <w:lang w:val="en-GB"/>
        </w:rPr>
      </w:pPr>
    </w:p>
    <w:p w14:paraId="4B56D1E3" w14:textId="6A2D9E57" w:rsidR="004641A5" w:rsidRPr="00D122D5" w:rsidRDefault="004641A5" w:rsidP="004641A5">
      <w:pPr>
        <w:jc w:val="both"/>
        <w:rPr>
          <w:rFonts w:cs="Arial"/>
          <w:lang w:val="en-GB"/>
        </w:rPr>
      </w:pPr>
    </w:p>
    <w:p w14:paraId="5CBECD1A" w14:textId="5EF3E252" w:rsidR="004641A5" w:rsidRPr="00D122D5" w:rsidRDefault="00D20C94" w:rsidP="004641A5">
      <w:pPr>
        <w:jc w:val="both"/>
        <w:rPr>
          <w:rFonts w:cs="Arial"/>
          <w:lang w:val="en-GB"/>
        </w:rPr>
      </w:pPr>
      <w:r w:rsidRPr="00D122D5">
        <w:rPr>
          <w:rFonts w:cs="Arial"/>
          <w:noProof/>
          <w:lang w:val="en-GB"/>
        </w:rPr>
        <mc:AlternateContent>
          <mc:Choice Requires="wps">
            <w:drawing>
              <wp:anchor distT="0" distB="0" distL="114300" distR="114300" simplePos="0" relativeHeight="251659264" behindDoc="1" locked="0" layoutInCell="1" allowOverlap="1" wp14:anchorId="5B5E0122" wp14:editId="7873630E">
                <wp:simplePos x="0" y="0"/>
                <wp:positionH relativeFrom="margin">
                  <wp:posOffset>965200</wp:posOffset>
                </wp:positionH>
                <wp:positionV relativeFrom="margin">
                  <wp:posOffset>2907665</wp:posOffset>
                </wp:positionV>
                <wp:extent cx="4238625" cy="2266950"/>
                <wp:effectExtent l="0" t="0" r="28575" b="1905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266950"/>
                        </a:xfrm>
                        <a:prstGeom prst="rect">
                          <a:avLst/>
                        </a:prstGeom>
                        <a:solidFill>
                          <a:srgbClr val="FFFFFF"/>
                        </a:solidFill>
                        <a:ln w="3175">
                          <a:solidFill>
                            <a:srgbClr val="000000"/>
                          </a:solidFill>
                          <a:miter lim="800000"/>
                          <a:headEnd/>
                          <a:tailEnd/>
                        </a:ln>
                      </wps:spPr>
                      <wps:txbx>
                        <w:txbxContent>
                          <w:p w14:paraId="0347E664" w14:textId="77777777" w:rsidR="00675129" w:rsidRPr="00617472" w:rsidRDefault="00675129" w:rsidP="0049090C">
                            <w:pPr>
                              <w:spacing w:line="259" w:lineRule="auto"/>
                              <w:jc w:val="both"/>
                              <w:rPr>
                                <w:rFonts w:cs="Arial"/>
                                <w:lang w:val="en-GB"/>
                              </w:rPr>
                            </w:pPr>
                            <w:r w:rsidRPr="00617472">
                              <w:rPr>
                                <w:rFonts w:cs="Arial"/>
                                <w:lang w:val="en-GB"/>
                              </w:rPr>
                              <w:t>Summary:</w:t>
                            </w:r>
                          </w:p>
                          <w:p w14:paraId="46CD41B3" w14:textId="77777777" w:rsidR="00675129" w:rsidRDefault="00675129" w:rsidP="0049090C">
                            <w:pPr>
                              <w:jc w:val="both"/>
                              <w:rPr>
                                <w:rFonts w:cs="Arial"/>
                              </w:rPr>
                            </w:pPr>
                          </w:p>
                          <w:p w14:paraId="52F173F3" w14:textId="57C2362E" w:rsidR="00675129" w:rsidRPr="0010158E" w:rsidRDefault="00675129" w:rsidP="0049090C">
                            <w:pPr>
                              <w:jc w:val="both"/>
                              <w:rPr>
                                <w:rFonts w:cs="Arial"/>
                                <w:iCs/>
                                <w:lang w:val="en-GB"/>
                              </w:rPr>
                            </w:pPr>
                            <w:r w:rsidRPr="0010158E">
                              <w:rPr>
                                <w:rFonts w:cs="Arial"/>
                                <w:iCs/>
                              </w:rPr>
                              <w:t xml:space="preserve">The aim of this document is to provide material for discussion by the Sessional Committee of </w:t>
                            </w:r>
                            <w:r w:rsidRPr="0010158E">
                              <w:rPr>
                                <w:rFonts w:cs="Arial"/>
                                <w:iCs/>
                                <w:lang w:val="en-GB"/>
                              </w:rPr>
                              <w:t xml:space="preserve">Decision 13.128 which requests the Scientific Council to provide advice on interpretation of Paragraph 9 of Resolution 12.21 </w:t>
                            </w:r>
                            <w:r w:rsidRPr="00B9669F">
                              <w:rPr>
                                <w:rFonts w:cs="Arial"/>
                                <w:i/>
                                <w:lang w:val="en-GB"/>
                              </w:rPr>
                              <w:t>Climate Change and Migratory Species</w:t>
                            </w:r>
                            <w:r w:rsidRPr="0010158E">
                              <w:rPr>
                                <w:rFonts w:cs="Arial"/>
                                <w:iCs/>
                                <w:lang w:val="en-GB"/>
                              </w:rPr>
                              <w:t>.</w:t>
                            </w:r>
                          </w:p>
                          <w:p w14:paraId="15A20BF4" w14:textId="04B1587A" w:rsidR="00675129" w:rsidRPr="0010158E" w:rsidRDefault="00675129" w:rsidP="0049090C">
                            <w:pPr>
                              <w:jc w:val="both"/>
                              <w:rPr>
                                <w:rFonts w:cs="Arial"/>
                                <w:iCs/>
                                <w:lang w:val="en-GB"/>
                              </w:rPr>
                            </w:pPr>
                          </w:p>
                          <w:p w14:paraId="1C57CF2E" w14:textId="2DE602D6" w:rsidR="00675129" w:rsidRPr="0010158E" w:rsidRDefault="00675129" w:rsidP="0049090C">
                            <w:pPr>
                              <w:jc w:val="both"/>
                              <w:rPr>
                                <w:rFonts w:cs="Arial"/>
                                <w:iCs/>
                                <w:sz w:val="21"/>
                                <w:szCs w:val="21"/>
                                <w:lang w:val="en-GB"/>
                              </w:rPr>
                            </w:pPr>
                            <w:r w:rsidRPr="0010158E">
                              <w:rPr>
                                <w:rFonts w:cs="Arial"/>
                                <w:iCs/>
                                <w:lang w:val="en-GB"/>
                              </w:rPr>
                              <w:t>This document provides information about how species range may be altered as a result of climate change and includes a decision tree to aid Parties identify what action they might wish to undertake as a result.  The document is provided for review by the Scientific Council.</w:t>
                            </w:r>
                            <w:r w:rsidRPr="0010158E">
                              <w:rPr>
                                <w:rFonts w:cs="Arial"/>
                                <w:iCs/>
                                <w:sz w:val="21"/>
                                <w:szCs w:val="21"/>
                                <w:lang w:val="en-GB"/>
                              </w:rPr>
                              <w:t xml:space="preserve"> </w:t>
                            </w:r>
                          </w:p>
                          <w:p w14:paraId="18344DFD" w14:textId="77777777" w:rsidR="00675129" w:rsidRPr="00D20C94" w:rsidRDefault="00675129" w:rsidP="004641A5">
                            <w:pPr>
                              <w:rPr>
                                <w:rFonts w:cs="Arial"/>
                                <w: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E0122" id="_x0000_t202" coordsize="21600,21600" o:spt="202" path="m,l,21600r21600,l21600,xe">
                <v:stroke joinstyle="miter"/>
                <v:path gradientshapeok="t" o:connecttype="rect"/>
              </v:shapetype>
              <v:shape id="Text Box 4" o:spid="_x0000_s1026" type="#_x0000_t202" style="position:absolute;left:0;text-align:left;margin-left:76pt;margin-top:228.95pt;width:333.75pt;height:17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" strokeweight=".25pt">
                <v:textbox>
                  <w:txbxContent>
                    <w:p w14:paraId="0347E664" w14:textId="77777777" w:rsidR="00675129" w:rsidRPr="00617472" w:rsidRDefault="00675129" w:rsidP="0049090C">
                      <w:pPr>
                        <w:spacing w:line="259" w:lineRule="auto"/>
                        <w:jc w:val="both"/>
                        <w:rPr>
                          <w:rFonts w:cs="Arial"/>
                          <w:lang w:val="en-GB"/>
                        </w:rPr>
                      </w:pPr>
                      <w:r w:rsidRPr="00617472">
                        <w:rPr>
                          <w:rFonts w:cs="Arial"/>
                          <w:lang w:val="en-GB"/>
                        </w:rPr>
                        <w:t>Summary:</w:t>
                      </w:r>
                    </w:p>
                    <w:p w14:paraId="46CD41B3" w14:textId="77777777" w:rsidR="00675129" w:rsidRDefault="00675129" w:rsidP="0049090C">
                      <w:pPr>
                        <w:jc w:val="both"/>
                        <w:rPr>
                          <w:rFonts w:cs="Arial"/>
                        </w:rPr>
                      </w:pPr>
                    </w:p>
                    <w:p w14:paraId="52F173F3" w14:textId="57C2362E" w:rsidR="00675129" w:rsidRPr="0010158E" w:rsidRDefault="00675129" w:rsidP="0049090C">
                      <w:pPr>
                        <w:jc w:val="both"/>
                        <w:rPr>
                          <w:rFonts w:cs="Arial"/>
                          <w:iCs/>
                          <w:lang w:val="en-GB"/>
                        </w:rPr>
                      </w:pPr>
                      <w:r w:rsidRPr="0010158E">
                        <w:rPr>
                          <w:rFonts w:cs="Arial"/>
                          <w:iCs/>
                        </w:rPr>
                        <w:t xml:space="preserve">The aim of this document is to provide material for discussion by the Sessional Committee of </w:t>
                      </w:r>
                      <w:r w:rsidRPr="0010158E">
                        <w:rPr>
                          <w:rFonts w:cs="Arial"/>
                          <w:iCs/>
                          <w:lang w:val="en-GB"/>
                        </w:rPr>
                        <w:t xml:space="preserve">Decision 13.128 which requests the Scientific Council to provide advice on interpretation of Paragraph 9 of Resolution 12.21 </w:t>
                      </w:r>
                      <w:r w:rsidRPr="00B9669F">
                        <w:rPr>
                          <w:rFonts w:cs="Arial"/>
                          <w:i/>
                          <w:lang w:val="en-GB"/>
                        </w:rPr>
                        <w:t>Climate Change and Migratory Species</w:t>
                      </w:r>
                      <w:r w:rsidRPr="0010158E">
                        <w:rPr>
                          <w:rFonts w:cs="Arial"/>
                          <w:iCs/>
                          <w:lang w:val="en-GB"/>
                        </w:rPr>
                        <w:t>.</w:t>
                      </w:r>
                    </w:p>
                    <w:p w14:paraId="15A20BF4" w14:textId="04B1587A" w:rsidR="00675129" w:rsidRPr="0010158E" w:rsidRDefault="00675129" w:rsidP="0049090C">
                      <w:pPr>
                        <w:jc w:val="both"/>
                        <w:rPr>
                          <w:rFonts w:cs="Arial"/>
                          <w:iCs/>
                          <w:lang w:val="en-GB"/>
                        </w:rPr>
                      </w:pPr>
                    </w:p>
                    <w:p w14:paraId="1C57CF2E" w14:textId="2DE602D6" w:rsidR="00675129" w:rsidRPr="0010158E" w:rsidRDefault="00675129" w:rsidP="0049090C">
                      <w:pPr>
                        <w:jc w:val="both"/>
                        <w:rPr>
                          <w:rFonts w:cs="Arial"/>
                          <w:iCs/>
                          <w:sz w:val="21"/>
                          <w:szCs w:val="21"/>
                          <w:lang w:val="en-GB"/>
                        </w:rPr>
                      </w:pPr>
                      <w:r w:rsidRPr="0010158E">
                        <w:rPr>
                          <w:rFonts w:cs="Arial"/>
                          <w:iCs/>
                          <w:lang w:val="en-GB"/>
                        </w:rPr>
                        <w:t>This document provides information about how species range may be altered as a result of climate change and includes a decision tree to aid Parties identify what action they might wish to undertake as a result.  The document is provided for review by the Scientific Council.</w:t>
                      </w:r>
                      <w:r w:rsidRPr="0010158E">
                        <w:rPr>
                          <w:rFonts w:cs="Arial"/>
                          <w:iCs/>
                          <w:sz w:val="21"/>
                          <w:szCs w:val="21"/>
                          <w:lang w:val="en-GB"/>
                        </w:rPr>
                        <w:t xml:space="preserve"> </w:t>
                      </w:r>
                    </w:p>
                    <w:p w14:paraId="18344DFD" w14:textId="77777777" w:rsidR="00675129" w:rsidRPr="00D20C94" w:rsidRDefault="00675129" w:rsidP="004641A5">
                      <w:pPr>
                        <w:rPr>
                          <w:rFonts w:cs="Arial"/>
                          <w:i/>
                          <w:sz w:val="21"/>
                          <w:szCs w:val="21"/>
                        </w:rPr>
                      </w:pPr>
                    </w:p>
                  </w:txbxContent>
                </v:textbox>
                <w10:wrap type="square" anchorx="margin" anchory="margin"/>
              </v:shape>
            </w:pict>
          </mc:Fallback>
        </mc:AlternateContent>
      </w:r>
    </w:p>
    <w:p w14:paraId="1ECF3DE8" w14:textId="11FE2C3D" w:rsidR="004641A5" w:rsidRPr="00D122D5" w:rsidRDefault="004641A5" w:rsidP="004641A5">
      <w:pPr>
        <w:jc w:val="both"/>
        <w:rPr>
          <w:rFonts w:cs="Arial"/>
          <w:lang w:val="en-GB"/>
        </w:rPr>
      </w:pPr>
    </w:p>
    <w:p w14:paraId="0F86B07F" w14:textId="77777777" w:rsidR="004641A5" w:rsidRPr="00D122D5" w:rsidRDefault="004641A5" w:rsidP="004641A5">
      <w:pPr>
        <w:jc w:val="both"/>
        <w:rPr>
          <w:rFonts w:cs="Arial"/>
          <w:lang w:val="en-GB"/>
        </w:rPr>
      </w:pPr>
    </w:p>
    <w:p w14:paraId="3D2DA8FE" w14:textId="77777777" w:rsidR="004641A5" w:rsidRPr="00D122D5" w:rsidRDefault="004641A5" w:rsidP="004641A5">
      <w:pPr>
        <w:jc w:val="both"/>
        <w:rPr>
          <w:rFonts w:cs="Arial"/>
          <w:lang w:val="en-GB"/>
        </w:rPr>
      </w:pPr>
    </w:p>
    <w:p w14:paraId="1BB8DC3C" w14:textId="77777777" w:rsidR="004641A5" w:rsidRPr="00D122D5" w:rsidRDefault="004641A5" w:rsidP="004641A5">
      <w:pPr>
        <w:jc w:val="both"/>
        <w:rPr>
          <w:rFonts w:cs="Arial"/>
          <w:lang w:val="en-GB"/>
        </w:rPr>
      </w:pPr>
    </w:p>
    <w:p w14:paraId="1DE5B9F9" w14:textId="77777777" w:rsidR="004641A5" w:rsidRPr="00D122D5" w:rsidRDefault="004641A5" w:rsidP="004641A5">
      <w:pPr>
        <w:jc w:val="both"/>
        <w:rPr>
          <w:rFonts w:cs="Arial"/>
          <w:lang w:val="en-GB"/>
        </w:rPr>
      </w:pPr>
    </w:p>
    <w:p w14:paraId="111C4693" w14:textId="77777777" w:rsidR="004641A5" w:rsidRPr="00D122D5" w:rsidRDefault="004641A5" w:rsidP="004641A5">
      <w:pPr>
        <w:jc w:val="both"/>
        <w:rPr>
          <w:rFonts w:cs="Arial"/>
          <w:lang w:val="en-GB"/>
        </w:rPr>
      </w:pPr>
    </w:p>
    <w:p w14:paraId="04CC22F6" w14:textId="77777777" w:rsidR="004641A5" w:rsidRPr="00D122D5" w:rsidRDefault="004641A5" w:rsidP="004641A5">
      <w:pPr>
        <w:jc w:val="both"/>
        <w:rPr>
          <w:rFonts w:cs="Arial"/>
          <w:lang w:val="en-GB"/>
        </w:rPr>
      </w:pPr>
    </w:p>
    <w:p w14:paraId="2665FBA1" w14:textId="77777777" w:rsidR="004641A5" w:rsidRPr="00D122D5" w:rsidRDefault="004641A5" w:rsidP="004641A5">
      <w:pPr>
        <w:jc w:val="both"/>
        <w:rPr>
          <w:rFonts w:cs="Arial"/>
          <w:lang w:val="en-GB"/>
        </w:rPr>
      </w:pPr>
    </w:p>
    <w:p w14:paraId="3173152C" w14:textId="77777777" w:rsidR="004641A5" w:rsidRPr="00D122D5" w:rsidRDefault="004641A5" w:rsidP="004641A5">
      <w:pPr>
        <w:jc w:val="both"/>
        <w:rPr>
          <w:rFonts w:cs="Arial"/>
          <w:lang w:val="en-GB"/>
        </w:rPr>
      </w:pPr>
    </w:p>
    <w:p w14:paraId="27000FFA" w14:textId="77777777" w:rsidR="004641A5" w:rsidRPr="00D122D5" w:rsidRDefault="004641A5" w:rsidP="004641A5">
      <w:pPr>
        <w:jc w:val="both"/>
        <w:rPr>
          <w:rFonts w:cs="Arial"/>
          <w:lang w:val="en-GB"/>
        </w:rPr>
      </w:pPr>
    </w:p>
    <w:p w14:paraId="4871BF3D" w14:textId="77777777" w:rsidR="004641A5" w:rsidRPr="00D122D5" w:rsidRDefault="004641A5" w:rsidP="004641A5">
      <w:pPr>
        <w:jc w:val="both"/>
        <w:rPr>
          <w:rFonts w:cs="Arial"/>
          <w:lang w:val="en-GB"/>
        </w:rPr>
      </w:pPr>
    </w:p>
    <w:p w14:paraId="4EC263B2" w14:textId="77777777" w:rsidR="004641A5" w:rsidRPr="00D122D5" w:rsidRDefault="004641A5" w:rsidP="004641A5">
      <w:pPr>
        <w:jc w:val="both"/>
        <w:rPr>
          <w:rFonts w:cs="Arial"/>
          <w:lang w:val="en-GB"/>
        </w:rPr>
      </w:pPr>
    </w:p>
    <w:p w14:paraId="12778A05" w14:textId="77777777" w:rsidR="004641A5" w:rsidRPr="00D122D5" w:rsidRDefault="004641A5" w:rsidP="004641A5">
      <w:pPr>
        <w:jc w:val="both"/>
        <w:rPr>
          <w:rFonts w:cs="Arial"/>
          <w:lang w:val="en-GB"/>
        </w:rPr>
      </w:pPr>
    </w:p>
    <w:p w14:paraId="0EF699F1" w14:textId="77777777" w:rsidR="004641A5" w:rsidRPr="00D122D5" w:rsidRDefault="004641A5" w:rsidP="004641A5">
      <w:pPr>
        <w:jc w:val="both"/>
        <w:rPr>
          <w:rFonts w:cs="Arial"/>
          <w:lang w:val="en-GB"/>
        </w:rPr>
      </w:pPr>
    </w:p>
    <w:p w14:paraId="257C67E7" w14:textId="77777777" w:rsidR="004641A5" w:rsidRPr="00D122D5" w:rsidRDefault="004641A5" w:rsidP="004641A5">
      <w:pPr>
        <w:jc w:val="both"/>
        <w:rPr>
          <w:rFonts w:cs="Arial"/>
          <w:lang w:val="en-GB"/>
        </w:rPr>
      </w:pPr>
    </w:p>
    <w:p w14:paraId="30AAC8FC" w14:textId="77777777" w:rsidR="004641A5" w:rsidRPr="00D122D5" w:rsidRDefault="004641A5" w:rsidP="004641A5">
      <w:pPr>
        <w:jc w:val="both"/>
        <w:rPr>
          <w:rFonts w:cs="Arial"/>
          <w:lang w:val="en-GB"/>
        </w:rPr>
      </w:pPr>
    </w:p>
    <w:p w14:paraId="22ED2AA3" w14:textId="77777777" w:rsidR="004641A5" w:rsidRPr="00D122D5" w:rsidRDefault="004641A5" w:rsidP="004641A5">
      <w:pPr>
        <w:jc w:val="both"/>
        <w:rPr>
          <w:rFonts w:cs="Arial"/>
          <w:lang w:val="en-GB"/>
        </w:rPr>
      </w:pPr>
    </w:p>
    <w:p w14:paraId="7F8986CD" w14:textId="77777777" w:rsidR="004641A5" w:rsidRPr="00D122D5" w:rsidRDefault="004641A5" w:rsidP="004641A5">
      <w:pPr>
        <w:jc w:val="both"/>
        <w:rPr>
          <w:rFonts w:cs="Arial"/>
          <w:lang w:val="en-GB"/>
        </w:rPr>
      </w:pPr>
    </w:p>
    <w:p w14:paraId="5A0573A3" w14:textId="77777777" w:rsidR="004641A5" w:rsidRPr="00D122D5" w:rsidRDefault="004641A5" w:rsidP="004641A5">
      <w:pPr>
        <w:jc w:val="both"/>
        <w:rPr>
          <w:rFonts w:cs="Arial"/>
          <w:lang w:val="en-GB"/>
        </w:rPr>
      </w:pPr>
    </w:p>
    <w:p w14:paraId="1E321626" w14:textId="77777777" w:rsidR="004641A5" w:rsidRPr="00D122D5" w:rsidRDefault="004641A5" w:rsidP="004641A5">
      <w:pPr>
        <w:jc w:val="both"/>
        <w:rPr>
          <w:rFonts w:cs="Arial"/>
          <w:lang w:val="en-GB"/>
        </w:rPr>
      </w:pPr>
    </w:p>
    <w:p w14:paraId="028872CB" w14:textId="77777777" w:rsidR="004641A5" w:rsidRPr="00D122D5" w:rsidRDefault="004641A5" w:rsidP="004641A5">
      <w:pPr>
        <w:jc w:val="both"/>
        <w:rPr>
          <w:rFonts w:cs="Arial"/>
          <w:lang w:val="en-GB"/>
        </w:rPr>
      </w:pPr>
    </w:p>
    <w:p w14:paraId="47A8980F" w14:textId="77777777" w:rsidR="004641A5" w:rsidRPr="00D122D5" w:rsidRDefault="004641A5" w:rsidP="004641A5">
      <w:pPr>
        <w:jc w:val="both"/>
        <w:rPr>
          <w:rFonts w:cs="Arial"/>
          <w:lang w:val="en-GB"/>
        </w:rPr>
      </w:pPr>
    </w:p>
    <w:p w14:paraId="29DE47C7" w14:textId="77777777" w:rsidR="004641A5" w:rsidRPr="00D122D5" w:rsidRDefault="004641A5" w:rsidP="004641A5">
      <w:pPr>
        <w:jc w:val="both"/>
        <w:rPr>
          <w:rFonts w:cs="Arial"/>
          <w:lang w:val="en-GB"/>
        </w:rPr>
      </w:pPr>
    </w:p>
    <w:p w14:paraId="727BE853" w14:textId="77777777" w:rsidR="00617472" w:rsidRPr="00D122D5" w:rsidRDefault="004641A5" w:rsidP="004641A5">
      <w:pPr>
        <w:spacing w:after="160" w:line="256" w:lineRule="auto"/>
        <w:rPr>
          <w:rFonts w:cs="Arial"/>
          <w:lang w:val="en-GB"/>
        </w:rPr>
        <w:sectPr w:rsidR="00617472" w:rsidRPr="00D122D5" w:rsidSect="004641A5">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20" w:footer="580" w:gutter="0"/>
          <w:cols w:space="720"/>
          <w:titlePg/>
          <w:docGrid w:linePitch="360"/>
        </w:sectPr>
      </w:pPr>
      <w:r w:rsidRPr="00D122D5">
        <w:rPr>
          <w:rFonts w:cs="Arial"/>
          <w:lang w:val="en-GB"/>
        </w:rPr>
        <w:br w:type="page"/>
      </w:r>
    </w:p>
    <w:p w14:paraId="62A5C01B" w14:textId="77777777" w:rsidR="00D20C94" w:rsidRPr="00D122D5" w:rsidRDefault="00D20C94" w:rsidP="0049090C">
      <w:pPr>
        <w:pStyle w:val="Heading2"/>
        <w:keepNext w:val="0"/>
        <w:ind w:left="-85" w:right="-357"/>
        <w:rPr>
          <w:rFonts w:ascii="Arial" w:hAnsi="Arial" w:cs="Arial"/>
          <w:caps/>
          <w:szCs w:val="22"/>
        </w:rPr>
      </w:pPr>
      <w:r w:rsidRPr="00D122D5">
        <w:rPr>
          <w:rFonts w:ascii="Arial" w:hAnsi="Arial" w:cs="Arial"/>
          <w:caps/>
          <w:szCs w:val="22"/>
        </w:rPr>
        <w:lastRenderedPageBreak/>
        <w:t xml:space="preserve">Discussion paper for the Scientific Council on </w:t>
      </w:r>
    </w:p>
    <w:p w14:paraId="0BC7AABF" w14:textId="77777777" w:rsidR="00D20C94" w:rsidRPr="00D122D5" w:rsidRDefault="00D20C94" w:rsidP="0049090C">
      <w:pPr>
        <w:pStyle w:val="Heading2"/>
        <w:keepNext w:val="0"/>
        <w:ind w:left="-85" w:right="-357"/>
        <w:rPr>
          <w:rFonts w:ascii="Arial" w:hAnsi="Arial" w:cs="Arial"/>
          <w:caps/>
          <w:szCs w:val="22"/>
        </w:rPr>
      </w:pPr>
      <w:r w:rsidRPr="00D122D5">
        <w:rPr>
          <w:rFonts w:ascii="Arial" w:hAnsi="Arial" w:cs="Arial"/>
          <w:caps/>
          <w:szCs w:val="22"/>
        </w:rPr>
        <w:t>Decision 13.128 Climate Change and Migratory Species</w:t>
      </w:r>
    </w:p>
    <w:p w14:paraId="6654C4C9" w14:textId="5957E52C" w:rsidR="009D611F" w:rsidRDefault="009D611F" w:rsidP="009D611F">
      <w:pPr>
        <w:suppressAutoHyphens/>
        <w:autoSpaceDN w:val="0"/>
        <w:textAlignment w:val="baseline"/>
        <w:rPr>
          <w:rFonts w:eastAsia="Calibri" w:cs="Arial"/>
          <w:lang w:val="en-GB"/>
        </w:rPr>
      </w:pPr>
    </w:p>
    <w:p w14:paraId="1BFFBB7A" w14:textId="77777777" w:rsidR="0049090C" w:rsidRPr="00D122D5" w:rsidRDefault="0049090C" w:rsidP="009D611F">
      <w:pPr>
        <w:suppressAutoHyphens/>
        <w:autoSpaceDN w:val="0"/>
        <w:textAlignment w:val="baseline"/>
        <w:rPr>
          <w:rFonts w:eastAsia="Calibri" w:cs="Arial"/>
          <w:lang w:val="en-GB"/>
        </w:rPr>
      </w:pPr>
    </w:p>
    <w:p w14:paraId="26ECDDCD" w14:textId="77777777" w:rsidR="009D611F" w:rsidRPr="0049090C" w:rsidRDefault="009D611F" w:rsidP="009D611F">
      <w:pPr>
        <w:suppressAutoHyphens/>
        <w:autoSpaceDN w:val="0"/>
        <w:textAlignment w:val="baseline"/>
        <w:rPr>
          <w:rFonts w:eastAsia="Calibri" w:cs="Arial"/>
          <w:u w:val="single"/>
          <w:lang w:val="en-GB"/>
        </w:rPr>
      </w:pPr>
      <w:r w:rsidRPr="0049090C">
        <w:rPr>
          <w:rFonts w:eastAsia="Calibri" w:cs="Arial"/>
          <w:u w:val="single"/>
          <w:lang w:val="en-GB"/>
        </w:rPr>
        <w:t>Background</w:t>
      </w:r>
    </w:p>
    <w:p w14:paraId="6805D1CB" w14:textId="77777777" w:rsidR="009D611F" w:rsidRPr="0049090C" w:rsidRDefault="009D611F" w:rsidP="009D611F">
      <w:pPr>
        <w:rPr>
          <w:lang w:val="en-GB"/>
        </w:rPr>
      </w:pPr>
    </w:p>
    <w:p w14:paraId="37671DBF" w14:textId="74E9930F" w:rsidR="00C5581D" w:rsidRPr="0049090C" w:rsidRDefault="00C5581D" w:rsidP="007B3249">
      <w:pPr>
        <w:pStyle w:val="ListParagraph"/>
        <w:numPr>
          <w:ilvl w:val="0"/>
          <w:numId w:val="18"/>
        </w:numPr>
        <w:ind w:left="426" w:hanging="426"/>
        <w:jc w:val="both"/>
        <w:rPr>
          <w:rFonts w:ascii="Arial" w:hAnsi="Arial" w:cs="Arial"/>
          <w:sz w:val="22"/>
          <w:szCs w:val="22"/>
        </w:rPr>
      </w:pPr>
      <w:r w:rsidRPr="0049090C">
        <w:rPr>
          <w:rFonts w:ascii="Arial" w:hAnsi="Arial" w:cs="Arial"/>
          <w:sz w:val="22"/>
          <w:szCs w:val="22"/>
        </w:rPr>
        <w:t>Decision 13.128 states:</w:t>
      </w:r>
    </w:p>
    <w:p w14:paraId="5FAC4192" w14:textId="77777777" w:rsidR="0049090C" w:rsidRPr="0049090C" w:rsidRDefault="0049090C" w:rsidP="00C3105A">
      <w:pPr>
        <w:pStyle w:val="NormalWeb"/>
        <w:shd w:val="clear" w:color="auto" w:fill="FFFFFF"/>
        <w:spacing w:before="0" w:beforeAutospacing="0" w:after="0" w:afterAutospacing="0"/>
        <w:ind w:left="567"/>
        <w:jc w:val="both"/>
        <w:rPr>
          <w:rFonts w:ascii="Arial" w:hAnsi="Arial" w:cs="Arial"/>
          <w:i/>
          <w:iCs/>
          <w:sz w:val="22"/>
          <w:szCs w:val="22"/>
        </w:rPr>
      </w:pPr>
    </w:p>
    <w:p w14:paraId="09ECEE26" w14:textId="055F51AC" w:rsidR="00C5581D" w:rsidRPr="0049090C" w:rsidRDefault="00C5581D" w:rsidP="007B3249">
      <w:pPr>
        <w:pStyle w:val="NormalWeb"/>
        <w:shd w:val="clear" w:color="auto" w:fill="FFFFFF"/>
        <w:spacing w:before="0" w:beforeAutospacing="0" w:after="0" w:afterAutospacing="0"/>
        <w:ind w:left="709"/>
        <w:jc w:val="both"/>
        <w:rPr>
          <w:rFonts w:ascii="Arial" w:hAnsi="Arial" w:cs="Arial"/>
          <w:i/>
          <w:iCs/>
          <w:sz w:val="22"/>
          <w:szCs w:val="22"/>
        </w:rPr>
      </w:pPr>
      <w:r w:rsidRPr="0049090C">
        <w:rPr>
          <w:rFonts w:ascii="Arial" w:hAnsi="Arial" w:cs="Arial"/>
          <w:i/>
          <w:iCs/>
          <w:sz w:val="22"/>
          <w:szCs w:val="22"/>
        </w:rPr>
        <w:t>The Scientific Council is requested, subject to the availability of resources, to provide advice on how the interpretation in paragraph 9 of Resolution 12.21 Climate Change and Migratory Species could be turned into pragmatic good practice</w:t>
      </w:r>
      <w:r w:rsidR="0049090C" w:rsidRPr="0049090C">
        <w:rPr>
          <w:rFonts w:ascii="Arial" w:hAnsi="Arial" w:cs="Arial"/>
          <w:i/>
          <w:iCs/>
          <w:sz w:val="22"/>
          <w:szCs w:val="22"/>
        </w:rPr>
        <w:t>.</w:t>
      </w:r>
      <w:r w:rsidRPr="0049090C">
        <w:rPr>
          <w:rStyle w:val="FootnoteReference"/>
          <w:rFonts w:ascii="Arial" w:hAnsi="Arial" w:cs="Arial"/>
          <w:sz w:val="22"/>
          <w:szCs w:val="22"/>
        </w:rPr>
        <w:t xml:space="preserve"> </w:t>
      </w:r>
      <w:r w:rsidRPr="0049090C">
        <w:rPr>
          <w:rStyle w:val="FootnoteReference"/>
          <w:rFonts w:ascii="Arial" w:hAnsi="Arial" w:cs="Arial"/>
          <w:sz w:val="22"/>
          <w:szCs w:val="22"/>
        </w:rPr>
        <w:footnoteReference w:id="1"/>
      </w:r>
    </w:p>
    <w:p w14:paraId="424E4E29" w14:textId="097924E2" w:rsidR="009D611F" w:rsidRPr="0049090C" w:rsidRDefault="009D611F" w:rsidP="00C3105A">
      <w:pPr>
        <w:widowControl w:val="0"/>
        <w:autoSpaceDE w:val="0"/>
        <w:autoSpaceDN w:val="0"/>
        <w:adjustRightInd w:val="0"/>
        <w:contextualSpacing/>
        <w:jc w:val="both"/>
        <w:rPr>
          <w:rFonts w:cs="Arial"/>
          <w:lang w:val="en-GB"/>
        </w:rPr>
      </w:pPr>
      <w:r w:rsidRPr="0049090C">
        <w:rPr>
          <w:rFonts w:cs="Arial"/>
          <w:lang w:val="en-GB"/>
        </w:rPr>
        <w:t xml:space="preserve"> </w:t>
      </w:r>
    </w:p>
    <w:p w14:paraId="79657C37" w14:textId="5068E61D" w:rsidR="00C5581D" w:rsidRPr="0049090C" w:rsidRDefault="00C5581D" w:rsidP="007B3249">
      <w:pPr>
        <w:widowControl w:val="0"/>
        <w:numPr>
          <w:ilvl w:val="0"/>
          <w:numId w:val="18"/>
        </w:numPr>
        <w:autoSpaceDE w:val="0"/>
        <w:autoSpaceDN w:val="0"/>
        <w:adjustRightInd w:val="0"/>
        <w:ind w:left="426" w:hanging="426"/>
        <w:contextualSpacing/>
        <w:jc w:val="both"/>
        <w:rPr>
          <w:rFonts w:cs="Arial"/>
          <w:lang w:val="en-GB"/>
        </w:rPr>
      </w:pPr>
      <w:r w:rsidRPr="0049090C">
        <w:rPr>
          <w:rFonts w:cs="Arial"/>
          <w:lang w:val="en-GB"/>
        </w:rPr>
        <w:t>Resolution 12.21</w:t>
      </w:r>
      <w:r w:rsidR="00A26894" w:rsidRPr="0049090C">
        <w:rPr>
          <w:rStyle w:val="FootnoteReference"/>
          <w:rFonts w:cs="Arial"/>
          <w:lang w:val="en-GB"/>
        </w:rPr>
        <w:footnoteReference w:id="2"/>
      </w:r>
      <w:r w:rsidRPr="0049090C">
        <w:rPr>
          <w:rFonts w:cs="Arial"/>
          <w:lang w:val="en-GB"/>
        </w:rPr>
        <w:t xml:space="preserve"> Paragraph 9 states:</w:t>
      </w:r>
    </w:p>
    <w:p w14:paraId="6350BF66" w14:textId="77777777" w:rsidR="0049090C" w:rsidRPr="0049090C" w:rsidRDefault="0049090C" w:rsidP="0049090C">
      <w:pPr>
        <w:widowControl w:val="0"/>
        <w:autoSpaceDE w:val="0"/>
        <w:autoSpaceDN w:val="0"/>
        <w:adjustRightInd w:val="0"/>
        <w:ind w:left="567"/>
        <w:contextualSpacing/>
        <w:jc w:val="both"/>
        <w:rPr>
          <w:rFonts w:cs="Arial"/>
          <w:lang w:val="en-GB"/>
        </w:rPr>
      </w:pPr>
    </w:p>
    <w:p w14:paraId="35732474" w14:textId="6A58F351" w:rsidR="00A26894" w:rsidRPr="0049090C" w:rsidRDefault="00A26894" w:rsidP="007B3249">
      <w:pPr>
        <w:autoSpaceDE w:val="0"/>
        <w:autoSpaceDN w:val="0"/>
        <w:adjustRightInd w:val="0"/>
        <w:ind w:left="709"/>
        <w:jc w:val="both"/>
        <w:rPr>
          <w:rFonts w:cs="Arial"/>
          <w:i/>
          <w:iCs/>
          <w:lang w:val="en-GB"/>
        </w:rPr>
      </w:pPr>
      <w:r w:rsidRPr="0049090C">
        <w:rPr>
          <w:rFonts w:cs="Arial"/>
          <w:i/>
          <w:iCs/>
          <w:lang w:val="en-GB"/>
        </w:rPr>
        <w:t xml:space="preserve">Agrees that Article I (1) (c) (4) of the Convention, on the definition of “favourable conservation status” could be interpreted as follows in light of climate change, and invites the governing bodies of relevant CMS instruments to also approve this interpretation: </w:t>
      </w:r>
    </w:p>
    <w:p w14:paraId="717B6887" w14:textId="77777777" w:rsidR="00A26894" w:rsidRPr="0049090C" w:rsidRDefault="00A26894" w:rsidP="007B3249">
      <w:pPr>
        <w:autoSpaceDE w:val="0"/>
        <w:autoSpaceDN w:val="0"/>
        <w:adjustRightInd w:val="0"/>
        <w:ind w:left="709"/>
        <w:rPr>
          <w:rFonts w:cs="Arial"/>
          <w:lang w:val="en-GB"/>
        </w:rPr>
      </w:pPr>
    </w:p>
    <w:p w14:paraId="51B53A69" w14:textId="7B0B27C1" w:rsidR="009D611F" w:rsidRPr="0049090C" w:rsidRDefault="00A26894" w:rsidP="007B3249">
      <w:pPr>
        <w:widowControl w:val="0"/>
        <w:autoSpaceDE w:val="0"/>
        <w:autoSpaceDN w:val="0"/>
        <w:adjustRightInd w:val="0"/>
        <w:ind w:left="709"/>
        <w:contextualSpacing/>
        <w:jc w:val="both"/>
        <w:rPr>
          <w:rFonts w:cs="Arial"/>
          <w:lang w:val="en-GB"/>
        </w:rPr>
      </w:pPr>
      <w:r w:rsidRPr="0049090C">
        <w:rPr>
          <w:rFonts w:cs="Arial"/>
          <w:i/>
          <w:iCs/>
          <w:lang w:val="en-GB"/>
        </w:rPr>
        <w:t>According to Article I (1) (c) (4) of the Convention, one of the conditions to be met for the conservation status of a species to be taken as “favourable” is that: “the distribution and abundance of the migratory species approach historic coverage and levels to the extent that potentially suitable ecosystems exist and to the extent consistent with wise wildlife management”. Whereas there is a continued need to undertake conservation action within the historic range of migratory species, such action will increasingly also need to be taken beyond the historic range of species in order to ensure a favourable conservation status, particularly with a view to climate-induced range shifts. Such action beyond the historic range of species is compatible with, and may be required in order to meet the objectives and the obligations of Parties under the Convention</w:t>
      </w:r>
      <w:r w:rsidRPr="0049090C">
        <w:rPr>
          <w:rFonts w:cs="Arial"/>
          <w:lang w:val="en-GB"/>
        </w:rPr>
        <w:t>;</w:t>
      </w:r>
    </w:p>
    <w:p w14:paraId="308EB326" w14:textId="77777777" w:rsidR="009D611F" w:rsidRPr="0049090C" w:rsidRDefault="009D611F" w:rsidP="009D611F">
      <w:pPr>
        <w:rPr>
          <w:lang w:val="en-GB"/>
        </w:rPr>
      </w:pPr>
    </w:p>
    <w:p w14:paraId="6D7B8CF2" w14:textId="162B3BE3" w:rsidR="009D611F" w:rsidRPr="00D122D5" w:rsidRDefault="00A26894" w:rsidP="009D611F">
      <w:pPr>
        <w:rPr>
          <w:rFonts w:cs="Arial"/>
          <w:u w:val="single"/>
          <w:lang w:val="en-GB"/>
        </w:rPr>
      </w:pPr>
      <w:r w:rsidRPr="00D122D5">
        <w:rPr>
          <w:rFonts w:cs="Arial"/>
          <w:u w:val="single"/>
          <w:lang w:val="en-GB"/>
        </w:rPr>
        <w:t>Interpreting Resolution 12.21 Paragraph 9</w:t>
      </w:r>
    </w:p>
    <w:p w14:paraId="37DB1F71" w14:textId="77777777" w:rsidR="009D611F" w:rsidRPr="00D122D5" w:rsidRDefault="009D611F" w:rsidP="009D611F">
      <w:pPr>
        <w:rPr>
          <w:rFonts w:cs="Arial"/>
          <w:u w:val="single"/>
          <w:lang w:val="en-GB"/>
        </w:rPr>
      </w:pPr>
    </w:p>
    <w:p w14:paraId="6C5211E2" w14:textId="296C4EC1" w:rsidR="009D611F" w:rsidRPr="00D122D5" w:rsidRDefault="00F10B28" w:rsidP="007B3249">
      <w:pPr>
        <w:widowControl w:val="0"/>
        <w:numPr>
          <w:ilvl w:val="0"/>
          <w:numId w:val="18"/>
        </w:numPr>
        <w:autoSpaceDE w:val="0"/>
        <w:autoSpaceDN w:val="0"/>
        <w:adjustRightInd w:val="0"/>
        <w:ind w:left="426" w:hanging="426"/>
        <w:jc w:val="both"/>
        <w:rPr>
          <w:rFonts w:cs="Arial"/>
          <w:lang w:val="en-GB"/>
        </w:rPr>
      </w:pPr>
      <w:r w:rsidRPr="00D122D5">
        <w:rPr>
          <w:rFonts w:cs="Arial"/>
          <w:lang w:val="en-GB"/>
        </w:rPr>
        <w:t>Over a sufficiently long timescale, no migratory route is fixed.  Instead animals change where and when they migrate in response to environmental drivers, including changes in climate.</w:t>
      </w:r>
      <w:r w:rsidR="009D611F" w:rsidRPr="00D122D5">
        <w:rPr>
          <w:rFonts w:cs="Arial"/>
          <w:lang w:val="en-GB"/>
        </w:rPr>
        <w:t xml:space="preserve"> </w:t>
      </w:r>
      <w:r w:rsidRPr="00D122D5">
        <w:rPr>
          <w:rFonts w:cs="Arial"/>
          <w:lang w:val="en-GB"/>
        </w:rPr>
        <w:t xml:space="preserve"> Contemporary climate change, as a result of greenhouse gas emissions, poses a particularly severe threat to many migratory species.  Firstly, the pace of change exceeds that observed in the geological record, making it harder for species and ecosystems to adapt.  Secondly, the capacity of migratory species to shift their ranges is already limited by a range of other pressures resulting from human activity.</w:t>
      </w:r>
    </w:p>
    <w:p w14:paraId="2384F128" w14:textId="77777777" w:rsidR="009D611F" w:rsidRPr="00D122D5" w:rsidRDefault="009D611F" w:rsidP="007B3249">
      <w:pPr>
        <w:ind w:left="426" w:hanging="426"/>
        <w:jc w:val="both"/>
        <w:rPr>
          <w:rFonts w:cs="Arial"/>
          <w:i/>
          <w:lang w:val="en-GB"/>
        </w:rPr>
      </w:pPr>
    </w:p>
    <w:p w14:paraId="7C6402BE" w14:textId="72BF4F60" w:rsidR="00BE348A" w:rsidRPr="00D122D5" w:rsidRDefault="00F10B28" w:rsidP="007B3249">
      <w:pPr>
        <w:widowControl w:val="0"/>
        <w:numPr>
          <w:ilvl w:val="0"/>
          <w:numId w:val="18"/>
        </w:numPr>
        <w:autoSpaceDE w:val="0"/>
        <w:autoSpaceDN w:val="0"/>
        <w:adjustRightInd w:val="0"/>
        <w:ind w:left="426" w:hanging="426"/>
        <w:jc w:val="both"/>
        <w:rPr>
          <w:rFonts w:cs="Arial"/>
          <w:lang w:val="en-GB"/>
        </w:rPr>
      </w:pPr>
      <w:r w:rsidRPr="00D122D5">
        <w:rPr>
          <w:rFonts w:cs="Arial"/>
          <w:lang w:val="en-GB"/>
        </w:rPr>
        <w:t xml:space="preserve">The Annex to this document, </w:t>
      </w:r>
      <w:r w:rsidR="006D191E" w:rsidRPr="00D122D5">
        <w:rPr>
          <w:rFonts w:cs="Arial"/>
          <w:lang w:val="en-GB"/>
        </w:rPr>
        <w:t>drafted</w:t>
      </w:r>
      <w:r w:rsidRPr="00D122D5">
        <w:rPr>
          <w:rFonts w:cs="Arial"/>
          <w:lang w:val="en-GB"/>
        </w:rPr>
        <w:t xml:space="preserve"> by a Natural Environment Research Council Policy Intern working with the </w:t>
      </w:r>
      <w:r w:rsidR="0067145D" w:rsidRPr="00D122D5">
        <w:rPr>
          <w:rFonts w:cs="Arial"/>
          <w:lang w:val="en-GB"/>
        </w:rPr>
        <w:t xml:space="preserve">UK </w:t>
      </w:r>
      <w:r w:rsidRPr="00D122D5">
        <w:rPr>
          <w:rFonts w:cs="Arial"/>
          <w:lang w:val="en-GB"/>
        </w:rPr>
        <w:t>Joint Nature Conservation Committe</w:t>
      </w:r>
      <w:r w:rsidR="00613610" w:rsidRPr="00D122D5">
        <w:rPr>
          <w:rFonts w:cs="Arial"/>
          <w:lang w:val="en-GB"/>
        </w:rPr>
        <w:t>e</w:t>
      </w:r>
      <w:r w:rsidR="00D67FFD" w:rsidRPr="00D122D5">
        <w:rPr>
          <w:rFonts w:cs="Arial"/>
          <w:lang w:val="en-GB"/>
        </w:rPr>
        <w:t xml:space="preserve">, reviews evidence of the ways in which climate change may affect migratory species in terrestrial, </w:t>
      </w:r>
      <w:proofErr w:type="gramStart"/>
      <w:r w:rsidR="00D67FFD" w:rsidRPr="00D122D5">
        <w:rPr>
          <w:rFonts w:cs="Arial"/>
          <w:lang w:val="en-GB"/>
        </w:rPr>
        <w:t>freshwater</w:t>
      </w:r>
      <w:proofErr w:type="gramEnd"/>
      <w:r w:rsidR="00D67FFD" w:rsidRPr="00D122D5">
        <w:rPr>
          <w:rFonts w:cs="Arial"/>
          <w:lang w:val="en-GB"/>
        </w:rPr>
        <w:t xml:space="preserve"> and marine habitats.  </w:t>
      </w:r>
    </w:p>
    <w:p w14:paraId="23CA2165" w14:textId="77777777" w:rsidR="00BE348A" w:rsidRPr="00D122D5" w:rsidRDefault="00BE348A" w:rsidP="007B3249">
      <w:pPr>
        <w:widowControl w:val="0"/>
        <w:autoSpaceDE w:val="0"/>
        <w:autoSpaceDN w:val="0"/>
        <w:adjustRightInd w:val="0"/>
        <w:ind w:left="426" w:hanging="426"/>
        <w:jc w:val="both"/>
        <w:rPr>
          <w:rFonts w:cs="Arial"/>
          <w:lang w:val="en-GB"/>
        </w:rPr>
      </w:pPr>
    </w:p>
    <w:p w14:paraId="79A854B2" w14:textId="6BD1128F" w:rsidR="00B51AD9" w:rsidRPr="00D122D5" w:rsidRDefault="00BE348A" w:rsidP="007B3249">
      <w:pPr>
        <w:widowControl w:val="0"/>
        <w:numPr>
          <w:ilvl w:val="0"/>
          <w:numId w:val="18"/>
        </w:numPr>
        <w:autoSpaceDE w:val="0"/>
        <w:autoSpaceDN w:val="0"/>
        <w:adjustRightInd w:val="0"/>
        <w:ind w:left="426" w:hanging="426"/>
        <w:jc w:val="both"/>
        <w:rPr>
          <w:rFonts w:cs="Arial"/>
          <w:lang w:val="en-GB"/>
        </w:rPr>
      </w:pPr>
      <w:r w:rsidRPr="00D122D5">
        <w:rPr>
          <w:rFonts w:cs="Arial"/>
          <w:lang w:val="en-GB"/>
        </w:rPr>
        <w:t>Terrestrial and freshwater species face a wide variety of pressures linked to a changing climate.  The three case studies examined</w:t>
      </w:r>
      <w:r w:rsidR="006D191E" w:rsidRPr="00D122D5">
        <w:rPr>
          <w:rFonts w:cs="Arial"/>
          <w:lang w:val="en-GB"/>
        </w:rPr>
        <w:t xml:space="preserve"> </w:t>
      </w:r>
      <w:r w:rsidRPr="00D122D5">
        <w:rPr>
          <w:rFonts w:cs="Arial"/>
          <w:lang w:val="en-GB"/>
        </w:rPr>
        <w:t xml:space="preserve">– desertification, arctic vegetation shifts and sea level rise – are chosen to illustrate the diversity of threats </w:t>
      </w:r>
      <w:r w:rsidR="00613610" w:rsidRPr="00D122D5">
        <w:rPr>
          <w:rFonts w:cs="Arial"/>
          <w:lang w:val="en-GB"/>
        </w:rPr>
        <w:t>posed</w:t>
      </w:r>
      <w:r w:rsidRPr="00D122D5">
        <w:rPr>
          <w:rFonts w:cs="Arial"/>
          <w:lang w:val="en-GB"/>
        </w:rPr>
        <w:t xml:space="preserve"> to ecosystems and to the migratory species which rely on them.  IPCC Special Reports are quoted in order to summarise current scientific understanding and to convey the degree of confidence associated with various ongoing and projected impacts of climate change.</w:t>
      </w:r>
      <w:r w:rsidR="00A546D0" w:rsidRPr="00D122D5">
        <w:rPr>
          <w:rFonts w:cs="Arial"/>
          <w:lang w:val="en-GB"/>
        </w:rPr>
        <w:t xml:space="preserve">  </w:t>
      </w:r>
      <w:r w:rsidR="00B51AD9" w:rsidRPr="00D122D5">
        <w:rPr>
          <w:rFonts w:cs="Arial"/>
          <w:lang w:val="en-GB"/>
        </w:rPr>
        <w:t xml:space="preserve">Three further case studies are examined with regards to marine species: ocean warming, arctic sea ice loss and ocean acidification.  As for terrestrial and freshwater habitats, these examples are not intended to be exhaustive but are nonetheless highly useful in exploring the </w:t>
      </w:r>
      <w:r w:rsidR="00B8142B" w:rsidRPr="00D122D5">
        <w:rPr>
          <w:rFonts w:cs="Arial"/>
          <w:lang w:val="en-GB"/>
        </w:rPr>
        <w:t xml:space="preserve">range of </w:t>
      </w:r>
      <w:r w:rsidR="00B51AD9" w:rsidRPr="00D122D5">
        <w:rPr>
          <w:rFonts w:cs="Arial"/>
          <w:lang w:val="en-GB"/>
        </w:rPr>
        <w:t xml:space="preserve">conservation scenarios and </w:t>
      </w:r>
      <w:r w:rsidR="008A7F55" w:rsidRPr="00D122D5">
        <w:rPr>
          <w:rFonts w:cs="Arial"/>
          <w:lang w:val="en-GB"/>
        </w:rPr>
        <w:t xml:space="preserve">the </w:t>
      </w:r>
      <w:r w:rsidR="00B51AD9" w:rsidRPr="00D122D5">
        <w:rPr>
          <w:rFonts w:cs="Arial"/>
          <w:lang w:val="en-GB"/>
        </w:rPr>
        <w:t>framework for action which follow</w:t>
      </w:r>
      <w:r w:rsidR="009557D1" w:rsidRPr="00D122D5">
        <w:rPr>
          <w:rFonts w:cs="Arial"/>
          <w:lang w:val="en-GB"/>
        </w:rPr>
        <w:t xml:space="preserve">s. </w:t>
      </w:r>
    </w:p>
    <w:p w14:paraId="2EFECF4A" w14:textId="77777777" w:rsidR="00A255F6" w:rsidRPr="00D122D5" w:rsidRDefault="00A255F6" w:rsidP="00A255F6">
      <w:pPr>
        <w:jc w:val="both"/>
        <w:rPr>
          <w:rFonts w:cs="Arial"/>
          <w:lang w:val="en-GB"/>
        </w:rPr>
      </w:pPr>
    </w:p>
    <w:p w14:paraId="27B93371" w14:textId="77777777" w:rsidR="009D611F" w:rsidRPr="00D122D5" w:rsidRDefault="009D611F" w:rsidP="009D611F">
      <w:pPr>
        <w:rPr>
          <w:rFonts w:cs="Arial"/>
          <w:u w:val="single"/>
          <w:lang w:val="en-GB"/>
        </w:rPr>
      </w:pPr>
      <w:r w:rsidRPr="00D122D5">
        <w:rPr>
          <w:rFonts w:cs="Arial"/>
          <w:u w:val="single"/>
          <w:lang w:val="en-GB"/>
        </w:rPr>
        <w:lastRenderedPageBreak/>
        <w:t>Discussion and analysis</w:t>
      </w:r>
    </w:p>
    <w:p w14:paraId="06F739A4" w14:textId="77777777" w:rsidR="009D611F" w:rsidRPr="00D122D5" w:rsidRDefault="009D611F" w:rsidP="009D611F">
      <w:pPr>
        <w:rPr>
          <w:rFonts w:cs="Arial"/>
          <w:lang w:val="en-GB"/>
        </w:rPr>
      </w:pPr>
    </w:p>
    <w:p w14:paraId="0E5665FF" w14:textId="7C255CD7" w:rsidR="003D61A0" w:rsidRPr="00D122D5" w:rsidRDefault="00CA024F" w:rsidP="007B3249">
      <w:pPr>
        <w:widowControl w:val="0"/>
        <w:numPr>
          <w:ilvl w:val="0"/>
          <w:numId w:val="18"/>
        </w:numPr>
        <w:autoSpaceDE w:val="0"/>
        <w:autoSpaceDN w:val="0"/>
        <w:adjustRightInd w:val="0"/>
        <w:ind w:left="426" w:hanging="426"/>
        <w:jc w:val="both"/>
        <w:rPr>
          <w:rFonts w:cs="Arial"/>
          <w:lang w:val="en-GB"/>
        </w:rPr>
      </w:pPr>
      <w:r w:rsidRPr="00D122D5">
        <w:rPr>
          <w:rFonts w:cs="Arial"/>
          <w:lang w:val="en-GB"/>
        </w:rPr>
        <w:t>The Annex</w:t>
      </w:r>
      <w:r w:rsidR="006D191E" w:rsidRPr="00D122D5">
        <w:rPr>
          <w:rFonts w:cs="Arial"/>
          <w:lang w:val="en-GB"/>
        </w:rPr>
        <w:t xml:space="preserve"> is based upon a literature review and interviews with a range of scientists and organisations working on </w:t>
      </w:r>
      <w:r w:rsidR="008B6811" w:rsidRPr="00D122D5">
        <w:rPr>
          <w:rFonts w:cs="Arial"/>
          <w:lang w:val="en-GB"/>
        </w:rPr>
        <w:t>the i</w:t>
      </w:r>
      <w:r w:rsidR="006404CD" w:rsidRPr="00D122D5">
        <w:rPr>
          <w:rFonts w:cs="Arial"/>
          <w:lang w:val="en-GB"/>
        </w:rPr>
        <w:t xml:space="preserve">mpact of climate change on a range of </w:t>
      </w:r>
      <w:r w:rsidR="006D191E" w:rsidRPr="00D122D5">
        <w:rPr>
          <w:rFonts w:cs="Arial"/>
          <w:lang w:val="en-GB"/>
        </w:rPr>
        <w:t xml:space="preserve">species issues, and with expertise in the working </w:t>
      </w:r>
      <w:r w:rsidR="00524150" w:rsidRPr="00D122D5">
        <w:rPr>
          <w:rFonts w:cs="Arial"/>
          <w:lang w:val="en-GB"/>
        </w:rPr>
        <w:t>with</w:t>
      </w:r>
      <w:r w:rsidR="006D191E" w:rsidRPr="00D122D5">
        <w:rPr>
          <w:rFonts w:cs="Arial"/>
          <w:lang w:val="en-GB"/>
        </w:rPr>
        <w:t xml:space="preserve"> the Convention.  Following the case studies noted above, the Annex</w:t>
      </w:r>
      <w:r w:rsidR="00663BEF">
        <w:rPr>
          <w:rFonts w:cs="Arial"/>
          <w:lang w:val="en-GB"/>
        </w:rPr>
        <w:t xml:space="preserve"> </w:t>
      </w:r>
      <w:r w:rsidR="006D191E" w:rsidRPr="00D122D5">
        <w:rPr>
          <w:rFonts w:cs="Arial"/>
          <w:lang w:val="en-GB"/>
        </w:rPr>
        <w:t>consider</w:t>
      </w:r>
      <w:r w:rsidR="00524150" w:rsidRPr="00D122D5">
        <w:rPr>
          <w:rFonts w:cs="Arial"/>
          <w:lang w:val="en-GB"/>
        </w:rPr>
        <w:t>s</w:t>
      </w:r>
      <w:r w:rsidR="006D191E" w:rsidRPr="00D122D5">
        <w:rPr>
          <w:rFonts w:cs="Arial"/>
          <w:lang w:val="en-GB"/>
        </w:rPr>
        <w:t xml:space="preserve"> scenarios and potential actions that Parties could undertake – supported by a Decision Tree which provides a framework for action.  </w:t>
      </w:r>
    </w:p>
    <w:p w14:paraId="6FE95943" w14:textId="77777777" w:rsidR="003D61A0" w:rsidRPr="00D122D5" w:rsidRDefault="003D61A0" w:rsidP="003D61A0">
      <w:pPr>
        <w:widowControl w:val="0"/>
        <w:autoSpaceDE w:val="0"/>
        <w:autoSpaceDN w:val="0"/>
        <w:adjustRightInd w:val="0"/>
        <w:jc w:val="both"/>
        <w:rPr>
          <w:rFonts w:cs="Arial"/>
          <w:lang w:val="en-GB"/>
        </w:rPr>
      </w:pPr>
    </w:p>
    <w:p w14:paraId="3A523897" w14:textId="239395DF" w:rsidR="006D191E" w:rsidRPr="00D122D5" w:rsidRDefault="006D191E" w:rsidP="007B3249">
      <w:pPr>
        <w:widowControl w:val="0"/>
        <w:numPr>
          <w:ilvl w:val="0"/>
          <w:numId w:val="18"/>
        </w:numPr>
        <w:autoSpaceDE w:val="0"/>
        <w:autoSpaceDN w:val="0"/>
        <w:adjustRightInd w:val="0"/>
        <w:spacing w:after="40"/>
        <w:ind w:left="426" w:hanging="426"/>
        <w:jc w:val="both"/>
        <w:rPr>
          <w:rFonts w:cs="Arial"/>
          <w:lang w:val="en-GB"/>
        </w:rPr>
      </w:pPr>
      <w:r w:rsidRPr="00D122D5">
        <w:rPr>
          <w:rFonts w:cs="Arial"/>
          <w:lang w:val="en-GB"/>
        </w:rPr>
        <w:t xml:space="preserve">Four scenarios are explored: </w:t>
      </w:r>
    </w:p>
    <w:p w14:paraId="7F51C102" w14:textId="77777777" w:rsidR="006D191E" w:rsidRPr="00663BEF" w:rsidRDefault="006D191E" w:rsidP="0049090C">
      <w:pPr>
        <w:pStyle w:val="ListParagraph"/>
        <w:widowControl/>
        <w:numPr>
          <w:ilvl w:val="2"/>
          <w:numId w:val="19"/>
        </w:numPr>
        <w:spacing w:after="40"/>
        <w:ind w:left="1418" w:hanging="284"/>
        <w:contextualSpacing w:val="0"/>
        <w:jc w:val="both"/>
        <w:rPr>
          <w:rFonts w:ascii="Arial" w:hAnsi="Arial" w:cs="Arial"/>
          <w:sz w:val="22"/>
          <w:szCs w:val="22"/>
        </w:rPr>
      </w:pPr>
      <w:r w:rsidRPr="00663BEF">
        <w:rPr>
          <w:rFonts w:ascii="Arial" w:hAnsi="Arial" w:cs="Arial"/>
          <w:sz w:val="22"/>
          <w:szCs w:val="22"/>
        </w:rPr>
        <w:t>Species not present throughout suitable range</w:t>
      </w:r>
    </w:p>
    <w:p w14:paraId="7E6666DA" w14:textId="77777777" w:rsidR="006D191E" w:rsidRPr="00663BEF" w:rsidRDefault="006D191E" w:rsidP="0049090C">
      <w:pPr>
        <w:pStyle w:val="ListParagraph"/>
        <w:widowControl/>
        <w:numPr>
          <w:ilvl w:val="2"/>
          <w:numId w:val="19"/>
        </w:numPr>
        <w:spacing w:after="40"/>
        <w:ind w:left="1418" w:hanging="284"/>
        <w:contextualSpacing w:val="0"/>
        <w:jc w:val="both"/>
        <w:rPr>
          <w:rFonts w:ascii="Arial" w:hAnsi="Arial" w:cs="Arial"/>
          <w:sz w:val="22"/>
          <w:szCs w:val="22"/>
        </w:rPr>
      </w:pPr>
      <w:r w:rsidRPr="00663BEF">
        <w:rPr>
          <w:rFonts w:ascii="Arial" w:hAnsi="Arial" w:cs="Arial"/>
          <w:sz w:val="22"/>
          <w:szCs w:val="22"/>
        </w:rPr>
        <w:t>Species range limited by natural barrier(s)</w:t>
      </w:r>
    </w:p>
    <w:p w14:paraId="3984C696" w14:textId="77777777" w:rsidR="006D191E" w:rsidRPr="00663BEF" w:rsidRDefault="006D191E" w:rsidP="0049090C">
      <w:pPr>
        <w:pStyle w:val="ListParagraph"/>
        <w:widowControl/>
        <w:numPr>
          <w:ilvl w:val="2"/>
          <w:numId w:val="19"/>
        </w:numPr>
        <w:spacing w:after="40"/>
        <w:ind w:left="1418" w:hanging="284"/>
        <w:contextualSpacing w:val="0"/>
        <w:jc w:val="both"/>
        <w:rPr>
          <w:rFonts w:ascii="Arial" w:hAnsi="Arial" w:cs="Arial"/>
          <w:sz w:val="22"/>
          <w:szCs w:val="22"/>
        </w:rPr>
      </w:pPr>
      <w:r w:rsidRPr="00663BEF">
        <w:rPr>
          <w:rFonts w:ascii="Arial" w:hAnsi="Arial" w:cs="Arial"/>
          <w:sz w:val="22"/>
          <w:szCs w:val="22"/>
        </w:rPr>
        <w:t>Species range limited by anthropogenic barrier(s)</w:t>
      </w:r>
    </w:p>
    <w:p w14:paraId="35C3390B" w14:textId="77777777" w:rsidR="006D191E" w:rsidRPr="00663BEF" w:rsidRDefault="006D191E" w:rsidP="006D191E">
      <w:pPr>
        <w:pStyle w:val="ListParagraph"/>
        <w:widowControl/>
        <w:numPr>
          <w:ilvl w:val="2"/>
          <w:numId w:val="19"/>
        </w:numPr>
        <w:ind w:left="1418" w:hanging="284"/>
        <w:jc w:val="both"/>
        <w:rPr>
          <w:rFonts w:ascii="Arial" w:hAnsi="Arial" w:cs="Arial"/>
          <w:sz w:val="22"/>
          <w:szCs w:val="22"/>
        </w:rPr>
      </w:pPr>
      <w:r w:rsidRPr="00663BEF">
        <w:rPr>
          <w:rFonts w:ascii="Arial" w:hAnsi="Arial" w:cs="Arial"/>
          <w:sz w:val="22"/>
          <w:szCs w:val="22"/>
        </w:rPr>
        <w:t>Species range likely to be limited by anthropogenic barrier(s) in future</w:t>
      </w:r>
    </w:p>
    <w:p w14:paraId="1D701897" w14:textId="77777777" w:rsidR="006D191E" w:rsidRPr="00C36A4B" w:rsidRDefault="006D191E" w:rsidP="006D191E">
      <w:pPr>
        <w:widowControl w:val="0"/>
        <w:autoSpaceDE w:val="0"/>
        <w:autoSpaceDN w:val="0"/>
        <w:adjustRightInd w:val="0"/>
        <w:jc w:val="both"/>
        <w:rPr>
          <w:rFonts w:cs="Arial"/>
          <w:lang w:val="en-GB"/>
        </w:rPr>
      </w:pPr>
    </w:p>
    <w:p w14:paraId="706C182B" w14:textId="7E6B2693" w:rsidR="006D191E" w:rsidRPr="00D122D5" w:rsidRDefault="006D191E" w:rsidP="007B3249">
      <w:pPr>
        <w:pStyle w:val="ListParagraph"/>
        <w:numPr>
          <w:ilvl w:val="0"/>
          <w:numId w:val="18"/>
        </w:numPr>
        <w:spacing w:after="40"/>
        <w:ind w:left="426" w:hanging="426"/>
        <w:contextualSpacing w:val="0"/>
        <w:jc w:val="both"/>
        <w:rPr>
          <w:rFonts w:ascii="Arial" w:eastAsiaTheme="minorHAnsi" w:hAnsi="Arial" w:cs="Arial"/>
          <w:snapToGrid/>
          <w:sz w:val="22"/>
          <w:szCs w:val="22"/>
        </w:rPr>
      </w:pPr>
      <w:r w:rsidRPr="00D122D5">
        <w:rPr>
          <w:rFonts w:ascii="Arial" w:eastAsiaTheme="minorHAnsi" w:hAnsi="Arial" w:cs="Arial"/>
          <w:snapToGrid/>
          <w:sz w:val="22"/>
          <w:szCs w:val="22"/>
        </w:rPr>
        <w:t xml:space="preserve">The decision framework is intended as a basis </w:t>
      </w:r>
      <w:r w:rsidR="006F5F97" w:rsidRPr="00D122D5">
        <w:rPr>
          <w:rFonts w:ascii="Arial" w:eastAsiaTheme="minorHAnsi" w:hAnsi="Arial" w:cs="Arial"/>
          <w:snapToGrid/>
          <w:sz w:val="22"/>
          <w:szCs w:val="22"/>
        </w:rPr>
        <w:t xml:space="preserve">to guide the </w:t>
      </w:r>
      <w:r w:rsidRPr="00D122D5">
        <w:rPr>
          <w:rFonts w:ascii="Arial" w:eastAsiaTheme="minorHAnsi" w:hAnsi="Arial" w:cs="Arial"/>
          <w:snapToGrid/>
          <w:sz w:val="22"/>
          <w:szCs w:val="22"/>
        </w:rPr>
        <w:t xml:space="preserve">engagement between range states and for </w:t>
      </w:r>
      <w:r w:rsidR="00445EB8" w:rsidRPr="00D122D5">
        <w:rPr>
          <w:rFonts w:ascii="Arial" w:eastAsiaTheme="minorHAnsi" w:hAnsi="Arial" w:cs="Arial"/>
          <w:snapToGrid/>
          <w:sz w:val="22"/>
          <w:szCs w:val="22"/>
        </w:rPr>
        <w:t xml:space="preserve">the </w:t>
      </w:r>
      <w:r w:rsidRPr="00D122D5">
        <w:rPr>
          <w:rFonts w:ascii="Arial" w:eastAsiaTheme="minorHAnsi" w:hAnsi="Arial" w:cs="Arial"/>
          <w:snapToGrid/>
          <w:sz w:val="22"/>
          <w:szCs w:val="22"/>
        </w:rPr>
        <w:t xml:space="preserve">prioritization of actions for migratory species at risk from climate change.  By combining this framework with careful analysis of scientific evidence for each species, strategies can be focused on actions which make best use of resources to protect species and their migration routes.  Four </w:t>
      </w:r>
      <w:r w:rsidR="00BA6DE3" w:rsidRPr="00D122D5">
        <w:rPr>
          <w:rFonts w:ascii="Arial" w:eastAsiaTheme="minorHAnsi" w:hAnsi="Arial" w:cs="Arial"/>
          <w:snapToGrid/>
          <w:sz w:val="22"/>
          <w:szCs w:val="22"/>
        </w:rPr>
        <w:t xml:space="preserve">potential </w:t>
      </w:r>
      <w:r w:rsidRPr="00D122D5">
        <w:rPr>
          <w:rFonts w:ascii="Arial" w:eastAsiaTheme="minorHAnsi" w:hAnsi="Arial" w:cs="Arial"/>
          <w:snapToGrid/>
          <w:sz w:val="22"/>
          <w:szCs w:val="22"/>
        </w:rPr>
        <w:t xml:space="preserve">strategies are considered: </w:t>
      </w:r>
    </w:p>
    <w:p w14:paraId="4D2B705F" w14:textId="77777777" w:rsidR="00285409" w:rsidRPr="00663BEF" w:rsidRDefault="00285409" w:rsidP="0049090C">
      <w:pPr>
        <w:pStyle w:val="ListParagraph"/>
        <w:widowControl/>
        <w:numPr>
          <w:ilvl w:val="0"/>
          <w:numId w:val="26"/>
        </w:numPr>
        <w:spacing w:after="40"/>
        <w:contextualSpacing w:val="0"/>
        <w:jc w:val="both"/>
        <w:rPr>
          <w:rFonts w:ascii="Arial" w:hAnsi="Arial" w:cs="Arial"/>
          <w:sz w:val="22"/>
          <w:szCs w:val="22"/>
        </w:rPr>
      </w:pPr>
      <w:r w:rsidRPr="00663BEF">
        <w:rPr>
          <w:rFonts w:ascii="Arial" w:hAnsi="Arial" w:cs="Arial"/>
          <w:sz w:val="22"/>
          <w:szCs w:val="22"/>
        </w:rPr>
        <w:t>Conservation</w:t>
      </w:r>
    </w:p>
    <w:p w14:paraId="62CA882C" w14:textId="77777777" w:rsidR="00285409" w:rsidRPr="00663BEF" w:rsidRDefault="00285409" w:rsidP="0049090C">
      <w:pPr>
        <w:pStyle w:val="ListParagraph"/>
        <w:widowControl/>
        <w:numPr>
          <w:ilvl w:val="0"/>
          <w:numId w:val="26"/>
        </w:numPr>
        <w:spacing w:after="40"/>
        <w:contextualSpacing w:val="0"/>
        <w:jc w:val="both"/>
        <w:rPr>
          <w:rFonts w:ascii="Arial" w:hAnsi="Arial" w:cs="Arial"/>
          <w:sz w:val="22"/>
          <w:szCs w:val="22"/>
        </w:rPr>
      </w:pPr>
      <w:r w:rsidRPr="00663BEF">
        <w:rPr>
          <w:rFonts w:ascii="Arial" w:hAnsi="Arial" w:cs="Arial"/>
          <w:sz w:val="22"/>
          <w:szCs w:val="22"/>
        </w:rPr>
        <w:t>Restoration</w:t>
      </w:r>
    </w:p>
    <w:p w14:paraId="50B773C7" w14:textId="77777777" w:rsidR="00285409" w:rsidRPr="00663BEF" w:rsidRDefault="00285409" w:rsidP="0049090C">
      <w:pPr>
        <w:pStyle w:val="ListParagraph"/>
        <w:widowControl/>
        <w:numPr>
          <w:ilvl w:val="0"/>
          <w:numId w:val="26"/>
        </w:numPr>
        <w:spacing w:after="40"/>
        <w:contextualSpacing w:val="0"/>
        <w:jc w:val="both"/>
        <w:rPr>
          <w:rFonts w:ascii="Arial" w:hAnsi="Arial" w:cs="Arial"/>
          <w:sz w:val="22"/>
          <w:szCs w:val="22"/>
        </w:rPr>
      </w:pPr>
      <w:r w:rsidRPr="00663BEF">
        <w:rPr>
          <w:rFonts w:ascii="Arial" w:hAnsi="Arial" w:cs="Arial"/>
          <w:sz w:val="22"/>
          <w:szCs w:val="22"/>
        </w:rPr>
        <w:t>Adaptation</w:t>
      </w:r>
    </w:p>
    <w:p w14:paraId="7DE8161D" w14:textId="7A37FB7A" w:rsidR="006D191E" w:rsidRPr="00D122D5" w:rsidRDefault="006D191E" w:rsidP="006D191E">
      <w:pPr>
        <w:pStyle w:val="ListParagraph"/>
        <w:widowControl/>
        <w:numPr>
          <w:ilvl w:val="0"/>
          <w:numId w:val="26"/>
        </w:numPr>
        <w:jc w:val="both"/>
        <w:rPr>
          <w:rFonts w:ascii="Arial" w:hAnsi="Arial" w:cs="Arial"/>
          <w:szCs w:val="22"/>
        </w:rPr>
      </w:pPr>
      <w:r w:rsidRPr="00663BEF">
        <w:rPr>
          <w:rFonts w:ascii="Arial" w:hAnsi="Arial" w:cs="Arial"/>
          <w:sz w:val="22"/>
          <w:szCs w:val="22"/>
        </w:rPr>
        <w:t>Translocation</w:t>
      </w:r>
    </w:p>
    <w:p w14:paraId="0EA93528" w14:textId="77777777" w:rsidR="006D191E" w:rsidRPr="00D122D5" w:rsidRDefault="006D191E" w:rsidP="006D191E">
      <w:pPr>
        <w:widowControl w:val="0"/>
        <w:autoSpaceDE w:val="0"/>
        <w:autoSpaceDN w:val="0"/>
        <w:adjustRightInd w:val="0"/>
        <w:rPr>
          <w:rFonts w:cs="Arial"/>
          <w:lang w:val="en-GB"/>
        </w:rPr>
      </w:pPr>
    </w:p>
    <w:p w14:paraId="1C32B05D" w14:textId="09B2C215" w:rsidR="004F7EEE" w:rsidRPr="0049090C" w:rsidRDefault="004F7EEE" w:rsidP="007B3249">
      <w:pPr>
        <w:widowControl w:val="0"/>
        <w:numPr>
          <w:ilvl w:val="0"/>
          <w:numId w:val="18"/>
        </w:numPr>
        <w:autoSpaceDE w:val="0"/>
        <w:autoSpaceDN w:val="0"/>
        <w:adjustRightInd w:val="0"/>
        <w:spacing w:after="40"/>
        <w:ind w:left="426" w:hanging="426"/>
        <w:jc w:val="both"/>
        <w:rPr>
          <w:rFonts w:cs="Arial"/>
          <w:lang w:val="en-GB"/>
        </w:rPr>
      </w:pPr>
      <w:r w:rsidRPr="00D122D5">
        <w:rPr>
          <w:rFonts w:cs="Arial"/>
          <w:lang w:val="en-GB"/>
        </w:rPr>
        <w:t>The Annex makes six recommendations to serve as a basis for discussion at Scientific Council, and thereafter to improve the resilience of CMS</w:t>
      </w:r>
      <w:r w:rsidR="004E18F7" w:rsidRPr="00D122D5">
        <w:rPr>
          <w:rFonts w:cs="Arial"/>
          <w:lang w:val="en-GB"/>
        </w:rPr>
        <w:t xml:space="preserve"> </w:t>
      </w:r>
      <w:r w:rsidR="008C128C" w:rsidRPr="00D122D5">
        <w:rPr>
          <w:rFonts w:cs="Arial"/>
          <w:lang w:val="en-GB"/>
        </w:rPr>
        <w:t xml:space="preserve">listed species, in particular, </w:t>
      </w:r>
      <w:r w:rsidRPr="00D122D5">
        <w:rPr>
          <w:rFonts w:cs="Arial"/>
          <w:lang w:val="en-GB"/>
        </w:rPr>
        <w:t>to the challenges posed by climate change.</w:t>
      </w:r>
    </w:p>
    <w:p w14:paraId="5FA4B3C8" w14:textId="77777777" w:rsidR="004F7EEE" w:rsidRPr="00D122D5" w:rsidRDefault="004F7EEE" w:rsidP="0049090C">
      <w:pPr>
        <w:pStyle w:val="ListParagraph"/>
        <w:widowControl/>
        <w:numPr>
          <w:ilvl w:val="0"/>
          <w:numId w:val="25"/>
        </w:numPr>
        <w:spacing w:after="40"/>
        <w:ind w:left="1418"/>
        <w:contextualSpacing w:val="0"/>
        <w:jc w:val="both"/>
        <w:rPr>
          <w:rFonts w:ascii="Arial" w:hAnsi="Arial" w:cs="Arial"/>
          <w:sz w:val="22"/>
          <w:szCs w:val="22"/>
        </w:rPr>
      </w:pPr>
      <w:r w:rsidRPr="00D122D5">
        <w:rPr>
          <w:rFonts w:ascii="Arial" w:hAnsi="Arial" w:cs="Arial"/>
          <w:sz w:val="22"/>
          <w:szCs w:val="22"/>
        </w:rPr>
        <w:t>Testing by Parties or other stakeholders of the framework suggested in this paper – to deliver case studies that may help Parties to implement the framework in real-world scenarios.</w:t>
      </w:r>
    </w:p>
    <w:p w14:paraId="4C91E1E3" w14:textId="77777777" w:rsidR="004F7EEE" w:rsidRPr="00D122D5" w:rsidRDefault="004F7EEE" w:rsidP="0049090C">
      <w:pPr>
        <w:pStyle w:val="ListParagraph"/>
        <w:widowControl/>
        <w:numPr>
          <w:ilvl w:val="0"/>
          <w:numId w:val="25"/>
        </w:numPr>
        <w:spacing w:after="40"/>
        <w:ind w:left="1418"/>
        <w:contextualSpacing w:val="0"/>
        <w:jc w:val="both"/>
        <w:rPr>
          <w:rFonts w:ascii="Arial" w:hAnsi="Arial" w:cs="Arial"/>
          <w:sz w:val="22"/>
          <w:szCs w:val="22"/>
        </w:rPr>
      </w:pPr>
      <w:r w:rsidRPr="00D122D5">
        <w:rPr>
          <w:rFonts w:ascii="Arial" w:hAnsi="Arial" w:cs="Arial"/>
          <w:sz w:val="22"/>
          <w:szCs w:val="22"/>
        </w:rPr>
        <w:t xml:space="preserve">Develop adaptation plans for CMS-listed species based on the framework outlined above, recognizing that different conservation actions may be needed in different parts of a species’ life-cycle, in marine, freshwater and terrestrial environments, and that the appropriate actions may change as climate change progresses.  </w:t>
      </w:r>
    </w:p>
    <w:p w14:paraId="1393A054" w14:textId="77777777" w:rsidR="004F7EEE" w:rsidRPr="00D122D5" w:rsidRDefault="004F7EEE" w:rsidP="0049090C">
      <w:pPr>
        <w:pStyle w:val="ListParagraph"/>
        <w:widowControl/>
        <w:numPr>
          <w:ilvl w:val="0"/>
          <w:numId w:val="25"/>
        </w:numPr>
        <w:spacing w:after="40"/>
        <w:ind w:left="1418"/>
        <w:contextualSpacing w:val="0"/>
        <w:jc w:val="both"/>
        <w:rPr>
          <w:rFonts w:ascii="Arial" w:hAnsi="Arial" w:cs="Arial"/>
          <w:sz w:val="22"/>
          <w:szCs w:val="22"/>
        </w:rPr>
      </w:pPr>
      <w:r w:rsidRPr="00D122D5">
        <w:rPr>
          <w:rFonts w:ascii="Arial" w:hAnsi="Arial" w:cs="Arial"/>
          <w:sz w:val="22"/>
          <w:szCs w:val="22"/>
        </w:rPr>
        <w:t>Identify species which might have a high probability to change their migration routes and promote knowledge exchange between relevant authorities to understand the changes in range state status that may occur.</w:t>
      </w:r>
    </w:p>
    <w:p w14:paraId="217A6858" w14:textId="77777777" w:rsidR="004F7EEE" w:rsidRPr="00D122D5" w:rsidRDefault="004F7EEE" w:rsidP="0049090C">
      <w:pPr>
        <w:pStyle w:val="ListParagraph"/>
        <w:widowControl/>
        <w:numPr>
          <w:ilvl w:val="0"/>
          <w:numId w:val="25"/>
        </w:numPr>
        <w:spacing w:after="40"/>
        <w:ind w:left="1418"/>
        <w:contextualSpacing w:val="0"/>
        <w:jc w:val="both"/>
        <w:rPr>
          <w:rFonts w:ascii="Arial" w:hAnsi="Arial" w:cs="Arial"/>
          <w:sz w:val="22"/>
          <w:szCs w:val="22"/>
        </w:rPr>
      </w:pPr>
      <w:r w:rsidRPr="00D122D5">
        <w:rPr>
          <w:rFonts w:ascii="Arial" w:hAnsi="Arial" w:cs="Arial"/>
          <w:sz w:val="22"/>
          <w:szCs w:val="22"/>
        </w:rPr>
        <w:t>Work towards a widely accepted definition for the term “barrier”, so that there is consistency in the obligation to remove barriers to migratory species.</w:t>
      </w:r>
    </w:p>
    <w:p w14:paraId="7001C9CA" w14:textId="77777777" w:rsidR="004F7EEE" w:rsidRPr="00D122D5" w:rsidRDefault="004F7EEE" w:rsidP="0049090C">
      <w:pPr>
        <w:pStyle w:val="ListParagraph"/>
        <w:widowControl/>
        <w:numPr>
          <w:ilvl w:val="0"/>
          <w:numId w:val="25"/>
        </w:numPr>
        <w:spacing w:after="40"/>
        <w:ind w:left="1418"/>
        <w:contextualSpacing w:val="0"/>
        <w:jc w:val="both"/>
        <w:rPr>
          <w:rFonts w:ascii="Arial" w:hAnsi="Arial" w:cs="Arial"/>
          <w:sz w:val="22"/>
          <w:szCs w:val="22"/>
        </w:rPr>
      </w:pPr>
      <w:r w:rsidRPr="00D122D5">
        <w:rPr>
          <w:rFonts w:ascii="Arial" w:hAnsi="Arial" w:cs="Arial"/>
          <w:sz w:val="22"/>
          <w:szCs w:val="22"/>
        </w:rPr>
        <w:t>Place increased emphasis on the need for international co-operation and concerted action to maintain and improve the connectivity of migration routes.</w:t>
      </w:r>
    </w:p>
    <w:p w14:paraId="0368C15E" w14:textId="6B792136" w:rsidR="009D611F" w:rsidRPr="0049090C" w:rsidRDefault="004F7EEE" w:rsidP="0049090C">
      <w:pPr>
        <w:pStyle w:val="ListParagraph"/>
        <w:widowControl/>
        <w:numPr>
          <w:ilvl w:val="0"/>
          <w:numId w:val="25"/>
        </w:numPr>
        <w:ind w:left="1418" w:hanging="284"/>
        <w:contextualSpacing w:val="0"/>
        <w:jc w:val="both"/>
        <w:rPr>
          <w:rFonts w:ascii="Arial" w:hAnsi="Arial" w:cs="Arial"/>
          <w:sz w:val="22"/>
          <w:szCs w:val="22"/>
        </w:rPr>
      </w:pPr>
      <w:r w:rsidRPr="00D122D5">
        <w:rPr>
          <w:rFonts w:ascii="Arial" w:hAnsi="Arial" w:cs="Arial"/>
          <w:sz w:val="22"/>
          <w:szCs w:val="22"/>
        </w:rPr>
        <w:t>Promote greater understanding of the provision of ecosystem services which may result from preserving buffer zones for migratory species range changes.</w:t>
      </w:r>
    </w:p>
    <w:p w14:paraId="45D26731" w14:textId="77777777" w:rsidR="0049090C" w:rsidRDefault="0049090C" w:rsidP="009D611F">
      <w:pPr>
        <w:rPr>
          <w:rFonts w:cs="Arial"/>
          <w:u w:val="single"/>
          <w:lang w:val="en-GB"/>
        </w:rPr>
      </w:pPr>
    </w:p>
    <w:p w14:paraId="64CEDED4" w14:textId="765C165A" w:rsidR="009D611F" w:rsidRPr="00D122D5" w:rsidRDefault="009D611F" w:rsidP="009D611F">
      <w:pPr>
        <w:rPr>
          <w:rFonts w:cs="Arial"/>
          <w:lang w:val="en-GB"/>
        </w:rPr>
      </w:pPr>
      <w:r w:rsidRPr="00D122D5">
        <w:rPr>
          <w:rFonts w:cs="Arial"/>
          <w:u w:val="single"/>
          <w:lang w:val="en-GB"/>
        </w:rPr>
        <w:t>Recommended actions</w:t>
      </w:r>
    </w:p>
    <w:p w14:paraId="6F47673F" w14:textId="77777777" w:rsidR="009D611F" w:rsidRPr="00D122D5" w:rsidRDefault="009D611F" w:rsidP="009D611F">
      <w:pPr>
        <w:rPr>
          <w:rFonts w:cs="Arial"/>
          <w:lang w:val="en-GB"/>
        </w:rPr>
      </w:pPr>
    </w:p>
    <w:p w14:paraId="2150BBDF" w14:textId="77777777" w:rsidR="009D611F" w:rsidRPr="00D122D5" w:rsidRDefault="009D611F" w:rsidP="007B3249">
      <w:pPr>
        <w:widowControl w:val="0"/>
        <w:numPr>
          <w:ilvl w:val="0"/>
          <w:numId w:val="18"/>
        </w:numPr>
        <w:autoSpaceDE w:val="0"/>
        <w:autoSpaceDN w:val="0"/>
        <w:adjustRightInd w:val="0"/>
        <w:ind w:left="426" w:hanging="426"/>
        <w:jc w:val="both"/>
        <w:rPr>
          <w:rFonts w:cs="Arial"/>
          <w:lang w:val="en-GB"/>
        </w:rPr>
      </w:pPr>
      <w:r w:rsidRPr="00D122D5">
        <w:rPr>
          <w:rFonts w:cs="Arial"/>
          <w:lang w:val="en-GB" w:eastAsia="en-GB"/>
        </w:rPr>
        <w:t>The Sessional Committee is recommended to</w:t>
      </w:r>
      <w:r w:rsidRPr="00D122D5">
        <w:rPr>
          <w:rFonts w:cs="Arial"/>
          <w:lang w:val="en-GB"/>
        </w:rPr>
        <w:t>:</w:t>
      </w:r>
    </w:p>
    <w:p w14:paraId="314427B7" w14:textId="77777777" w:rsidR="009D611F" w:rsidRPr="00D122D5" w:rsidRDefault="009D611F" w:rsidP="009D611F">
      <w:pPr>
        <w:jc w:val="both"/>
        <w:rPr>
          <w:rFonts w:cs="Arial"/>
          <w:lang w:val="en-GB"/>
        </w:rPr>
      </w:pPr>
    </w:p>
    <w:p w14:paraId="608C3770" w14:textId="36D8810B" w:rsidR="003D61A0" w:rsidRDefault="003D61A0" w:rsidP="00B9669F">
      <w:pPr>
        <w:pStyle w:val="ListParagraph"/>
        <w:widowControl/>
        <w:numPr>
          <w:ilvl w:val="0"/>
          <w:numId w:val="39"/>
        </w:numPr>
        <w:ind w:hanging="425"/>
        <w:contextualSpacing w:val="0"/>
        <w:jc w:val="both"/>
        <w:rPr>
          <w:rFonts w:ascii="Arial" w:hAnsi="Arial" w:cs="Arial"/>
          <w:sz w:val="22"/>
          <w:szCs w:val="22"/>
        </w:rPr>
      </w:pPr>
      <w:r w:rsidRPr="00D122D5">
        <w:rPr>
          <w:rFonts w:ascii="Arial" w:hAnsi="Arial" w:cs="Arial"/>
          <w:sz w:val="22"/>
          <w:szCs w:val="22"/>
        </w:rPr>
        <w:t>R</w:t>
      </w:r>
      <w:r w:rsidR="003A43BD" w:rsidRPr="00D122D5">
        <w:rPr>
          <w:rFonts w:ascii="Arial" w:hAnsi="Arial" w:cs="Arial"/>
          <w:sz w:val="22"/>
          <w:szCs w:val="22"/>
        </w:rPr>
        <w:t xml:space="preserve">eview the document contained in </w:t>
      </w:r>
      <w:r w:rsidR="005B7EEB">
        <w:rPr>
          <w:rFonts w:ascii="Arial" w:hAnsi="Arial" w:cs="Arial"/>
          <w:sz w:val="22"/>
          <w:szCs w:val="22"/>
        </w:rPr>
        <w:t xml:space="preserve">the </w:t>
      </w:r>
      <w:r w:rsidR="003A43BD" w:rsidRPr="00D122D5">
        <w:rPr>
          <w:rFonts w:ascii="Arial" w:hAnsi="Arial" w:cs="Arial"/>
          <w:sz w:val="22"/>
          <w:szCs w:val="22"/>
        </w:rPr>
        <w:t>Annex of this document</w:t>
      </w:r>
      <w:r w:rsidRPr="00D122D5">
        <w:rPr>
          <w:rFonts w:ascii="Arial" w:hAnsi="Arial" w:cs="Arial"/>
          <w:sz w:val="22"/>
          <w:szCs w:val="22"/>
        </w:rPr>
        <w:t xml:space="preserve"> and consider the recommendations made;</w:t>
      </w:r>
    </w:p>
    <w:p w14:paraId="2ADB5079" w14:textId="77777777" w:rsidR="00B9669F" w:rsidRPr="00D122D5" w:rsidRDefault="00B9669F" w:rsidP="00B9669F">
      <w:pPr>
        <w:pStyle w:val="ListParagraph"/>
        <w:widowControl/>
        <w:ind w:left="1134"/>
        <w:contextualSpacing w:val="0"/>
        <w:jc w:val="both"/>
        <w:rPr>
          <w:rFonts w:ascii="Arial" w:hAnsi="Arial" w:cs="Arial"/>
          <w:sz w:val="22"/>
          <w:szCs w:val="22"/>
        </w:rPr>
      </w:pPr>
    </w:p>
    <w:p w14:paraId="42352509" w14:textId="584B34CD" w:rsidR="0049090C" w:rsidRDefault="003D61A0" w:rsidP="007B3249">
      <w:pPr>
        <w:pStyle w:val="Secondnumbering"/>
        <w:numPr>
          <w:ilvl w:val="0"/>
          <w:numId w:val="39"/>
        </w:numPr>
        <w:ind w:hanging="425"/>
        <w:jc w:val="both"/>
        <w:rPr>
          <w:sz w:val="22"/>
          <w:szCs w:val="22"/>
        </w:rPr>
        <w:sectPr w:rsidR="0049090C" w:rsidSect="004641A5">
          <w:headerReference w:type="default" r:id="rId14"/>
          <w:headerReference w:type="first" r:id="rId15"/>
          <w:footerReference w:type="first" r:id="rId16"/>
          <w:pgSz w:w="11906" w:h="16838" w:code="9"/>
          <w:pgMar w:top="1134" w:right="1134" w:bottom="1134" w:left="1134" w:header="720" w:footer="580" w:gutter="0"/>
          <w:cols w:space="720"/>
          <w:titlePg/>
          <w:docGrid w:linePitch="360"/>
        </w:sectPr>
      </w:pPr>
      <w:r w:rsidRPr="00397CC3">
        <w:rPr>
          <w:sz w:val="22"/>
          <w:szCs w:val="22"/>
        </w:rPr>
        <w:t>Consider convening an intersessional working group to further develop a document to be considered at the 6</w:t>
      </w:r>
      <w:r w:rsidRPr="00397CC3">
        <w:rPr>
          <w:sz w:val="22"/>
          <w:szCs w:val="22"/>
          <w:vertAlign w:val="superscript"/>
        </w:rPr>
        <w:t>th</w:t>
      </w:r>
      <w:r w:rsidRPr="00397CC3">
        <w:rPr>
          <w:sz w:val="22"/>
          <w:szCs w:val="22"/>
        </w:rPr>
        <w:t xml:space="preserve"> meeting of the Sessional Committee, and by C</w:t>
      </w:r>
      <w:r w:rsidR="00397CC3">
        <w:rPr>
          <w:sz w:val="22"/>
          <w:szCs w:val="22"/>
        </w:rPr>
        <w:t>O</w:t>
      </w:r>
      <w:r w:rsidRPr="00397CC3">
        <w:rPr>
          <w:sz w:val="22"/>
          <w:szCs w:val="22"/>
        </w:rPr>
        <w:t>P14</w:t>
      </w:r>
    </w:p>
    <w:p w14:paraId="77D4EF23" w14:textId="55D97B7E" w:rsidR="0049090C" w:rsidRDefault="00F80303" w:rsidP="0049090C">
      <w:pPr>
        <w:spacing w:after="120"/>
        <w:jc w:val="right"/>
        <w:rPr>
          <w:rFonts w:cs="Arial"/>
          <w:b/>
          <w:bCs/>
          <w:sz w:val="24"/>
          <w:szCs w:val="24"/>
          <w:lang w:val="en-GB"/>
        </w:rPr>
      </w:pPr>
      <w:r w:rsidRPr="00D122D5">
        <w:rPr>
          <w:rFonts w:cs="Arial"/>
          <w:b/>
          <w:bCs/>
          <w:sz w:val="24"/>
          <w:szCs w:val="24"/>
          <w:lang w:val="en-GB"/>
        </w:rPr>
        <w:lastRenderedPageBreak/>
        <w:t>ANNEX</w:t>
      </w:r>
    </w:p>
    <w:p w14:paraId="158192D1" w14:textId="77777777" w:rsidR="0049090C" w:rsidRPr="00F80303" w:rsidRDefault="0049090C" w:rsidP="0049090C">
      <w:pPr>
        <w:jc w:val="center"/>
        <w:rPr>
          <w:rFonts w:cs="Arial"/>
          <w:b/>
          <w:bCs/>
          <w:lang w:val="en-GB"/>
        </w:rPr>
      </w:pPr>
    </w:p>
    <w:p w14:paraId="0CF8FD7F" w14:textId="169FF9C8" w:rsidR="00DB7513" w:rsidRPr="00F80303" w:rsidRDefault="00F80303" w:rsidP="0049090C">
      <w:pPr>
        <w:jc w:val="center"/>
        <w:rPr>
          <w:rFonts w:cs="Arial"/>
          <w:b/>
          <w:bCs/>
          <w:lang w:val="en-GB"/>
        </w:rPr>
      </w:pPr>
      <w:r w:rsidRPr="00F80303">
        <w:rPr>
          <w:rFonts w:cs="Arial"/>
          <w:b/>
          <w:bCs/>
          <w:lang w:val="en-GB"/>
        </w:rPr>
        <w:t>CLIMATE CHANGE AND MIGRATORY SPECIES</w:t>
      </w:r>
    </w:p>
    <w:p w14:paraId="58170319" w14:textId="77777777" w:rsidR="00DB7513" w:rsidRPr="00D122D5" w:rsidRDefault="00DB7513" w:rsidP="00DB7513">
      <w:pPr>
        <w:rPr>
          <w:rFonts w:cs="Arial"/>
          <w:lang w:val="en-GB"/>
        </w:rPr>
      </w:pPr>
    </w:p>
    <w:p w14:paraId="4042A89C" w14:textId="77777777" w:rsidR="0049090C" w:rsidRDefault="0049090C" w:rsidP="00DB7513">
      <w:pPr>
        <w:rPr>
          <w:rFonts w:cs="Arial"/>
          <w:b/>
          <w:bCs/>
          <w:lang w:val="en-GB"/>
        </w:rPr>
      </w:pPr>
    </w:p>
    <w:p w14:paraId="05DEB253" w14:textId="00044E76" w:rsidR="00DB7513" w:rsidRPr="0049090C" w:rsidRDefault="00DB7513" w:rsidP="00DB7513">
      <w:pPr>
        <w:rPr>
          <w:rFonts w:cs="Arial"/>
          <w:b/>
          <w:bCs/>
          <w:lang w:val="en-GB"/>
        </w:rPr>
      </w:pPr>
      <w:r w:rsidRPr="0049090C">
        <w:rPr>
          <w:rFonts w:cs="Arial"/>
          <w:b/>
          <w:bCs/>
          <w:lang w:val="en-GB"/>
        </w:rPr>
        <w:t>Contents</w:t>
      </w:r>
    </w:p>
    <w:p w14:paraId="4B6BBE44" w14:textId="77777777" w:rsidR="00DB7513" w:rsidRPr="0049090C" w:rsidRDefault="00DB7513" w:rsidP="00DB7513">
      <w:pPr>
        <w:rPr>
          <w:rFonts w:cs="Arial"/>
          <w:lang w:val="en-GB"/>
        </w:rPr>
      </w:pPr>
    </w:p>
    <w:p w14:paraId="7F6F25AB" w14:textId="77777777" w:rsidR="00DB7513" w:rsidRPr="0049090C" w:rsidRDefault="00DB7513" w:rsidP="00675129">
      <w:pPr>
        <w:pStyle w:val="ListParagraph"/>
        <w:widowControl/>
        <w:numPr>
          <w:ilvl w:val="0"/>
          <w:numId w:val="20"/>
        </w:numPr>
        <w:spacing w:after="120"/>
        <w:ind w:left="288" w:hanging="288"/>
        <w:contextualSpacing w:val="0"/>
        <w:rPr>
          <w:rFonts w:ascii="Arial" w:hAnsi="Arial" w:cs="Arial"/>
          <w:sz w:val="22"/>
          <w:szCs w:val="22"/>
        </w:rPr>
      </w:pPr>
      <w:r w:rsidRPr="0049090C">
        <w:rPr>
          <w:rFonts w:ascii="Arial" w:hAnsi="Arial" w:cs="Arial"/>
          <w:sz w:val="22"/>
          <w:szCs w:val="22"/>
        </w:rPr>
        <w:t>Introduction</w:t>
      </w:r>
    </w:p>
    <w:p w14:paraId="660511B2" w14:textId="77777777" w:rsidR="00DB7513" w:rsidRPr="0049090C" w:rsidRDefault="00DB7513" w:rsidP="00F80303">
      <w:pPr>
        <w:pStyle w:val="ListParagraph"/>
        <w:widowControl/>
        <w:numPr>
          <w:ilvl w:val="0"/>
          <w:numId w:val="20"/>
        </w:numPr>
        <w:spacing w:after="40"/>
        <w:ind w:left="284" w:hanging="284"/>
        <w:contextualSpacing w:val="0"/>
        <w:rPr>
          <w:rFonts w:ascii="Arial" w:hAnsi="Arial" w:cs="Arial"/>
          <w:sz w:val="22"/>
          <w:szCs w:val="22"/>
        </w:rPr>
      </w:pPr>
      <w:r w:rsidRPr="0049090C">
        <w:rPr>
          <w:rFonts w:ascii="Arial" w:hAnsi="Arial" w:cs="Arial"/>
          <w:sz w:val="22"/>
          <w:szCs w:val="22"/>
        </w:rPr>
        <w:t>Terrestrial and Freshwater Habitats</w:t>
      </w:r>
    </w:p>
    <w:p w14:paraId="6B84CE2D" w14:textId="77777777" w:rsidR="00DB7513" w:rsidRPr="0049090C" w:rsidRDefault="00DB7513" w:rsidP="00F80303">
      <w:pPr>
        <w:pStyle w:val="ListParagraph"/>
        <w:widowControl/>
        <w:numPr>
          <w:ilvl w:val="1"/>
          <w:numId w:val="20"/>
        </w:numPr>
        <w:spacing w:after="40"/>
        <w:ind w:left="851" w:hanging="283"/>
        <w:contextualSpacing w:val="0"/>
        <w:rPr>
          <w:rFonts w:ascii="Arial" w:hAnsi="Arial" w:cs="Arial"/>
          <w:sz w:val="22"/>
          <w:szCs w:val="22"/>
        </w:rPr>
      </w:pPr>
      <w:r w:rsidRPr="0049090C">
        <w:rPr>
          <w:rFonts w:ascii="Arial" w:hAnsi="Arial" w:cs="Arial"/>
          <w:sz w:val="22"/>
          <w:szCs w:val="22"/>
        </w:rPr>
        <w:t>Pressures and Vulnerabilities</w:t>
      </w:r>
    </w:p>
    <w:p w14:paraId="60E67F7E"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bookmarkStart w:id="0" w:name="_Hlk68775551"/>
      <w:r w:rsidRPr="0049090C">
        <w:rPr>
          <w:rFonts w:ascii="Arial" w:hAnsi="Arial" w:cs="Arial"/>
          <w:sz w:val="22"/>
          <w:szCs w:val="22"/>
        </w:rPr>
        <w:t>Desertification</w:t>
      </w:r>
    </w:p>
    <w:p w14:paraId="05B5FB64"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Arctic vegetation shifts</w:t>
      </w:r>
    </w:p>
    <w:p w14:paraId="3179CD0C"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Rising sea levels</w:t>
      </w:r>
    </w:p>
    <w:bookmarkEnd w:id="0"/>
    <w:p w14:paraId="28BC1529" w14:textId="77777777" w:rsidR="00DB7513" w:rsidRPr="0049090C" w:rsidRDefault="00DB7513" w:rsidP="00F80303">
      <w:pPr>
        <w:pStyle w:val="ListParagraph"/>
        <w:widowControl/>
        <w:numPr>
          <w:ilvl w:val="1"/>
          <w:numId w:val="20"/>
        </w:numPr>
        <w:spacing w:after="40"/>
        <w:ind w:left="851" w:hanging="283"/>
        <w:contextualSpacing w:val="0"/>
        <w:rPr>
          <w:rFonts w:ascii="Arial" w:hAnsi="Arial" w:cs="Arial"/>
          <w:sz w:val="22"/>
          <w:szCs w:val="22"/>
        </w:rPr>
      </w:pPr>
      <w:r w:rsidRPr="0049090C">
        <w:rPr>
          <w:rFonts w:ascii="Arial" w:hAnsi="Arial" w:cs="Arial"/>
          <w:sz w:val="22"/>
          <w:szCs w:val="22"/>
        </w:rPr>
        <w:t>Forecasting Range Shifts</w:t>
      </w:r>
    </w:p>
    <w:p w14:paraId="52848A87"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Desertification</w:t>
      </w:r>
    </w:p>
    <w:p w14:paraId="41C34591"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Arctic vegetation shifts</w:t>
      </w:r>
    </w:p>
    <w:p w14:paraId="7B50B46C" w14:textId="77777777" w:rsidR="00DB7513" w:rsidRPr="0049090C" w:rsidRDefault="00DB7513" w:rsidP="00675129">
      <w:pPr>
        <w:pStyle w:val="ListParagraph"/>
        <w:widowControl/>
        <w:numPr>
          <w:ilvl w:val="2"/>
          <w:numId w:val="20"/>
        </w:numPr>
        <w:spacing w:after="120"/>
        <w:ind w:left="1426" w:hanging="288"/>
        <w:contextualSpacing w:val="0"/>
        <w:rPr>
          <w:rFonts w:ascii="Arial" w:hAnsi="Arial" w:cs="Arial"/>
          <w:sz w:val="22"/>
          <w:szCs w:val="22"/>
        </w:rPr>
      </w:pPr>
      <w:r w:rsidRPr="0049090C">
        <w:rPr>
          <w:rFonts w:ascii="Arial" w:hAnsi="Arial" w:cs="Arial"/>
          <w:sz w:val="22"/>
          <w:szCs w:val="22"/>
        </w:rPr>
        <w:t>Rising sea levels</w:t>
      </w:r>
    </w:p>
    <w:p w14:paraId="622690E3" w14:textId="77777777" w:rsidR="00DB7513" w:rsidRPr="0049090C" w:rsidRDefault="00DB7513" w:rsidP="00F80303">
      <w:pPr>
        <w:pStyle w:val="ListParagraph"/>
        <w:widowControl/>
        <w:numPr>
          <w:ilvl w:val="0"/>
          <w:numId w:val="20"/>
        </w:numPr>
        <w:spacing w:after="40"/>
        <w:ind w:left="284" w:hanging="284"/>
        <w:contextualSpacing w:val="0"/>
        <w:rPr>
          <w:rFonts w:ascii="Arial" w:hAnsi="Arial" w:cs="Arial"/>
          <w:sz w:val="22"/>
          <w:szCs w:val="22"/>
        </w:rPr>
      </w:pPr>
      <w:r w:rsidRPr="0049090C">
        <w:rPr>
          <w:rFonts w:ascii="Arial" w:hAnsi="Arial" w:cs="Arial"/>
          <w:sz w:val="22"/>
          <w:szCs w:val="22"/>
        </w:rPr>
        <w:t>Marine Habitats</w:t>
      </w:r>
    </w:p>
    <w:p w14:paraId="7C9145D4" w14:textId="77777777" w:rsidR="00DB7513" w:rsidRPr="0049090C" w:rsidRDefault="00DB7513" w:rsidP="00F80303">
      <w:pPr>
        <w:pStyle w:val="ListParagraph"/>
        <w:widowControl/>
        <w:numPr>
          <w:ilvl w:val="1"/>
          <w:numId w:val="20"/>
        </w:numPr>
        <w:spacing w:after="40"/>
        <w:ind w:left="851" w:hanging="284"/>
        <w:contextualSpacing w:val="0"/>
        <w:rPr>
          <w:rFonts w:ascii="Arial" w:hAnsi="Arial" w:cs="Arial"/>
          <w:sz w:val="22"/>
          <w:szCs w:val="22"/>
        </w:rPr>
      </w:pPr>
      <w:r w:rsidRPr="0049090C">
        <w:rPr>
          <w:rFonts w:ascii="Arial" w:hAnsi="Arial" w:cs="Arial"/>
          <w:sz w:val="22"/>
          <w:szCs w:val="22"/>
        </w:rPr>
        <w:t>Pressures and Vulnerabilities</w:t>
      </w:r>
    </w:p>
    <w:p w14:paraId="6C30CF66"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Ocean warming</w:t>
      </w:r>
    </w:p>
    <w:p w14:paraId="27915FC9"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Arctic sea ice retreat</w:t>
      </w:r>
    </w:p>
    <w:p w14:paraId="0F1472DF"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 xml:space="preserve">Ocean acidification </w:t>
      </w:r>
    </w:p>
    <w:p w14:paraId="1E87881D" w14:textId="77777777" w:rsidR="00DB7513" w:rsidRPr="0049090C" w:rsidRDefault="00DB7513" w:rsidP="00F80303">
      <w:pPr>
        <w:pStyle w:val="ListParagraph"/>
        <w:widowControl/>
        <w:numPr>
          <w:ilvl w:val="1"/>
          <w:numId w:val="20"/>
        </w:numPr>
        <w:spacing w:after="40"/>
        <w:ind w:left="851" w:hanging="283"/>
        <w:contextualSpacing w:val="0"/>
        <w:rPr>
          <w:rFonts w:ascii="Arial" w:hAnsi="Arial" w:cs="Arial"/>
          <w:sz w:val="22"/>
          <w:szCs w:val="22"/>
        </w:rPr>
      </w:pPr>
      <w:r w:rsidRPr="0049090C">
        <w:rPr>
          <w:rFonts w:ascii="Arial" w:hAnsi="Arial" w:cs="Arial"/>
          <w:sz w:val="22"/>
          <w:szCs w:val="22"/>
        </w:rPr>
        <w:t>Forecasting Range Shifts</w:t>
      </w:r>
    </w:p>
    <w:p w14:paraId="507D95BA"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Ocean warming</w:t>
      </w:r>
    </w:p>
    <w:p w14:paraId="7CE5EE90" w14:textId="77777777" w:rsidR="00DB7513" w:rsidRPr="0049090C" w:rsidRDefault="00DB7513" w:rsidP="0049090C">
      <w:pPr>
        <w:pStyle w:val="ListParagraph"/>
        <w:widowControl/>
        <w:numPr>
          <w:ilvl w:val="2"/>
          <w:numId w:val="20"/>
        </w:numPr>
        <w:spacing w:after="40"/>
        <w:ind w:left="1418" w:hanging="284"/>
        <w:contextualSpacing w:val="0"/>
        <w:rPr>
          <w:rFonts w:ascii="Arial" w:hAnsi="Arial" w:cs="Arial"/>
          <w:sz w:val="22"/>
          <w:szCs w:val="22"/>
        </w:rPr>
      </w:pPr>
      <w:r w:rsidRPr="0049090C">
        <w:rPr>
          <w:rFonts w:ascii="Arial" w:hAnsi="Arial" w:cs="Arial"/>
          <w:sz w:val="22"/>
          <w:szCs w:val="22"/>
        </w:rPr>
        <w:t>Arctic sea ice retreat</w:t>
      </w:r>
    </w:p>
    <w:p w14:paraId="1BFDFD08" w14:textId="77777777" w:rsidR="00DB7513" w:rsidRPr="0049090C" w:rsidRDefault="00DB7513" w:rsidP="00675129">
      <w:pPr>
        <w:pStyle w:val="ListParagraph"/>
        <w:widowControl/>
        <w:numPr>
          <w:ilvl w:val="2"/>
          <w:numId w:val="20"/>
        </w:numPr>
        <w:spacing w:after="120"/>
        <w:ind w:left="1426" w:hanging="288"/>
        <w:contextualSpacing w:val="0"/>
        <w:rPr>
          <w:rFonts w:ascii="Arial" w:hAnsi="Arial" w:cs="Arial"/>
          <w:sz w:val="22"/>
          <w:szCs w:val="22"/>
        </w:rPr>
      </w:pPr>
      <w:r w:rsidRPr="0049090C">
        <w:rPr>
          <w:rFonts w:ascii="Arial" w:hAnsi="Arial" w:cs="Arial"/>
          <w:sz w:val="22"/>
          <w:szCs w:val="22"/>
        </w:rPr>
        <w:t>Ocean acidification</w:t>
      </w:r>
    </w:p>
    <w:p w14:paraId="79E0D2FA" w14:textId="77777777" w:rsidR="00DB7513" w:rsidRPr="0049090C" w:rsidRDefault="00DB7513" w:rsidP="00F80303">
      <w:pPr>
        <w:pStyle w:val="ListParagraph"/>
        <w:widowControl/>
        <w:numPr>
          <w:ilvl w:val="0"/>
          <w:numId w:val="20"/>
        </w:numPr>
        <w:spacing w:after="40"/>
        <w:ind w:left="284" w:hanging="284"/>
        <w:contextualSpacing w:val="0"/>
        <w:rPr>
          <w:rFonts w:ascii="Arial" w:hAnsi="Arial" w:cs="Arial"/>
          <w:sz w:val="22"/>
          <w:szCs w:val="22"/>
        </w:rPr>
      </w:pPr>
      <w:r w:rsidRPr="0049090C">
        <w:rPr>
          <w:rFonts w:ascii="Arial" w:hAnsi="Arial" w:cs="Arial"/>
          <w:sz w:val="22"/>
          <w:szCs w:val="22"/>
        </w:rPr>
        <w:t>Scenarios and Actions</w:t>
      </w:r>
    </w:p>
    <w:p w14:paraId="410AAE11" w14:textId="77777777" w:rsidR="00DB7513" w:rsidRPr="0049090C" w:rsidRDefault="00DB7513" w:rsidP="00F80303">
      <w:pPr>
        <w:pStyle w:val="ListParagraph"/>
        <w:widowControl/>
        <w:numPr>
          <w:ilvl w:val="1"/>
          <w:numId w:val="20"/>
        </w:numPr>
        <w:spacing w:after="40"/>
        <w:ind w:left="851" w:hanging="283"/>
        <w:contextualSpacing w:val="0"/>
        <w:rPr>
          <w:rFonts w:ascii="Arial" w:hAnsi="Arial" w:cs="Arial"/>
          <w:sz w:val="22"/>
          <w:szCs w:val="22"/>
        </w:rPr>
      </w:pPr>
      <w:r w:rsidRPr="0049090C">
        <w:rPr>
          <w:rFonts w:ascii="Arial" w:hAnsi="Arial" w:cs="Arial"/>
          <w:sz w:val="22"/>
          <w:szCs w:val="22"/>
        </w:rPr>
        <w:t>Categorizing scenarios</w:t>
      </w:r>
    </w:p>
    <w:p w14:paraId="51C495B8" w14:textId="77777777" w:rsidR="00DB7513" w:rsidRPr="0049090C" w:rsidRDefault="00DB7513" w:rsidP="009703E7">
      <w:pPr>
        <w:pStyle w:val="ListParagraph"/>
        <w:widowControl/>
        <w:numPr>
          <w:ilvl w:val="1"/>
          <w:numId w:val="20"/>
        </w:numPr>
        <w:spacing w:after="120"/>
        <w:ind w:left="850" w:hanging="288"/>
        <w:contextualSpacing w:val="0"/>
        <w:rPr>
          <w:rFonts w:ascii="Arial" w:hAnsi="Arial" w:cs="Arial"/>
          <w:sz w:val="22"/>
          <w:szCs w:val="22"/>
        </w:rPr>
      </w:pPr>
      <w:r w:rsidRPr="0049090C">
        <w:rPr>
          <w:rFonts w:ascii="Arial" w:hAnsi="Arial" w:cs="Arial"/>
          <w:sz w:val="22"/>
          <w:szCs w:val="22"/>
        </w:rPr>
        <w:t>A framework for action</w:t>
      </w:r>
    </w:p>
    <w:p w14:paraId="7DB0A1FC" w14:textId="77777777" w:rsidR="00DB7513" w:rsidRPr="0049090C" w:rsidRDefault="00DB7513" w:rsidP="009703E7">
      <w:pPr>
        <w:pStyle w:val="ListParagraph"/>
        <w:widowControl/>
        <w:numPr>
          <w:ilvl w:val="0"/>
          <w:numId w:val="20"/>
        </w:numPr>
        <w:spacing w:after="120"/>
        <w:ind w:left="288" w:hanging="288"/>
        <w:contextualSpacing w:val="0"/>
        <w:rPr>
          <w:rFonts w:ascii="Arial" w:hAnsi="Arial" w:cs="Arial"/>
          <w:sz w:val="22"/>
          <w:szCs w:val="22"/>
        </w:rPr>
      </w:pPr>
      <w:r w:rsidRPr="0049090C">
        <w:rPr>
          <w:rFonts w:ascii="Arial" w:hAnsi="Arial" w:cs="Arial"/>
          <w:sz w:val="22"/>
          <w:szCs w:val="22"/>
        </w:rPr>
        <w:t>Synergies</w:t>
      </w:r>
    </w:p>
    <w:p w14:paraId="7C434132" w14:textId="77777777" w:rsidR="00DB7513" w:rsidRPr="0049090C" w:rsidRDefault="00DB7513" w:rsidP="00F80303">
      <w:pPr>
        <w:pStyle w:val="ListParagraph"/>
        <w:widowControl/>
        <w:numPr>
          <w:ilvl w:val="0"/>
          <w:numId w:val="20"/>
        </w:numPr>
        <w:ind w:left="284" w:hanging="284"/>
        <w:rPr>
          <w:rFonts w:ascii="Arial" w:hAnsi="Arial" w:cs="Arial"/>
          <w:sz w:val="22"/>
          <w:szCs w:val="22"/>
        </w:rPr>
      </w:pPr>
      <w:r w:rsidRPr="0049090C">
        <w:rPr>
          <w:rFonts w:ascii="Arial" w:hAnsi="Arial" w:cs="Arial"/>
          <w:sz w:val="22"/>
          <w:szCs w:val="22"/>
        </w:rPr>
        <w:t xml:space="preserve">Recommendations </w:t>
      </w:r>
    </w:p>
    <w:p w14:paraId="32597EEA" w14:textId="77777777" w:rsidR="00DB7513" w:rsidRPr="0049090C" w:rsidRDefault="00DB7513" w:rsidP="00DB7513">
      <w:pPr>
        <w:jc w:val="both"/>
        <w:rPr>
          <w:rFonts w:cs="Arial"/>
          <w:b/>
          <w:bCs/>
          <w:lang w:val="en-GB"/>
        </w:rPr>
      </w:pPr>
    </w:p>
    <w:p w14:paraId="2E66AA54" w14:textId="77777777" w:rsidR="00DB7513" w:rsidRPr="00F80303" w:rsidRDefault="00DB7513" w:rsidP="00F80303">
      <w:pPr>
        <w:pStyle w:val="ListParagraph"/>
        <w:widowControl/>
        <w:numPr>
          <w:ilvl w:val="0"/>
          <w:numId w:val="38"/>
        </w:numPr>
        <w:ind w:hanging="567"/>
        <w:jc w:val="both"/>
        <w:rPr>
          <w:rFonts w:ascii="Arial" w:hAnsi="Arial" w:cs="Arial"/>
          <w:b/>
          <w:bCs/>
          <w:sz w:val="22"/>
          <w:szCs w:val="22"/>
        </w:rPr>
      </w:pPr>
      <w:r w:rsidRPr="00F80303">
        <w:rPr>
          <w:rFonts w:ascii="Arial" w:hAnsi="Arial" w:cs="Arial"/>
          <w:b/>
          <w:bCs/>
          <w:sz w:val="22"/>
          <w:szCs w:val="22"/>
        </w:rPr>
        <w:t xml:space="preserve">Introduction </w:t>
      </w:r>
    </w:p>
    <w:p w14:paraId="33A131C2" w14:textId="77777777" w:rsidR="00DB7513" w:rsidRPr="00D122D5" w:rsidRDefault="00DB7513" w:rsidP="00DB7513">
      <w:pPr>
        <w:jc w:val="both"/>
        <w:rPr>
          <w:rFonts w:cs="Arial"/>
          <w:b/>
          <w:bCs/>
          <w:lang w:val="en-GB"/>
        </w:rPr>
      </w:pPr>
    </w:p>
    <w:p w14:paraId="49FE9FC4" w14:textId="77777777" w:rsidR="00DB7513" w:rsidRPr="00D122D5" w:rsidRDefault="00DB7513" w:rsidP="00F80303">
      <w:pPr>
        <w:jc w:val="both"/>
        <w:rPr>
          <w:rFonts w:cs="Arial"/>
          <w:lang w:val="en-GB"/>
        </w:rPr>
      </w:pPr>
      <w:r w:rsidRPr="00D122D5">
        <w:rPr>
          <w:rFonts w:cs="Arial"/>
          <w:lang w:val="en-GB"/>
        </w:rPr>
        <w:t>The threat to migratory species posed by climate change has been formally recognised by the Convention on Migratory Species (CMS) since Recommendation 5.5 on Climate Change and its Implications for the Bonn Convention was introduced at the 1997 Conference of the Parties (COP5)</w:t>
      </w:r>
      <w:r w:rsidRPr="00D122D5">
        <w:rPr>
          <w:rStyle w:val="FootnoteReference"/>
          <w:rFonts w:cs="Arial"/>
          <w:lang w:val="en-GB"/>
        </w:rPr>
        <w:footnoteReference w:id="3"/>
      </w:r>
      <w:r w:rsidRPr="00D122D5">
        <w:rPr>
          <w:rFonts w:cs="Arial"/>
          <w:lang w:val="en-GB"/>
        </w:rPr>
        <w:t>.  Subsequent resolutions considered and addressed these implications, culminating at COP12 with a consolidation of previous resolutions through Resolution 12.21 on Climate Change and Migratory Species.  Within the resolution, paragraph 9 recognises that conservation measures:</w:t>
      </w:r>
    </w:p>
    <w:p w14:paraId="4843F633" w14:textId="77777777" w:rsidR="00DB7513" w:rsidRPr="00D122D5" w:rsidRDefault="00DB7513" w:rsidP="00DB7513">
      <w:pPr>
        <w:jc w:val="both"/>
        <w:rPr>
          <w:rFonts w:cs="Arial"/>
          <w:lang w:val="en-GB"/>
        </w:rPr>
      </w:pPr>
    </w:p>
    <w:p w14:paraId="7248CDC1" w14:textId="64B6AF4A" w:rsidR="00DB7513" w:rsidRPr="00D122D5" w:rsidRDefault="00DB7513" w:rsidP="00F80303">
      <w:pPr>
        <w:ind w:left="284"/>
        <w:jc w:val="both"/>
        <w:rPr>
          <w:rFonts w:cs="Arial"/>
          <w:i/>
          <w:iCs/>
          <w:lang w:val="en-GB"/>
        </w:rPr>
      </w:pPr>
      <w:r w:rsidRPr="00D122D5">
        <w:rPr>
          <w:rFonts w:cs="Arial"/>
          <w:i/>
          <w:iCs/>
          <w:lang w:val="en-GB"/>
        </w:rPr>
        <w:t>will increasingly also need to be taken beyond the historic range of species in order to ensure a favourable conservation status, particularly with a view to climate induced range shifts.</w:t>
      </w:r>
      <w:r w:rsidRPr="00D122D5">
        <w:rPr>
          <w:rStyle w:val="FootnoteReference"/>
          <w:rFonts w:cs="Arial"/>
          <w:lang w:val="en-GB"/>
        </w:rPr>
        <w:footnoteReference w:id="4"/>
      </w:r>
    </w:p>
    <w:p w14:paraId="4460B786" w14:textId="6A5F090C" w:rsidR="009703E7" w:rsidRDefault="009703E7">
      <w:pPr>
        <w:rPr>
          <w:rFonts w:cs="Arial"/>
          <w:b/>
          <w:bCs/>
          <w:lang w:val="en-GB"/>
        </w:rPr>
      </w:pPr>
      <w:r>
        <w:rPr>
          <w:rFonts w:cs="Arial"/>
          <w:b/>
          <w:bCs/>
          <w:lang w:val="en-GB"/>
        </w:rPr>
        <w:br w:type="page"/>
      </w:r>
    </w:p>
    <w:p w14:paraId="5AEAFFBA" w14:textId="77777777" w:rsidR="00DB7513" w:rsidRPr="00D122D5" w:rsidRDefault="00DB7513" w:rsidP="00DB7513">
      <w:pPr>
        <w:jc w:val="both"/>
        <w:rPr>
          <w:rFonts w:cs="Arial"/>
          <w:b/>
          <w:bCs/>
          <w:lang w:val="en-GB"/>
        </w:rPr>
      </w:pPr>
    </w:p>
    <w:p w14:paraId="1C3A5014" w14:textId="77777777" w:rsidR="00DB7513" w:rsidRPr="00D122D5" w:rsidRDefault="00DB7513" w:rsidP="00F80303">
      <w:pPr>
        <w:jc w:val="both"/>
        <w:rPr>
          <w:rFonts w:cs="Arial"/>
          <w:lang w:val="en-GB"/>
        </w:rPr>
      </w:pPr>
      <w:r w:rsidRPr="00D122D5">
        <w:rPr>
          <w:rFonts w:cs="Arial"/>
          <w:lang w:val="en-GB"/>
        </w:rPr>
        <w:t>This led to the adoption at CMS COP13 of Decision 13.128 under which:</w:t>
      </w:r>
    </w:p>
    <w:p w14:paraId="041EC1D9" w14:textId="77777777" w:rsidR="00DB7513" w:rsidRPr="00D122D5" w:rsidRDefault="00DB7513" w:rsidP="00DB7513">
      <w:pPr>
        <w:jc w:val="both"/>
        <w:rPr>
          <w:rFonts w:cs="Arial"/>
          <w:lang w:val="en-GB"/>
        </w:rPr>
      </w:pPr>
    </w:p>
    <w:p w14:paraId="2AFF4640" w14:textId="7A9837EC" w:rsidR="00DB7513" w:rsidRPr="00F80303" w:rsidRDefault="00DB7513" w:rsidP="00F80303">
      <w:pPr>
        <w:pStyle w:val="NormalWeb"/>
        <w:shd w:val="clear" w:color="auto" w:fill="FFFFFF"/>
        <w:spacing w:before="0" w:beforeAutospacing="0" w:after="0" w:afterAutospacing="0"/>
        <w:ind w:left="284"/>
        <w:jc w:val="both"/>
        <w:rPr>
          <w:rFonts w:ascii="Arial" w:hAnsi="Arial" w:cs="Arial"/>
          <w:i/>
          <w:iCs/>
          <w:sz w:val="22"/>
          <w:szCs w:val="22"/>
        </w:rPr>
      </w:pPr>
      <w:r w:rsidRPr="00F80303">
        <w:rPr>
          <w:rFonts w:ascii="Arial" w:hAnsi="Arial" w:cs="Arial"/>
          <w:i/>
          <w:iCs/>
          <w:sz w:val="22"/>
          <w:szCs w:val="22"/>
        </w:rPr>
        <w:t>The Scientific Council is requested, subject to the availability of resources, to provide advice on how the interpretation in paragraph 9 of Resolution 12.21 Climate Change and Migratory Species could be turned into pragmatic good practice.</w:t>
      </w:r>
      <w:r w:rsidRPr="00F80303">
        <w:rPr>
          <w:rStyle w:val="FootnoteReference"/>
          <w:rFonts w:ascii="Arial" w:hAnsi="Arial" w:cs="Arial"/>
          <w:sz w:val="22"/>
          <w:szCs w:val="22"/>
        </w:rPr>
        <w:t xml:space="preserve"> </w:t>
      </w:r>
      <w:r w:rsidRPr="00F80303">
        <w:rPr>
          <w:rStyle w:val="FootnoteReference"/>
          <w:rFonts w:ascii="Arial" w:hAnsi="Arial" w:cs="Arial"/>
          <w:sz w:val="22"/>
          <w:szCs w:val="22"/>
        </w:rPr>
        <w:footnoteReference w:id="5"/>
      </w:r>
    </w:p>
    <w:p w14:paraId="1E36C35E" w14:textId="77777777" w:rsidR="00DB7513" w:rsidRPr="00D122D5" w:rsidRDefault="00DB7513" w:rsidP="00DB7513">
      <w:pPr>
        <w:jc w:val="both"/>
        <w:rPr>
          <w:rFonts w:cs="Arial"/>
          <w:lang w:val="en-GB"/>
        </w:rPr>
      </w:pPr>
    </w:p>
    <w:p w14:paraId="35F1B6E1" w14:textId="77777777" w:rsidR="00DB7513" w:rsidRPr="00D122D5" w:rsidRDefault="00DB7513" w:rsidP="00F80303">
      <w:pPr>
        <w:jc w:val="both"/>
        <w:rPr>
          <w:rFonts w:cs="Arial"/>
          <w:lang w:val="en-GB"/>
        </w:rPr>
      </w:pPr>
      <w:r w:rsidRPr="00D122D5">
        <w:rPr>
          <w:rFonts w:cs="Arial"/>
          <w:lang w:val="en-GB"/>
        </w:rPr>
        <w:t xml:space="preserve">These statements recognise that over a sufficiently long timescale, no migratory route is fixed.  Instead animals change where and when they migrate in response to environmental drivers, including changes in climate.  In some cases, a species may undergo a continuous expansion, contraction, or translation in its range; in other cases, a species may make a discrete transition, such as between two flyways or between two ocean basins.  Any species which is unable to either adapt its range or to evolve in response to climate change is more likely to go extinct. </w:t>
      </w:r>
    </w:p>
    <w:p w14:paraId="1501A564" w14:textId="77777777" w:rsidR="00DB7513" w:rsidRPr="00D122D5" w:rsidRDefault="00DB7513" w:rsidP="00F80303">
      <w:pPr>
        <w:jc w:val="both"/>
        <w:rPr>
          <w:rFonts w:cs="Arial"/>
          <w:lang w:val="en-GB"/>
        </w:rPr>
      </w:pPr>
    </w:p>
    <w:p w14:paraId="7B32A406" w14:textId="77777777" w:rsidR="00DB7513" w:rsidRPr="00D122D5" w:rsidRDefault="00DB7513" w:rsidP="00F80303">
      <w:pPr>
        <w:jc w:val="both"/>
        <w:rPr>
          <w:rFonts w:cs="Arial"/>
          <w:lang w:val="en-GB"/>
        </w:rPr>
      </w:pPr>
      <w:r w:rsidRPr="00D122D5">
        <w:rPr>
          <w:rFonts w:cs="Arial"/>
          <w:lang w:val="en-GB"/>
        </w:rPr>
        <w:t xml:space="preserve">Contemporary climate change, as a result of greenhouse gas emissions, poses a particularly severe threat to many migratory species.  Firstly, the pace of change exceeds that observed in the geological record, making it harder for species and ecosystems to adapt.  Secondly, the capacity of migratory species to shift their ranges is already limited by a range of other pressures resulting from human activity.  Whilst international agreements on climate change seek to slow the pace of global change, conservation agreements such as CMS must seek to mitigate against those other pressures which prevent species from adapting to a changing climate.  </w:t>
      </w:r>
    </w:p>
    <w:p w14:paraId="60CB6AF2" w14:textId="77777777" w:rsidR="00DB7513" w:rsidRPr="00D122D5" w:rsidRDefault="00DB7513" w:rsidP="00F80303">
      <w:pPr>
        <w:jc w:val="both"/>
        <w:rPr>
          <w:rFonts w:cs="Arial"/>
          <w:lang w:val="en-GB"/>
        </w:rPr>
      </w:pPr>
    </w:p>
    <w:p w14:paraId="76D2ADFD" w14:textId="77777777" w:rsidR="00DB7513" w:rsidRPr="00D122D5" w:rsidRDefault="00DB7513" w:rsidP="00F80303">
      <w:pPr>
        <w:jc w:val="both"/>
        <w:rPr>
          <w:rFonts w:cs="Arial"/>
          <w:lang w:val="en-GB"/>
        </w:rPr>
      </w:pPr>
      <w:r w:rsidRPr="00D122D5">
        <w:rPr>
          <w:rFonts w:cs="Arial"/>
          <w:lang w:val="en-GB"/>
        </w:rPr>
        <w:t>Other multilateral environment agreements (MEAs) are also increasingly concerned with climate impacts.  For example, the Ramsar Convention on Wetlands has adopted a resolution on climate change</w:t>
      </w:r>
      <w:r w:rsidRPr="00D122D5">
        <w:rPr>
          <w:rStyle w:val="FootnoteReference"/>
          <w:rFonts w:cs="Arial"/>
          <w:lang w:val="en-GB"/>
        </w:rPr>
        <w:footnoteReference w:id="6"/>
      </w:r>
      <w:r w:rsidRPr="00D122D5">
        <w:rPr>
          <w:rFonts w:cs="Arial"/>
          <w:lang w:val="en-GB"/>
        </w:rPr>
        <w:t>, and the United Nations Convention to Combat Desertification (UNCCD) was a co-author on the recent Intergovernmental Panel on Climate Change (IPCC) Special Report on Climate Change and Land (SRCCL)</w:t>
      </w:r>
      <w:r w:rsidRPr="00D122D5">
        <w:rPr>
          <w:rStyle w:val="FootnoteReference"/>
          <w:rFonts w:cs="Arial"/>
          <w:lang w:val="en-GB"/>
        </w:rPr>
        <w:footnoteReference w:id="7"/>
      </w:r>
      <w:r w:rsidRPr="00D122D5">
        <w:rPr>
          <w:rFonts w:cs="Arial"/>
          <w:lang w:val="en-GB"/>
        </w:rPr>
        <w:t>, addressing issues such as land degradation and desertification which impact on wildlife as well as on humans.  The UNCCD is also concerned with protected areas for wildlife, and in its 2017 Global Land Outlook Paper on Protected Areas noted the dangers of losing habitat connectivity:</w:t>
      </w:r>
    </w:p>
    <w:p w14:paraId="0B69A837" w14:textId="77777777" w:rsidR="00DB7513" w:rsidRPr="00D122D5" w:rsidRDefault="00DB7513" w:rsidP="00DB7513">
      <w:pPr>
        <w:jc w:val="both"/>
        <w:rPr>
          <w:rFonts w:cs="Arial"/>
          <w:lang w:val="en-GB"/>
        </w:rPr>
      </w:pPr>
    </w:p>
    <w:p w14:paraId="6F670FA2" w14:textId="289DEAC1" w:rsidR="00DB7513" w:rsidRPr="00D122D5" w:rsidRDefault="00DB7513" w:rsidP="00F80303">
      <w:pPr>
        <w:ind w:left="284"/>
        <w:jc w:val="both"/>
        <w:rPr>
          <w:rFonts w:cs="Arial"/>
          <w:i/>
          <w:iCs/>
          <w:lang w:val="en-GB"/>
        </w:rPr>
      </w:pPr>
      <w:r w:rsidRPr="00D122D5">
        <w:rPr>
          <w:rFonts w:cs="Arial"/>
          <w:i/>
          <w:iCs/>
          <w:lang w:val="en-GB"/>
        </w:rPr>
        <w:t xml:space="preserve">Although the protected area estate is growing, individual protected areas are increasingly becoming isolated habitats.  Hard boundaries increase the risk of species loss, habitat degradation, human-wildlife </w:t>
      </w:r>
      <w:proofErr w:type="gramStart"/>
      <w:r w:rsidRPr="00D122D5">
        <w:rPr>
          <w:rFonts w:cs="Arial"/>
          <w:i/>
          <w:iCs/>
          <w:lang w:val="en-GB"/>
        </w:rPr>
        <w:t>conflicts</w:t>
      </w:r>
      <w:proofErr w:type="gramEnd"/>
      <w:r w:rsidRPr="00D122D5">
        <w:rPr>
          <w:rFonts w:cs="Arial"/>
          <w:i/>
          <w:iCs/>
          <w:lang w:val="en-GB"/>
        </w:rPr>
        <w:t xml:space="preserve"> and crop damage</w:t>
      </w:r>
      <w:r w:rsidRPr="00D122D5">
        <w:rPr>
          <w:rStyle w:val="FootnoteReference"/>
          <w:rFonts w:cs="Arial"/>
          <w:lang w:val="en-GB"/>
        </w:rPr>
        <w:footnoteReference w:id="8"/>
      </w:r>
    </w:p>
    <w:p w14:paraId="5FCFA8E5" w14:textId="77777777" w:rsidR="00DB7513" w:rsidRPr="00D122D5" w:rsidRDefault="00DB7513" w:rsidP="00DB7513">
      <w:pPr>
        <w:jc w:val="both"/>
        <w:rPr>
          <w:rFonts w:cs="Arial"/>
          <w:lang w:val="en-GB"/>
        </w:rPr>
      </w:pPr>
    </w:p>
    <w:p w14:paraId="3C8F3A86" w14:textId="77777777" w:rsidR="00DB7513" w:rsidRPr="00D122D5" w:rsidRDefault="00DB7513" w:rsidP="00F80303">
      <w:pPr>
        <w:jc w:val="both"/>
        <w:rPr>
          <w:rFonts w:cs="Arial"/>
          <w:lang w:val="en-GB"/>
        </w:rPr>
      </w:pPr>
      <w:r w:rsidRPr="00D122D5">
        <w:rPr>
          <w:rFonts w:cs="Arial"/>
          <w:lang w:val="en-GB"/>
        </w:rPr>
        <w:t>Similarly, the IPCC Special Report on the Ocean and Cryosphere in a Changing Climate (SROCC)</w:t>
      </w:r>
      <w:r w:rsidRPr="00D122D5">
        <w:rPr>
          <w:rStyle w:val="FootnoteReference"/>
          <w:rFonts w:cs="Arial"/>
          <w:lang w:val="en-GB"/>
        </w:rPr>
        <w:footnoteReference w:id="9"/>
      </w:r>
      <w:r w:rsidRPr="00D122D5">
        <w:rPr>
          <w:rFonts w:cs="Arial"/>
          <w:lang w:val="en-GB"/>
        </w:rPr>
        <w:t xml:space="preserve"> addressed issues such as coastal wetland loss, sea level rise and sea ice retreat, all of which may imperil migratory routes and populations.  The necessity for adaptable conservation networks to ensure ecological connectivity was encapsulated in CMS Resolution 12.07</w:t>
      </w:r>
      <w:r w:rsidRPr="00D122D5">
        <w:rPr>
          <w:rStyle w:val="FootnoteReference"/>
          <w:rFonts w:cs="Arial"/>
          <w:lang w:val="en-GB"/>
        </w:rPr>
        <w:footnoteReference w:id="10"/>
      </w:r>
      <w:r w:rsidRPr="00D122D5">
        <w:rPr>
          <w:rFonts w:cs="Arial"/>
          <w:lang w:val="en-GB"/>
        </w:rPr>
        <w:t>, whilst the SROCC Summary for Policymakers warned that:</w:t>
      </w:r>
    </w:p>
    <w:p w14:paraId="5DC4FEA5" w14:textId="77777777" w:rsidR="00DB7513" w:rsidRPr="00D122D5" w:rsidRDefault="00DB7513" w:rsidP="00DB7513">
      <w:pPr>
        <w:jc w:val="both"/>
        <w:rPr>
          <w:rFonts w:cs="Arial"/>
          <w:lang w:val="en-GB"/>
        </w:rPr>
      </w:pPr>
    </w:p>
    <w:p w14:paraId="6969E338" w14:textId="6CF3658C" w:rsidR="00DB7513" w:rsidRPr="00D122D5" w:rsidRDefault="00DB7513" w:rsidP="00F80303">
      <w:pPr>
        <w:ind w:left="284"/>
        <w:jc w:val="both"/>
        <w:rPr>
          <w:rFonts w:cs="Arial"/>
          <w:i/>
          <w:iCs/>
          <w:lang w:val="en-GB"/>
        </w:rPr>
      </w:pPr>
      <w:r w:rsidRPr="00D122D5">
        <w:rPr>
          <w:rFonts w:cs="Arial"/>
          <w:i/>
          <w:iCs/>
          <w:lang w:val="en-GB"/>
        </w:rPr>
        <w:t>Geographic barriers, ecosystem degradation, habitat fragmentation and barriers to regional cooperation limit the potential for such networks to support future species range shifts in marine, high mountain and polar land regions (high confidence)</w:t>
      </w:r>
      <w:r w:rsidRPr="00D122D5">
        <w:rPr>
          <w:rStyle w:val="FootnoteReference"/>
          <w:rFonts w:cs="Arial"/>
          <w:lang w:val="en-GB"/>
        </w:rPr>
        <w:footnoteReference w:id="11"/>
      </w:r>
    </w:p>
    <w:p w14:paraId="1E3ECF09" w14:textId="77777777" w:rsidR="00DB7513" w:rsidRPr="00D122D5" w:rsidRDefault="00DB7513" w:rsidP="00DB7513">
      <w:pPr>
        <w:jc w:val="both"/>
        <w:rPr>
          <w:rFonts w:cs="Arial"/>
          <w:i/>
          <w:iCs/>
          <w:lang w:val="en-GB"/>
        </w:rPr>
      </w:pPr>
    </w:p>
    <w:p w14:paraId="6A995120" w14:textId="77777777" w:rsidR="00DB7513" w:rsidRPr="00D122D5" w:rsidRDefault="00DB7513" w:rsidP="00DB7513">
      <w:pPr>
        <w:jc w:val="both"/>
        <w:rPr>
          <w:rFonts w:cs="Arial"/>
          <w:lang w:val="en-GB"/>
        </w:rPr>
      </w:pPr>
      <w:r w:rsidRPr="00D122D5">
        <w:rPr>
          <w:rFonts w:cs="Arial"/>
          <w:lang w:val="en-GB"/>
        </w:rPr>
        <w:lastRenderedPageBreak/>
        <w:t xml:space="preserve">This document addresses CMS Decision 13.128.  Sections 2 and 3 review the status of terrestrial and marine habitats respectively.  In each case three key pressures arising from climate change are described, as are the potential impacts on range shifts for migratory species vulnerable to these pressures.  In Section 4 a set of scenarios and actions is presented, along with a framework for decision making.  Section 5 suggests synergies between CMS and other MEA’s.  Finally, Section 6 proposes six recommendations for consideration by the Scientific Council. </w:t>
      </w:r>
    </w:p>
    <w:p w14:paraId="66889378" w14:textId="77777777" w:rsidR="00DB7513" w:rsidRPr="00D122D5" w:rsidRDefault="00DB7513" w:rsidP="00DB7513">
      <w:pPr>
        <w:jc w:val="both"/>
        <w:rPr>
          <w:rFonts w:cs="Arial"/>
          <w:b/>
          <w:bCs/>
          <w:lang w:val="en-GB"/>
        </w:rPr>
      </w:pPr>
    </w:p>
    <w:p w14:paraId="208E6160" w14:textId="77777777" w:rsidR="00DB7513" w:rsidRPr="00F80303" w:rsidRDefault="00DB7513" w:rsidP="00F80303">
      <w:pPr>
        <w:pStyle w:val="ListParagraph"/>
        <w:widowControl/>
        <w:numPr>
          <w:ilvl w:val="0"/>
          <w:numId w:val="38"/>
        </w:numPr>
        <w:ind w:hanging="567"/>
        <w:jc w:val="both"/>
        <w:rPr>
          <w:rFonts w:ascii="Arial" w:hAnsi="Arial" w:cs="Arial"/>
          <w:b/>
          <w:bCs/>
          <w:sz w:val="22"/>
          <w:szCs w:val="22"/>
        </w:rPr>
      </w:pPr>
      <w:r w:rsidRPr="00F80303">
        <w:rPr>
          <w:rFonts w:ascii="Arial" w:hAnsi="Arial" w:cs="Arial"/>
          <w:b/>
          <w:bCs/>
          <w:sz w:val="22"/>
          <w:szCs w:val="22"/>
        </w:rPr>
        <w:t>Terrestrial and Freshwater Habitats</w:t>
      </w:r>
    </w:p>
    <w:p w14:paraId="113A603E" w14:textId="77777777" w:rsidR="00DB7513" w:rsidRPr="00D122D5" w:rsidRDefault="00DB7513" w:rsidP="00DB7513">
      <w:pPr>
        <w:jc w:val="both"/>
        <w:rPr>
          <w:rFonts w:cs="Arial"/>
          <w:b/>
          <w:bCs/>
          <w:lang w:val="en-GB"/>
        </w:rPr>
      </w:pPr>
    </w:p>
    <w:p w14:paraId="078ADF20" w14:textId="77777777" w:rsidR="00DB7513" w:rsidRPr="00D122D5" w:rsidRDefault="00DB7513" w:rsidP="00DB7513">
      <w:pPr>
        <w:jc w:val="both"/>
        <w:rPr>
          <w:rFonts w:cs="Arial"/>
          <w:lang w:val="en-GB"/>
        </w:rPr>
      </w:pPr>
      <w:r w:rsidRPr="00D122D5">
        <w:rPr>
          <w:rFonts w:cs="Arial"/>
          <w:lang w:val="en-GB"/>
        </w:rPr>
        <w:t xml:space="preserve">Terrestrial and freshwater species face a wide variety of pressures linked to a changing climate.  The three case studies examined here – desertification, arctic vegetation shifts and sea level rise – are chosen to illustrate the diversity of threats both to ecosystems and to the migratory species which rely on them.  IPCC Special Reports are quoted in order to summarise current scientific understanding and to convey the degree of confidence associated with various ongoing and projected impacts of climate change.    </w:t>
      </w:r>
    </w:p>
    <w:p w14:paraId="759E95BB" w14:textId="77777777" w:rsidR="00DB7513" w:rsidRPr="00D122D5" w:rsidRDefault="00DB7513" w:rsidP="00DB7513">
      <w:pPr>
        <w:pStyle w:val="ListParagraph"/>
        <w:jc w:val="both"/>
        <w:rPr>
          <w:rFonts w:ascii="Arial" w:hAnsi="Arial" w:cs="Arial"/>
          <w:b/>
          <w:bCs/>
          <w:szCs w:val="22"/>
        </w:rPr>
      </w:pPr>
    </w:p>
    <w:p w14:paraId="5FE30F3B" w14:textId="77777777" w:rsidR="00DB7513" w:rsidRPr="00F80303" w:rsidRDefault="00DB7513" w:rsidP="005A612D">
      <w:pPr>
        <w:pStyle w:val="ListParagraph"/>
        <w:widowControl/>
        <w:numPr>
          <w:ilvl w:val="1"/>
          <w:numId w:val="38"/>
        </w:numPr>
        <w:jc w:val="both"/>
        <w:rPr>
          <w:rFonts w:ascii="Arial" w:hAnsi="Arial" w:cs="Arial"/>
          <w:b/>
          <w:bCs/>
          <w:sz w:val="22"/>
          <w:szCs w:val="22"/>
        </w:rPr>
      </w:pPr>
      <w:r w:rsidRPr="00F80303">
        <w:rPr>
          <w:rFonts w:ascii="Arial" w:hAnsi="Arial" w:cs="Arial"/>
          <w:b/>
          <w:bCs/>
          <w:sz w:val="22"/>
          <w:szCs w:val="22"/>
        </w:rPr>
        <w:t xml:space="preserve">Pressures and Vulnerabilities </w:t>
      </w:r>
    </w:p>
    <w:p w14:paraId="24CC44A5" w14:textId="77777777" w:rsidR="00DB7513" w:rsidRPr="00F80303" w:rsidRDefault="00DB7513" w:rsidP="00DB7513">
      <w:pPr>
        <w:jc w:val="both"/>
        <w:rPr>
          <w:rFonts w:cs="Arial"/>
          <w:b/>
          <w:bCs/>
          <w:lang w:val="en-GB"/>
        </w:rPr>
      </w:pPr>
    </w:p>
    <w:p w14:paraId="4B722B3B" w14:textId="77777777" w:rsidR="00DB7513" w:rsidRPr="00F80303" w:rsidRDefault="00DB7513" w:rsidP="005A612D">
      <w:pPr>
        <w:pStyle w:val="ListParagraph"/>
        <w:widowControl/>
        <w:numPr>
          <w:ilvl w:val="2"/>
          <w:numId w:val="38"/>
        </w:numPr>
        <w:ind w:left="1418" w:hanging="284"/>
        <w:jc w:val="both"/>
        <w:rPr>
          <w:rFonts w:ascii="Arial" w:hAnsi="Arial" w:cs="Arial"/>
          <w:b/>
          <w:bCs/>
          <w:sz w:val="22"/>
          <w:szCs w:val="22"/>
        </w:rPr>
      </w:pPr>
      <w:r w:rsidRPr="00F80303">
        <w:rPr>
          <w:rFonts w:ascii="Arial" w:hAnsi="Arial" w:cs="Arial"/>
          <w:b/>
          <w:bCs/>
          <w:sz w:val="22"/>
          <w:szCs w:val="22"/>
        </w:rPr>
        <w:t>Desertification</w:t>
      </w:r>
    </w:p>
    <w:p w14:paraId="75F16699" w14:textId="77777777" w:rsidR="00DB7513" w:rsidRPr="00D122D5" w:rsidRDefault="00DB7513" w:rsidP="00DB7513">
      <w:pPr>
        <w:jc w:val="both"/>
        <w:rPr>
          <w:rFonts w:cs="Arial"/>
          <w:b/>
          <w:bCs/>
          <w:lang w:val="en-GB"/>
        </w:rPr>
      </w:pPr>
    </w:p>
    <w:p w14:paraId="48F9F890" w14:textId="77777777" w:rsidR="00DB7513" w:rsidRPr="00D122D5" w:rsidRDefault="00DB7513" w:rsidP="005A612D">
      <w:pPr>
        <w:jc w:val="both"/>
        <w:rPr>
          <w:rFonts w:cs="Arial"/>
          <w:lang w:val="en-GB"/>
        </w:rPr>
      </w:pPr>
      <w:r w:rsidRPr="00D122D5">
        <w:rPr>
          <w:rFonts w:cs="Arial"/>
          <w:lang w:val="en-GB"/>
        </w:rPr>
        <w:t xml:space="preserve">A clear manifestation of desertification is in the widening of the </w:t>
      </w:r>
      <w:proofErr w:type="gramStart"/>
      <w:r w:rsidRPr="00D122D5">
        <w:rPr>
          <w:rFonts w:cs="Arial"/>
          <w:lang w:val="en-GB"/>
        </w:rPr>
        <w:t>Sahara desert</w:t>
      </w:r>
      <w:proofErr w:type="gramEnd"/>
      <w:r w:rsidRPr="00D122D5">
        <w:rPr>
          <w:rFonts w:cs="Arial"/>
          <w:lang w:val="en-GB"/>
        </w:rPr>
        <w:t>, which affects both the long distance migrations of birds and the survival of the endemic antelope and gazelle species that make up a key component of Sahelo-Saharan biodiversity.  Seven of these desert ungulate species are listed by CMS on Appendix I and as subjects of the Concerted Action for Sahelo-Saharan Megafauna</w:t>
      </w:r>
      <w:r w:rsidRPr="00D122D5">
        <w:rPr>
          <w:rStyle w:val="FootnoteReference"/>
          <w:rFonts w:cs="Arial"/>
          <w:lang w:val="en-GB"/>
        </w:rPr>
        <w:footnoteReference w:id="12"/>
      </w:r>
      <w:r w:rsidRPr="00D122D5">
        <w:rPr>
          <w:rFonts w:cs="Arial"/>
          <w:lang w:val="en-GB"/>
        </w:rPr>
        <w:t>.  Many of them are prey for apex predators such as cheetah (</w:t>
      </w:r>
      <w:r w:rsidRPr="00D122D5">
        <w:rPr>
          <w:rFonts w:cs="Arial"/>
          <w:i/>
          <w:iCs/>
          <w:lang w:val="en-GB"/>
        </w:rPr>
        <w:t>Acinonyx jubatus</w:t>
      </w:r>
      <w:r w:rsidRPr="00D122D5">
        <w:rPr>
          <w:rFonts w:cs="Arial"/>
          <w:lang w:val="en-GB"/>
        </w:rPr>
        <w:t>)</w:t>
      </w:r>
      <w:sdt>
        <w:sdtPr>
          <w:rPr>
            <w:rFonts w:cs="Arial"/>
            <w:lang w:val="en-GB"/>
          </w:rPr>
          <w:id w:val="-1211188957"/>
          <w:citation/>
        </w:sdtPr>
        <w:sdtContent>
          <w:r w:rsidRPr="00D122D5">
            <w:rPr>
              <w:rFonts w:cs="Arial"/>
              <w:lang w:val="en-GB"/>
            </w:rPr>
            <w:fldChar w:fldCharType="begin"/>
          </w:r>
          <w:r w:rsidRPr="00D122D5">
            <w:rPr>
              <w:rFonts w:cs="Arial"/>
              <w:lang w:val="en-GB"/>
            </w:rPr>
            <w:instrText xml:space="preserve">CITATION Hot \l 2057 </w:instrText>
          </w:r>
          <w:r w:rsidRPr="00D122D5">
            <w:rPr>
              <w:rFonts w:cs="Arial"/>
              <w:lang w:val="en-GB"/>
            </w:rPr>
            <w:fldChar w:fldCharType="separate"/>
          </w:r>
          <w:r w:rsidRPr="00D122D5">
            <w:rPr>
              <w:rFonts w:cs="Arial"/>
              <w:noProof/>
              <w:lang w:val="en-GB"/>
            </w:rPr>
            <w:t xml:space="preserve"> (Trouwborst &amp; Blackmore, 2020)</w:t>
          </w:r>
          <w:r w:rsidRPr="00D122D5">
            <w:rPr>
              <w:rFonts w:cs="Arial"/>
              <w:lang w:val="en-GB"/>
            </w:rPr>
            <w:fldChar w:fldCharType="end"/>
          </w:r>
        </w:sdtContent>
      </w:sdt>
      <w:r w:rsidRPr="00D122D5">
        <w:rPr>
          <w:rFonts w:cs="Arial"/>
          <w:lang w:val="en-GB"/>
        </w:rPr>
        <w:t xml:space="preserve"> and provide ecosystem services such as assisting plant germination and dispersal</w:t>
      </w:r>
      <w:sdt>
        <w:sdtPr>
          <w:rPr>
            <w:rFonts w:cs="Arial"/>
            <w:lang w:val="en-GB"/>
          </w:rPr>
          <w:id w:val="739986083"/>
          <w:citation/>
        </w:sdtPr>
        <w:sdtContent>
          <w:r w:rsidRPr="00D122D5">
            <w:rPr>
              <w:rFonts w:cs="Arial"/>
              <w:lang w:val="en-GB"/>
            </w:rPr>
            <w:fldChar w:fldCharType="begin"/>
          </w:r>
          <w:r w:rsidRPr="00D122D5">
            <w:rPr>
              <w:rFonts w:cs="Arial"/>
              <w:lang w:val="en-GB"/>
            </w:rPr>
            <w:instrText xml:space="preserve"> CITATION New16 \l 2057 </w:instrText>
          </w:r>
          <w:r w:rsidRPr="00D122D5">
            <w:rPr>
              <w:rFonts w:cs="Arial"/>
              <w:lang w:val="en-GB"/>
            </w:rPr>
            <w:fldChar w:fldCharType="separate"/>
          </w:r>
          <w:r w:rsidRPr="00D122D5">
            <w:rPr>
              <w:rFonts w:cs="Arial"/>
              <w:noProof/>
              <w:lang w:val="en-GB"/>
            </w:rPr>
            <w:t xml:space="preserve"> (Newby, </w:t>
          </w:r>
          <w:r w:rsidRPr="00D122D5">
            <w:rPr>
              <w:rFonts w:cs="Arial"/>
              <w:i/>
              <w:iCs/>
              <w:noProof/>
              <w:lang w:val="en-GB"/>
            </w:rPr>
            <w:t>et al</w:t>
          </w:r>
          <w:r w:rsidRPr="00D122D5">
            <w:rPr>
              <w:rFonts w:cs="Arial"/>
              <w:noProof/>
              <w:lang w:val="en-GB"/>
            </w:rPr>
            <w:t>., 2016)</w:t>
          </w:r>
          <w:r w:rsidRPr="00D122D5">
            <w:rPr>
              <w:rFonts w:cs="Arial"/>
              <w:lang w:val="en-GB"/>
            </w:rPr>
            <w:fldChar w:fldCharType="end"/>
          </w:r>
        </w:sdtContent>
      </w:sdt>
      <w:r w:rsidRPr="00D122D5">
        <w:rPr>
          <w:rFonts w:cs="Arial"/>
          <w:lang w:val="en-GB"/>
        </w:rPr>
        <w:t xml:space="preserve">.  </w:t>
      </w:r>
    </w:p>
    <w:p w14:paraId="38C18541" w14:textId="77777777" w:rsidR="00DB7513" w:rsidRPr="00D122D5" w:rsidRDefault="00DB7513" w:rsidP="005A612D">
      <w:pPr>
        <w:jc w:val="both"/>
        <w:rPr>
          <w:rFonts w:cs="Arial"/>
          <w:lang w:val="en-GB"/>
        </w:rPr>
      </w:pPr>
    </w:p>
    <w:p w14:paraId="7321D964" w14:textId="77777777" w:rsidR="00DB7513" w:rsidRPr="00D122D5" w:rsidRDefault="00DB7513" w:rsidP="005A612D">
      <w:pPr>
        <w:jc w:val="both"/>
        <w:rPr>
          <w:rFonts w:cs="Arial"/>
          <w:lang w:val="en-GB"/>
        </w:rPr>
      </w:pPr>
      <w:r w:rsidRPr="00D122D5">
        <w:rPr>
          <w:rFonts w:cs="Arial"/>
          <w:lang w:val="en-GB"/>
        </w:rPr>
        <w:t>Since the 19</w:t>
      </w:r>
      <w:r w:rsidRPr="00D122D5">
        <w:rPr>
          <w:rFonts w:cs="Arial"/>
          <w:vertAlign w:val="superscript"/>
          <w:lang w:val="en-GB"/>
        </w:rPr>
        <w:t>th</w:t>
      </w:r>
      <w:r w:rsidRPr="00D122D5">
        <w:rPr>
          <w:rFonts w:cs="Arial"/>
          <w:lang w:val="en-GB"/>
        </w:rPr>
        <w:t xml:space="preserve"> century mechanized hunting has severely depleted species such as the </w:t>
      </w:r>
      <w:proofErr w:type="spellStart"/>
      <w:r w:rsidRPr="00D122D5">
        <w:rPr>
          <w:rFonts w:cs="Arial"/>
          <w:lang w:val="en-GB"/>
        </w:rPr>
        <w:t>dorcas</w:t>
      </w:r>
      <w:proofErr w:type="spellEnd"/>
      <w:r w:rsidRPr="00D122D5">
        <w:rPr>
          <w:rFonts w:cs="Arial"/>
          <w:lang w:val="en-GB"/>
        </w:rPr>
        <w:t xml:space="preserve"> gazelle (</w:t>
      </w:r>
      <w:r w:rsidRPr="00D122D5">
        <w:rPr>
          <w:rFonts w:cs="Arial"/>
          <w:i/>
          <w:iCs/>
          <w:lang w:val="en-GB"/>
        </w:rPr>
        <w:t xml:space="preserve">Gazella </w:t>
      </w:r>
      <w:proofErr w:type="spellStart"/>
      <w:r w:rsidRPr="00D122D5">
        <w:rPr>
          <w:rFonts w:cs="Arial"/>
          <w:i/>
          <w:iCs/>
          <w:lang w:val="en-GB"/>
        </w:rPr>
        <w:t>dorcas</w:t>
      </w:r>
      <w:proofErr w:type="spellEnd"/>
      <w:r w:rsidRPr="00D122D5">
        <w:rPr>
          <w:rFonts w:cs="Arial"/>
          <w:lang w:val="en-GB"/>
        </w:rPr>
        <w:t>) and addax (</w:t>
      </w:r>
      <w:r w:rsidRPr="00D122D5">
        <w:rPr>
          <w:rFonts w:cs="Arial"/>
          <w:i/>
          <w:iCs/>
          <w:lang w:val="en-GB"/>
        </w:rPr>
        <w:t>Addax nasomaculatus</w:t>
      </w:r>
      <w:r w:rsidRPr="00D122D5">
        <w:rPr>
          <w:rFonts w:cs="Arial"/>
          <w:lang w:val="en-GB"/>
        </w:rPr>
        <w:t>), whilst the scimitar-horned oryx (</w:t>
      </w:r>
      <w:r w:rsidRPr="00D122D5">
        <w:rPr>
          <w:rFonts w:cs="Arial"/>
          <w:i/>
          <w:iCs/>
          <w:lang w:val="en-GB"/>
        </w:rPr>
        <w:t xml:space="preserve">Oryx </w:t>
      </w:r>
      <w:proofErr w:type="spellStart"/>
      <w:r w:rsidRPr="00D122D5">
        <w:rPr>
          <w:rFonts w:cs="Arial"/>
          <w:i/>
          <w:iCs/>
          <w:lang w:val="en-GB"/>
        </w:rPr>
        <w:t>dammah</w:t>
      </w:r>
      <w:proofErr w:type="spellEnd"/>
      <w:r w:rsidRPr="00D122D5">
        <w:rPr>
          <w:rFonts w:cs="Arial"/>
          <w:lang w:val="en-GB"/>
        </w:rPr>
        <w:t>) has now been hunted to extinction in the wild.  At the same time, droughts, overgrazing and desertification have degraded habitats for those remnant populations of antelope and gazelle which remain.</w:t>
      </w:r>
    </w:p>
    <w:p w14:paraId="749DB5CE" w14:textId="77777777" w:rsidR="00DB7513" w:rsidRPr="00D122D5" w:rsidRDefault="00DB7513" w:rsidP="00DB7513">
      <w:pPr>
        <w:pStyle w:val="ListParagraph"/>
        <w:ind w:left="1134"/>
        <w:jc w:val="both"/>
        <w:rPr>
          <w:rFonts w:ascii="Arial" w:hAnsi="Arial" w:cs="Arial"/>
          <w:szCs w:val="22"/>
        </w:rPr>
      </w:pPr>
    </w:p>
    <w:p w14:paraId="61549000" w14:textId="77777777" w:rsidR="00DB7513" w:rsidRPr="00D122D5" w:rsidRDefault="00DB7513" w:rsidP="005A612D">
      <w:pPr>
        <w:jc w:val="both"/>
        <w:rPr>
          <w:rFonts w:cs="Arial"/>
          <w:b/>
          <w:bCs/>
          <w:lang w:val="en-GB"/>
        </w:rPr>
      </w:pPr>
      <w:r w:rsidRPr="00D122D5">
        <w:rPr>
          <w:rFonts w:cs="Arial"/>
          <w:lang w:val="en-GB"/>
        </w:rPr>
        <w:t xml:space="preserve">The SRCCL defines desertification as: </w:t>
      </w:r>
    </w:p>
    <w:p w14:paraId="04254D0F" w14:textId="77777777" w:rsidR="00DB7513" w:rsidRPr="00D122D5" w:rsidRDefault="00DB7513" w:rsidP="00DB7513">
      <w:pPr>
        <w:jc w:val="both"/>
        <w:rPr>
          <w:rFonts w:cs="Arial"/>
          <w:lang w:val="en-GB"/>
        </w:rPr>
      </w:pPr>
    </w:p>
    <w:p w14:paraId="2609F1FF" w14:textId="11EC6E3B" w:rsidR="00DB7513" w:rsidRPr="00D122D5" w:rsidRDefault="005A612D" w:rsidP="005A612D">
      <w:pPr>
        <w:ind w:left="284"/>
        <w:jc w:val="both"/>
        <w:rPr>
          <w:rFonts w:cs="Arial"/>
          <w:i/>
          <w:iCs/>
          <w:lang w:val="en-GB"/>
        </w:rPr>
      </w:pPr>
      <w:r>
        <w:rPr>
          <w:rFonts w:cs="Arial"/>
          <w:i/>
          <w:iCs/>
          <w:lang w:val="en-GB"/>
        </w:rPr>
        <w:t>L</w:t>
      </w:r>
      <w:r w:rsidR="00DB7513" w:rsidRPr="00D122D5">
        <w:rPr>
          <w:rFonts w:cs="Arial"/>
          <w:i/>
          <w:iCs/>
          <w:lang w:val="en-GB"/>
        </w:rPr>
        <w:t>and-degradation in arid, semi-arid and dry sub-humid areas resulting from many factors, including climate variation and human activity</w:t>
      </w:r>
      <w:r w:rsidR="00DB7513" w:rsidRPr="00D122D5">
        <w:rPr>
          <w:rStyle w:val="FootnoteReference"/>
          <w:rFonts w:cs="Arial"/>
          <w:lang w:val="en-GB"/>
        </w:rPr>
        <w:footnoteReference w:id="13"/>
      </w:r>
    </w:p>
    <w:p w14:paraId="66958A4B" w14:textId="77777777" w:rsidR="00DB7513" w:rsidRPr="00D122D5" w:rsidRDefault="00DB7513" w:rsidP="005A612D">
      <w:pPr>
        <w:ind w:left="284"/>
        <w:jc w:val="both"/>
        <w:rPr>
          <w:rFonts w:cs="Arial"/>
          <w:i/>
          <w:iCs/>
          <w:lang w:val="en-GB"/>
        </w:rPr>
      </w:pPr>
    </w:p>
    <w:p w14:paraId="11E7441A" w14:textId="77777777" w:rsidR="00DB7513" w:rsidRPr="00D122D5" w:rsidRDefault="00DB7513" w:rsidP="005A612D">
      <w:pPr>
        <w:jc w:val="both"/>
        <w:rPr>
          <w:rFonts w:cs="Arial"/>
          <w:i/>
          <w:iCs/>
          <w:lang w:val="en-GB"/>
        </w:rPr>
      </w:pPr>
      <w:r w:rsidRPr="00D122D5">
        <w:rPr>
          <w:rFonts w:cs="Arial"/>
          <w:lang w:val="en-GB"/>
        </w:rPr>
        <w:t>and warns that:</w:t>
      </w:r>
    </w:p>
    <w:p w14:paraId="702C5FA7" w14:textId="77777777" w:rsidR="00DB7513" w:rsidRPr="00D122D5" w:rsidRDefault="00DB7513" w:rsidP="00DB7513">
      <w:pPr>
        <w:jc w:val="both"/>
        <w:rPr>
          <w:rFonts w:cs="Arial"/>
          <w:i/>
          <w:iCs/>
          <w:lang w:val="en-GB"/>
        </w:rPr>
      </w:pPr>
    </w:p>
    <w:p w14:paraId="715E6B12" w14:textId="1D6BC981" w:rsidR="00DB7513" w:rsidRPr="00D122D5" w:rsidRDefault="00DB7513" w:rsidP="005A612D">
      <w:pPr>
        <w:ind w:left="284"/>
        <w:jc w:val="both"/>
        <w:rPr>
          <w:rFonts w:cs="Arial"/>
          <w:i/>
          <w:iCs/>
          <w:lang w:val="en-GB"/>
        </w:rPr>
      </w:pPr>
      <w:r w:rsidRPr="00D122D5">
        <w:rPr>
          <w:rFonts w:cs="Arial"/>
          <w:i/>
          <w:iCs/>
          <w:shd w:val="clear" w:color="auto" w:fill="FFFFFF"/>
          <w:lang w:val="en-GB"/>
        </w:rPr>
        <w:t>climate change and desertification are projected to cause reductions in crop and livestock productivity (</w:t>
      </w:r>
      <w:r w:rsidRPr="00D122D5">
        <w:rPr>
          <w:rStyle w:val="Emphasis"/>
          <w:rFonts w:cs="Arial"/>
          <w:shd w:val="clear" w:color="auto" w:fill="FFFFFF"/>
          <w:lang w:val="en-GB"/>
        </w:rPr>
        <w:t>high confidence</w:t>
      </w:r>
      <w:r w:rsidRPr="00D122D5">
        <w:rPr>
          <w:rFonts w:cs="Arial"/>
          <w:i/>
          <w:iCs/>
          <w:shd w:val="clear" w:color="auto" w:fill="FFFFFF"/>
          <w:lang w:val="en-GB"/>
        </w:rPr>
        <w:t>), modify the plant species mix and reduce biodiversity (</w:t>
      </w:r>
      <w:r w:rsidRPr="00D122D5">
        <w:rPr>
          <w:rStyle w:val="Emphasis"/>
          <w:rFonts w:cs="Arial"/>
          <w:shd w:val="clear" w:color="auto" w:fill="FFFFFF"/>
          <w:lang w:val="en-GB"/>
        </w:rPr>
        <w:t>medium confidence</w:t>
      </w:r>
      <w:r w:rsidRPr="00D122D5">
        <w:rPr>
          <w:rFonts w:cs="Arial"/>
          <w:i/>
          <w:iCs/>
          <w:shd w:val="clear" w:color="auto" w:fill="FFFFFF"/>
          <w:lang w:val="en-GB"/>
        </w:rPr>
        <w:t>).</w:t>
      </w:r>
      <w:r w:rsidRPr="00D122D5">
        <w:rPr>
          <w:rStyle w:val="FootnoteReference"/>
          <w:rFonts w:cs="Arial"/>
          <w:lang w:val="en-GB"/>
        </w:rPr>
        <w:footnoteReference w:id="14"/>
      </w:r>
    </w:p>
    <w:p w14:paraId="362CE8EF" w14:textId="77777777" w:rsidR="00DB7513" w:rsidRPr="00D122D5" w:rsidRDefault="00DB7513" w:rsidP="00DB7513">
      <w:pPr>
        <w:jc w:val="both"/>
        <w:rPr>
          <w:rFonts w:cs="Arial"/>
          <w:lang w:val="en-GB"/>
        </w:rPr>
      </w:pPr>
    </w:p>
    <w:p w14:paraId="522D6EFA" w14:textId="77777777" w:rsidR="00DB7513" w:rsidRPr="00D122D5" w:rsidRDefault="00DB7513" w:rsidP="005A612D">
      <w:pPr>
        <w:jc w:val="both"/>
        <w:rPr>
          <w:rFonts w:cs="Arial"/>
          <w:lang w:val="en-GB"/>
        </w:rPr>
      </w:pPr>
      <w:r w:rsidRPr="00D122D5">
        <w:rPr>
          <w:rFonts w:cs="Arial"/>
          <w:lang w:val="en-GB"/>
        </w:rPr>
        <w:t>As noted in the 2007 CITES Proposal for Inclusion on Appendix I</w:t>
      </w:r>
      <w:r w:rsidRPr="00D122D5">
        <w:rPr>
          <w:rStyle w:val="FootnoteReference"/>
          <w:rFonts w:cs="Arial"/>
          <w:lang w:val="en-GB"/>
        </w:rPr>
        <w:footnoteReference w:id="15"/>
      </w:r>
      <w:r w:rsidRPr="00D122D5">
        <w:rPr>
          <w:rFonts w:cs="Arial"/>
          <w:lang w:val="en-GB"/>
        </w:rPr>
        <w:t xml:space="preserve">, </w:t>
      </w:r>
      <w:proofErr w:type="spellStart"/>
      <w:r w:rsidRPr="00D122D5">
        <w:rPr>
          <w:rFonts w:cs="Arial"/>
          <w:lang w:val="en-GB"/>
        </w:rPr>
        <w:t>dorcas</w:t>
      </w:r>
      <w:proofErr w:type="spellEnd"/>
      <w:r w:rsidRPr="00D122D5">
        <w:rPr>
          <w:rFonts w:cs="Arial"/>
          <w:lang w:val="en-GB"/>
        </w:rPr>
        <w:t xml:space="preserve"> gazelle (</w:t>
      </w:r>
      <w:r w:rsidRPr="00D122D5">
        <w:rPr>
          <w:rFonts w:cs="Arial"/>
          <w:i/>
          <w:iCs/>
          <w:lang w:val="en-GB"/>
        </w:rPr>
        <w:t xml:space="preserve">Gazella </w:t>
      </w:r>
      <w:proofErr w:type="spellStart"/>
      <w:r w:rsidRPr="00D122D5">
        <w:rPr>
          <w:rFonts w:cs="Arial"/>
          <w:i/>
          <w:iCs/>
          <w:lang w:val="en-GB"/>
        </w:rPr>
        <w:t>dorcas</w:t>
      </w:r>
      <w:proofErr w:type="spellEnd"/>
      <w:r w:rsidRPr="00D122D5">
        <w:rPr>
          <w:rFonts w:cs="Arial"/>
          <w:lang w:val="en-GB"/>
        </w:rPr>
        <w:t xml:space="preserve">) were once present over much of northern </w:t>
      </w:r>
      <w:proofErr w:type="gramStart"/>
      <w:r w:rsidRPr="00D122D5">
        <w:rPr>
          <w:rFonts w:cs="Arial"/>
          <w:lang w:val="en-GB"/>
        </w:rPr>
        <w:t>Africa, but</w:t>
      </w:r>
      <w:proofErr w:type="gramEnd"/>
      <w:r w:rsidRPr="00D122D5">
        <w:rPr>
          <w:rFonts w:cs="Arial"/>
          <w:lang w:val="en-GB"/>
        </w:rPr>
        <w:t xml:space="preserve"> are now restricted to a smaller section of the Sahel.  Meanwhile addax (</w:t>
      </w:r>
      <w:r w:rsidRPr="00D122D5">
        <w:rPr>
          <w:rFonts w:cs="Arial"/>
          <w:i/>
          <w:iCs/>
          <w:lang w:val="en-GB"/>
        </w:rPr>
        <w:t>Addax nasomaculatus</w:t>
      </w:r>
      <w:r w:rsidRPr="00D122D5">
        <w:rPr>
          <w:rFonts w:cs="Arial"/>
          <w:lang w:val="en-GB"/>
        </w:rPr>
        <w:t xml:space="preserve">) are now split between two isolated populations, in Niger and in Chad.  In the dry season both species tend to shelter in more vegetated areas and near riverbanks, so these habitats are of particular concern if they undergo desertification </w:t>
      </w:r>
      <w:sdt>
        <w:sdtPr>
          <w:rPr>
            <w:rFonts w:cs="Arial"/>
            <w:lang w:val="en-GB"/>
          </w:rPr>
          <w:id w:val="-2110656849"/>
          <w:citation/>
        </w:sdtPr>
        <w:sdtContent>
          <w:r w:rsidRPr="00D122D5">
            <w:rPr>
              <w:rFonts w:cs="Arial"/>
              <w:lang w:val="en-GB"/>
            </w:rPr>
            <w:fldChar w:fldCharType="begin"/>
          </w:r>
          <w:r w:rsidRPr="00D122D5">
            <w:rPr>
              <w:rFonts w:cs="Arial"/>
              <w:lang w:val="en-GB"/>
            </w:rPr>
            <w:instrText xml:space="preserve"> CITATION New16 \l 2057 </w:instrText>
          </w:r>
          <w:r w:rsidRPr="00D122D5">
            <w:rPr>
              <w:rFonts w:cs="Arial"/>
              <w:lang w:val="en-GB"/>
            </w:rPr>
            <w:fldChar w:fldCharType="separate"/>
          </w:r>
          <w:r w:rsidRPr="00D122D5">
            <w:rPr>
              <w:rFonts w:cs="Arial"/>
              <w:noProof/>
              <w:lang w:val="en-GB"/>
            </w:rPr>
            <w:t>(Newby,</w:t>
          </w:r>
          <w:r w:rsidRPr="00D122D5">
            <w:rPr>
              <w:rFonts w:cs="Arial"/>
              <w:i/>
              <w:iCs/>
              <w:noProof/>
              <w:lang w:val="en-GB"/>
            </w:rPr>
            <w:t xml:space="preserve"> et al</w:t>
          </w:r>
          <w:r w:rsidRPr="00D122D5">
            <w:rPr>
              <w:rFonts w:cs="Arial"/>
              <w:noProof/>
              <w:lang w:val="en-GB"/>
            </w:rPr>
            <w:t>., 2016)</w:t>
          </w:r>
          <w:r w:rsidRPr="00D122D5">
            <w:rPr>
              <w:rFonts w:cs="Arial"/>
              <w:lang w:val="en-GB"/>
            </w:rPr>
            <w:fldChar w:fldCharType="end"/>
          </w:r>
        </w:sdtContent>
      </w:sdt>
      <w:r w:rsidRPr="00D122D5">
        <w:rPr>
          <w:rFonts w:cs="Arial"/>
          <w:lang w:val="en-GB"/>
        </w:rPr>
        <w:t xml:space="preserve">.  </w:t>
      </w:r>
    </w:p>
    <w:p w14:paraId="3407417E" w14:textId="77777777" w:rsidR="00DB7513" w:rsidRPr="00D122D5" w:rsidRDefault="00DB7513" w:rsidP="00DB7513">
      <w:pPr>
        <w:ind w:left="720"/>
        <w:jc w:val="both"/>
        <w:rPr>
          <w:rFonts w:cs="Arial"/>
          <w:lang w:val="en-GB"/>
        </w:rPr>
      </w:pPr>
    </w:p>
    <w:p w14:paraId="15683BFE" w14:textId="77777777" w:rsidR="00DB7513" w:rsidRPr="00D122D5" w:rsidRDefault="00DB7513" w:rsidP="005A612D">
      <w:pPr>
        <w:jc w:val="both"/>
        <w:rPr>
          <w:rFonts w:cs="Arial"/>
          <w:lang w:val="en-GB"/>
        </w:rPr>
      </w:pPr>
      <w:r w:rsidRPr="00D122D5">
        <w:rPr>
          <w:rFonts w:cs="Arial"/>
          <w:lang w:val="en-GB"/>
        </w:rPr>
        <w:lastRenderedPageBreak/>
        <w:t xml:space="preserve">Sahelo-Saharan antelope and gazelle are relatively tolerant of harsh conditions, and are highly mobile, so might be expected to show good resilience to climate change.  </w:t>
      </w:r>
      <w:proofErr w:type="gramStart"/>
      <w:r w:rsidRPr="00D122D5">
        <w:rPr>
          <w:rFonts w:cs="Arial"/>
          <w:lang w:val="en-GB"/>
        </w:rPr>
        <w:t>However</w:t>
      </w:r>
      <w:proofErr w:type="gramEnd"/>
      <w:r w:rsidRPr="00D122D5">
        <w:rPr>
          <w:rFonts w:cs="Arial"/>
          <w:lang w:val="en-GB"/>
        </w:rPr>
        <w:t xml:space="preserve"> their capacity to adapt is hindered by their low numbers and the fragmented nature of their populations.  </w:t>
      </w:r>
    </w:p>
    <w:p w14:paraId="5AD2421C" w14:textId="77777777" w:rsidR="00DB7513" w:rsidRPr="00D122D5" w:rsidRDefault="00DB7513" w:rsidP="00DB7513">
      <w:pPr>
        <w:jc w:val="both"/>
        <w:rPr>
          <w:rFonts w:cs="Arial"/>
          <w:b/>
          <w:bCs/>
          <w:lang w:val="en-GB"/>
        </w:rPr>
      </w:pPr>
    </w:p>
    <w:p w14:paraId="4F3F06E9" w14:textId="77777777" w:rsidR="00DB7513" w:rsidRPr="005A612D" w:rsidRDefault="00DB7513" w:rsidP="005A612D">
      <w:pPr>
        <w:pStyle w:val="ListParagraph"/>
        <w:widowControl/>
        <w:numPr>
          <w:ilvl w:val="2"/>
          <w:numId w:val="38"/>
        </w:numPr>
        <w:ind w:left="1418"/>
        <w:jc w:val="both"/>
        <w:rPr>
          <w:rFonts w:ascii="Arial" w:hAnsi="Arial" w:cs="Arial"/>
          <w:b/>
          <w:bCs/>
          <w:sz w:val="22"/>
          <w:szCs w:val="22"/>
        </w:rPr>
      </w:pPr>
      <w:r w:rsidRPr="005A612D">
        <w:rPr>
          <w:rFonts w:ascii="Arial" w:hAnsi="Arial" w:cs="Arial"/>
          <w:b/>
          <w:bCs/>
          <w:sz w:val="22"/>
          <w:szCs w:val="22"/>
        </w:rPr>
        <w:t>Arctic vegetation shifts</w:t>
      </w:r>
    </w:p>
    <w:p w14:paraId="3FF8F136" w14:textId="77777777" w:rsidR="00DB7513" w:rsidRPr="00D122D5" w:rsidRDefault="00DB7513" w:rsidP="005A612D">
      <w:pPr>
        <w:jc w:val="both"/>
        <w:rPr>
          <w:rFonts w:cs="Arial"/>
          <w:b/>
          <w:bCs/>
          <w:lang w:val="en-GB"/>
        </w:rPr>
      </w:pPr>
    </w:p>
    <w:p w14:paraId="4C4A72EB" w14:textId="77777777" w:rsidR="00DB7513" w:rsidRPr="00D122D5" w:rsidRDefault="00DB7513" w:rsidP="005A612D">
      <w:pPr>
        <w:jc w:val="both"/>
        <w:rPr>
          <w:rFonts w:cs="Arial"/>
          <w:lang w:val="en-GB"/>
        </w:rPr>
      </w:pPr>
      <w:r w:rsidRPr="00D122D5">
        <w:rPr>
          <w:rFonts w:cs="Arial"/>
          <w:lang w:val="en-GB"/>
        </w:rPr>
        <w:t>The land masses around the Arctic are important breeding habitats for many species of migratory bird, acting as the source of many of the global flyways.  Some waterbirds, such as spoon-billed sandpiper (</w:t>
      </w:r>
      <w:r w:rsidRPr="00D122D5">
        <w:rPr>
          <w:rFonts w:cs="Arial"/>
          <w:i/>
          <w:iCs/>
          <w:lang w:val="en-GB"/>
        </w:rPr>
        <w:t xml:space="preserve">Calidris </w:t>
      </w:r>
      <w:proofErr w:type="spellStart"/>
      <w:r w:rsidRPr="00D122D5">
        <w:rPr>
          <w:rFonts w:cs="Arial"/>
          <w:i/>
          <w:iCs/>
          <w:lang w:val="en-GB"/>
        </w:rPr>
        <w:t>pygmaea</w:t>
      </w:r>
      <w:proofErr w:type="spellEnd"/>
      <w:r w:rsidRPr="00D122D5">
        <w:rPr>
          <w:rFonts w:cs="Arial"/>
          <w:lang w:val="en-GB"/>
        </w:rPr>
        <w:t>) breed in Siberia and then follow the East Asian-Australasian flyway south</w:t>
      </w:r>
      <w:sdt>
        <w:sdtPr>
          <w:rPr>
            <w:rFonts w:cs="Arial"/>
            <w:lang w:val="en-GB"/>
          </w:rPr>
          <w:id w:val="-1919852532"/>
          <w:citation/>
        </w:sdtPr>
        <w:sdtContent>
          <w:r w:rsidRPr="00D122D5">
            <w:rPr>
              <w:rFonts w:cs="Arial"/>
              <w:lang w:val="en-GB"/>
            </w:rPr>
            <w:fldChar w:fldCharType="begin"/>
          </w:r>
          <w:r w:rsidRPr="00D122D5">
            <w:rPr>
              <w:rFonts w:cs="Arial"/>
              <w:lang w:val="en-GB"/>
            </w:rPr>
            <w:instrText xml:space="preserve">CITATION Bam08 \l 2057 </w:instrText>
          </w:r>
          <w:r w:rsidRPr="00D122D5">
            <w:rPr>
              <w:rFonts w:cs="Arial"/>
              <w:lang w:val="en-GB"/>
            </w:rPr>
            <w:fldChar w:fldCharType="separate"/>
          </w:r>
          <w:r w:rsidRPr="00D122D5">
            <w:rPr>
              <w:rFonts w:cs="Arial"/>
              <w:noProof/>
              <w:lang w:val="en-GB"/>
            </w:rPr>
            <w:t xml:space="preserve"> (Bamford, </w:t>
          </w:r>
          <w:r w:rsidRPr="00D122D5">
            <w:rPr>
              <w:rFonts w:cs="Arial"/>
              <w:i/>
              <w:iCs/>
              <w:noProof/>
              <w:lang w:val="en-GB"/>
            </w:rPr>
            <w:t>et al</w:t>
          </w:r>
          <w:r w:rsidRPr="00D122D5">
            <w:rPr>
              <w:rFonts w:cs="Arial"/>
              <w:noProof/>
              <w:lang w:val="en-GB"/>
            </w:rPr>
            <w:t>., 2008)</w:t>
          </w:r>
          <w:r w:rsidRPr="00D122D5">
            <w:rPr>
              <w:rFonts w:cs="Arial"/>
              <w:lang w:val="en-GB"/>
            </w:rPr>
            <w:fldChar w:fldCharType="end"/>
          </w:r>
        </w:sdtContent>
      </w:sdt>
      <w:r w:rsidRPr="00D122D5">
        <w:rPr>
          <w:rFonts w:cs="Arial"/>
          <w:lang w:val="en-GB"/>
        </w:rPr>
        <w:t>.  The Siberian crane (</w:t>
      </w:r>
      <w:proofErr w:type="spellStart"/>
      <w:r w:rsidRPr="00D122D5">
        <w:rPr>
          <w:rFonts w:cs="Arial"/>
          <w:i/>
          <w:iCs/>
          <w:lang w:val="en-GB"/>
        </w:rPr>
        <w:t>Leucogeranus</w:t>
      </w:r>
      <w:proofErr w:type="spellEnd"/>
      <w:r w:rsidRPr="00D122D5">
        <w:rPr>
          <w:rFonts w:cs="Arial"/>
          <w:i/>
          <w:iCs/>
          <w:lang w:val="en-GB"/>
        </w:rPr>
        <w:t xml:space="preserve"> </w:t>
      </w:r>
      <w:proofErr w:type="spellStart"/>
      <w:r w:rsidRPr="00D122D5">
        <w:rPr>
          <w:rFonts w:cs="Arial"/>
          <w:i/>
          <w:iCs/>
          <w:lang w:val="en-GB"/>
        </w:rPr>
        <w:t>leucogeranus</w:t>
      </w:r>
      <w:proofErr w:type="spellEnd"/>
      <w:r w:rsidRPr="00D122D5">
        <w:rPr>
          <w:rFonts w:cs="Arial"/>
          <w:i/>
          <w:iCs/>
          <w:lang w:val="en-GB"/>
        </w:rPr>
        <w:t>),</w:t>
      </w:r>
      <w:r w:rsidRPr="00D122D5">
        <w:rPr>
          <w:rFonts w:cs="Arial"/>
          <w:lang w:val="en-GB"/>
        </w:rPr>
        <w:t xml:space="preserve"> which was the subject of the first CMS Memorandum of Understanding</w:t>
      </w:r>
      <w:r w:rsidRPr="00D122D5">
        <w:rPr>
          <w:rStyle w:val="FootnoteReference"/>
          <w:rFonts w:cs="Arial"/>
          <w:lang w:val="en-GB"/>
        </w:rPr>
        <w:footnoteReference w:id="16"/>
      </w:r>
      <w:r w:rsidRPr="00D122D5">
        <w:rPr>
          <w:rFonts w:cs="Arial"/>
          <w:lang w:val="en-GB"/>
        </w:rPr>
        <w:t xml:space="preserve"> in 1999, is split between two breeding populations migrating south along different routes, with a third population already extinct.</w:t>
      </w:r>
    </w:p>
    <w:p w14:paraId="5F277417" w14:textId="77777777" w:rsidR="00DB7513" w:rsidRPr="00D122D5" w:rsidRDefault="00DB7513" w:rsidP="005A612D">
      <w:pPr>
        <w:jc w:val="both"/>
        <w:rPr>
          <w:rFonts w:cs="Arial"/>
          <w:lang w:val="en-GB"/>
        </w:rPr>
      </w:pPr>
    </w:p>
    <w:p w14:paraId="079D8494" w14:textId="77777777" w:rsidR="00DB7513" w:rsidRPr="00D122D5" w:rsidRDefault="00DB7513" w:rsidP="005A612D">
      <w:pPr>
        <w:jc w:val="both"/>
        <w:rPr>
          <w:rFonts w:cs="Arial"/>
          <w:lang w:val="en-GB"/>
        </w:rPr>
      </w:pPr>
      <w:r w:rsidRPr="00D122D5">
        <w:rPr>
          <w:rFonts w:cs="Arial"/>
          <w:lang w:val="en-GB"/>
        </w:rPr>
        <w:t>This role of the Arctic across different flyways is recognised in the Arctic Migratory Bird Initiative (AMBI)</w:t>
      </w:r>
      <w:r w:rsidRPr="00D122D5">
        <w:rPr>
          <w:rStyle w:val="FootnoteReference"/>
          <w:rFonts w:cs="Arial"/>
          <w:lang w:val="en-GB"/>
        </w:rPr>
        <w:footnoteReference w:id="17"/>
      </w:r>
      <w:r w:rsidRPr="00D122D5">
        <w:rPr>
          <w:rFonts w:cs="Arial"/>
          <w:lang w:val="en-GB"/>
        </w:rPr>
        <w:t>, initiated by Arctic Council through its working group on Conservation of Arctic Flora and Fauna (CAFF).  Arctic breeding grounds are under increasing pressure for development, such as for hydro-electric power, whilst also being impacted by shifting of the boundaries between tundra, shrubland and boreal forest habitats.</w:t>
      </w:r>
    </w:p>
    <w:p w14:paraId="40F3DCA9" w14:textId="77777777" w:rsidR="00DB7513" w:rsidRPr="00D122D5" w:rsidRDefault="00DB7513" w:rsidP="00DB7513">
      <w:pPr>
        <w:jc w:val="both"/>
        <w:rPr>
          <w:rFonts w:cs="Arial"/>
          <w:b/>
          <w:bCs/>
          <w:lang w:val="en-GB"/>
        </w:rPr>
      </w:pPr>
    </w:p>
    <w:p w14:paraId="66651064" w14:textId="77777777" w:rsidR="00DB7513" w:rsidRPr="005A612D" w:rsidRDefault="00DB7513" w:rsidP="005A612D">
      <w:pPr>
        <w:pStyle w:val="ListParagraph"/>
        <w:widowControl/>
        <w:numPr>
          <w:ilvl w:val="2"/>
          <w:numId w:val="38"/>
        </w:numPr>
        <w:ind w:left="1418"/>
        <w:jc w:val="both"/>
        <w:rPr>
          <w:rFonts w:ascii="Arial" w:hAnsi="Arial" w:cs="Arial"/>
          <w:b/>
          <w:bCs/>
          <w:sz w:val="22"/>
          <w:szCs w:val="22"/>
        </w:rPr>
      </w:pPr>
      <w:r w:rsidRPr="005A612D">
        <w:rPr>
          <w:rFonts w:ascii="Arial" w:hAnsi="Arial" w:cs="Arial"/>
          <w:b/>
          <w:bCs/>
          <w:sz w:val="22"/>
          <w:szCs w:val="22"/>
        </w:rPr>
        <w:t>Rising sea levels</w:t>
      </w:r>
    </w:p>
    <w:p w14:paraId="4E32B3BB" w14:textId="77777777" w:rsidR="00DB7513" w:rsidRPr="00D122D5" w:rsidRDefault="00DB7513" w:rsidP="00DB7513">
      <w:pPr>
        <w:jc w:val="both"/>
        <w:rPr>
          <w:rFonts w:cs="Arial"/>
          <w:b/>
          <w:bCs/>
          <w:lang w:val="en-GB"/>
        </w:rPr>
      </w:pPr>
    </w:p>
    <w:p w14:paraId="0A25D9E3" w14:textId="77777777" w:rsidR="00DB7513" w:rsidRPr="00D122D5" w:rsidRDefault="00DB7513" w:rsidP="005A612D">
      <w:pPr>
        <w:jc w:val="both"/>
        <w:rPr>
          <w:rFonts w:cs="Arial"/>
          <w:lang w:val="en-GB"/>
        </w:rPr>
      </w:pPr>
      <w:r w:rsidRPr="00D122D5">
        <w:rPr>
          <w:rFonts w:cs="Arial"/>
          <w:lang w:val="en-GB"/>
        </w:rPr>
        <w:t>Intertidal zones serve as stopover sites for many of the wetland birds mentioned above, particularly on the East Asian-Australasian Flyway.  These coastal wetlands are highly sensitive to human activity:</w:t>
      </w:r>
    </w:p>
    <w:p w14:paraId="6924A1D8" w14:textId="77777777" w:rsidR="00DB7513" w:rsidRPr="00D122D5" w:rsidRDefault="00DB7513" w:rsidP="005A612D">
      <w:pPr>
        <w:jc w:val="both"/>
        <w:rPr>
          <w:rFonts w:cs="Arial"/>
          <w:lang w:val="en-GB"/>
        </w:rPr>
      </w:pPr>
    </w:p>
    <w:p w14:paraId="3D61C724" w14:textId="3DB0D828" w:rsidR="00DB7513" w:rsidRPr="00D122D5" w:rsidRDefault="00DB7513" w:rsidP="005A612D">
      <w:pPr>
        <w:ind w:left="284"/>
        <w:jc w:val="both"/>
        <w:rPr>
          <w:rFonts w:cs="Arial"/>
          <w:i/>
          <w:iCs/>
          <w:lang w:val="en-GB"/>
        </w:rPr>
      </w:pPr>
      <w:r w:rsidRPr="00D122D5">
        <w:rPr>
          <w:rFonts w:cs="Arial"/>
          <w:i/>
          <w:iCs/>
          <w:shd w:val="clear" w:color="auto" w:fill="FFFFFF"/>
          <w:lang w:val="en-GB"/>
        </w:rPr>
        <w:t>Nearly 50% of coastal wetlands have been lost over the last 100 years, as a result of the combined effects of localised human pressures, sea level rise, warming and extreme climate events (high confidence)</w:t>
      </w:r>
      <w:r w:rsidRPr="00D122D5">
        <w:rPr>
          <w:rFonts w:cs="Arial"/>
          <w:i/>
          <w:iCs/>
          <w:lang w:val="en-GB"/>
        </w:rPr>
        <w:t>.</w:t>
      </w:r>
      <w:r w:rsidRPr="00D122D5">
        <w:rPr>
          <w:rStyle w:val="FootnoteReference"/>
          <w:rFonts w:cs="Arial"/>
          <w:lang w:val="en-GB"/>
        </w:rPr>
        <w:footnoteReference w:id="18"/>
      </w:r>
    </w:p>
    <w:p w14:paraId="6B218A97" w14:textId="77777777" w:rsidR="00DB7513" w:rsidRPr="00D122D5" w:rsidRDefault="00DB7513" w:rsidP="005A612D">
      <w:pPr>
        <w:jc w:val="both"/>
        <w:rPr>
          <w:rFonts w:cs="Arial"/>
          <w:i/>
          <w:iCs/>
          <w:lang w:val="en-GB"/>
        </w:rPr>
      </w:pPr>
    </w:p>
    <w:p w14:paraId="00CEACE2" w14:textId="77777777" w:rsidR="00DB7513" w:rsidRPr="00D122D5" w:rsidRDefault="00DB7513" w:rsidP="005A612D">
      <w:pPr>
        <w:jc w:val="both"/>
        <w:rPr>
          <w:rFonts w:cs="Arial"/>
          <w:lang w:val="en-GB"/>
        </w:rPr>
      </w:pPr>
      <w:r w:rsidRPr="00D122D5">
        <w:rPr>
          <w:rFonts w:cs="Arial"/>
          <w:lang w:val="en-GB"/>
        </w:rPr>
        <w:t xml:space="preserve">The need for connectivity along waterbird flyways means that each lost wetland is a threat to migratory species unless it can be replaced at another suitable location along the flyway.   </w:t>
      </w:r>
      <w:r w:rsidRPr="00D122D5">
        <w:rPr>
          <w:rFonts w:cs="Arial"/>
          <w:i/>
          <w:iCs/>
          <w:lang w:val="en-GB"/>
        </w:rPr>
        <w:tab/>
      </w:r>
    </w:p>
    <w:p w14:paraId="13CB0E7B" w14:textId="77777777" w:rsidR="00DB7513" w:rsidRPr="00D122D5" w:rsidRDefault="00DB7513" w:rsidP="005A612D">
      <w:pPr>
        <w:jc w:val="both"/>
        <w:rPr>
          <w:rFonts w:cs="Arial"/>
          <w:lang w:val="en-GB"/>
        </w:rPr>
      </w:pPr>
      <w:r w:rsidRPr="00D122D5">
        <w:rPr>
          <w:rFonts w:cs="Arial"/>
          <w:lang w:val="en-GB"/>
        </w:rPr>
        <w:tab/>
      </w:r>
    </w:p>
    <w:p w14:paraId="6FF736E2" w14:textId="77777777" w:rsidR="00DB7513" w:rsidRPr="00D122D5" w:rsidRDefault="00DB7513" w:rsidP="005A612D">
      <w:pPr>
        <w:jc w:val="both"/>
        <w:rPr>
          <w:rFonts w:cs="Arial"/>
          <w:lang w:val="en-GB"/>
        </w:rPr>
      </w:pPr>
      <w:r w:rsidRPr="00D122D5">
        <w:rPr>
          <w:rFonts w:cs="Arial"/>
          <w:lang w:val="en-GB"/>
        </w:rPr>
        <w:t>Rising sea levels are also of concern for marine turtle nesting sites.  Species such as loggerhead turtle (</w:t>
      </w:r>
      <w:r w:rsidRPr="00D122D5">
        <w:rPr>
          <w:rFonts w:cs="Arial"/>
          <w:i/>
          <w:iCs/>
          <w:lang w:val="en-GB"/>
        </w:rPr>
        <w:t>Caretta caretta</w:t>
      </w:r>
      <w:r w:rsidRPr="00D122D5">
        <w:rPr>
          <w:rFonts w:cs="Arial"/>
          <w:lang w:val="en-GB"/>
        </w:rPr>
        <w:t>) rely on a small number of beaches as nesting sites, habitats which again may be squeezed by a combination of local pressures and climate change</w:t>
      </w:r>
      <w:sdt>
        <w:sdtPr>
          <w:rPr>
            <w:rFonts w:cs="Arial"/>
            <w:lang w:val="en-GB"/>
          </w:rPr>
          <w:id w:val="351928751"/>
          <w:citation/>
        </w:sdtPr>
        <w:sdtContent>
          <w:r w:rsidRPr="00D122D5">
            <w:rPr>
              <w:rFonts w:cs="Arial"/>
              <w:lang w:val="en-GB"/>
            </w:rPr>
            <w:fldChar w:fldCharType="begin"/>
          </w:r>
          <w:r w:rsidRPr="00D122D5">
            <w:rPr>
              <w:rFonts w:cs="Arial"/>
              <w:lang w:val="en-GB"/>
            </w:rPr>
            <w:instrText xml:space="preserve"> CITATION Wit10 \l 2057 </w:instrText>
          </w:r>
          <w:r w:rsidRPr="00D122D5">
            <w:rPr>
              <w:rFonts w:cs="Arial"/>
              <w:lang w:val="en-GB"/>
            </w:rPr>
            <w:fldChar w:fldCharType="separate"/>
          </w:r>
          <w:r w:rsidRPr="00D122D5">
            <w:rPr>
              <w:rFonts w:cs="Arial"/>
              <w:noProof/>
              <w:lang w:val="en-GB"/>
            </w:rPr>
            <w:t xml:space="preserve"> (Witt, </w:t>
          </w:r>
          <w:r w:rsidRPr="00D122D5">
            <w:rPr>
              <w:rFonts w:cs="Arial"/>
              <w:i/>
              <w:iCs/>
              <w:noProof/>
              <w:lang w:val="en-GB"/>
            </w:rPr>
            <w:t>et al</w:t>
          </w:r>
          <w:r w:rsidRPr="00D122D5">
            <w:rPr>
              <w:rFonts w:cs="Arial"/>
              <w:noProof/>
              <w:lang w:val="en-GB"/>
            </w:rPr>
            <w:t>., 2010)</w:t>
          </w:r>
          <w:r w:rsidRPr="00D122D5">
            <w:rPr>
              <w:rFonts w:cs="Arial"/>
              <w:lang w:val="en-GB"/>
            </w:rPr>
            <w:fldChar w:fldCharType="end"/>
          </w:r>
        </w:sdtContent>
      </w:sdt>
      <w:r w:rsidRPr="00D122D5">
        <w:rPr>
          <w:rFonts w:cs="Arial"/>
          <w:lang w:val="en-GB"/>
        </w:rPr>
        <w:t>.  Meanwhile seabird populations such as the black-footed albatross (</w:t>
      </w:r>
      <w:proofErr w:type="spellStart"/>
      <w:r w:rsidRPr="00D122D5">
        <w:rPr>
          <w:rFonts w:cs="Arial"/>
          <w:i/>
          <w:iCs/>
          <w:lang w:val="en-GB"/>
        </w:rPr>
        <w:t>Phoebastria</w:t>
      </w:r>
      <w:proofErr w:type="spellEnd"/>
      <w:r w:rsidRPr="00D122D5">
        <w:rPr>
          <w:rFonts w:cs="Arial"/>
          <w:i/>
          <w:iCs/>
          <w:lang w:val="en-GB"/>
        </w:rPr>
        <w:t xml:space="preserve"> nigripes</w:t>
      </w:r>
      <w:r w:rsidRPr="00D122D5">
        <w:rPr>
          <w:rFonts w:cs="Arial"/>
          <w:lang w:val="en-GB"/>
        </w:rPr>
        <w:t>) in the central Pacific nest at or close to the water line, putting them at risk as sea levels rise</w:t>
      </w:r>
      <w:sdt>
        <w:sdtPr>
          <w:rPr>
            <w:rFonts w:cs="Arial"/>
            <w:lang w:val="en-GB"/>
          </w:rPr>
          <w:id w:val="1271586198"/>
          <w:citation/>
        </w:sdtPr>
        <w:sdtContent>
          <w:r w:rsidRPr="00D122D5">
            <w:rPr>
              <w:rFonts w:cs="Arial"/>
              <w:lang w:val="en-GB"/>
            </w:rPr>
            <w:fldChar w:fldCharType="begin"/>
          </w:r>
          <w:r w:rsidRPr="00D122D5">
            <w:rPr>
              <w:rFonts w:cs="Arial"/>
              <w:lang w:val="en-GB"/>
            </w:rPr>
            <w:instrText xml:space="preserve"> CITATION Rey15 \l 2057 </w:instrText>
          </w:r>
          <w:r w:rsidRPr="00D122D5">
            <w:rPr>
              <w:rFonts w:cs="Arial"/>
              <w:lang w:val="en-GB"/>
            </w:rPr>
            <w:fldChar w:fldCharType="separate"/>
          </w:r>
          <w:r w:rsidRPr="00D122D5">
            <w:rPr>
              <w:rFonts w:cs="Arial"/>
              <w:noProof/>
              <w:lang w:val="en-GB"/>
            </w:rPr>
            <w:t xml:space="preserve"> (Reynolds,</w:t>
          </w:r>
          <w:r w:rsidRPr="00D122D5">
            <w:rPr>
              <w:rFonts w:cs="Arial"/>
              <w:i/>
              <w:iCs/>
              <w:noProof/>
              <w:lang w:val="en-GB"/>
            </w:rPr>
            <w:t xml:space="preserve"> et al</w:t>
          </w:r>
          <w:r w:rsidRPr="00D122D5">
            <w:rPr>
              <w:rFonts w:cs="Arial"/>
              <w:noProof/>
              <w:lang w:val="en-GB"/>
            </w:rPr>
            <w:t>., 2015)</w:t>
          </w:r>
          <w:r w:rsidRPr="00D122D5">
            <w:rPr>
              <w:rFonts w:cs="Arial"/>
              <w:lang w:val="en-GB"/>
            </w:rPr>
            <w:fldChar w:fldCharType="end"/>
          </w:r>
        </w:sdtContent>
      </w:sdt>
      <w:r w:rsidRPr="00D122D5">
        <w:rPr>
          <w:rFonts w:cs="Arial"/>
          <w:lang w:val="en-GB"/>
        </w:rPr>
        <w:t xml:space="preserve">.  </w:t>
      </w:r>
    </w:p>
    <w:p w14:paraId="63B9A8BA" w14:textId="77777777" w:rsidR="00DB7513" w:rsidRPr="005A612D" w:rsidRDefault="00DB7513" w:rsidP="00DB7513">
      <w:pPr>
        <w:jc w:val="both"/>
        <w:rPr>
          <w:rFonts w:cs="Arial"/>
          <w:b/>
          <w:bCs/>
          <w:lang w:val="en-GB"/>
        </w:rPr>
      </w:pPr>
    </w:p>
    <w:p w14:paraId="26091E30" w14:textId="77777777" w:rsidR="00DB7513" w:rsidRPr="005A612D" w:rsidRDefault="00DB7513" w:rsidP="00F80303">
      <w:pPr>
        <w:pStyle w:val="ListParagraph"/>
        <w:widowControl/>
        <w:numPr>
          <w:ilvl w:val="1"/>
          <w:numId w:val="38"/>
        </w:numPr>
        <w:jc w:val="both"/>
        <w:rPr>
          <w:rFonts w:ascii="Arial" w:hAnsi="Arial" w:cs="Arial"/>
          <w:b/>
          <w:bCs/>
          <w:sz w:val="22"/>
          <w:szCs w:val="22"/>
        </w:rPr>
      </w:pPr>
      <w:r w:rsidRPr="005A612D">
        <w:rPr>
          <w:rFonts w:ascii="Arial" w:hAnsi="Arial" w:cs="Arial"/>
          <w:b/>
          <w:bCs/>
          <w:sz w:val="22"/>
          <w:szCs w:val="22"/>
        </w:rPr>
        <w:t>Forecasting Range Shifts</w:t>
      </w:r>
    </w:p>
    <w:p w14:paraId="46D7D70D" w14:textId="77777777" w:rsidR="00DB7513" w:rsidRPr="005A612D" w:rsidRDefault="00DB7513" w:rsidP="00DB7513">
      <w:pPr>
        <w:pStyle w:val="ListParagraph"/>
        <w:jc w:val="both"/>
        <w:rPr>
          <w:rFonts w:ascii="Arial" w:hAnsi="Arial" w:cs="Arial"/>
          <w:b/>
          <w:bCs/>
          <w:sz w:val="22"/>
          <w:szCs w:val="22"/>
        </w:rPr>
      </w:pPr>
    </w:p>
    <w:p w14:paraId="6161EFBA"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Desertification</w:t>
      </w:r>
    </w:p>
    <w:p w14:paraId="0536A2E4" w14:textId="77777777" w:rsidR="00DB7513" w:rsidRPr="00D122D5" w:rsidRDefault="00DB7513" w:rsidP="00DB7513">
      <w:pPr>
        <w:jc w:val="both"/>
        <w:rPr>
          <w:rFonts w:cs="Arial"/>
          <w:b/>
          <w:bCs/>
          <w:lang w:val="en-GB"/>
        </w:rPr>
      </w:pPr>
    </w:p>
    <w:p w14:paraId="1C13C305" w14:textId="77777777" w:rsidR="00DB7513" w:rsidRPr="00D122D5" w:rsidRDefault="00DB7513" w:rsidP="005A612D">
      <w:pPr>
        <w:jc w:val="both"/>
        <w:rPr>
          <w:rFonts w:cs="Arial"/>
          <w:lang w:val="en-GB"/>
        </w:rPr>
      </w:pPr>
      <w:r w:rsidRPr="00D122D5">
        <w:rPr>
          <w:rFonts w:cs="Arial"/>
          <w:lang w:val="en-GB"/>
        </w:rPr>
        <w:t>Future rainfall patterns over arid regions such as the Sahara are difficult for climate models to predict, but some studies suggest a decrease in precipitation in the Sahara, accompanied by increasing rainfall in the Sahel</w:t>
      </w:r>
      <w:sdt>
        <w:sdtPr>
          <w:rPr>
            <w:rFonts w:cs="Arial"/>
            <w:lang w:val="en-GB"/>
          </w:rPr>
          <w:id w:val="-433510843"/>
          <w:citation/>
        </w:sdtPr>
        <w:sdtContent>
          <w:r w:rsidRPr="00D122D5">
            <w:rPr>
              <w:rFonts w:cs="Arial"/>
              <w:lang w:val="en-GB"/>
            </w:rPr>
            <w:fldChar w:fldCharType="begin"/>
          </w:r>
          <w:r w:rsidRPr="00D122D5">
            <w:rPr>
              <w:rFonts w:cs="Arial"/>
              <w:lang w:val="en-GB"/>
            </w:rPr>
            <w:instrText xml:space="preserve"> CITATION Fre13 \l 2057 </w:instrText>
          </w:r>
          <w:r w:rsidRPr="00D122D5">
            <w:rPr>
              <w:rFonts w:cs="Arial"/>
              <w:lang w:val="en-GB"/>
            </w:rPr>
            <w:fldChar w:fldCharType="separate"/>
          </w:r>
          <w:r w:rsidRPr="00D122D5">
            <w:rPr>
              <w:rFonts w:cs="Arial"/>
              <w:noProof/>
              <w:lang w:val="en-GB"/>
            </w:rPr>
            <w:t xml:space="preserve"> (Freemantle,</w:t>
          </w:r>
          <w:r w:rsidRPr="00D122D5">
            <w:rPr>
              <w:rFonts w:cs="Arial"/>
              <w:i/>
              <w:iCs/>
              <w:noProof/>
              <w:lang w:val="en-GB"/>
            </w:rPr>
            <w:t xml:space="preserve"> et al.</w:t>
          </w:r>
          <w:r w:rsidRPr="00D122D5">
            <w:rPr>
              <w:rFonts w:cs="Arial"/>
              <w:noProof/>
              <w:lang w:val="en-GB"/>
            </w:rPr>
            <w:t>, 2013)</w:t>
          </w:r>
          <w:r w:rsidRPr="00D122D5">
            <w:rPr>
              <w:rFonts w:cs="Arial"/>
              <w:lang w:val="en-GB"/>
            </w:rPr>
            <w:fldChar w:fldCharType="end"/>
          </w:r>
        </w:sdtContent>
      </w:sdt>
      <w:r w:rsidRPr="00D122D5">
        <w:rPr>
          <w:rFonts w:cs="Arial"/>
          <w:lang w:val="en-GB"/>
        </w:rPr>
        <w:t>.  This could cause difficulty for desert ungulates, which would then be forced further south in the dry season, into lands increasingly in demand for agriculture.  This could lead to increased human-wildlife conflicts, including with large carnivores such as cheetah (</w:t>
      </w:r>
      <w:r w:rsidRPr="00D122D5">
        <w:rPr>
          <w:rFonts w:cs="Arial"/>
          <w:i/>
          <w:iCs/>
          <w:lang w:val="en-GB"/>
        </w:rPr>
        <w:t>Acinonyx jubatus</w:t>
      </w:r>
      <w:r w:rsidRPr="00D122D5">
        <w:rPr>
          <w:rFonts w:cs="Arial"/>
          <w:lang w:val="en-GB"/>
        </w:rPr>
        <w:t>) which feed on antelope and gazelle</w:t>
      </w:r>
      <w:sdt>
        <w:sdtPr>
          <w:rPr>
            <w:rFonts w:cs="Arial"/>
            <w:lang w:val="en-GB"/>
          </w:rPr>
          <w:id w:val="264194840"/>
          <w:citation/>
        </w:sdtPr>
        <w:sdtContent>
          <w:r w:rsidRPr="00D122D5">
            <w:rPr>
              <w:rFonts w:cs="Arial"/>
              <w:lang w:val="en-GB"/>
            </w:rPr>
            <w:fldChar w:fldCharType="begin"/>
          </w:r>
          <w:r w:rsidRPr="00D122D5">
            <w:rPr>
              <w:rFonts w:cs="Arial"/>
              <w:lang w:val="en-GB"/>
            </w:rPr>
            <w:instrText xml:space="preserve">CITATION Hot \l 2057 </w:instrText>
          </w:r>
          <w:r w:rsidRPr="00D122D5">
            <w:rPr>
              <w:rFonts w:cs="Arial"/>
              <w:lang w:val="en-GB"/>
            </w:rPr>
            <w:fldChar w:fldCharType="separate"/>
          </w:r>
          <w:r w:rsidRPr="00D122D5">
            <w:rPr>
              <w:rFonts w:cs="Arial"/>
              <w:noProof/>
              <w:lang w:val="en-GB"/>
            </w:rPr>
            <w:t xml:space="preserve"> (Trouwborst &amp; Blackmore, 2020)</w:t>
          </w:r>
          <w:r w:rsidRPr="00D122D5">
            <w:rPr>
              <w:rFonts w:cs="Arial"/>
              <w:lang w:val="en-GB"/>
            </w:rPr>
            <w:fldChar w:fldCharType="end"/>
          </w:r>
        </w:sdtContent>
      </w:sdt>
      <w:r w:rsidRPr="00D122D5">
        <w:rPr>
          <w:rFonts w:cs="Arial"/>
          <w:lang w:val="en-GB"/>
        </w:rPr>
        <w:t>.</w:t>
      </w:r>
    </w:p>
    <w:p w14:paraId="3D2D6784" w14:textId="6B3A8327" w:rsidR="009703E7" w:rsidRDefault="009703E7">
      <w:pPr>
        <w:rPr>
          <w:rFonts w:cs="Arial"/>
          <w:b/>
          <w:bCs/>
          <w:lang w:val="en-GB"/>
        </w:rPr>
      </w:pPr>
      <w:r>
        <w:rPr>
          <w:rFonts w:cs="Arial"/>
          <w:b/>
          <w:bCs/>
          <w:lang w:val="en-GB"/>
        </w:rPr>
        <w:br w:type="page"/>
      </w:r>
    </w:p>
    <w:p w14:paraId="3EC65B71" w14:textId="77777777" w:rsidR="00DB7513" w:rsidRPr="00D122D5" w:rsidRDefault="00DB7513" w:rsidP="00DB7513">
      <w:pPr>
        <w:jc w:val="both"/>
        <w:rPr>
          <w:rFonts w:cs="Arial"/>
          <w:b/>
          <w:bCs/>
          <w:lang w:val="en-GB"/>
        </w:rPr>
      </w:pPr>
    </w:p>
    <w:p w14:paraId="11E8FE7C"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Arctic vegetation shifts</w:t>
      </w:r>
    </w:p>
    <w:p w14:paraId="3277921F" w14:textId="77777777" w:rsidR="00DB7513" w:rsidRPr="00D122D5" w:rsidRDefault="00DB7513" w:rsidP="00DB7513">
      <w:pPr>
        <w:jc w:val="both"/>
        <w:rPr>
          <w:rFonts w:cs="Arial"/>
          <w:b/>
          <w:bCs/>
          <w:lang w:val="en-GB"/>
        </w:rPr>
      </w:pPr>
    </w:p>
    <w:p w14:paraId="302D7625" w14:textId="77777777" w:rsidR="00DB7513" w:rsidRPr="00D122D5" w:rsidRDefault="00DB7513" w:rsidP="005A612D">
      <w:pPr>
        <w:jc w:val="both"/>
        <w:rPr>
          <w:rFonts w:cs="Arial"/>
          <w:lang w:val="en-GB"/>
        </w:rPr>
      </w:pPr>
      <w:r w:rsidRPr="00D122D5">
        <w:rPr>
          <w:rFonts w:cs="Arial"/>
          <w:lang w:val="en-GB"/>
        </w:rPr>
        <w:t>The Arctic is expected to undergo pronounced vegetation shifts as climate change progresses:</w:t>
      </w:r>
    </w:p>
    <w:p w14:paraId="5B1A3CD6" w14:textId="77777777" w:rsidR="00DB7513" w:rsidRPr="00D122D5" w:rsidRDefault="00DB7513" w:rsidP="005A612D">
      <w:pPr>
        <w:jc w:val="both"/>
        <w:rPr>
          <w:rFonts w:cs="Arial"/>
          <w:b/>
          <w:bCs/>
          <w:i/>
          <w:iCs/>
          <w:lang w:val="en-GB"/>
        </w:rPr>
      </w:pPr>
    </w:p>
    <w:p w14:paraId="189CBDF4" w14:textId="3CD661FF" w:rsidR="00DB7513" w:rsidRPr="00D122D5" w:rsidRDefault="00DB7513" w:rsidP="005A612D">
      <w:pPr>
        <w:ind w:left="284"/>
        <w:jc w:val="both"/>
        <w:rPr>
          <w:rFonts w:cs="Arial"/>
          <w:i/>
          <w:iCs/>
          <w:lang w:val="en-GB"/>
        </w:rPr>
      </w:pPr>
      <w:r w:rsidRPr="00D122D5">
        <w:rPr>
          <w:rFonts w:cs="Arial"/>
          <w:i/>
          <w:iCs/>
          <w:shd w:val="clear" w:color="auto" w:fill="FFFFFF"/>
          <w:lang w:val="en-GB"/>
        </w:rPr>
        <w:t>Woody shrubs and trees are projected to expand to cover 24–52% of Arctic tundra by 2050 (medium confidence). The boreal forest is projected to expand at its northern edge, while diminishing at its southern edge where it is replaced by lower biomass woodland/shrublands (medium confidence)</w:t>
      </w:r>
      <w:r w:rsidRPr="00D122D5">
        <w:rPr>
          <w:rFonts w:cs="Arial"/>
          <w:i/>
          <w:iCs/>
          <w:lang w:val="en-GB"/>
        </w:rPr>
        <w:t>.</w:t>
      </w:r>
      <w:r w:rsidRPr="00D122D5">
        <w:rPr>
          <w:rStyle w:val="FootnoteReference"/>
          <w:rFonts w:cs="Arial"/>
          <w:lang w:val="en-GB"/>
        </w:rPr>
        <w:footnoteReference w:id="19"/>
      </w:r>
      <w:r w:rsidRPr="00D122D5">
        <w:rPr>
          <w:rFonts w:cs="Arial"/>
          <w:i/>
          <w:iCs/>
          <w:lang w:val="en-GB"/>
        </w:rPr>
        <w:t xml:space="preserve"> </w:t>
      </w:r>
    </w:p>
    <w:p w14:paraId="502FF5CF" w14:textId="77777777" w:rsidR="00DB7513" w:rsidRPr="00D122D5" w:rsidRDefault="00DB7513" w:rsidP="005A612D">
      <w:pPr>
        <w:jc w:val="both"/>
        <w:rPr>
          <w:rFonts w:cs="Arial"/>
          <w:i/>
          <w:iCs/>
          <w:lang w:val="en-GB"/>
        </w:rPr>
      </w:pPr>
    </w:p>
    <w:p w14:paraId="5AF5DA91" w14:textId="77777777" w:rsidR="00DB7513" w:rsidRPr="00D122D5" w:rsidRDefault="00DB7513" w:rsidP="005A612D">
      <w:pPr>
        <w:jc w:val="both"/>
        <w:rPr>
          <w:rFonts w:cs="Arial"/>
          <w:lang w:val="en-GB"/>
        </w:rPr>
      </w:pPr>
      <w:r w:rsidRPr="00D122D5">
        <w:rPr>
          <w:rFonts w:cs="Arial"/>
          <w:lang w:val="en-GB"/>
        </w:rPr>
        <w:t>The loss of tundra habitat would threaten many migratory bird breeding grounds, particularly in western Alaska and eastern Russia.  This may in turn cause birds such as spoon-billed sandpiper (</w:t>
      </w:r>
      <w:r w:rsidRPr="00D122D5">
        <w:rPr>
          <w:rFonts w:cs="Arial"/>
          <w:i/>
          <w:iCs/>
          <w:lang w:val="en-GB"/>
        </w:rPr>
        <w:t xml:space="preserve">Calidris </w:t>
      </w:r>
      <w:proofErr w:type="spellStart"/>
      <w:r w:rsidRPr="00D122D5">
        <w:rPr>
          <w:rFonts w:cs="Arial"/>
          <w:i/>
          <w:iCs/>
          <w:lang w:val="en-GB"/>
        </w:rPr>
        <w:t>pygmaea</w:t>
      </w:r>
      <w:proofErr w:type="spellEnd"/>
      <w:r w:rsidRPr="00D122D5">
        <w:rPr>
          <w:rFonts w:cs="Arial"/>
          <w:lang w:val="en-GB"/>
        </w:rPr>
        <w:t>) to shift from the East Asian-Australasian Flyway to other flyways</w:t>
      </w:r>
      <w:sdt>
        <w:sdtPr>
          <w:rPr>
            <w:rFonts w:cs="Arial"/>
            <w:lang w:val="en-GB"/>
          </w:rPr>
          <w:id w:val="-539593036"/>
          <w:citation/>
        </w:sdtPr>
        <w:sdtContent>
          <w:r w:rsidRPr="00D122D5">
            <w:rPr>
              <w:rFonts w:cs="Arial"/>
              <w:lang w:val="en-GB"/>
            </w:rPr>
            <w:fldChar w:fldCharType="begin"/>
          </w:r>
          <w:r w:rsidRPr="00D122D5">
            <w:rPr>
              <w:rFonts w:cs="Arial"/>
              <w:lang w:val="en-GB"/>
            </w:rPr>
            <w:instrText xml:space="preserve">CITATION Rap \l 2057 </w:instrText>
          </w:r>
          <w:r w:rsidRPr="00D122D5">
            <w:rPr>
              <w:rFonts w:cs="Arial"/>
              <w:lang w:val="en-GB"/>
            </w:rPr>
            <w:fldChar w:fldCharType="separate"/>
          </w:r>
          <w:r w:rsidRPr="00D122D5">
            <w:rPr>
              <w:rFonts w:cs="Arial"/>
              <w:noProof/>
              <w:lang w:val="en-GB"/>
            </w:rPr>
            <w:t xml:space="preserve"> (Wauchope, </w:t>
          </w:r>
          <w:r w:rsidRPr="00D122D5">
            <w:rPr>
              <w:rFonts w:cs="Arial"/>
              <w:i/>
              <w:iCs/>
              <w:noProof/>
              <w:lang w:val="en-GB"/>
            </w:rPr>
            <w:t>et al</w:t>
          </w:r>
          <w:r w:rsidRPr="00D122D5">
            <w:rPr>
              <w:rFonts w:cs="Arial"/>
              <w:noProof/>
              <w:lang w:val="en-GB"/>
            </w:rPr>
            <w:t>., 2017)</w:t>
          </w:r>
          <w:r w:rsidRPr="00D122D5">
            <w:rPr>
              <w:rFonts w:cs="Arial"/>
              <w:lang w:val="en-GB"/>
            </w:rPr>
            <w:fldChar w:fldCharType="end"/>
          </w:r>
        </w:sdtContent>
      </w:sdt>
      <w:r w:rsidRPr="00D122D5">
        <w:rPr>
          <w:rFonts w:cs="Arial"/>
          <w:lang w:val="en-GB"/>
        </w:rPr>
        <w:t>.  Similar shifts are observed from genomic records of peregrine falcons (</w:t>
      </w:r>
      <w:r w:rsidRPr="00D122D5">
        <w:rPr>
          <w:rFonts w:cs="Arial"/>
          <w:i/>
          <w:iCs/>
          <w:lang w:val="en-GB"/>
        </w:rPr>
        <w:t>Falco peregrinus</w:t>
      </w:r>
      <w:r w:rsidRPr="00D122D5">
        <w:rPr>
          <w:rFonts w:cs="Arial"/>
          <w:lang w:val="en-GB"/>
        </w:rPr>
        <w:t>)</w:t>
      </w:r>
      <w:sdt>
        <w:sdtPr>
          <w:rPr>
            <w:rFonts w:cs="Arial"/>
            <w:lang w:val="en-GB"/>
          </w:rPr>
          <w:id w:val="2114015851"/>
          <w:citation/>
        </w:sdtPr>
        <w:sdtContent>
          <w:r w:rsidRPr="00D122D5">
            <w:rPr>
              <w:rFonts w:cs="Arial"/>
              <w:lang w:val="en-GB"/>
            </w:rPr>
            <w:fldChar w:fldCharType="begin"/>
          </w:r>
          <w:r w:rsidRPr="00D122D5">
            <w:rPr>
              <w:rFonts w:cs="Arial"/>
              <w:lang w:val="en-GB"/>
            </w:rPr>
            <w:instrText xml:space="preserve"> CITATION GuZ21 \l 2057 </w:instrText>
          </w:r>
          <w:r w:rsidRPr="00D122D5">
            <w:rPr>
              <w:rFonts w:cs="Arial"/>
              <w:lang w:val="en-GB"/>
            </w:rPr>
            <w:fldChar w:fldCharType="separate"/>
          </w:r>
          <w:r w:rsidRPr="00D122D5">
            <w:rPr>
              <w:rFonts w:cs="Arial"/>
              <w:noProof/>
              <w:lang w:val="en-GB"/>
            </w:rPr>
            <w:t xml:space="preserve"> (Gu, </w:t>
          </w:r>
          <w:r w:rsidRPr="00D122D5">
            <w:rPr>
              <w:rFonts w:cs="Arial"/>
              <w:i/>
              <w:iCs/>
              <w:noProof/>
              <w:lang w:val="en-GB"/>
            </w:rPr>
            <w:t>et al.</w:t>
          </w:r>
          <w:r w:rsidRPr="00D122D5">
            <w:rPr>
              <w:rFonts w:cs="Arial"/>
              <w:noProof/>
              <w:lang w:val="en-GB"/>
            </w:rPr>
            <w:t>, 2021)</w:t>
          </w:r>
          <w:r w:rsidRPr="00D122D5">
            <w:rPr>
              <w:rFonts w:cs="Arial"/>
              <w:lang w:val="en-GB"/>
            </w:rPr>
            <w:fldChar w:fldCharType="end"/>
          </w:r>
        </w:sdtContent>
      </w:sdt>
      <w:r w:rsidRPr="00D122D5">
        <w:rPr>
          <w:rFonts w:cs="Arial"/>
          <w:lang w:val="en-GB"/>
        </w:rPr>
        <w:t xml:space="preserve"> and from recent observations of ruff (</w:t>
      </w:r>
      <w:r w:rsidRPr="00D122D5">
        <w:rPr>
          <w:rFonts w:cs="Arial"/>
          <w:i/>
          <w:iCs/>
          <w:lang w:val="en-GB"/>
        </w:rPr>
        <w:t>Philomachus pugnax</w:t>
      </w:r>
      <w:r w:rsidRPr="00D122D5">
        <w:rPr>
          <w:rFonts w:cs="Arial"/>
          <w:lang w:val="en-GB"/>
        </w:rPr>
        <w:t>) migration</w:t>
      </w:r>
      <w:sdt>
        <w:sdtPr>
          <w:rPr>
            <w:rFonts w:cs="Arial"/>
            <w:lang w:val="en-GB"/>
          </w:rPr>
          <w:id w:val="1399703554"/>
          <w:citation/>
        </w:sdtPr>
        <w:sdtContent>
          <w:r w:rsidRPr="00D122D5">
            <w:rPr>
              <w:rFonts w:cs="Arial"/>
              <w:lang w:val="en-GB"/>
            </w:rPr>
            <w:fldChar w:fldCharType="begin"/>
          </w:r>
          <w:r w:rsidRPr="00D122D5">
            <w:rPr>
              <w:rFonts w:cs="Arial"/>
              <w:lang w:val="en-GB"/>
            </w:rPr>
            <w:instrText xml:space="preserve">CITATION Agl11 \l 2057 </w:instrText>
          </w:r>
          <w:r w:rsidRPr="00D122D5">
            <w:rPr>
              <w:rFonts w:cs="Arial"/>
              <w:lang w:val="en-GB"/>
            </w:rPr>
            <w:fldChar w:fldCharType="separate"/>
          </w:r>
          <w:r w:rsidRPr="00D122D5">
            <w:rPr>
              <w:rFonts w:cs="Arial"/>
              <w:noProof/>
              <w:lang w:val="en-GB"/>
            </w:rPr>
            <w:t xml:space="preserve"> (Rakhimberdiev,</w:t>
          </w:r>
          <w:r w:rsidRPr="00D122D5">
            <w:rPr>
              <w:rFonts w:cs="Arial"/>
              <w:i/>
              <w:iCs/>
              <w:noProof/>
              <w:lang w:val="en-GB"/>
            </w:rPr>
            <w:t xml:space="preserve"> et al.</w:t>
          </w:r>
          <w:r w:rsidRPr="00D122D5">
            <w:rPr>
              <w:rFonts w:cs="Arial"/>
              <w:noProof/>
              <w:lang w:val="en-GB"/>
            </w:rPr>
            <w:t>, 2011)</w:t>
          </w:r>
          <w:r w:rsidRPr="00D122D5">
            <w:rPr>
              <w:rFonts w:cs="Arial"/>
              <w:lang w:val="en-GB"/>
            </w:rPr>
            <w:fldChar w:fldCharType="end"/>
          </w:r>
        </w:sdtContent>
      </w:sdt>
      <w:r w:rsidRPr="00D122D5">
        <w:rPr>
          <w:rFonts w:cs="Arial"/>
          <w:lang w:val="en-GB"/>
        </w:rPr>
        <w:t xml:space="preserve">.  </w:t>
      </w:r>
      <w:proofErr w:type="gramStart"/>
      <w:r w:rsidRPr="00D122D5">
        <w:rPr>
          <w:rFonts w:cs="Arial"/>
          <w:lang w:val="en-GB"/>
        </w:rPr>
        <w:t>However</w:t>
      </w:r>
      <w:proofErr w:type="gramEnd"/>
      <w:r w:rsidRPr="00D122D5">
        <w:rPr>
          <w:rFonts w:cs="Arial"/>
          <w:lang w:val="en-GB"/>
        </w:rPr>
        <w:t xml:space="preserve"> such shifts rely on the continued existence of high-latitude refugia in the Eurasian and Canadian Arctic islands, with many of these potential refugia not currently protected. </w:t>
      </w:r>
    </w:p>
    <w:p w14:paraId="24CEDABF" w14:textId="77777777" w:rsidR="00DB7513" w:rsidRPr="00D122D5" w:rsidRDefault="00DB7513" w:rsidP="005A612D">
      <w:pPr>
        <w:jc w:val="both"/>
        <w:rPr>
          <w:rFonts w:cs="Arial"/>
          <w:b/>
          <w:bCs/>
          <w:lang w:val="en-GB"/>
        </w:rPr>
      </w:pPr>
    </w:p>
    <w:p w14:paraId="2EAAA4B5"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Rising sea level</w:t>
      </w:r>
    </w:p>
    <w:p w14:paraId="637D8CFE" w14:textId="77777777" w:rsidR="00DB7513" w:rsidRPr="00D122D5" w:rsidRDefault="00DB7513" w:rsidP="00DB7513">
      <w:pPr>
        <w:ind w:left="720"/>
        <w:jc w:val="both"/>
        <w:rPr>
          <w:rFonts w:cs="Arial"/>
          <w:b/>
          <w:bCs/>
          <w:lang w:val="en-GB"/>
        </w:rPr>
      </w:pPr>
    </w:p>
    <w:p w14:paraId="6296D2EC" w14:textId="77777777" w:rsidR="00DB7513" w:rsidRPr="00D122D5" w:rsidRDefault="00DB7513" w:rsidP="005A612D">
      <w:pPr>
        <w:jc w:val="both"/>
        <w:rPr>
          <w:rFonts w:cs="Arial"/>
          <w:lang w:val="en-GB"/>
        </w:rPr>
      </w:pPr>
      <w:r w:rsidRPr="00D122D5">
        <w:rPr>
          <w:rFonts w:cs="Arial"/>
          <w:lang w:val="en-GB"/>
        </w:rPr>
        <w:t>Significant uncertainties remain on both the global average sea level rise and how this sea level rise will be distributed.  Nonetheless, a recent study of the Mai Po Ramsar site suggests that whilst current wetlands may be submerged, habitats further inland could remain suitable, provided this territory is not subject to development</w:t>
      </w:r>
      <w:sdt>
        <w:sdtPr>
          <w:rPr>
            <w:rFonts w:cs="Arial"/>
            <w:lang w:val="en-GB"/>
          </w:rPr>
          <w:id w:val="-353958528"/>
          <w:citation/>
        </w:sdtPr>
        <w:sdtContent>
          <w:r w:rsidRPr="00D122D5">
            <w:rPr>
              <w:rFonts w:cs="Arial"/>
              <w:lang w:val="en-GB"/>
            </w:rPr>
            <w:fldChar w:fldCharType="begin"/>
          </w:r>
          <w:r w:rsidRPr="00D122D5">
            <w:rPr>
              <w:rFonts w:cs="Arial"/>
              <w:lang w:val="en-GB"/>
            </w:rPr>
            <w:instrText xml:space="preserve">CITATION Acl20 \l 2057 </w:instrText>
          </w:r>
          <w:r w:rsidRPr="00D122D5">
            <w:rPr>
              <w:rFonts w:cs="Arial"/>
              <w:lang w:val="en-GB"/>
            </w:rPr>
            <w:fldChar w:fldCharType="separate"/>
          </w:r>
          <w:r w:rsidRPr="00D122D5">
            <w:rPr>
              <w:rFonts w:cs="Arial"/>
              <w:noProof/>
              <w:lang w:val="en-GB"/>
            </w:rPr>
            <w:t xml:space="preserve"> (Wikramanayake, </w:t>
          </w:r>
          <w:r w:rsidRPr="00D122D5">
            <w:rPr>
              <w:rFonts w:cs="Arial"/>
              <w:i/>
              <w:iCs/>
              <w:noProof/>
              <w:lang w:val="en-GB"/>
            </w:rPr>
            <w:t>et al</w:t>
          </w:r>
          <w:r w:rsidRPr="00D122D5">
            <w:rPr>
              <w:rFonts w:cs="Arial"/>
              <w:noProof/>
              <w:lang w:val="en-GB"/>
            </w:rPr>
            <w:t>., 2020)</w:t>
          </w:r>
          <w:r w:rsidRPr="00D122D5">
            <w:rPr>
              <w:rFonts w:cs="Arial"/>
              <w:lang w:val="en-GB"/>
            </w:rPr>
            <w:fldChar w:fldCharType="end"/>
          </w:r>
        </w:sdtContent>
      </w:sdt>
      <w:r w:rsidRPr="00D122D5">
        <w:rPr>
          <w:rFonts w:cs="Arial"/>
          <w:lang w:val="en-GB"/>
        </w:rPr>
        <w:t>.  The loss of habitats which serve as stopover sites for migrating waterbirds is an example of coastal squeeze, whereby the impacts of sea level rise:</w:t>
      </w:r>
    </w:p>
    <w:p w14:paraId="4F26A217" w14:textId="77777777" w:rsidR="00DB7513" w:rsidRPr="00D122D5" w:rsidRDefault="00DB7513" w:rsidP="00DB7513">
      <w:pPr>
        <w:ind w:left="720"/>
        <w:jc w:val="both"/>
        <w:rPr>
          <w:rFonts w:cs="Arial"/>
          <w:lang w:val="en-GB"/>
        </w:rPr>
      </w:pPr>
    </w:p>
    <w:p w14:paraId="18253DF3" w14:textId="7473DA84" w:rsidR="00DB7513" w:rsidRPr="00D122D5" w:rsidRDefault="00DB7513" w:rsidP="005A612D">
      <w:pPr>
        <w:ind w:left="284"/>
        <w:jc w:val="both"/>
        <w:rPr>
          <w:rFonts w:cs="Arial"/>
          <w:i/>
          <w:iCs/>
          <w:lang w:val="en-GB"/>
        </w:rPr>
      </w:pPr>
      <w:r w:rsidRPr="00D122D5">
        <w:rPr>
          <w:rFonts w:cs="Arial"/>
          <w:i/>
          <w:iCs/>
          <w:lang w:val="en-GB"/>
        </w:rPr>
        <w:t>are exacerbated by direct human disturbances, and where anthropogenic barriers prevent landward shifts of marshes and mangroves (termed coastal squeeze) (high confidence”</w:t>
      </w:r>
      <w:r w:rsidRPr="00D122D5">
        <w:rPr>
          <w:rStyle w:val="FootnoteReference"/>
          <w:rFonts w:cs="Arial"/>
          <w:lang w:val="en-GB"/>
        </w:rPr>
        <w:footnoteReference w:id="20"/>
      </w:r>
    </w:p>
    <w:p w14:paraId="67C654D6" w14:textId="77777777" w:rsidR="00DB7513" w:rsidRPr="00D122D5" w:rsidRDefault="00DB7513" w:rsidP="00DB7513">
      <w:pPr>
        <w:ind w:left="720"/>
        <w:jc w:val="both"/>
        <w:rPr>
          <w:rFonts w:cs="Arial"/>
          <w:lang w:val="en-GB"/>
        </w:rPr>
      </w:pPr>
    </w:p>
    <w:p w14:paraId="3EB19379" w14:textId="77777777" w:rsidR="00DB7513" w:rsidRPr="00D122D5" w:rsidRDefault="00DB7513" w:rsidP="005A612D">
      <w:pPr>
        <w:jc w:val="both"/>
        <w:rPr>
          <w:rFonts w:cs="Arial"/>
          <w:lang w:val="en-GB"/>
        </w:rPr>
      </w:pPr>
      <w:r w:rsidRPr="00D122D5">
        <w:rPr>
          <w:rFonts w:cs="Arial"/>
          <w:lang w:val="en-GB"/>
        </w:rPr>
        <w:t>It has also been projected that some Pacific Islands could become ecological traps for seabirds such as the black-footed albatross (</w:t>
      </w:r>
      <w:proofErr w:type="spellStart"/>
      <w:r w:rsidRPr="00D122D5">
        <w:rPr>
          <w:rFonts w:cs="Arial"/>
          <w:i/>
          <w:iCs/>
          <w:lang w:val="en-GB"/>
        </w:rPr>
        <w:t>Phoebastria</w:t>
      </w:r>
      <w:proofErr w:type="spellEnd"/>
      <w:r w:rsidRPr="00D122D5">
        <w:rPr>
          <w:rFonts w:cs="Arial"/>
          <w:i/>
          <w:iCs/>
          <w:lang w:val="en-GB"/>
        </w:rPr>
        <w:t xml:space="preserve"> nigripes</w:t>
      </w:r>
      <w:r w:rsidRPr="00D122D5">
        <w:rPr>
          <w:rFonts w:cs="Arial"/>
          <w:lang w:val="en-GB"/>
        </w:rPr>
        <w:t>), as sea level rise pushes nesting areas into higher altitude habitats which have already been degraded or which have been invaded by mammalian predators</w:t>
      </w:r>
      <w:sdt>
        <w:sdtPr>
          <w:rPr>
            <w:rFonts w:cs="Arial"/>
            <w:lang w:val="en-GB"/>
          </w:rPr>
          <w:id w:val="1526219851"/>
          <w:citation/>
        </w:sdtPr>
        <w:sdtContent>
          <w:r w:rsidRPr="00D122D5">
            <w:rPr>
              <w:rFonts w:cs="Arial"/>
              <w:lang w:val="en-GB"/>
            </w:rPr>
            <w:fldChar w:fldCharType="begin"/>
          </w:r>
          <w:r w:rsidRPr="00D122D5">
            <w:rPr>
              <w:rFonts w:cs="Arial"/>
              <w:lang w:val="en-GB"/>
            </w:rPr>
            <w:instrText xml:space="preserve"> CITATION Rey15 \l 2057 </w:instrText>
          </w:r>
          <w:r w:rsidRPr="00D122D5">
            <w:rPr>
              <w:rFonts w:cs="Arial"/>
              <w:lang w:val="en-GB"/>
            </w:rPr>
            <w:fldChar w:fldCharType="separate"/>
          </w:r>
          <w:r w:rsidRPr="00D122D5">
            <w:rPr>
              <w:rFonts w:cs="Arial"/>
              <w:noProof/>
              <w:lang w:val="en-GB"/>
            </w:rPr>
            <w:t xml:space="preserve"> (Reynolds, </w:t>
          </w:r>
          <w:r w:rsidRPr="00D122D5">
            <w:rPr>
              <w:rFonts w:cs="Arial"/>
              <w:i/>
              <w:iCs/>
              <w:noProof/>
              <w:lang w:val="en-GB"/>
            </w:rPr>
            <w:t>et al</w:t>
          </w:r>
          <w:r w:rsidRPr="00D122D5">
            <w:rPr>
              <w:rFonts w:cs="Arial"/>
              <w:noProof/>
              <w:lang w:val="en-GB"/>
            </w:rPr>
            <w:t>., 2015)</w:t>
          </w:r>
          <w:r w:rsidRPr="00D122D5">
            <w:rPr>
              <w:rFonts w:cs="Arial"/>
              <w:lang w:val="en-GB"/>
            </w:rPr>
            <w:fldChar w:fldCharType="end"/>
          </w:r>
        </w:sdtContent>
      </w:sdt>
      <w:r w:rsidRPr="00D122D5">
        <w:rPr>
          <w:rFonts w:cs="Arial"/>
          <w:lang w:val="en-GB"/>
        </w:rPr>
        <w:t xml:space="preserve">.  </w:t>
      </w:r>
    </w:p>
    <w:p w14:paraId="3D735ADB" w14:textId="77777777" w:rsidR="00DB7513" w:rsidRPr="00D122D5" w:rsidRDefault="00DB7513" w:rsidP="00DB7513">
      <w:pPr>
        <w:pStyle w:val="ListParagraph"/>
        <w:jc w:val="both"/>
        <w:rPr>
          <w:rFonts w:ascii="Arial" w:hAnsi="Arial" w:cs="Arial"/>
          <w:b/>
          <w:bCs/>
          <w:szCs w:val="22"/>
        </w:rPr>
      </w:pPr>
    </w:p>
    <w:p w14:paraId="0D714B7E" w14:textId="77777777" w:rsidR="00DB7513" w:rsidRPr="005A612D" w:rsidRDefault="00DB7513" w:rsidP="005A612D">
      <w:pPr>
        <w:pStyle w:val="ListParagraph"/>
        <w:widowControl/>
        <w:numPr>
          <w:ilvl w:val="0"/>
          <w:numId w:val="38"/>
        </w:numPr>
        <w:ind w:hanging="567"/>
        <w:jc w:val="both"/>
        <w:rPr>
          <w:rFonts w:ascii="Arial" w:hAnsi="Arial" w:cs="Arial"/>
          <w:b/>
          <w:bCs/>
          <w:sz w:val="22"/>
          <w:szCs w:val="22"/>
        </w:rPr>
      </w:pPr>
      <w:r w:rsidRPr="005A612D">
        <w:rPr>
          <w:rFonts w:ascii="Arial" w:hAnsi="Arial" w:cs="Arial"/>
          <w:b/>
          <w:bCs/>
          <w:sz w:val="22"/>
          <w:szCs w:val="22"/>
        </w:rPr>
        <w:t>Marine Habitats</w:t>
      </w:r>
    </w:p>
    <w:p w14:paraId="4E69E2A3" w14:textId="77777777" w:rsidR="00DB7513" w:rsidRPr="00D122D5" w:rsidRDefault="00DB7513" w:rsidP="00DB7513">
      <w:pPr>
        <w:jc w:val="both"/>
        <w:rPr>
          <w:rFonts w:cs="Arial"/>
          <w:b/>
          <w:bCs/>
          <w:lang w:val="en-GB"/>
        </w:rPr>
      </w:pPr>
    </w:p>
    <w:p w14:paraId="4F285417" w14:textId="77777777" w:rsidR="00DB7513" w:rsidRPr="00D122D5" w:rsidRDefault="00DB7513" w:rsidP="00DB7513">
      <w:pPr>
        <w:jc w:val="both"/>
        <w:rPr>
          <w:rFonts w:cs="Arial"/>
          <w:b/>
          <w:bCs/>
          <w:lang w:val="en-GB"/>
        </w:rPr>
      </w:pPr>
      <w:r w:rsidRPr="00D122D5">
        <w:rPr>
          <w:rFonts w:cs="Arial"/>
          <w:lang w:val="en-GB"/>
        </w:rPr>
        <w:t>Three further case studies are examined with regards to marine species: ocean warming, arctic sea ice loss and ocean acidification.  As for terrestrial and freshwater habitats, these examples are not intended to be exhaustive but are nonetheless highly useful in exploring the conservation scenarios and framework for action which follow.</w:t>
      </w:r>
    </w:p>
    <w:p w14:paraId="592EDE21" w14:textId="77777777" w:rsidR="00DB7513" w:rsidRPr="00D122D5" w:rsidRDefault="00DB7513" w:rsidP="00DB7513">
      <w:pPr>
        <w:jc w:val="both"/>
        <w:rPr>
          <w:rFonts w:cs="Arial"/>
          <w:b/>
          <w:bCs/>
          <w:lang w:val="en-GB"/>
        </w:rPr>
      </w:pPr>
    </w:p>
    <w:p w14:paraId="760C87C7" w14:textId="77777777" w:rsidR="00DB7513" w:rsidRPr="005A612D" w:rsidRDefault="00DB7513" w:rsidP="00F80303">
      <w:pPr>
        <w:pStyle w:val="ListParagraph"/>
        <w:widowControl/>
        <w:numPr>
          <w:ilvl w:val="1"/>
          <w:numId w:val="38"/>
        </w:numPr>
        <w:jc w:val="both"/>
        <w:rPr>
          <w:rFonts w:ascii="Arial" w:hAnsi="Arial" w:cs="Arial"/>
          <w:b/>
          <w:bCs/>
          <w:sz w:val="22"/>
          <w:szCs w:val="22"/>
        </w:rPr>
      </w:pPr>
      <w:r w:rsidRPr="005A612D">
        <w:rPr>
          <w:rFonts w:ascii="Arial" w:hAnsi="Arial" w:cs="Arial"/>
          <w:b/>
          <w:bCs/>
          <w:sz w:val="22"/>
          <w:szCs w:val="22"/>
        </w:rPr>
        <w:t xml:space="preserve">Pressures and Vulnerabilities </w:t>
      </w:r>
    </w:p>
    <w:p w14:paraId="59C1DDCB" w14:textId="77777777" w:rsidR="00DB7513" w:rsidRPr="005A612D" w:rsidRDefault="00DB7513" w:rsidP="00DB7513">
      <w:pPr>
        <w:jc w:val="both"/>
        <w:rPr>
          <w:rFonts w:cs="Arial"/>
          <w:b/>
          <w:bCs/>
          <w:lang w:val="en-GB"/>
        </w:rPr>
      </w:pPr>
    </w:p>
    <w:p w14:paraId="7D66A25D"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Ocean warming</w:t>
      </w:r>
    </w:p>
    <w:p w14:paraId="656FC005" w14:textId="77777777" w:rsidR="00DB7513" w:rsidRPr="00D122D5" w:rsidRDefault="00DB7513" w:rsidP="00DB7513">
      <w:pPr>
        <w:ind w:left="1980"/>
        <w:jc w:val="both"/>
        <w:rPr>
          <w:rFonts w:cs="Arial"/>
          <w:lang w:val="en-GB"/>
        </w:rPr>
      </w:pPr>
    </w:p>
    <w:p w14:paraId="0B2671F0" w14:textId="77777777" w:rsidR="00DB7513" w:rsidRPr="00D122D5" w:rsidRDefault="00DB7513" w:rsidP="005A612D">
      <w:pPr>
        <w:jc w:val="both"/>
        <w:rPr>
          <w:rFonts w:cs="Arial"/>
          <w:lang w:val="en-GB"/>
        </w:rPr>
      </w:pPr>
      <w:r w:rsidRPr="00D122D5">
        <w:rPr>
          <w:rFonts w:cs="Arial"/>
          <w:lang w:val="en-GB"/>
        </w:rPr>
        <w:t xml:space="preserve">Many marine CMS-listed species are threatened by ocean warming, either directly through their narrow range of temperature tolerance or indirectly via changes in quantity and location of prey.  In addition to the overall warming trend, increasingly frequent marine heatwaves will pose a threat to migratory species, such as by forcing non-food ingestion in starving seabirds </w:t>
      </w:r>
      <w:sdt>
        <w:sdtPr>
          <w:rPr>
            <w:rFonts w:cs="Arial"/>
            <w:lang w:val="en-GB"/>
          </w:rPr>
          <w:id w:val="1733809410"/>
          <w:citation/>
        </w:sdtPr>
        <w:sdtContent>
          <w:r w:rsidRPr="00D122D5">
            <w:rPr>
              <w:rFonts w:cs="Arial"/>
              <w:lang w:val="en-GB"/>
            </w:rPr>
            <w:fldChar w:fldCharType="begin"/>
          </w:r>
          <w:r w:rsidRPr="00D122D5">
            <w:rPr>
              <w:rFonts w:cs="Arial"/>
              <w:lang w:val="en-GB"/>
            </w:rPr>
            <w:instrText xml:space="preserve"> CITATION Rom21 \l 2057 </w:instrText>
          </w:r>
          <w:r w:rsidRPr="00D122D5">
            <w:rPr>
              <w:rFonts w:cs="Arial"/>
              <w:lang w:val="en-GB"/>
            </w:rPr>
            <w:fldChar w:fldCharType="separate"/>
          </w:r>
          <w:r w:rsidRPr="00D122D5">
            <w:rPr>
              <w:rFonts w:cs="Arial"/>
              <w:noProof/>
              <w:lang w:val="en-GB"/>
            </w:rPr>
            <w:t xml:space="preserve">(Roman, </w:t>
          </w:r>
          <w:r w:rsidRPr="00D122D5">
            <w:rPr>
              <w:rFonts w:cs="Arial"/>
              <w:i/>
              <w:iCs/>
              <w:noProof/>
              <w:lang w:val="en-GB"/>
            </w:rPr>
            <w:t>et al</w:t>
          </w:r>
          <w:r w:rsidRPr="00D122D5">
            <w:rPr>
              <w:rFonts w:cs="Arial"/>
              <w:noProof/>
              <w:lang w:val="en-GB"/>
            </w:rPr>
            <w:t>., 2021)</w:t>
          </w:r>
          <w:r w:rsidRPr="00D122D5">
            <w:rPr>
              <w:rFonts w:cs="Arial"/>
              <w:lang w:val="en-GB"/>
            </w:rPr>
            <w:fldChar w:fldCharType="end"/>
          </w:r>
        </w:sdtContent>
      </w:sdt>
    </w:p>
    <w:p w14:paraId="5CEDA9CD" w14:textId="77777777" w:rsidR="00DB7513" w:rsidRPr="00D122D5" w:rsidRDefault="00DB7513" w:rsidP="005A612D">
      <w:pPr>
        <w:jc w:val="both"/>
        <w:rPr>
          <w:rFonts w:cs="Arial"/>
          <w:lang w:val="en-GB"/>
        </w:rPr>
      </w:pPr>
    </w:p>
    <w:p w14:paraId="2497FE5B" w14:textId="77777777" w:rsidR="00DB7513" w:rsidRPr="00D122D5" w:rsidRDefault="00DB7513" w:rsidP="005A612D">
      <w:pPr>
        <w:jc w:val="both"/>
        <w:rPr>
          <w:rFonts w:cs="Arial"/>
          <w:lang w:val="en-GB"/>
        </w:rPr>
      </w:pPr>
      <w:r w:rsidRPr="00D122D5">
        <w:rPr>
          <w:rFonts w:cs="Arial"/>
          <w:lang w:val="en-GB"/>
        </w:rPr>
        <w:t xml:space="preserve">Most sharks are entirely ectothermic, making them very sensitive to increases in ocean temperature.  Many species have also been targets for intensive fishing, which has depleted numbers significantly.  </w:t>
      </w:r>
      <w:r w:rsidRPr="00D122D5">
        <w:rPr>
          <w:rFonts w:cs="Arial"/>
          <w:lang w:val="en-GB"/>
        </w:rPr>
        <w:lastRenderedPageBreak/>
        <w:t>As apex predators, they are vital for ecosystem functioning, as has been recognised in recent CMS Resolutions</w:t>
      </w:r>
      <w:r w:rsidRPr="00D122D5">
        <w:rPr>
          <w:rStyle w:val="FootnoteReference"/>
          <w:rFonts w:cs="Arial"/>
          <w:lang w:val="en-GB"/>
        </w:rPr>
        <w:footnoteReference w:id="21"/>
      </w:r>
      <w:r w:rsidRPr="00D122D5">
        <w:rPr>
          <w:rFonts w:cs="Arial"/>
          <w:lang w:val="en-GB"/>
        </w:rPr>
        <w:t xml:space="preserve"> and in the creation of large protected areas such as the Palau National Marine Reserve</w:t>
      </w:r>
      <w:r w:rsidRPr="00D122D5">
        <w:rPr>
          <w:rStyle w:val="FootnoteReference"/>
          <w:rFonts w:cs="Arial"/>
          <w:lang w:val="en-GB"/>
        </w:rPr>
        <w:footnoteReference w:id="22"/>
      </w:r>
      <w:r w:rsidRPr="00D122D5">
        <w:rPr>
          <w:rFonts w:cs="Arial"/>
          <w:lang w:val="en-GB"/>
        </w:rPr>
        <w:t xml:space="preserve">. </w:t>
      </w:r>
    </w:p>
    <w:p w14:paraId="7605BD93" w14:textId="77777777" w:rsidR="00DB7513" w:rsidRPr="00D122D5" w:rsidRDefault="00DB7513" w:rsidP="005A612D">
      <w:pPr>
        <w:jc w:val="both"/>
        <w:rPr>
          <w:rFonts w:cs="Arial"/>
          <w:lang w:val="en-GB"/>
        </w:rPr>
      </w:pPr>
    </w:p>
    <w:p w14:paraId="5546AC68" w14:textId="77777777" w:rsidR="00DB7513" w:rsidRPr="00D122D5" w:rsidRDefault="00DB7513" w:rsidP="005A612D">
      <w:pPr>
        <w:jc w:val="both"/>
        <w:rPr>
          <w:rFonts w:cs="Arial"/>
          <w:lang w:val="en-GB"/>
        </w:rPr>
      </w:pPr>
      <w:r w:rsidRPr="00D122D5">
        <w:rPr>
          <w:rFonts w:cs="Arial"/>
          <w:lang w:val="en-GB"/>
        </w:rPr>
        <w:t>Fisheries also impact migratory species via bycatch, particularly that of marine turtles and seabirds.  In 1999 the Food and Agriculture Organization of the United Nations (FAO) presented proposals</w:t>
      </w:r>
      <w:r w:rsidRPr="00D122D5">
        <w:rPr>
          <w:rStyle w:val="FootnoteReference"/>
          <w:rFonts w:cs="Arial"/>
          <w:lang w:val="en-GB"/>
        </w:rPr>
        <w:footnoteReference w:id="23"/>
      </w:r>
      <w:r w:rsidRPr="00D122D5">
        <w:rPr>
          <w:rFonts w:cs="Arial"/>
          <w:lang w:val="en-GB"/>
        </w:rPr>
        <w:t xml:space="preserve"> for mitigating against bycatch of seabirds, but there remain discrepancies between countries and between Regional Fisheries Management Organizations (RFMOs).   In the Southern Ocean the major bycatch is of albatrosses and petrels, which led to the negotiation of the Agreement on Conservation of Albatrosses and Petrels (ACAP).  Many of the species under ACAP cross boundaries of important fisheries such as albacore tuna (</w:t>
      </w:r>
      <w:r w:rsidRPr="00D122D5">
        <w:rPr>
          <w:rFonts w:cs="Arial"/>
          <w:i/>
          <w:iCs/>
          <w:color w:val="202122"/>
          <w:shd w:val="clear" w:color="auto" w:fill="FFFFFF"/>
          <w:lang w:val="en-GB"/>
        </w:rPr>
        <w:t>Thunnus alalunga</w:t>
      </w:r>
      <w:r w:rsidRPr="00D122D5">
        <w:rPr>
          <w:rFonts w:cs="Arial"/>
          <w:lang w:val="en-GB"/>
        </w:rPr>
        <w:t xml:space="preserve">).   </w:t>
      </w:r>
    </w:p>
    <w:p w14:paraId="1351034D" w14:textId="77777777" w:rsidR="00DB7513" w:rsidRPr="00D122D5" w:rsidRDefault="00DB7513" w:rsidP="005A612D">
      <w:pPr>
        <w:jc w:val="both"/>
        <w:rPr>
          <w:rFonts w:cs="Arial"/>
          <w:b/>
          <w:bCs/>
          <w:lang w:val="en-GB"/>
        </w:rPr>
      </w:pPr>
    </w:p>
    <w:p w14:paraId="25F85B92" w14:textId="77777777" w:rsidR="00DB7513" w:rsidRPr="00D122D5" w:rsidRDefault="00DB7513" w:rsidP="00F80303">
      <w:pPr>
        <w:pStyle w:val="ListParagraph"/>
        <w:widowControl/>
        <w:numPr>
          <w:ilvl w:val="2"/>
          <w:numId w:val="38"/>
        </w:numPr>
        <w:jc w:val="both"/>
        <w:rPr>
          <w:rFonts w:ascii="Arial" w:hAnsi="Arial" w:cs="Arial"/>
          <w:b/>
          <w:bCs/>
          <w:szCs w:val="22"/>
        </w:rPr>
      </w:pPr>
      <w:r w:rsidRPr="00D122D5">
        <w:rPr>
          <w:rFonts w:ascii="Arial" w:hAnsi="Arial" w:cs="Arial"/>
          <w:b/>
          <w:bCs/>
          <w:szCs w:val="22"/>
        </w:rPr>
        <w:t>Arctic sea ice retreat</w:t>
      </w:r>
    </w:p>
    <w:p w14:paraId="43DDA52A" w14:textId="77777777" w:rsidR="00DB7513" w:rsidRPr="00D122D5" w:rsidRDefault="00DB7513" w:rsidP="00DB7513">
      <w:pPr>
        <w:jc w:val="both"/>
        <w:rPr>
          <w:rFonts w:cs="Arial"/>
          <w:b/>
          <w:bCs/>
          <w:lang w:val="en-GB"/>
        </w:rPr>
      </w:pPr>
    </w:p>
    <w:p w14:paraId="29160DC8" w14:textId="2C101CD0" w:rsidR="00DB7513" w:rsidRPr="00D122D5" w:rsidRDefault="00DB7513" w:rsidP="005A612D">
      <w:pPr>
        <w:ind w:left="284"/>
        <w:jc w:val="both"/>
        <w:rPr>
          <w:rFonts w:cs="Arial"/>
          <w:i/>
          <w:iCs/>
          <w:lang w:val="en-GB"/>
        </w:rPr>
      </w:pPr>
      <w:r w:rsidRPr="00D122D5">
        <w:rPr>
          <w:rFonts w:cs="Arial"/>
          <w:i/>
          <w:iCs/>
          <w:shd w:val="clear" w:color="auto" w:fill="FFFFFF"/>
          <w:lang w:val="en-GB"/>
        </w:rPr>
        <w:t>In polar regions, ice associated marine mammals and seabirds have experienced habitat contraction linked to sea ice changes (high confidence) and impacts on foraging success due to climate impacts on prey distributions</w:t>
      </w:r>
      <w:r w:rsidRPr="00D122D5">
        <w:rPr>
          <w:rFonts w:cs="Arial"/>
          <w:shd w:val="clear" w:color="auto" w:fill="FFFFFF"/>
          <w:lang w:val="en-GB"/>
        </w:rPr>
        <w:t xml:space="preserve"> (</w:t>
      </w:r>
      <w:r w:rsidRPr="00D122D5">
        <w:rPr>
          <w:rFonts w:cs="Arial"/>
          <w:i/>
          <w:iCs/>
          <w:shd w:val="clear" w:color="auto" w:fill="FFFFFF"/>
          <w:lang w:val="en-GB"/>
        </w:rPr>
        <w:t>medium confidence</w:t>
      </w:r>
      <w:r w:rsidRPr="00D122D5">
        <w:rPr>
          <w:rFonts w:cs="Arial"/>
          <w:shd w:val="clear" w:color="auto" w:fill="FFFFFF"/>
          <w:lang w:val="en-GB"/>
        </w:rPr>
        <w:t>).</w:t>
      </w:r>
      <w:r w:rsidRPr="00D122D5">
        <w:rPr>
          <w:rStyle w:val="FootnoteReference"/>
          <w:rFonts w:cs="Arial"/>
          <w:lang w:val="en-GB"/>
        </w:rPr>
        <w:footnoteReference w:id="24"/>
      </w:r>
      <w:r w:rsidRPr="00D122D5">
        <w:rPr>
          <w:rFonts w:cs="Arial"/>
          <w:i/>
          <w:iCs/>
          <w:lang w:val="en-GB"/>
        </w:rPr>
        <w:t xml:space="preserve"> </w:t>
      </w:r>
    </w:p>
    <w:p w14:paraId="4E1B7D1C" w14:textId="77777777" w:rsidR="00DB7513" w:rsidRPr="00D122D5" w:rsidRDefault="00DB7513" w:rsidP="005A612D">
      <w:pPr>
        <w:jc w:val="both"/>
        <w:rPr>
          <w:rFonts w:cs="Arial"/>
          <w:i/>
          <w:iCs/>
          <w:lang w:val="en-GB"/>
        </w:rPr>
      </w:pPr>
    </w:p>
    <w:p w14:paraId="0F9B71A4" w14:textId="77777777" w:rsidR="00DB7513" w:rsidRPr="00D122D5" w:rsidRDefault="00DB7513" w:rsidP="005A612D">
      <w:pPr>
        <w:jc w:val="both"/>
        <w:rPr>
          <w:rFonts w:cs="Arial"/>
          <w:lang w:val="en-GB"/>
        </w:rPr>
      </w:pPr>
      <w:r w:rsidRPr="00D122D5">
        <w:rPr>
          <w:rFonts w:cs="Arial"/>
          <w:lang w:val="en-GB"/>
        </w:rPr>
        <w:t>Some CMS-listed species are particularly vulnerable to loss of sea ice</w:t>
      </w:r>
      <w:sdt>
        <w:sdtPr>
          <w:rPr>
            <w:rFonts w:cs="Arial"/>
            <w:lang w:val="en-GB"/>
          </w:rPr>
          <w:id w:val="-95258507"/>
          <w:citation/>
        </w:sdtPr>
        <w:sdtContent>
          <w:r w:rsidRPr="00D122D5">
            <w:rPr>
              <w:rFonts w:cs="Arial"/>
              <w:lang w:val="en-GB"/>
            </w:rPr>
            <w:fldChar w:fldCharType="begin"/>
          </w:r>
          <w:r w:rsidRPr="00D122D5">
            <w:rPr>
              <w:rFonts w:cs="Arial"/>
              <w:lang w:val="en-GB"/>
            </w:rPr>
            <w:instrText xml:space="preserve"> CITATION McN10 \l 2057 </w:instrText>
          </w:r>
          <w:r w:rsidRPr="00D122D5">
            <w:rPr>
              <w:rFonts w:cs="Arial"/>
              <w:lang w:val="en-GB"/>
            </w:rPr>
            <w:fldChar w:fldCharType="separate"/>
          </w:r>
          <w:r w:rsidRPr="00D122D5">
            <w:rPr>
              <w:rFonts w:cs="Arial"/>
              <w:i/>
              <w:iCs/>
              <w:noProof/>
              <w:lang w:val="en-GB"/>
            </w:rPr>
            <w:t xml:space="preserve"> (McNamara, et al.</w:t>
          </w:r>
          <w:r w:rsidRPr="00D122D5">
            <w:rPr>
              <w:rFonts w:cs="Arial"/>
              <w:noProof/>
              <w:lang w:val="en-GB"/>
            </w:rPr>
            <w:t>, 2010)</w:t>
          </w:r>
          <w:r w:rsidRPr="00D122D5">
            <w:rPr>
              <w:rFonts w:cs="Arial"/>
              <w:lang w:val="en-GB"/>
            </w:rPr>
            <w:fldChar w:fldCharType="end"/>
          </w:r>
        </w:sdtContent>
      </w:sdt>
      <w:r w:rsidRPr="00D122D5">
        <w:rPr>
          <w:rFonts w:cs="Arial"/>
          <w:lang w:val="en-GB"/>
        </w:rPr>
        <w:t>.  Bowhead whales (</w:t>
      </w:r>
      <w:r w:rsidRPr="00D122D5">
        <w:rPr>
          <w:rFonts w:cs="Arial"/>
          <w:i/>
          <w:iCs/>
          <w:lang w:val="en-GB"/>
        </w:rPr>
        <w:t>Balaena mysticetus</w:t>
      </w:r>
      <w:r w:rsidRPr="00D122D5">
        <w:rPr>
          <w:rFonts w:cs="Arial"/>
          <w:lang w:val="en-GB"/>
        </w:rPr>
        <w:t>) feed on the krill associated with seasonal blooms of algae at the edge of pack sea ice.  As the ice thins, retreats and shifts, bowhead whales may find their ecological niche severely degraded.  Narwhal (</w:t>
      </w:r>
      <w:r w:rsidRPr="00D122D5">
        <w:rPr>
          <w:rFonts w:cs="Arial"/>
          <w:i/>
          <w:iCs/>
          <w:lang w:val="en-GB"/>
        </w:rPr>
        <w:t>Monodon monoceros</w:t>
      </w:r>
      <w:r w:rsidRPr="00D122D5">
        <w:rPr>
          <w:rFonts w:cs="Arial"/>
          <w:lang w:val="en-GB"/>
        </w:rPr>
        <w:t xml:space="preserve">) are similarly vulnerable, given that they feed primarily on fish living underneath sea ice.  Both these species have in the past been severely depleted by over-hunting – although unlike the megafauna of the Sahel they have since undergone significant recoveries.  </w:t>
      </w:r>
    </w:p>
    <w:p w14:paraId="59636B95" w14:textId="77777777" w:rsidR="00DB7513" w:rsidRPr="00D122D5" w:rsidRDefault="00DB7513" w:rsidP="005A612D">
      <w:pPr>
        <w:jc w:val="both"/>
        <w:rPr>
          <w:rFonts w:cs="Arial"/>
          <w:lang w:val="en-GB"/>
        </w:rPr>
      </w:pPr>
    </w:p>
    <w:p w14:paraId="56230626" w14:textId="77777777" w:rsidR="00DB7513" w:rsidRPr="00D122D5" w:rsidRDefault="00DB7513" w:rsidP="005A612D">
      <w:pPr>
        <w:jc w:val="both"/>
        <w:rPr>
          <w:rFonts w:cs="Arial"/>
          <w:lang w:val="en-GB"/>
        </w:rPr>
      </w:pPr>
      <w:r w:rsidRPr="00D122D5">
        <w:rPr>
          <w:rFonts w:cs="Arial"/>
          <w:lang w:val="en-GB"/>
        </w:rPr>
        <w:t>In addition to direct loss of habitat, sea ice loss may also impact migratory species by opening up new areas of previously inaccessible open water.   This creates new opportunities both for human navigation and for some migratory species to cross between ocean basins</w:t>
      </w:r>
      <w:sdt>
        <w:sdtPr>
          <w:rPr>
            <w:rFonts w:cs="Arial"/>
            <w:lang w:val="en-GB"/>
          </w:rPr>
          <w:id w:val="-996038512"/>
          <w:citation/>
        </w:sdtPr>
        <w:sdtContent>
          <w:r w:rsidRPr="00D122D5">
            <w:rPr>
              <w:rFonts w:cs="Arial"/>
              <w:lang w:val="en-GB"/>
            </w:rPr>
            <w:fldChar w:fldCharType="begin"/>
          </w:r>
          <w:r w:rsidRPr="00D122D5">
            <w:rPr>
              <w:rFonts w:cs="Arial"/>
              <w:lang w:val="en-GB"/>
            </w:rPr>
            <w:instrText xml:space="preserve"> CITATION Alt15 \l 2057 </w:instrText>
          </w:r>
          <w:r w:rsidRPr="00D122D5">
            <w:rPr>
              <w:rFonts w:cs="Arial"/>
              <w:lang w:val="en-GB"/>
            </w:rPr>
            <w:fldChar w:fldCharType="separate"/>
          </w:r>
          <w:r w:rsidRPr="00D122D5">
            <w:rPr>
              <w:rFonts w:cs="Arial"/>
              <w:noProof/>
              <w:lang w:val="en-GB"/>
            </w:rPr>
            <w:t xml:space="preserve"> (Alter, </w:t>
          </w:r>
          <w:r w:rsidRPr="00D122D5">
            <w:rPr>
              <w:rFonts w:cs="Arial"/>
              <w:i/>
              <w:iCs/>
              <w:noProof/>
              <w:lang w:val="en-GB"/>
            </w:rPr>
            <w:t>et al</w:t>
          </w:r>
          <w:r w:rsidRPr="00D122D5">
            <w:rPr>
              <w:rFonts w:cs="Arial"/>
              <w:noProof/>
              <w:lang w:val="en-GB"/>
            </w:rPr>
            <w:t>., 2015)</w:t>
          </w:r>
          <w:r w:rsidRPr="00D122D5">
            <w:rPr>
              <w:rFonts w:cs="Arial"/>
              <w:lang w:val="en-GB"/>
            </w:rPr>
            <w:fldChar w:fldCharType="end"/>
          </w:r>
        </w:sdtContent>
      </w:sdt>
      <w:r w:rsidRPr="00D122D5">
        <w:rPr>
          <w:rFonts w:cs="Arial"/>
          <w:lang w:val="en-GB"/>
        </w:rPr>
        <w:t>.  Industrial activity is already increasing in the Arctic, subject to the exclusion zones managed by the Arctic Council’s Protection of the Arctic Marine Environment (PAME) working group.</w:t>
      </w:r>
    </w:p>
    <w:p w14:paraId="18AFC389" w14:textId="77777777" w:rsidR="00DB7513" w:rsidRPr="00D122D5" w:rsidRDefault="00DB7513" w:rsidP="00DB7513">
      <w:pPr>
        <w:jc w:val="both"/>
        <w:rPr>
          <w:rFonts w:cs="Arial"/>
          <w:b/>
          <w:bCs/>
          <w:lang w:val="en-GB"/>
        </w:rPr>
      </w:pPr>
    </w:p>
    <w:p w14:paraId="29ED2F8B"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Ocean acidification</w:t>
      </w:r>
    </w:p>
    <w:p w14:paraId="0B45B9FF" w14:textId="77777777" w:rsidR="00DB7513" w:rsidRPr="00D122D5" w:rsidRDefault="00DB7513" w:rsidP="00DB7513">
      <w:pPr>
        <w:jc w:val="both"/>
        <w:rPr>
          <w:rFonts w:cs="Arial"/>
          <w:b/>
          <w:bCs/>
          <w:lang w:val="en-GB"/>
        </w:rPr>
      </w:pPr>
    </w:p>
    <w:p w14:paraId="0CFD1E97" w14:textId="77777777" w:rsidR="00DB7513" w:rsidRPr="00D122D5" w:rsidRDefault="00DB7513" w:rsidP="005A612D">
      <w:pPr>
        <w:jc w:val="both"/>
        <w:rPr>
          <w:rFonts w:cs="Arial"/>
          <w:lang w:val="en-GB"/>
        </w:rPr>
      </w:pPr>
      <w:r w:rsidRPr="00D122D5">
        <w:rPr>
          <w:rFonts w:cs="Arial"/>
          <w:lang w:val="en-GB"/>
        </w:rPr>
        <w:t>Hawksbill turtles (</w:t>
      </w:r>
      <w:r w:rsidRPr="00D122D5">
        <w:rPr>
          <w:rFonts w:cs="Arial"/>
          <w:i/>
          <w:iCs/>
          <w:lang w:val="en-GB"/>
        </w:rPr>
        <w:t>Eretmochelys imbricata</w:t>
      </w:r>
      <w:r w:rsidRPr="00D122D5">
        <w:rPr>
          <w:rFonts w:cs="Arial"/>
          <w:lang w:val="en-GB"/>
        </w:rPr>
        <w:t>) are a particularly threatened species</w:t>
      </w:r>
      <w:sdt>
        <w:sdtPr>
          <w:rPr>
            <w:rFonts w:cs="Arial"/>
            <w:lang w:val="en-GB"/>
          </w:rPr>
          <w:id w:val="296415452"/>
          <w:citation/>
        </w:sdtPr>
        <w:sdtContent>
          <w:r w:rsidRPr="00D122D5">
            <w:rPr>
              <w:rFonts w:cs="Arial"/>
              <w:lang w:val="en-GB"/>
            </w:rPr>
            <w:fldChar w:fldCharType="begin"/>
          </w:r>
          <w:r w:rsidRPr="00D122D5">
            <w:rPr>
              <w:rFonts w:cs="Arial"/>
              <w:lang w:val="en-GB"/>
            </w:rPr>
            <w:instrText xml:space="preserve"> CITATION McN10 \l 2057 </w:instrText>
          </w:r>
          <w:r w:rsidRPr="00D122D5">
            <w:rPr>
              <w:rFonts w:cs="Arial"/>
              <w:lang w:val="en-GB"/>
            </w:rPr>
            <w:fldChar w:fldCharType="separate"/>
          </w:r>
          <w:r w:rsidRPr="00D122D5">
            <w:rPr>
              <w:rFonts w:cs="Arial"/>
              <w:noProof/>
              <w:lang w:val="en-GB"/>
            </w:rPr>
            <w:t xml:space="preserve"> (McNamara, </w:t>
          </w:r>
          <w:r w:rsidRPr="00D122D5">
            <w:rPr>
              <w:rFonts w:cs="Arial"/>
              <w:i/>
              <w:iCs/>
              <w:noProof/>
              <w:lang w:val="en-GB"/>
            </w:rPr>
            <w:t>et al</w:t>
          </w:r>
          <w:r w:rsidRPr="00D122D5">
            <w:rPr>
              <w:rFonts w:cs="Arial"/>
              <w:noProof/>
              <w:lang w:val="en-GB"/>
            </w:rPr>
            <w:t>., 2010)</w:t>
          </w:r>
          <w:r w:rsidRPr="00D122D5">
            <w:rPr>
              <w:rFonts w:cs="Arial"/>
              <w:lang w:val="en-GB"/>
            </w:rPr>
            <w:fldChar w:fldCharType="end"/>
          </w:r>
        </w:sdtContent>
      </w:sdt>
      <w:r w:rsidRPr="00D122D5">
        <w:rPr>
          <w:rFonts w:cs="Arial"/>
          <w:lang w:val="en-GB"/>
        </w:rPr>
        <w:t xml:space="preserve">, depleted by deliberate take and by bycatch, squeezed in their nesting sites and, in the pelagic drifting stage of their life cycle, vulnerable to changes in ocean currents.  Their most critical sensitivity is to the loss of coral reef systems due to ocean </w:t>
      </w:r>
      <w:proofErr w:type="gramStart"/>
      <w:r w:rsidRPr="00D122D5">
        <w:rPr>
          <w:rFonts w:cs="Arial"/>
          <w:lang w:val="en-GB"/>
        </w:rPr>
        <w:t>acidification, since</w:t>
      </w:r>
      <w:proofErr w:type="gramEnd"/>
      <w:r w:rsidRPr="00D122D5">
        <w:rPr>
          <w:rFonts w:cs="Arial"/>
          <w:lang w:val="en-GB"/>
        </w:rPr>
        <w:t xml:space="preserve"> they rely on these reefs at multiple stages in their life cycle.  </w:t>
      </w:r>
    </w:p>
    <w:p w14:paraId="658B4E1C" w14:textId="77777777" w:rsidR="00DB7513" w:rsidRPr="00D122D5" w:rsidRDefault="00DB7513" w:rsidP="00DB7513">
      <w:pPr>
        <w:jc w:val="both"/>
        <w:rPr>
          <w:rFonts w:cs="Arial"/>
          <w:b/>
          <w:bCs/>
          <w:lang w:val="en-GB"/>
        </w:rPr>
      </w:pPr>
    </w:p>
    <w:p w14:paraId="2C407E69" w14:textId="77777777" w:rsidR="00DB7513" w:rsidRPr="005A612D" w:rsidRDefault="00DB7513" w:rsidP="00F80303">
      <w:pPr>
        <w:pStyle w:val="ListParagraph"/>
        <w:widowControl/>
        <w:numPr>
          <w:ilvl w:val="1"/>
          <w:numId w:val="38"/>
        </w:numPr>
        <w:jc w:val="both"/>
        <w:rPr>
          <w:rFonts w:ascii="Arial" w:hAnsi="Arial" w:cs="Arial"/>
          <w:b/>
          <w:bCs/>
          <w:sz w:val="22"/>
          <w:szCs w:val="22"/>
        </w:rPr>
      </w:pPr>
      <w:r w:rsidRPr="005A612D">
        <w:rPr>
          <w:rFonts w:ascii="Arial" w:hAnsi="Arial" w:cs="Arial"/>
          <w:b/>
          <w:bCs/>
          <w:sz w:val="22"/>
          <w:szCs w:val="22"/>
        </w:rPr>
        <w:t>Forecasting Range Shifts</w:t>
      </w:r>
    </w:p>
    <w:p w14:paraId="413E4DBF" w14:textId="77777777" w:rsidR="00DB7513" w:rsidRPr="005A612D" w:rsidRDefault="00DB7513" w:rsidP="00DB7513">
      <w:pPr>
        <w:jc w:val="both"/>
        <w:rPr>
          <w:rFonts w:cs="Arial"/>
          <w:b/>
          <w:bCs/>
          <w:lang w:val="en-GB"/>
        </w:rPr>
      </w:pPr>
    </w:p>
    <w:p w14:paraId="0E397CCB"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 xml:space="preserve">Ocean warming </w:t>
      </w:r>
    </w:p>
    <w:p w14:paraId="4E753A82" w14:textId="77777777" w:rsidR="00DB7513" w:rsidRPr="005A612D" w:rsidRDefault="00DB7513" w:rsidP="00DB7513">
      <w:pPr>
        <w:jc w:val="both"/>
        <w:rPr>
          <w:rFonts w:cs="Arial"/>
          <w:i/>
          <w:iCs/>
          <w:lang w:val="en-GB"/>
        </w:rPr>
      </w:pPr>
    </w:p>
    <w:p w14:paraId="02526100" w14:textId="77777777" w:rsidR="00DB7513" w:rsidRPr="00D122D5" w:rsidRDefault="00DB7513" w:rsidP="005A612D">
      <w:pPr>
        <w:jc w:val="both"/>
        <w:rPr>
          <w:rFonts w:cs="Arial"/>
          <w:lang w:val="en-GB"/>
        </w:rPr>
      </w:pPr>
      <w:r w:rsidRPr="00D122D5">
        <w:rPr>
          <w:rFonts w:cs="Arial"/>
          <w:lang w:val="en-GB"/>
        </w:rPr>
        <w:t>Modelling studies of CMS-listed shark species predict shifts in the Pacific</w:t>
      </w:r>
      <w:sdt>
        <w:sdtPr>
          <w:rPr>
            <w:rFonts w:cs="Arial"/>
            <w:lang w:val="en-GB"/>
          </w:rPr>
          <w:id w:val="658588246"/>
          <w:citation/>
        </w:sdtPr>
        <w:sdtContent>
          <w:r w:rsidRPr="00D122D5">
            <w:rPr>
              <w:rFonts w:cs="Arial"/>
              <w:lang w:val="en-GB"/>
            </w:rPr>
            <w:fldChar w:fldCharType="begin"/>
          </w:r>
          <w:r w:rsidRPr="00D122D5">
            <w:rPr>
              <w:rFonts w:cs="Arial"/>
              <w:lang w:val="en-GB"/>
            </w:rPr>
            <w:instrText xml:space="preserve">CITATION Haz \l 2057 </w:instrText>
          </w:r>
          <w:r w:rsidRPr="00D122D5">
            <w:rPr>
              <w:rFonts w:cs="Arial"/>
              <w:lang w:val="en-GB"/>
            </w:rPr>
            <w:fldChar w:fldCharType="separate"/>
          </w:r>
          <w:r w:rsidRPr="00D122D5">
            <w:rPr>
              <w:rFonts w:cs="Arial"/>
              <w:noProof/>
              <w:lang w:val="en-GB"/>
            </w:rPr>
            <w:t xml:space="preserve"> (Hazen, </w:t>
          </w:r>
          <w:r w:rsidRPr="00D122D5">
            <w:rPr>
              <w:rFonts w:cs="Arial"/>
              <w:i/>
              <w:iCs/>
              <w:noProof/>
              <w:lang w:val="en-GB"/>
            </w:rPr>
            <w:t>et</w:t>
          </w:r>
          <w:r w:rsidRPr="00D122D5">
            <w:rPr>
              <w:rFonts w:cs="Arial"/>
              <w:noProof/>
              <w:lang w:val="en-GB"/>
            </w:rPr>
            <w:t xml:space="preserve"> </w:t>
          </w:r>
          <w:r w:rsidRPr="00D122D5">
            <w:rPr>
              <w:rFonts w:cs="Arial"/>
              <w:i/>
              <w:iCs/>
              <w:noProof/>
              <w:lang w:val="en-GB"/>
            </w:rPr>
            <w:t>al</w:t>
          </w:r>
          <w:r w:rsidRPr="00D122D5">
            <w:rPr>
              <w:rFonts w:cs="Arial"/>
              <w:noProof/>
              <w:lang w:val="en-GB"/>
            </w:rPr>
            <w:t>., 2013)</w:t>
          </w:r>
          <w:r w:rsidRPr="00D122D5">
            <w:rPr>
              <w:rFonts w:cs="Arial"/>
              <w:lang w:val="en-GB"/>
            </w:rPr>
            <w:fldChar w:fldCharType="end"/>
          </w:r>
        </w:sdtContent>
      </w:sdt>
      <w:r w:rsidRPr="00D122D5">
        <w:rPr>
          <w:rFonts w:cs="Arial"/>
          <w:lang w:val="en-GB"/>
        </w:rPr>
        <w:t xml:space="preserve"> and on the Australian continental shelf</w:t>
      </w:r>
      <w:sdt>
        <w:sdtPr>
          <w:rPr>
            <w:rFonts w:cs="Arial"/>
            <w:lang w:val="en-GB"/>
          </w:rPr>
          <w:id w:val="-1958950085"/>
          <w:citation/>
        </w:sdtPr>
        <w:sdtContent>
          <w:r w:rsidRPr="00D122D5">
            <w:rPr>
              <w:rFonts w:cs="Arial"/>
              <w:lang w:val="en-GB"/>
            </w:rPr>
            <w:fldChar w:fldCharType="begin"/>
          </w:r>
          <w:r w:rsidRPr="00D122D5">
            <w:rPr>
              <w:rFonts w:cs="Arial"/>
              <w:lang w:val="en-GB"/>
            </w:rPr>
            <w:instrText xml:space="preserve"> CITATION Bir20 \l 2057 </w:instrText>
          </w:r>
          <w:r w:rsidRPr="00D122D5">
            <w:rPr>
              <w:rFonts w:cs="Arial"/>
              <w:lang w:val="en-GB"/>
            </w:rPr>
            <w:fldChar w:fldCharType="separate"/>
          </w:r>
          <w:r w:rsidRPr="00D122D5">
            <w:rPr>
              <w:rFonts w:cs="Arial"/>
              <w:noProof/>
              <w:lang w:val="en-GB"/>
            </w:rPr>
            <w:t xml:space="preserve"> (Birkmanis,</w:t>
          </w:r>
          <w:r w:rsidRPr="00D122D5">
            <w:rPr>
              <w:rFonts w:cs="Arial"/>
              <w:i/>
              <w:iCs/>
              <w:noProof/>
              <w:lang w:val="en-GB"/>
            </w:rPr>
            <w:t xml:space="preserve"> et al</w:t>
          </w:r>
          <w:r w:rsidRPr="00D122D5">
            <w:rPr>
              <w:rFonts w:cs="Arial"/>
              <w:noProof/>
              <w:lang w:val="en-GB"/>
            </w:rPr>
            <w:t>., 2020)</w:t>
          </w:r>
          <w:r w:rsidRPr="00D122D5">
            <w:rPr>
              <w:rFonts w:cs="Arial"/>
              <w:lang w:val="en-GB"/>
            </w:rPr>
            <w:fldChar w:fldCharType="end"/>
          </w:r>
        </w:sdtContent>
      </w:sdt>
      <w:r w:rsidRPr="00D122D5">
        <w:rPr>
          <w:rFonts w:cs="Arial"/>
          <w:lang w:val="en-GB"/>
        </w:rPr>
        <w:t>.  In particular, species such as longfin mako (</w:t>
      </w:r>
      <w:proofErr w:type="spellStart"/>
      <w:r w:rsidRPr="00D122D5">
        <w:rPr>
          <w:rFonts w:cs="Arial"/>
          <w:i/>
          <w:iCs/>
          <w:lang w:val="en-GB"/>
        </w:rPr>
        <w:t>Isurus</w:t>
      </w:r>
      <w:proofErr w:type="spellEnd"/>
      <w:r w:rsidRPr="00D122D5">
        <w:rPr>
          <w:rFonts w:cs="Arial"/>
          <w:i/>
          <w:iCs/>
          <w:lang w:val="en-GB"/>
        </w:rPr>
        <w:t xml:space="preserve"> </w:t>
      </w:r>
      <w:proofErr w:type="spellStart"/>
      <w:r w:rsidRPr="00D122D5">
        <w:rPr>
          <w:rFonts w:cs="Arial"/>
          <w:i/>
          <w:iCs/>
          <w:lang w:val="en-GB"/>
        </w:rPr>
        <w:t>paucus</w:t>
      </w:r>
      <w:proofErr w:type="spellEnd"/>
      <w:r w:rsidRPr="00D122D5">
        <w:rPr>
          <w:rFonts w:cs="Arial"/>
          <w:lang w:val="en-GB"/>
        </w:rPr>
        <w:t xml:space="preserve">) are predicted to move </w:t>
      </w:r>
      <w:proofErr w:type="spellStart"/>
      <w:r w:rsidRPr="00D122D5">
        <w:rPr>
          <w:rFonts w:cs="Arial"/>
          <w:lang w:val="en-GB"/>
        </w:rPr>
        <w:t>polewards</w:t>
      </w:r>
      <w:proofErr w:type="spellEnd"/>
      <w:r w:rsidRPr="00D122D5">
        <w:rPr>
          <w:rFonts w:cs="Arial"/>
          <w:lang w:val="en-GB"/>
        </w:rPr>
        <w:t xml:space="preserve">, although sharks may also be able to avoid horizontal range shifts by residing for longer times in cooler waters at depth.  </w:t>
      </w:r>
    </w:p>
    <w:p w14:paraId="2D5FF353" w14:textId="77777777" w:rsidR="00DB7513" w:rsidRPr="00D122D5" w:rsidRDefault="00DB7513" w:rsidP="005A612D">
      <w:pPr>
        <w:jc w:val="both"/>
        <w:rPr>
          <w:rFonts w:cs="Arial"/>
          <w:lang w:val="en-GB"/>
        </w:rPr>
      </w:pPr>
    </w:p>
    <w:p w14:paraId="7D94FA6A" w14:textId="77777777" w:rsidR="009703E7" w:rsidRDefault="009703E7">
      <w:pPr>
        <w:rPr>
          <w:rFonts w:cs="Arial"/>
          <w:lang w:val="en-GB"/>
        </w:rPr>
      </w:pPr>
      <w:r>
        <w:rPr>
          <w:rFonts w:cs="Arial"/>
          <w:lang w:val="en-GB"/>
        </w:rPr>
        <w:br w:type="page"/>
      </w:r>
    </w:p>
    <w:p w14:paraId="55068514" w14:textId="5AAEC3A8" w:rsidR="00DB7513" w:rsidRPr="00D122D5" w:rsidRDefault="00DB7513" w:rsidP="005A612D">
      <w:pPr>
        <w:jc w:val="both"/>
        <w:rPr>
          <w:rFonts w:cs="Arial"/>
          <w:lang w:val="en-GB"/>
        </w:rPr>
      </w:pPr>
      <w:r w:rsidRPr="00D122D5">
        <w:rPr>
          <w:rFonts w:cs="Arial"/>
          <w:lang w:val="en-GB"/>
        </w:rPr>
        <w:lastRenderedPageBreak/>
        <w:t>The IPCC has concluded that:</w:t>
      </w:r>
    </w:p>
    <w:p w14:paraId="762C3D82" w14:textId="77777777" w:rsidR="00DB7513" w:rsidRPr="00D122D5" w:rsidRDefault="00DB7513" w:rsidP="005A612D">
      <w:pPr>
        <w:pStyle w:val="ListParagraph"/>
        <w:ind w:left="0"/>
        <w:jc w:val="both"/>
        <w:rPr>
          <w:rFonts w:ascii="Arial" w:hAnsi="Arial" w:cs="Arial"/>
          <w:b/>
          <w:bCs/>
          <w:szCs w:val="22"/>
        </w:rPr>
      </w:pPr>
    </w:p>
    <w:p w14:paraId="1A409DFD" w14:textId="4F24C5E7" w:rsidR="00DB7513" w:rsidRPr="00D122D5" w:rsidRDefault="00DB7513" w:rsidP="005A612D">
      <w:pPr>
        <w:ind w:left="284"/>
        <w:jc w:val="both"/>
        <w:rPr>
          <w:rFonts w:cs="Arial"/>
          <w:i/>
          <w:iCs/>
          <w:lang w:val="en-GB"/>
        </w:rPr>
      </w:pPr>
      <w:r w:rsidRPr="00D122D5">
        <w:rPr>
          <w:rFonts w:cs="Arial"/>
          <w:i/>
          <w:iCs/>
          <w:shd w:val="clear" w:color="auto" w:fill="FFFFFF"/>
          <w:lang w:val="en-GB"/>
        </w:rPr>
        <w:t>Rates of poleward shifts in distributions across different marine species since the 1950s are 52 ± 33 km per decade and 29 ± 16 km per decade (very likely ranges) for organisms in the epipelagic (upper 200 m from sea surface) and seafloor ecosystems, respectively.</w:t>
      </w:r>
      <w:r w:rsidRPr="00D122D5">
        <w:rPr>
          <w:rStyle w:val="FootnoteReference"/>
          <w:rFonts w:cs="Arial"/>
          <w:lang w:val="en-GB"/>
        </w:rPr>
        <w:footnoteReference w:id="25"/>
      </w:r>
      <w:r w:rsidRPr="00D122D5">
        <w:rPr>
          <w:rFonts w:cs="Arial"/>
          <w:i/>
          <w:iCs/>
          <w:lang w:val="en-GB"/>
        </w:rPr>
        <w:t xml:space="preserve"> </w:t>
      </w:r>
    </w:p>
    <w:p w14:paraId="3BF9ACD5" w14:textId="77777777" w:rsidR="00DB7513" w:rsidRPr="00D122D5" w:rsidRDefault="00DB7513" w:rsidP="005A612D">
      <w:pPr>
        <w:jc w:val="both"/>
        <w:rPr>
          <w:rFonts w:cs="Arial"/>
          <w:i/>
          <w:iCs/>
          <w:lang w:val="en-GB"/>
        </w:rPr>
      </w:pPr>
    </w:p>
    <w:p w14:paraId="74682A83" w14:textId="77777777" w:rsidR="00DB7513" w:rsidRPr="00D122D5" w:rsidRDefault="00DB7513" w:rsidP="005A612D">
      <w:pPr>
        <w:jc w:val="both"/>
        <w:rPr>
          <w:rFonts w:cs="Arial"/>
          <w:lang w:val="en-GB"/>
        </w:rPr>
      </w:pPr>
      <w:r w:rsidRPr="00D122D5">
        <w:rPr>
          <w:rFonts w:cs="Arial"/>
          <w:lang w:val="en-GB"/>
        </w:rPr>
        <w:t xml:space="preserve">In the Southern Ocean it is predicted that foraging grounds will continue to move </w:t>
      </w:r>
      <w:proofErr w:type="spellStart"/>
      <w:r w:rsidRPr="00D122D5">
        <w:rPr>
          <w:rFonts w:cs="Arial"/>
          <w:lang w:val="en-GB"/>
        </w:rPr>
        <w:t>polewards</w:t>
      </w:r>
      <w:proofErr w:type="spellEnd"/>
      <w:r w:rsidRPr="00D122D5">
        <w:rPr>
          <w:rFonts w:cs="Arial"/>
          <w:lang w:val="en-GB"/>
        </w:rPr>
        <w:t xml:space="preserve"> and thus further away from the small number of sub-Antarctic islands which are breeding grounds for albatrosses and petrels.  For species such as grey-headed albatross (</w:t>
      </w:r>
      <w:proofErr w:type="spellStart"/>
      <w:r w:rsidRPr="00D122D5">
        <w:rPr>
          <w:rFonts w:cs="Arial"/>
          <w:i/>
          <w:iCs/>
          <w:lang w:val="en-GB"/>
        </w:rPr>
        <w:t>Thalassarche</w:t>
      </w:r>
      <w:proofErr w:type="spellEnd"/>
      <w:r w:rsidRPr="00D122D5">
        <w:rPr>
          <w:rFonts w:cs="Arial"/>
          <w:i/>
          <w:iCs/>
          <w:lang w:val="en-GB"/>
        </w:rPr>
        <w:t xml:space="preserve"> </w:t>
      </w:r>
      <w:proofErr w:type="spellStart"/>
      <w:r w:rsidRPr="00D122D5">
        <w:rPr>
          <w:rFonts w:cs="Arial"/>
          <w:i/>
          <w:iCs/>
          <w:lang w:val="en-GB"/>
        </w:rPr>
        <w:t>chrysostoma</w:t>
      </w:r>
      <w:proofErr w:type="spellEnd"/>
      <w:r w:rsidRPr="00D122D5">
        <w:rPr>
          <w:rFonts w:cs="Arial"/>
          <w:lang w:val="en-GB"/>
        </w:rPr>
        <w:t xml:space="preserve">), this separation between life-cycle stages may have a severe impact on survival chances </w:t>
      </w:r>
      <w:sdt>
        <w:sdtPr>
          <w:rPr>
            <w:rFonts w:cs="Arial"/>
            <w:lang w:val="en-GB"/>
          </w:rPr>
          <w:id w:val="-1112438123"/>
          <w:citation/>
        </w:sdtPr>
        <w:sdtContent>
          <w:r w:rsidRPr="00D122D5">
            <w:rPr>
              <w:rFonts w:cs="Arial"/>
              <w:lang w:val="en-GB"/>
            </w:rPr>
            <w:fldChar w:fldCharType="begin"/>
          </w:r>
          <w:r w:rsidRPr="00D122D5">
            <w:rPr>
              <w:rFonts w:cs="Arial"/>
              <w:lang w:val="en-GB"/>
            </w:rPr>
            <w:instrText xml:space="preserve">CITATION Krü17 \l 2057 </w:instrText>
          </w:r>
          <w:r w:rsidRPr="00D122D5">
            <w:rPr>
              <w:rFonts w:cs="Arial"/>
              <w:lang w:val="en-GB"/>
            </w:rPr>
            <w:fldChar w:fldCharType="separate"/>
          </w:r>
          <w:r w:rsidRPr="00D122D5">
            <w:rPr>
              <w:rFonts w:cs="Arial"/>
              <w:noProof/>
              <w:lang w:val="en-GB"/>
            </w:rPr>
            <w:t xml:space="preserve">(Krüger, </w:t>
          </w:r>
          <w:r w:rsidRPr="00D122D5">
            <w:rPr>
              <w:rFonts w:cs="Arial"/>
              <w:i/>
              <w:iCs/>
              <w:noProof/>
              <w:lang w:val="en-GB"/>
            </w:rPr>
            <w:t>et al.</w:t>
          </w:r>
          <w:r w:rsidRPr="00D122D5">
            <w:rPr>
              <w:rFonts w:cs="Arial"/>
              <w:noProof/>
              <w:lang w:val="en-GB"/>
            </w:rPr>
            <w:t>, 2018)</w:t>
          </w:r>
          <w:r w:rsidRPr="00D122D5">
            <w:rPr>
              <w:rFonts w:cs="Arial"/>
              <w:lang w:val="en-GB"/>
            </w:rPr>
            <w:fldChar w:fldCharType="end"/>
          </w:r>
        </w:sdtContent>
      </w:sdt>
      <w:r w:rsidRPr="00D122D5">
        <w:rPr>
          <w:rFonts w:cs="Arial"/>
          <w:lang w:val="en-GB"/>
        </w:rPr>
        <w:t>.  At the same time, fisheries are likely to shift, and there may be an increase in overlap between albatross and petrel foraging grounds and high-bycatch fisheries.</w:t>
      </w:r>
    </w:p>
    <w:p w14:paraId="5B33DA33" w14:textId="77777777" w:rsidR="00DB7513" w:rsidRPr="00D122D5" w:rsidRDefault="00DB7513" w:rsidP="005A612D">
      <w:pPr>
        <w:jc w:val="both"/>
        <w:rPr>
          <w:rFonts w:cs="Arial"/>
          <w:lang w:val="en-GB"/>
        </w:rPr>
      </w:pPr>
    </w:p>
    <w:p w14:paraId="6F46C50B" w14:textId="77777777" w:rsidR="00DB7513" w:rsidRPr="00D122D5" w:rsidRDefault="00DB7513" w:rsidP="005A612D">
      <w:pPr>
        <w:jc w:val="both"/>
        <w:rPr>
          <w:rFonts w:cs="Arial"/>
          <w:lang w:val="en-GB"/>
        </w:rPr>
      </w:pPr>
      <w:r w:rsidRPr="00D122D5">
        <w:rPr>
          <w:rFonts w:cs="Arial"/>
          <w:lang w:val="en-GB"/>
        </w:rPr>
        <w:t xml:space="preserve">Conversely, the strengthening and </w:t>
      </w:r>
      <w:proofErr w:type="spellStart"/>
      <w:r w:rsidRPr="00D122D5">
        <w:rPr>
          <w:rFonts w:cs="Arial"/>
          <w:lang w:val="en-GB"/>
        </w:rPr>
        <w:t>polewards</w:t>
      </w:r>
      <w:proofErr w:type="spellEnd"/>
      <w:r w:rsidRPr="00D122D5">
        <w:rPr>
          <w:rFonts w:cs="Arial"/>
          <w:lang w:val="en-GB"/>
        </w:rPr>
        <w:t xml:space="preserve"> shifting of westerly winds in the Southern Ocean has been shown to improve chances of survival for very large gliders such as wandering albatross (</w:t>
      </w:r>
      <w:r w:rsidRPr="00D122D5">
        <w:rPr>
          <w:rFonts w:cs="Arial"/>
          <w:i/>
          <w:iCs/>
          <w:lang w:val="en-GB"/>
        </w:rPr>
        <w:t xml:space="preserve">Diomedea </w:t>
      </w:r>
      <w:proofErr w:type="spellStart"/>
      <w:r w:rsidRPr="00D122D5">
        <w:rPr>
          <w:rFonts w:cs="Arial"/>
          <w:i/>
          <w:iCs/>
          <w:lang w:val="en-GB"/>
        </w:rPr>
        <w:t>exulans</w:t>
      </w:r>
      <w:proofErr w:type="spellEnd"/>
      <w:r w:rsidRPr="00D122D5">
        <w:rPr>
          <w:rFonts w:cs="Arial"/>
          <w:lang w:val="en-GB"/>
        </w:rPr>
        <w:t xml:space="preserve">) </w:t>
      </w:r>
      <w:sdt>
        <w:sdtPr>
          <w:rPr>
            <w:rFonts w:cs="Arial"/>
            <w:lang w:val="en-GB"/>
          </w:rPr>
          <w:id w:val="-397588239"/>
          <w:citation/>
        </w:sdtPr>
        <w:sdtContent>
          <w:r w:rsidRPr="00D122D5">
            <w:rPr>
              <w:rFonts w:cs="Arial"/>
              <w:lang w:val="en-GB"/>
            </w:rPr>
            <w:fldChar w:fldCharType="begin"/>
          </w:r>
          <w:r w:rsidRPr="00D122D5">
            <w:rPr>
              <w:rFonts w:cs="Arial"/>
              <w:lang w:val="en-GB"/>
            </w:rPr>
            <w:instrText xml:space="preserve"> CITATION Wei12 \l 2057 </w:instrText>
          </w:r>
          <w:r w:rsidRPr="00D122D5">
            <w:rPr>
              <w:rFonts w:cs="Arial"/>
              <w:lang w:val="en-GB"/>
            </w:rPr>
            <w:fldChar w:fldCharType="separate"/>
          </w:r>
          <w:r w:rsidRPr="00D122D5">
            <w:rPr>
              <w:rFonts w:cs="Arial"/>
              <w:noProof/>
              <w:lang w:val="en-GB"/>
            </w:rPr>
            <w:t xml:space="preserve">(Weimerskirch, </w:t>
          </w:r>
          <w:r w:rsidRPr="00D122D5">
            <w:rPr>
              <w:rFonts w:cs="Arial"/>
              <w:i/>
              <w:iCs/>
              <w:noProof/>
              <w:lang w:val="en-GB"/>
            </w:rPr>
            <w:t>et al</w:t>
          </w:r>
          <w:r w:rsidRPr="00D122D5">
            <w:rPr>
              <w:rFonts w:cs="Arial"/>
              <w:noProof/>
              <w:lang w:val="en-GB"/>
            </w:rPr>
            <w:t>., 2012)</w:t>
          </w:r>
          <w:r w:rsidRPr="00D122D5">
            <w:rPr>
              <w:rFonts w:cs="Arial"/>
              <w:lang w:val="en-GB"/>
            </w:rPr>
            <w:fldChar w:fldCharType="end"/>
          </w:r>
        </w:sdtContent>
      </w:sdt>
      <w:r w:rsidRPr="00D122D5">
        <w:rPr>
          <w:rFonts w:cs="Arial"/>
          <w:lang w:val="en-GB"/>
        </w:rPr>
        <w:t>.  Thus modelling which incorporates changes to wind patterns can give different forecasts for albatross and petrel range shifts</w:t>
      </w:r>
      <w:sdt>
        <w:sdtPr>
          <w:rPr>
            <w:rFonts w:cs="Arial"/>
            <w:lang w:val="en-GB"/>
          </w:rPr>
          <w:id w:val="-127394866"/>
          <w:citation/>
        </w:sdtPr>
        <w:sdtContent>
          <w:r w:rsidRPr="00D122D5">
            <w:rPr>
              <w:rFonts w:cs="Arial"/>
              <w:lang w:val="en-GB"/>
            </w:rPr>
            <w:fldChar w:fldCharType="begin"/>
          </w:r>
          <w:r w:rsidRPr="00D122D5">
            <w:rPr>
              <w:rFonts w:cs="Arial"/>
              <w:lang w:val="en-GB"/>
            </w:rPr>
            <w:instrText xml:space="preserve">CITATION Som \l 2057 </w:instrText>
          </w:r>
          <w:r w:rsidRPr="00D122D5">
            <w:rPr>
              <w:rFonts w:cs="Arial"/>
              <w:lang w:val="en-GB"/>
            </w:rPr>
            <w:fldChar w:fldCharType="separate"/>
          </w:r>
          <w:r w:rsidRPr="00D122D5">
            <w:rPr>
              <w:rFonts w:cs="Arial"/>
              <w:noProof/>
              <w:lang w:val="en-GB"/>
            </w:rPr>
            <w:t xml:space="preserve"> (Somveille, </w:t>
          </w:r>
          <w:r w:rsidRPr="00D122D5">
            <w:rPr>
              <w:rFonts w:cs="Arial"/>
              <w:i/>
              <w:iCs/>
              <w:noProof/>
              <w:lang w:val="en-GB"/>
            </w:rPr>
            <w:t>et al</w:t>
          </w:r>
          <w:r w:rsidRPr="00D122D5">
            <w:rPr>
              <w:rFonts w:cs="Arial"/>
              <w:noProof/>
              <w:lang w:val="en-GB"/>
            </w:rPr>
            <w:t>., 2020)</w:t>
          </w:r>
          <w:r w:rsidRPr="00D122D5">
            <w:rPr>
              <w:rFonts w:cs="Arial"/>
              <w:lang w:val="en-GB"/>
            </w:rPr>
            <w:fldChar w:fldCharType="end"/>
          </w:r>
        </w:sdtContent>
      </w:sdt>
      <w:r w:rsidRPr="00D122D5">
        <w:rPr>
          <w:rFonts w:cs="Arial"/>
          <w:lang w:val="en-GB"/>
        </w:rPr>
        <w:t xml:space="preserve"> compared to modelling which only considers scalar variables such as temperature and chlorophyll concentration as inputs. </w:t>
      </w:r>
    </w:p>
    <w:p w14:paraId="09023421" w14:textId="77777777" w:rsidR="00DB7513" w:rsidRPr="00D122D5" w:rsidRDefault="00DB7513" w:rsidP="005A612D">
      <w:pPr>
        <w:jc w:val="both"/>
        <w:rPr>
          <w:rFonts w:cs="Arial"/>
          <w:lang w:val="en-GB"/>
        </w:rPr>
      </w:pPr>
    </w:p>
    <w:p w14:paraId="349696A7" w14:textId="77777777" w:rsidR="00DB7513" w:rsidRPr="00D122D5" w:rsidRDefault="00DB7513" w:rsidP="005A612D">
      <w:pPr>
        <w:jc w:val="both"/>
        <w:rPr>
          <w:rFonts w:cs="Arial"/>
          <w:lang w:val="en-GB"/>
        </w:rPr>
      </w:pPr>
      <w:r w:rsidRPr="00D122D5">
        <w:rPr>
          <w:rFonts w:cs="Arial"/>
          <w:lang w:val="en-GB"/>
        </w:rPr>
        <w:t xml:space="preserve">The </w:t>
      </w:r>
      <w:proofErr w:type="spellStart"/>
      <w:r w:rsidRPr="00D122D5">
        <w:rPr>
          <w:rFonts w:cs="Arial"/>
          <w:lang w:val="en-GB"/>
        </w:rPr>
        <w:t>polewards</w:t>
      </w:r>
      <w:proofErr w:type="spellEnd"/>
      <w:r w:rsidRPr="00D122D5">
        <w:rPr>
          <w:rFonts w:cs="Arial"/>
          <w:lang w:val="en-GB"/>
        </w:rPr>
        <w:t xml:space="preserve"> shift in the Northwest Atlantic may have impacts on migratory timing for species such as fin whale (</w:t>
      </w:r>
      <w:r w:rsidRPr="00D122D5">
        <w:rPr>
          <w:rFonts w:cs="Arial"/>
          <w:i/>
          <w:iCs/>
          <w:lang w:val="en-GB"/>
        </w:rPr>
        <w:t>Balaenoptera physalus</w:t>
      </w:r>
      <w:r w:rsidRPr="00D122D5">
        <w:rPr>
          <w:rFonts w:cs="Arial"/>
          <w:lang w:val="en-GB"/>
        </w:rPr>
        <w:t xml:space="preserve">) </w:t>
      </w:r>
      <w:sdt>
        <w:sdtPr>
          <w:rPr>
            <w:rFonts w:cs="Arial"/>
            <w:lang w:val="en-GB"/>
          </w:rPr>
          <w:id w:val="785547239"/>
          <w:citation/>
        </w:sdtPr>
        <w:sdtContent>
          <w:r w:rsidRPr="00D122D5">
            <w:rPr>
              <w:rFonts w:cs="Arial"/>
              <w:lang w:val="en-GB"/>
            </w:rPr>
            <w:fldChar w:fldCharType="begin"/>
          </w:r>
          <w:r w:rsidRPr="00D122D5">
            <w:rPr>
              <w:rFonts w:cs="Arial"/>
              <w:lang w:val="en-GB"/>
            </w:rPr>
            <w:instrText xml:space="preserve"> CITATION Jor20 \l 2057 </w:instrText>
          </w:r>
          <w:r w:rsidRPr="00D122D5">
            <w:rPr>
              <w:rFonts w:cs="Arial"/>
              <w:lang w:val="en-GB"/>
            </w:rPr>
            <w:fldChar w:fldCharType="separate"/>
          </w:r>
          <w:r w:rsidRPr="00D122D5">
            <w:rPr>
              <w:rFonts w:cs="Arial"/>
              <w:noProof/>
              <w:lang w:val="en-GB"/>
            </w:rPr>
            <w:t>(Jordaan,</w:t>
          </w:r>
          <w:r w:rsidRPr="00D122D5">
            <w:rPr>
              <w:rFonts w:cs="Arial"/>
              <w:i/>
              <w:iCs/>
              <w:noProof/>
              <w:lang w:val="en-GB"/>
            </w:rPr>
            <w:t xml:space="preserve"> et al.</w:t>
          </w:r>
          <w:r w:rsidRPr="00D122D5">
            <w:rPr>
              <w:rFonts w:cs="Arial"/>
              <w:noProof/>
              <w:lang w:val="en-GB"/>
            </w:rPr>
            <w:t>, 2020)</w:t>
          </w:r>
          <w:r w:rsidRPr="00D122D5">
            <w:rPr>
              <w:rFonts w:cs="Arial"/>
              <w:lang w:val="en-GB"/>
            </w:rPr>
            <w:fldChar w:fldCharType="end"/>
          </w:r>
        </w:sdtContent>
      </w:sdt>
      <w:r w:rsidRPr="00D122D5">
        <w:rPr>
          <w:rFonts w:cs="Arial"/>
          <w:lang w:val="en-GB"/>
        </w:rPr>
        <w:t>.  In the same region genomic evidence indicates that the migratory salmonid Arctic charr (</w:t>
      </w:r>
      <w:r w:rsidRPr="00D122D5">
        <w:rPr>
          <w:rFonts w:cs="Arial"/>
          <w:i/>
          <w:iCs/>
          <w:lang w:val="en-GB"/>
        </w:rPr>
        <w:t xml:space="preserve">Salvelinus </w:t>
      </w:r>
      <w:proofErr w:type="spellStart"/>
      <w:r w:rsidRPr="00D122D5">
        <w:rPr>
          <w:rFonts w:cs="Arial"/>
          <w:i/>
          <w:iCs/>
          <w:lang w:val="en-GB"/>
        </w:rPr>
        <w:t>alpinus</w:t>
      </w:r>
      <w:proofErr w:type="spellEnd"/>
      <w:r w:rsidRPr="00D122D5">
        <w:rPr>
          <w:rFonts w:cs="Arial"/>
          <w:lang w:val="en-GB"/>
        </w:rPr>
        <w:t>), which forms an important fishery for indigenous communities, may be lost from large parts of its current range</w:t>
      </w:r>
      <w:sdt>
        <w:sdtPr>
          <w:rPr>
            <w:rFonts w:cs="Arial"/>
            <w:lang w:val="en-GB"/>
          </w:rPr>
          <w:id w:val="-994561273"/>
          <w:citation/>
        </w:sdtPr>
        <w:sdtContent>
          <w:r w:rsidRPr="00D122D5">
            <w:rPr>
              <w:rFonts w:cs="Arial"/>
              <w:lang w:val="en-GB"/>
            </w:rPr>
            <w:fldChar w:fldCharType="begin"/>
          </w:r>
          <w:r w:rsidRPr="00D122D5">
            <w:rPr>
              <w:rFonts w:cs="Arial"/>
              <w:lang w:val="en-GB"/>
            </w:rPr>
            <w:instrText xml:space="preserve"> CITATION Lay211 \l 2057 </w:instrText>
          </w:r>
          <w:r w:rsidRPr="00D122D5">
            <w:rPr>
              <w:rFonts w:cs="Arial"/>
              <w:lang w:val="en-GB"/>
            </w:rPr>
            <w:fldChar w:fldCharType="separate"/>
          </w:r>
          <w:r w:rsidRPr="00D122D5">
            <w:rPr>
              <w:rFonts w:cs="Arial"/>
              <w:noProof/>
              <w:lang w:val="en-GB"/>
            </w:rPr>
            <w:t xml:space="preserve"> (Layton,</w:t>
          </w:r>
          <w:r w:rsidRPr="00D122D5">
            <w:rPr>
              <w:rFonts w:cs="Arial"/>
              <w:i/>
              <w:iCs/>
              <w:noProof/>
              <w:lang w:val="en-GB"/>
            </w:rPr>
            <w:t xml:space="preserve"> et al</w:t>
          </w:r>
          <w:r w:rsidRPr="00D122D5">
            <w:rPr>
              <w:rFonts w:cs="Arial"/>
              <w:noProof/>
              <w:lang w:val="en-GB"/>
            </w:rPr>
            <w:t>., 2021)</w:t>
          </w:r>
          <w:r w:rsidRPr="00D122D5">
            <w:rPr>
              <w:rFonts w:cs="Arial"/>
              <w:lang w:val="en-GB"/>
            </w:rPr>
            <w:fldChar w:fldCharType="end"/>
          </w:r>
        </w:sdtContent>
      </w:sdt>
      <w:r w:rsidRPr="00D122D5">
        <w:rPr>
          <w:rFonts w:cs="Arial"/>
          <w:lang w:val="en-GB"/>
        </w:rPr>
        <w:t xml:space="preserve">.  The negative consequences of such </w:t>
      </w:r>
      <w:proofErr w:type="spellStart"/>
      <w:r w:rsidRPr="00D122D5">
        <w:rPr>
          <w:rFonts w:cs="Arial"/>
          <w:lang w:val="en-GB"/>
        </w:rPr>
        <w:t>polewards</w:t>
      </w:r>
      <w:proofErr w:type="spellEnd"/>
      <w:r w:rsidRPr="00D122D5">
        <w:rPr>
          <w:rFonts w:cs="Arial"/>
          <w:lang w:val="en-GB"/>
        </w:rPr>
        <w:t xml:space="preserve"> shifts are an example of the phenomenon noted by the IPCC, namely that:</w:t>
      </w:r>
    </w:p>
    <w:p w14:paraId="101E5525" w14:textId="77777777" w:rsidR="00DB7513" w:rsidRPr="00D122D5" w:rsidRDefault="00DB7513" w:rsidP="005A612D">
      <w:pPr>
        <w:jc w:val="both"/>
        <w:rPr>
          <w:rFonts w:cs="Arial"/>
          <w:lang w:val="en-GB"/>
        </w:rPr>
      </w:pPr>
    </w:p>
    <w:p w14:paraId="76B52310" w14:textId="08C6C6A1" w:rsidR="00DB7513" w:rsidRPr="00D122D5" w:rsidRDefault="00DB7513" w:rsidP="005A612D">
      <w:pPr>
        <w:ind w:left="284"/>
        <w:jc w:val="both"/>
        <w:rPr>
          <w:rFonts w:cs="Arial"/>
          <w:i/>
          <w:iCs/>
          <w:lang w:val="en-GB"/>
        </w:rPr>
      </w:pPr>
      <w:r w:rsidRPr="00D122D5">
        <w:rPr>
          <w:rFonts w:cs="Arial"/>
          <w:i/>
          <w:iCs/>
          <w:lang w:val="en-GB"/>
        </w:rPr>
        <w:t>Climate change impacts on marine ecosystems and their services put key cultural dimensions of lives and livelihoods at risk (medium confidence), including through shifts in the distribution or abundance of harvested species and diminished access to fishery or harvesting areas.</w:t>
      </w:r>
      <w:r w:rsidRPr="00D122D5">
        <w:rPr>
          <w:rStyle w:val="FootnoteReference"/>
          <w:rFonts w:cs="Arial"/>
          <w:lang w:val="en-GB"/>
        </w:rPr>
        <w:footnoteReference w:id="26"/>
      </w:r>
    </w:p>
    <w:p w14:paraId="1E0F069D" w14:textId="77777777" w:rsidR="00DB7513" w:rsidRPr="00D122D5" w:rsidRDefault="00DB7513" w:rsidP="00DB7513">
      <w:pPr>
        <w:jc w:val="both"/>
        <w:rPr>
          <w:rFonts w:cs="Arial"/>
          <w:lang w:val="en-GB"/>
        </w:rPr>
      </w:pPr>
      <w:r w:rsidRPr="00D122D5">
        <w:rPr>
          <w:rFonts w:cs="Arial"/>
          <w:lang w:val="en-GB"/>
        </w:rPr>
        <w:tab/>
      </w:r>
      <w:r w:rsidRPr="00D122D5">
        <w:rPr>
          <w:rFonts w:cs="Arial"/>
          <w:lang w:val="en-GB"/>
        </w:rPr>
        <w:tab/>
      </w:r>
    </w:p>
    <w:p w14:paraId="417D7ACB" w14:textId="77777777" w:rsidR="00DB7513" w:rsidRPr="005A612D"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Retreating sea ice in the Arctic</w:t>
      </w:r>
    </w:p>
    <w:p w14:paraId="05DC9BB6" w14:textId="77777777" w:rsidR="00DB7513" w:rsidRPr="00D122D5" w:rsidRDefault="00DB7513" w:rsidP="00DB7513">
      <w:pPr>
        <w:pStyle w:val="ListParagraph"/>
        <w:ind w:left="2160"/>
        <w:jc w:val="both"/>
        <w:rPr>
          <w:rFonts w:ascii="Arial" w:hAnsi="Arial" w:cs="Arial"/>
          <w:b/>
          <w:bCs/>
          <w:szCs w:val="22"/>
        </w:rPr>
      </w:pPr>
    </w:p>
    <w:p w14:paraId="7B4E400C" w14:textId="77777777" w:rsidR="00DB7513" w:rsidRPr="00D122D5" w:rsidRDefault="00DB7513" w:rsidP="005A612D">
      <w:pPr>
        <w:jc w:val="both"/>
        <w:rPr>
          <w:rFonts w:cs="Arial"/>
          <w:lang w:val="en-GB"/>
        </w:rPr>
      </w:pPr>
      <w:r w:rsidRPr="00D122D5">
        <w:rPr>
          <w:rFonts w:cs="Arial"/>
          <w:lang w:val="en-GB"/>
        </w:rPr>
        <w:t xml:space="preserve">Mapping tools such as </w:t>
      </w:r>
      <w:proofErr w:type="spellStart"/>
      <w:r w:rsidRPr="00D122D5">
        <w:rPr>
          <w:rFonts w:cs="Arial"/>
          <w:lang w:val="en-GB"/>
        </w:rPr>
        <w:t>AquaMaps</w:t>
      </w:r>
      <w:proofErr w:type="spellEnd"/>
      <w:sdt>
        <w:sdtPr>
          <w:rPr>
            <w:rFonts w:cs="Arial"/>
            <w:lang w:val="en-GB"/>
          </w:rPr>
          <w:id w:val="-1384480299"/>
          <w:citation/>
        </w:sdtPr>
        <w:sdtContent>
          <w:r w:rsidRPr="00D122D5">
            <w:rPr>
              <w:rFonts w:cs="Arial"/>
              <w:lang w:val="en-GB"/>
            </w:rPr>
            <w:fldChar w:fldCharType="begin"/>
          </w:r>
          <w:r w:rsidRPr="00D122D5">
            <w:rPr>
              <w:rFonts w:cs="Arial"/>
              <w:lang w:val="en-GB"/>
            </w:rPr>
            <w:instrText xml:space="preserve"> CITATION Kas19 \l 2057 </w:instrText>
          </w:r>
          <w:r w:rsidRPr="00D122D5">
            <w:rPr>
              <w:rFonts w:cs="Arial"/>
              <w:lang w:val="en-GB"/>
            </w:rPr>
            <w:fldChar w:fldCharType="separate"/>
          </w:r>
          <w:r w:rsidRPr="00D122D5">
            <w:rPr>
              <w:rFonts w:cs="Arial"/>
              <w:noProof/>
              <w:lang w:val="en-GB"/>
            </w:rPr>
            <w:t xml:space="preserve"> (Kaschner, </w:t>
          </w:r>
          <w:r w:rsidRPr="00D122D5">
            <w:rPr>
              <w:rFonts w:cs="Arial"/>
              <w:i/>
              <w:iCs/>
              <w:noProof/>
              <w:lang w:val="en-GB"/>
            </w:rPr>
            <w:t>et al</w:t>
          </w:r>
          <w:r w:rsidRPr="00D122D5">
            <w:rPr>
              <w:rFonts w:cs="Arial"/>
              <w:noProof/>
              <w:lang w:val="en-GB"/>
            </w:rPr>
            <w:t>., 2019)</w:t>
          </w:r>
          <w:r w:rsidRPr="00D122D5">
            <w:rPr>
              <w:rFonts w:cs="Arial"/>
              <w:lang w:val="en-GB"/>
            </w:rPr>
            <w:fldChar w:fldCharType="end"/>
          </w:r>
        </w:sdtContent>
      </w:sdt>
      <w:r w:rsidRPr="00D122D5">
        <w:rPr>
          <w:rFonts w:cs="Arial"/>
          <w:lang w:val="en-GB"/>
        </w:rPr>
        <w:t xml:space="preserve"> can be used to visualise projected range shifts, as shown in Figure 1 for the northwards expansion of narwhal (</w:t>
      </w:r>
      <w:r w:rsidRPr="00D122D5">
        <w:rPr>
          <w:rFonts w:cs="Arial"/>
          <w:i/>
          <w:iCs/>
          <w:lang w:val="en-GB"/>
        </w:rPr>
        <w:t>Monodon monoceros</w:t>
      </w:r>
      <w:r w:rsidRPr="00D122D5">
        <w:rPr>
          <w:rFonts w:cs="Arial"/>
          <w:lang w:val="en-GB"/>
        </w:rPr>
        <w:t xml:space="preserve">) in the high Arctic.  However large uncertainties remain as to how far sea-ice adapted species will be able to follow the retreating sea ice, especially as fishery and industrial activity expands northwards at the same time.  </w:t>
      </w:r>
    </w:p>
    <w:p w14:paraId="03FC0FA3" w14:textId="77777777" w:rsidR="00DB7513" w:rsidRPr="00D122D5" w:rsidRDefault="00DB7513" w:rsidP="00DB7513">
      <w:pPr>
        <w:ind w:left="720"/>
        <w:jc w:val="both"/>
        <w:rPr>
          <w:rFonts w:cs="Arial"/>
          <w:lang w:val="en-GB"/>
        </w:rPr>
      </w:pPr>
    </w:p>
    <w:p w14:paraId="77F09CAE" w14:textId="77777777" w:rsidR="00DB7513" w:rsidRPr="00D122D5" w:rsidRDefault="00DB7513" w:rsidP="00DB7513">
      <w:pPr>
        <w:jc w:val="both"/>
        <w:rPr>
          <w:rFonts w:cs="Arial"/>
          <w:lang w:val="en-GB"/>
        </w:rPr>
      </w:pPr>
      <w:r w:rsidRPr="00D122D5">
        <w:rPr>
          <w:rFonts w:cs="Arial"/>
          <w:noProof/>
          <w:lang w:val="en-GB"/>
        </w:rPr>
        <w:drawing>
          <wp:inline distT="0" distB="0" distL="0" distR="0" wp14:anchorId="36344FD7" wp14:editId="0FE7B450">
            <wp:extent cx="5731510" cy="19202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920240"/>
                    </a:xfrm>
                    <a:prstGeom prst="rect">
                      <a:avLst/>
                    </a:prstGeom>
                    <a:noFill/>
                    <a:ln>
                      <a:noFill/>
                    </a:ln>
                  </pic:spPr>
                </pic:pic>
              </a:graphicData>
            </a:graphic>
          </wp:inline>
        </w:drawing>
      </w:r>
    </w:p>
    <w:p w14:paraId="64B7AF74" w14:textId="77777777" w:rsidR="00DB7513" w:rsidRPr="00D122D5" w:rsidRDefault="00DB7513" w:rsidP="00DB7513">
      <w:pPr>
        <w:keepNext/>
        <w:ind w:leftChars="720" w:left="1584"/>
        <w:jc w:val="center"/>
        <w:rPr>
          <w:rFonts w:cs="Arial"/>
          <w:lang w:val="en-GB"/>
        </w:rPr>
      </w:pPr>
    </w:p>
    <w:p w14:paraId="75D2D2DF" w14:textId="77777777" w:rsidR="00DB7513" w:rsidRPr="009B0BFD" w:rsidRDefault="00DB7513" w:rsidP="00DB7513">
      <w:pPr>
        <w:pStyle w:val="Caption"/>
        <w:jc w:val="both"/>
        <w:rPr>
          <w:rFonts w:cs="Arial"/>
          <w:color w:val="auto"/>
          <w:sz w:val="20"/>
          <w:szCs w:val="20"/>
        </w:rPr>
      </w:pPr>
      <w:r w:rsidRPr="009B0BFD">
        <w:rPr>
          <w:rFonts w:cs="Arial"/>
          <w:color w:val="auto"/>
          <w:sz w:val="20"/>
          <w:szCs w:val="20"/>
        </w:rPr>
        <w:t xml:space="preserve">Figure </w:t>
      </w:r>
      <w:r w:rsidRPr="009B0BFD">
        <w:rPr>
          <w:rFonts w:cs="Arial"/>
          <w:color w:val="auto"/>
          <w:sz w:val="20"/>
          <w:szCs w:val="20"/>
        </w:rPr>
        <w:fldChar w:fldCharType="begin"/>
      </w:r>
      <w:r w:rsidRPr="009B0BFD">
        <w:rPr>
          <w:rFonts w:cs="Arial"/>
          <w:color w:val="auto"/>
          <w:sz w:val="20"/>
          <w:szCs w:val="20"/>
        </w:rPr>
        <w:instrText xml:space="preserve"> SEQ Figure \* ARABIC </w:instrText>
      </w:r>
      <w:r w:rsidRPr="009B0BFD">
        <w:rPr>
          <w:rFonts w:cs="Arial"/>
          <w:color w:val="auto"/>
          <w:sz w:val="20"/>
          <w:szCs w:val="20"/>
        </w:rPr>
        <w:fldChar w:fldCharType="separate"/>
      </w:r>
      <w:r w:rsidRPr="009B0BFD">
        <w:rPr>
          <w:rFonts w:cs="Arial"/>
          <w:noProof/>
          <w:color w:val="auto"/>
          <w:sz w:val="20"/>
          <w:szCs w:val="20"/>
        </w:rPr>
        <w:t>1</w:t>
      </w:r>
      <w:r w:rsidRPr="009B0BFD">
        <w:rPr>
          <w:rFonts w:cs="Arial"/>
          <w:noProof/>
          <w:color w:val="auto"/>
          <w:sz w:val="20"/>
          <w:szCs w:val="20"/>
        </w:rPr>
        <w:fldChar w:fldCharType="end"/>
      </w:r>
      <w:r w:rsidRPr="009B0BFD">
        <w:rPr>
          <w:rFonts w:cs="Arial"/>
          <w:noProof/>
          <w:color w:val="auto"/>
          <w:sz w:val="20"/>
          <w:szCs w:val="20"/>
        </w:rPr>
        <w:t>: Current (top) and predicted 2050 (bottom) ranges for narwhal (Monodon Monoceros)</w:t>
      </w:r>
      <w:r w:rsidRPr="009B0BFD">
        <w:rPr>
          <w:rStyle w:val="FootnoteReference"/>
          <w:rFonts w:cs="Arial"/>
          <w:color w:val="auto"/>
          <w:sz w:val="20"/>
          <w:szCs w:val="20"/>
        </w:rPr>
        <w:footnoteReference w:id="27"/>
      </w:r>
      <w:r w:rsidRPr="009B0BFD">
        <w:rPr>
          <w:rFonts w:cs="Arial"/>
          <w:color w:val="auto"/>
          <w:sz w:val="20"/>
          <w:szCs w:val="20"/>
        </w:rPr>
        <w:t>.</w:t>
      </w:r>
    </w:p>
    <w:p w14:paraId="33F0BE22" w14:textId="77777777" w:rsidR="00DB7513" w:rsidRPr="00D122D5" w:rsidRDefault="00DB7513" w:rsidP="005A612D">
      <w:pPr>
        <w:jc w:val="both"/>
        <w:rPr>
          <w:rFonts w:cs="Arial"/>
          <w:lang w:val="en-GB"/>
        </w:rPr>
      </w:pPr>
      <w:r w:rsidRPr="00D122D5">
        <w:rPr>
          <w:rFonts w:cs="Arial"/>
          <w:lang w:val="en-GB"/>
        </w:rPr>
        <w:lastRenderedPageBreak/>
        <w:t xml:space="preserve">The loss of sea ice will afford new opportunities for whales to cross between ocean basins.  Genomic evidence indicates that </w:t>
      </w:r>
      <w:proofErr w:type="spellStart"/>
      <w:r w:rsidRPr="00D122D5">
        <w:rPr>
          <w:rFonts w:cs="Arial"/>
          <w:lang w:val="en-GB"/>
        </w:rPr>
        <w:t>gray</w:t>
      </w:r>
      <w:proofErr w:type="spellEnd"/>
      <w:r w:rsidRPr="00D122D5">
        <w:rPr>
          <w:rFonts w:cs="Arial"/>
          <w:lang w:val="en-GB"/>
        </w:rPr>
        <w:t xml:space="preserve"> whale (</w:t>
      </w:r>
      <w:proofErr w:type="spellStart"/>
      <w:r w:rsidRPr="00D122D5">
        <w:rPr>
          <w:rFonts w:cs="Arial"/>
          <w:i/>
          <w:iCs/>
          <w:shd w:val="clear" w:color="auto" w:fill="FFFFFF"/>
          <w:lang w:val="en-GB"/>
        </w:rPr>
        <w:t>Eschrichtius</w:t>
      </w:r>
      <w:proofErr w:type="spellEnd"/>
      <w:r w:rsidRPr="00D122D5">
        <w:rPr>
          <w:rFonts w:cs="Arial"/>
          <w:i/>
          <w:iCs/>
          <w:shd w:val="clear" w:color="auto" w:fill="FFFFFF"/>
          <w:lang w:val="en-GB"/>
        </w:rPr>
        <w:t xml:space="preserve"> robustus</w:t>
      </w:r>
      <w:r w:rsidRPr="00D122D5">
        <w:rPr>
          <w:rFonts w:cs="Arial"/>
          <w:lang w:val="en-GB"/>
        </w:rPr>
        <w:t>) populations have in the past repeatedly crossed through the Bering Straits when it was free of sea ice</w:t>
      </w:r>
      <w:sdt>
        <w:sdtPr>
          <w:rPr>
            <w:rFonts w:cs="Arial"/>
            <w:lang w:val="en-GB"/>
          </w:rPr>
          <w:id w:val="-1138571345"/>
          <w:citation/>
        </w:sdtPr>
        <w:sdtContent>
          <w:r w:rsidRPr="00D122D5">
            <w:rPr>
              <w:rFonts w:cs="Arial"/>
              <w:lang w:val="en-GB"/>
            </w:rPr>
            <w:fldChar w:fldCharType="begin"/>
          </w:r>
          <w:r w:rsidRPr="00D122D5">
            <w:rPr>
              <w:rFonts w:cs="Arial"/>
              <w:lang w:val="en-GB"/>
            </w:rPr>
            <w:instrText xml:space="preserve">CITATION Alt15 \l 2057 </w:instrText>
          </w:r>
          <w:r w:rsidRPr="00D122D5">
            <w:rPr>
              <w:rFonts w:cs="Arial"/>
              <w:lang w:val="en-GB"/>
            </w:rPr>
            <w:fldChar w:fldCharType="separate"/>
          </w:r>
          <w:r w:rsidRPr="00D122D5">
            <w:rPr>
              <w:rFonts w:cs="Arial"/>
              <w:noProof/>
              <w:lang w:val="en-GB"/>
            </w:rPr>
            <w:t xml:space="preserve"> (Alter, </w:t>
          </w:r>
          <w:r w:rsidRPr="00D122D5">
            <w:rPr>
              <w:rFonts w:cs="Arial"/>
              <w:i/>
              <w:iCs/>
              <w:noProof/>
              <w:lang w:val="en-GB"/>
            </w:rPr>
            <w:t>et al</w:t>
          </w:r>
          <w:r w:rsidRPr="00D122D5">
            <w:rPr>
              <w:rFonts w:cs="Arial"/>
              <w:noProof/>
              <w:lang w:val="en-GB"/>
            </w:rPr>
            <w:t>., 2015)</w:t>
          </w:r>
          <w:r w:rsidRPr="00D122D5">
            <w:rPr>
              <w:rFonts w:cs="Arial"/>
              <w:lang w:val="en-GB"/>
            </w:rPr>
            <w:fldChar w:fldCharType="end"/>
          </w:r>
        </w:sdtContent>
      </w:sdt>
      <w:r w:rsidRPr="00D122D5">
        <w:rPr>
          <w:rFonts w:cs="Arial"/>
          <w:lang w:val="en-GB"/>
        </w:rPr>
        <w:t xml:space="preserve">.  Again, however, these new sub-populations would likely move into areas of high human disturbance which could obstruct range shifts and expansions.  </w:t>
      </w:r>
    </w:p>
    <w:p w14:paraId="35BAE16A" w14:textId="77777777" w:rsidR="00DB7513" w:rsidRPr="00D122D5" w:rsidRDefault="00DB7513" w:rsidP="00DB7513">
      <w:pPr>
        <w:jc w:val="both"/>
        <w:rPr>
          <w:rFonts w:cs="Arial"/>
          <w:b/>
          <w:bCs/>
          <w:lang w:val="en-GB"/>
        </w:rPr>
      </w:pPr>
    </w:p>
    <w:p w14:paraId="5D6668C9" w14:textId="77777777" w:rsidR="00DB7513" w:rsidRPr="005A612D" w:rsidRDefault="00DB7513" w:rsidP="00F80303">
      <w:pPr>
        <w:pStyle w:val="ListParagraph"/>
        <w:keepNext/>
        <w:widowControl/>
        <w:numPr>
          <w:ilvl w:val="2"/>
          <w:numId w:val="38"/>
        </w:numPr>
        <w:ind w:left="1135" w:hanging="284"/>
        <w:jc w:val="both"/>
        <w:rPr>
          <w:rFonts w:ascii="Arial" w:hAnsi="Arial" w:cs="Arial"/>
          <w:b/>
          <w:bCs/>
          <w:sz w:val="22"/>
          <w:szCs w:val="22"/>
        </w:rPr>
      </w:pPr>
      <w:r w:rsidRPr="005A612D">
        <w:rPr>
          <w:rFonts w:ascii="Arial" w:hAnsi="Arial" w:cs="Arial"/>
          <w:b/>
          <w:bCs/>
          <w:sz w:val="22"/>
          <w:szCs w:val="22"/>
        </w:rPr>
        <w:t>Ocean acidification</w:t>
      </w:r>
    </w:p>
    <w:p w14:paraId="3CCED996" w14:textId="77777777" w:rsidR="00DB7513" w:rsidRPr="00D122D5" w:rsidRDefault="00DB7513" w:rsidP="00DB7513">
      <w:pPr>
        <w:jc w:val="both"/>
        <w:rPr>
          <w:rFonts w:cs="Arial"/>
          <w:b/>
          <w:bCs/>
          <w:lang w:val="en-GB"/>
        </w:rPr>
      </w:pPr>
    </w:p>
    <w:p w14:paraId="667E1EEA" w14:textId="77777777" w:rsidR="00DB7513" w:rsidRPr="005A612D" w:rsidRDefault="00DB7513" w:rsidP="005A612D">
      <w:pPr>
        <w:jc w:val="both"/>
        <w:rPr>
          <w:rFonts w:cs="Arial"/>
          <w:lang w:val="en-GB"/>
        </w:rPr>
      </w:pPr>
      <w:r w:rsidRPr="005A612D">
        <w:rPr>
          <w:rFonts w:cs="Arial"/>
          <w:lang w:val="en-GB"/>
        </w:rPr>
        <w:t>Forecasts for the coral reef systems upon which hawksbill turtles (</w:t>
      </w:r>
      <w:r w:rsidRPr="005A612D">
        <w:rPr>
          <w:rFonts w:cs="Arial"/>
          <w:i/>
          <w:iCs/>
          <w:lang w:val="en-GB"/>
        </w:rPr>
        <w:t>Eretmochelys imbricata</w:t>
      </w:r>
      <w:r w:rsidRPr="005A612D">
        <w:rPr>
          <w:rFonts w:cs="Arial"/>
          <w:lang w:val="en-GB"/>
        </w:rPr>
        <w:t>) depend are stark:</w:t>
      </w:r>
    </w:p>
    <w:p w14:paraId="0F74E588" w14:textId="77777777" w:rsidR="00DB7513" w:rsidRPr="005A612D" w:rsidRDefault="00DB7513" w:rsidP="005A612D">
      <w:pPr>
        <w:pStyle w:val="ListParagraph"/>
        <w:ind w:left="0"/>
        <w:jc w:val="both"/>
        <w:rPr>
          <w:rFonts w:ascii="Arial" w:hAnsi="Arial" w:cs="Arial"/>
          <w:sz w:val="22"/>
          <w:szCs w:val="22"/>
        </w:rPr>
      </w:pPr>
    </w:p>
    <w:p w14:paraId="129642D0" w14:textId="2120388D" w:rsidR="00DB7513" w:rsidRPr="005A612D" w:rsidRDefault="00DB7513" w:rsidP="005A612D">
      <w:pPr>
        <w:pStyle w:val="ListParagraph"/>
        <w:ind w:left="284"/>
        <w:jc w:val="both"/>
        <w:rPr>
          <w:rFonts w:ascii="Arial" w:hAnsi="Arial" w:cs="Arial"/>
          <w:i/>
          <w:iCs/>
          <w:sz w:val="22"/>
          <w:szCs w:val="22"/>
        </w:rPr>
      </w:pPr>
      <w:r w:rsidRPr="005A612D">
        <w:rPr>
          <w:rFonts w:ascii="Arial" w:hAnsi="Arial" w:cs="Arial"/>
          <w:i/>
          <w:iCs/>
          <w:color w:val="000000"/>
          <w:sz w:val="22"/>
          <w:szCs w:val="22"/>
        </w:rPr>
        <w:t>Almost all warm-water coral reefs are projected to suffer significant losses of area and local extinctions, even if global warming is limited to 1.5ºC (high confidence). The species composition and diversity of remaining reef communities is projected to differ from present-day reefs (very high confidence).</w:t>
      </w:r>
      <w:r w:rsidRPr="005A612D">
        <w:rPr>
          <w:rStyle w:val="FootnoteReference"/>
          <w:rFonts w:ascii="Arial" w:hAnsi="Arial" w:cs="Arial"/>
          <w:color w:val="000000"/>
          <w:sz w:val="22"/>
          <w:szCs w:val="22"/>
        </w:rPr>
        <w:footnoteReference w:id="28"/>
      </w:r>
    </w:p>
    <w:p w14:paraId="298DE614" w14:textId="77777777" w:rsidR="00DB7513" w:rsidRPr="005A612D" w:rsidRDefault="00DB7513" w:rsidP="005A612D">
      <w:pPr>
        <w:pStyle w:val="ListParagraph"/>
        <w:ind w:left="0"/>
        <w:jc w:val="both"/>
        <w:rPr>
          <w:rFonts w:ascii="Arial" w:hAnsi="Arial" w:cs="Arial"/>
          <w:sz w:val="22"/>
          <w:szCs w:val="22"/>
        </w:rPr>
      </w:pPr>
    </w:p>
    <w:p w14:paraId="43C04FCD" w14:textId="77777777" w:rsidR="00DB7513" w:rsidRPr="005A612D" w:rsidRDefault="00DB7513" w:rsidP="005A612D">
      <w:pPr>
        <w:pStyle w:val="ListParagraph"/>
        <w:ind w:left="0"/>
        <w:jc w:val="both"/>
        <w:rPr>
          <w:rFonts w:ascii="Arial" w:hAnsi="Arial" w:cs="Arial"/>
          <w:sz w:val="22"/>
          <w:szCs w:val="22"/>
        </w:rPr>
      </w:pPr>
      <w:r w:rsidRPr="005A612D">
        <w:rPr>
          <w:rFonts w:ascii="Arial" w:hAnsi="Arial" w:cs="Arial"/>
          <w:sz w:val="22"/>
          <w:szCs w:val="22"/>
        </w:rPr>
        <w:t>Ocean acidification also effects deeper-lying cold water corals, as well as other calcifying organisms such as coccolithophores, which constitute a large portion of the ocean’s microscopic phytoplankton</w:t>
      </w:r>
      <w:sdt>
        <w:sdtPr>
          <w:rPr>
            <w:rFonts w:ascii="Arial" w:hAnsi="Arial" w:cs="Arial"/>
            <w:sz w:val="22"/>
            <w:szCs w:val="22"/>
          </w:rPr>
          <w:id w:val="315233077"/>
          <w:citation/>
        </w:sdtPr>
        <w:sdtContent>
          <w:r w:rsidRPr="005A612D">
            <w:rPr>
              <w:rFonts w:ascii="Arial" w:hAnsi="Arial" w:cs="Arial"/>
              <w:sz w:val="22"/>
              <w:szCs w:val="22"/>
            </w:rPr>
            <w:fldChar w:fldCharType="begin"/>
          </w:r>
          <w:r w:rsidRPr="005A612D">
            <w:rPr>
              <w:rFonts w:ascii="Arial" w:hAnsi="Arial" w:cs="Arial"/>
              <w:sz w:val="22"/>
              <w:szCs w:val="22"/>
            </w:rPr>
            <w:instrText xml:space="preserve"> CITATION Kru16 \l 2057 </w:instrText>
          </w:r>
          <w:r w:rsidRPr="005A612D">
            <w:rPr>
              <w:rFonts w:ascii="Arial" w:hAnsi="Arial" w:cs="Arial"/>
              <w:sz w:val="22"/>
              <w:szCs w:val="22"/>
            </w:rPr>
            <w:fldChar w:fldCharType="separate"/>
          </w:r>
          <w:r w:rsidRPr="005A612D">
            <w:rPr>
              <w:rFonts w:ascii="Arial" w:hAnsi="Arial" w:cs="Arial"/>
              <w:noProof/>
              <w:sz w:val="22"/>
              <w:szCs w:val="22"/>
            </w:rPr>
            <w:t xml:space="preserve"> (Krumhardt, </w:t>
          </w:r>
          <w:r w:rsidRPr="005A612D">
            <w:rPr>
              <w:rFonts w:ascii="Arial" w:hAnsi="Arial" w:cs="Arial"/>
              <w:i/>
              <w:iCs/>
              <w:noProof/>
              <w:sz w:val="22"/>
              <w:szCs w:val="22"/>
            </w:rPr>
            <w:t>et al</w:t>
          </w:r>
          <w:r w:rsidRPr="005A612D">
            <w:rPr>
              <w:rFonts w:ascii="Arial" w:hAnsi="Arial" w:cs="Arial"/>
              <w:noProof/>
              <w:sz w:val="22"/>
              <w:szCs w:val="22"/>
            </w:rPr>
            <w:t>., 2016)</w:t>
          </w:r>
          <w:r w:rsidRPr="005A612D">
            <w:rPr>
              <w:rFonts w:ascii="Arial" w:hAnsi="Arial" w:cs="Arial"/>
              <w:sz w:val="22"/>
              <w:szCs w:val="22"/>
            </w:rPr>
            <w:fldChar w:fldCharType="end"/>
          </w:r>
        </w:sdtContent>
      </w:sdt>
      <w:r w:rsidRPr="005A612D">
        <w:rPr>
          <w:rFonts w:ascii="Arial" w:hAnsi="Arial" w:cs="Arial"/>
          <w:sz w:val="22"/>
          <w:szCs w:val="22"/>
        </w:rPr>
        <w:t xml:space="preserve">.  Shifts in coccolithophore distribution and abundance could have cascading effects due to their position at the base of marine ecosystems.    </w:t>
      </w:r>
    </w:p>
    <w:p w14:paraId="43C250B3" w14:textId="77777777" w:rsidR="00DB7513" w:rsidRPr="009703E7" w:rsidRDefault="00DB7513" w:rsidP="00DB7513">
      <w:pPr>
        <w:pStyle w:val="ListParagraph"/>
        <w:jc w:val="both"/>
        <w:rPr>
          <w:rFonts w:ascii="Arial" w:hAnsi="Arial" w:cs="Arial"/>
          <w:b/>
          <w:bCs/>
          <w:sz w:val="22"/>
          <w:szCs w:val="22"/>
        </w:rPr>
      </w:pPr>
    </w:p>
    <w:p w14:paraId="109ECC14" w14:textId="77777777" w:rsidR="00DB7513" w:rsidRPr="005A612D" w:rsidRDefault="00DB7513" w:rsidP="005A612D">
      <w:pPr>
        <w:pStyle w:val="ListParagraph"/>
        <w:widowControl/>
        <w:numPr>
          <w:ilvl w:val="0"/>
          <w:numId w:val="38"/>
        </w:numPr>
        <w:ind w:hanging="567"/>
        <w:jc w:val="both"/>
        <w:rPr>
          <w:rFonts w:ascii="Arial" w:hAnsi="Arial" w:cs="Arial"/>
          <w:b/>
          <w:bCs/>
          <w:sz w:val="22"/>
          <w:szCs w:val="22"/>
        </w:rPr>
      </w:pPr>
      <w:r w:rsidRPr="005A612D">
        <w:rPr>
          <w:rFonts w:ascii="Arial" w:hAnsi="Arial" w:cs="Arial"/>
          <w:b/>
          <w:bCs/>
          <w:sz w:val="22"/>
          <w:szCs w:val="22"/>
        </w:rPr>
        <w:t>Scenarios and Actions</w:t>
      </w:r>
    </w:p>
    <w:p w14:paraId="3707E811" w14:textId="77777777" w:rsidR="00DB7513" w:rsidRPr="00D122D5" w:rsidRDefault="00DB7513" w:rsidP="00DB7513">
      <w:pPr>
        <w:jc w:val="both"/>
        <w:rPr>
          <w:rFonts w:cs="Arial"/>
          <w:b/>
          <w:bCs/>
          <w:lang w:val="en-GB"/>
        </w:rPr>
      </w:pPr>
    </w:p>
    <w:p w14:paraId="455EB4FC" w14:textId="77777777" w:rsidR="00DB7513" w:rsidRPr="005A612D" w:rsidRDefault="00DB7513" w:rsidP="00F80303">
      <w:pPr>
        <w:pStyle w:val="ListParagraph"/>
        <w:widowControl/>
        <w:numPr>
          <w:ilvl w:val="1"/>
          <w:numId w:val="38"/>
        </w:numPr>
        <w:jc w:val="both"/>
        <w:rPr>
          <w:rFonts w:ascii="Arial" w:hAnsi="Arial" w:cs="Arial"/>
          <w:b/>
          <w:bCs/>
          <w:sz w:val="22"/>
          <w:szCs w:val="22"/>
        </w:rPr>
      </w:pPr>
      <w:r w:rsidRPr="005A612D">
        <w:rPr>
          <w:rFonts w:ascii="Arial" w:hAnsi="Arial" w:cs="Arial"/>
          <w:b/>
          <w:bCs/>
          <w:sz w:val="22"/>
          <w:szCs w:val="22"/>
        </w:rPr>
        <w:t>Categorizing scenarios</w:t>
      </w:r>
    </w:p>
    <w:p w14:paraId="5D51F519" w14:textId="77777777" w:rsidR="00DB7513" w:rsidRPr="00D122D5" w:rsidRDefault="00DB7513" w:rsidP="00DB7513">
      <w:pPr>
        <w:jc w:val="both"/>
        <w:rPr>
          <w:rFonts w:cs="Arial"/>
          <w:b/>
          <w:bCs/>
          <w:lang w:val="en-GB"/>
        </w:rPr>
      </w:pPr>
    </w:p>
    <w:p w14:paraId="2C3499D9" w14:textId="77777777" w:rsidR="00DB7513" w:rsidRPr="00D122D5" w:rsidRDefault="00DB7513" w:rsidP="005A612D">
      <w:pPr>
        <w:jc w:val="both"/>
        <w:rPr>
          <w:rFonts w:cs="Arial"/>
          <w:lang w:val="en-GB"/>
        </w:rPr>
      </w:pPr>
      <w:r w:rsidRPr="00D122D5">
        <w:rPr>
          <w:rFonts w:cs="Arial"/>
          <w:lang w:val="en-GB"/>
        </w:rPr>
        <w:t>Based on the preceding literature review, four scenarios are considered which cover the different statuses of migratory species with respect to climate induced range shifts.  In the following, the term “barrier” is used to refer to any factor which inhibits migratory species from expanding their range or acts as an impediment to connectivity of their migratory route.</w:t>
      </w:r>
    </w:p>
    <w:p w14:paraId="78FEE488" w14:textId="77777777" w:rsidR="00DB7513" w:rsidRPr="00D122D5" w:rsidRDefault="00DB7513" w:rsidP="00DB7513">
      <w:pPr>
        <w:jc w:val="both"/>
        <w:rPr>
          <w:rFonts w:cs="Arial"/>
          <w:b/>
          <w:bCs/>
          <w:lang w:val="en-GB"/>
        </w:rPr>
      </w:pPr>
    </w:p>
    <w:p w14:paraId="65923947" w14:textId="2C944F42" w:rsidR="00DB7513"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Species not present throughout suitable range</w:t>
      </w:r>
    </w:p>
    <w:p w14:paraId="50B1693F" w14:textId="77777777" w:rsidR="005A612D" w:rsidRPr="005A612D" w:rsidRDefault="005A612D" w:rsidP="005A612D">
      <w:pPr>
        <w:pStyle w:val="ListParagraph"/>
        <w:widowControl/>
        <w:ind w:left="1134"/>
        <w:jc w:val="both"/>
        <w:rPr>
          <w:rFonts w:ascii="Arial" w:hAnsi="Arial" w:cs="Arial"/>
          <w:b/>
          <w:bCs/>
          <w:sz w:val="22"/>
          <w:szCs w:val="22"/>
        </w:rPr>
      </w:pPr>
    </w:p>
    <w:p w14:paraId="35AC4D02" w14:textId="5757B469" w:rsidR="005A612D" w:rsidRDefault="00DB7513" w:rsidP="005A612D">
      <w:pPr>
        <w:jc w:val="both"/>
        <w:rPr>
          <w:rFonts w:cs="Arial"/>
          <w:lang w:val="en-GB"/>
        </w:rPr>
      </w:pPr>
      <w:r w:rsidRPr="00D122D5">
        <w:rPr>
          <w:rFonts w:cs="Arial"/>
          <w:lang w:val="en-GB"/>
        </w:rPr>
        <w:t>Some CMS-listed species have been so severely depleted that they only occupy a small part of the range which is climatically suitable for them, such as addax (</w:t>
      </w:r>
      <w:r w:rsidRPr="00D122D5">
        <w:rPr>
          <w:rFonts w:cs="Arial"/>
          <w:i/>
          <w:iCs/>
          <w:lang w:val="en-GB"/>
        </w:rPr>
        <w:t>Addax nasomaculatus</w:t>
      </w:r>
      <w:r w:rsidRPr="00D122D5">
        <w:rPr>
          <w:rFonts w:cs="Arial"/>
          <w:lang w:val="en-GB"/>
        </w:rPr>
        <w:t>), or are extinct-in-the-wild, such as scimitar-horned oryx (</w:t>
      </w:r>
      <w:r w:rsidRPr="00D122D5">
        <w:rPr>
          <w:rFonts w:cs="Arial"/>
          <w:i/>
          <w:iCs/>
          <w:lang w:val="en-GB"/>
        </w:rPr>
        <w:t xml:space="preserve">Oryx </w:t>
      </w:r>
      <w:proofErr w:type="spellStart"/>
      <w:r w:rsidRPr="00D122D5">
        <w:rPr>
          <w:rFonts w:cs="Arial"/>
          <w:i/>
          <w:iCs/>
          <w:lang w:val="en-GB"/>
        </w:rPr>
        <w:t>dammah</w:t>
      </w:r>
      <w:proofErr w:type="spellEnd"/>
      <w:r w:rsidRPr="00D122D5">
        <w:rPr>
          <w:rFonts w:cs="Arial"/>
          <w:lang w:val="en-GB"/>
        </w:rPr>
        <w:t>).</w:t>
      </w:r>
    </w:p>
    <w:p w14:paraId="2E131501" w14:textId="77777777" w:rsidR="00DB7513" w:rsidRPr="00D122D5" w:rsidRDefault="00DB7513" w:rsidP="005A612D">
      <w:pPr>
        <w:jc w:val="both"/>
        <w:rPr>
          <w:rFonts w:cs="Arial"/>
          <w:lang w:val="en-GB"/>
        </w:rPr>
      </w:pPr>
    </w:p>
    <w:p w14:paraId="2D198196" w14:textId="5268E424" w:rsidR="00DB7513"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Species range limited by natural barrier(s)</w:t>
      </w:r>
    </w:p>
    <w:p w14:paraId="1D0511F2" w14:textId="77777777" w:rsidR="005A612D" w:rsidRPr="005A612D" w:rsidRDefault="005A612D" w:rsidP="005A612D">
      <w:pPr>
        <w:pStyle w:val="ListParagraph"/>
        <w:widowControl/>
        <w:ind w:left="1134"/>
        <w:jc w:val="both"/>
        <w:rPr>
          <w:rFonts w:ascii="Arial" w:hAnsi="Arial" w:cs="Arial"/>
          <w:b/>
          <w:bCs/>
          <w:sz w:val="22"/>
          <w:szCs w:val="22"/>
        </w:rPr>
      </w:pPr>
    </w:p>
    <w:p w14:paraId="468D1023" w14:textId="77777777" w:rsidR="00DB7513" w:rsidRPr="00D122D5" w:rsidRDefault="00DB7513" w:rsidP="005A612D">
      <w:pPr>
        <w:jc w:val="both"/>
        <w:rPr>
          <w:rFonts w:cs="Arial"/>
          <w:lang w:val="en-GB"/>
        </w:rPr>
      </w:pPr>
      <w:r w:rsidRPr="00D122D5">
        <w:rPr>
          <w:rFonts w:cs="Arial"/>
          <w:lang w:val="en-GB"/>
        </w:rPr>
        <w:t>As climate change degrades habitat in one location, it may not be possible for that habitat to naturally recover in adjacent areas.  Examples include the coral reef systems used by hawksbill turtles (</w:t>
      </w:r>
      <w:r w:rsidRPr="00D122D5">
        <w:rPr>
          <w:rFonts w:cs="Arial"/>
          <w:i/>
          <w:iCs/>
          <w:lang w:val="en-GB"/>
        </w:rPr>
        <w:t>Eretmochelys imbricata</w:t>
      </w:r>
      <w:r w:rsidRPr="00D122D5">
        <w:rPr>
          <w:rFonts w:cs="Arial"/>
          <w:lang w:val="en-GB"/>
        </w:rPr>
        <w:t>).  A related issue is where breeding or nesting grounds are required to stay geographically fixed, whilst foraging grounds are pushed away by climatic change, as may be the case for loggerhead turtles (</w:t>
      </w:r>
      <w:r w:rsidRPr="00D122D5">
        <w:rPr>
          <w:rFonts w:cs="Arial"/>
          <w:i/>
          <w:iCs/>
          <w:lang w:val="en-GB"/>
        </w:rPr>
        <w:t>Caretta caretta</w:t>
      </w:r>
      <w:r w:rsidRPr="00D122D5">
        <w:rPr>
          <w:rFonts w:cs="Arial"/>
          <w:lang w:val="en-GB"/>
        </w:rPr>
        <w:t>) and grey-headed albatross (</w:t>
      </w:r>
      <w:proofErr w:type="spellStart"/>
      <w:r w:rsidRPr="00D122D5">
        <w:rPr>
          <w:rFonts w:cs="Arial"/>
          <w:i/>
          <w:iCs/>
          <w:lang w:val="en-GB"/>
        </w:rPr>
        <w:t>Thalassarche</w:t>
      </w:r>
      <w:proofErr w:type="spellEnd"/>
      <w:r w:rsidRPr="00D122D5">
        <w:rPr>
          <w:rFonts w:cs="Arial"/>
          <w:i/>
          <w:iCs/>
          <w:lang w:val="en-GB"/>
        </w:rPr>
        <w:t xml:space="preserve"> </w:t>
      </w:r>
      <w:proofErr w:type="spellStart"/>
      <w:r w:rsidRPr="00D122D5">
        <w:rPr>
          <w:rFonts w:cs="Arial"/>
          <w:i/>
          <w:iCs/>
          <w:lang w:val="en-GB"/>
        </w:rPr>
        <w:t>chrysostoma</w:t>
      </w:r>
      <w:proofErr w:type="spellEnd"/>
      <w:r w:rsidRPr="00D122D5">
        <w:rPr>
          <w:rFonts w:cs="Arial"/>
          <w:lang w:val="en-GB"/>
        </w:rPr>
        <w:t>).</w:t>
      </w:r>
    </w:p>
    <w:p w14:paraId="2CB0F4D8" w14:textId="77777777" w:rsidR="00DB7513" w:rsidRPr="00D122D5" w:rsidRDefault="00DB7513" w:rsidP="00DB7513">
      <w:pPr>
        <w:ind w:left="2880"/>
        <w:jc w:val="both"/>
        <w:rPr>
          <w:rFonts w:cs="Arial"/>
          <w:lang w:val="en-GB"/>
        </w:rPr>
      </w:pPr>
    </w:p>
    <w:p w14:paraId="1BADCC0D" w14:textId="07458A96" w:rsidR="00DB7513" w:rsidRDefault="00DB7513" w:rsidP="00F80303">
      <w:pPr>
        <w:pStyle w:val="ListParagraph"/>
        <w:widowControl/>
        <w:numPr>
          <w:ilvl w:val="2"/>
          <w:numId w:val="38"/>
        </w:numPr>
        <w:jc w:val="both"/>
        <w:rPr>
          <w:rFonts w:ascii="Arial" w:hAnsi="Arial" w:cs="Arial"/>
          <w:b/>
          <w:bCs/>
          <w:sz w:val="22"/>
          <w:szCs w:val="22"/>
        </w:rPr>
      </w:pPr>
      <w:r w:rsidRPr="005A612D">
        <w:rPr>
          <w:rFonts w:ascii="Arial" w:hAnsi="Arial" w:cs="Arial"/>
          <w:b/>
          <w:bCs/>
          <w:sz w:val="22"/>
          <w:szCs w:val="22"/>
        </w:rPr>
        <w:t>Species range limited by anthropogenic barrier(s)</w:t>
      </w:r>
    </w:p>
    <w:p w14:paraId="11E253DE" w14:textId="77777777" w:rsidR="005A612D" w:rsidRPr="005A612D" w:rsidRDefault="005A612D" w:rsidP="005A612D">
      <w:pPr>
        <w:pStyle w:val="ListParagraph"/>
        <w:widowControl/>
        <w:ind w:left="1134"/>
        <w:jc w:val="both"/>
        <w:rPr>
          <w:rFonts w:ascii="Arial" w:hAnsi="Arial" w:cs="Arial"/>
          <w:b/>
          <w:bCs/>
          <w:sz w:val="22"/>
          <w:szCs w:val="22"/>
        </w:rPr>
      </w:pPr>
    </w:p>
    <w:p w14:paraId="7579D06F" w14:textId="77777777" w:rsidR="00DB7513" w:rsidRPr="00D122D5" w:rsidRDefault="00DB7513" w:rsidP="005A612D">
      <w:pPr>
        <w:jc w:val="both"/>
        <w:rPr>
          <w:rFonts w:cs="Arial"/>
          <w:lang w:val="en-GB"/>
        </w:rPr>
      </w:pPr>
      <w:r w:rsidRPr="00D122D5">
        <w:rPr>
          <w:rFonts w:cs="Arial"/>
          <w:lang w:val="en-GB"/>
        </w:rPr>
        <w:t>Where there is no natural barrier to range expansion, there may instead be a barrier resulting from human activity.  This is the case at nesting sites for seabird species such as the black-footed albatross (</w:t>
      </w:r>
      <w:proofErr w:type="spellStart"/>
      <w:r w:rsidRPr="00D122D5">
        <w:rPr>
          <w:rFonts w:cs="Arial"/>
          <w:i/>
          <w:iCs/>
          <w:lang w:val="en-GB"/>
        </w:rPr>
        <w:t>Phoebastria</w:t>
      </w:r>
      <w:proofErr w:type="spellEnd"/>
      <w:r w:rsidRPr="00D122D5">
        <w:rPr>
          <w:rFonts w:cs="Arial"/>
          <w:i/>
          <w:iCs/>
          <w:lang w:val="en-GB"/>
        </w:rPr>
        <w:t xml:space="preserve"> nigripes</w:t>
      </w:r>
      <w:r w:rsidRPr="00D122D5">
        <w:rPr>
          <w:rFonts w:cs="Arial"/>
          <w:lang w:val="en-GB"/>
        </w:rPr>
        <w:t xml:space="preserve">), where sea level rise may push birds to nest at higher altitudes on islands which are unsuitable due to the presence of rats or other invasive predators.  Anthropogenic barriers may also be present at boundaries between RFMOs where a range expansion may take species into seas with different bycatch mitigation standards.   </w:t>
      </w:r>
    </w:p>
    <w:p w14:paraId="5D3E17A0" w14:textId="59A14A7F" w:rsidR="009703E7" w:rsidRDefault="009703E7">
      <w:pPr>
        <w:rPr>
          <w:rFonts w:cs="Arial"/>
          <w:lang w:val="en-GB"/>
        </w:rPr>
      </w:pPr>
      <w:r>
        <w:rPr>
          <w:rFonts w:cs="Arial"/>
          <w:lang w:val="en-GB"/>
        </w:rPr>
        <w:br w:type="page"/>
      </w:r>
    </w:p>
    <w:p w14:paraId="1BB3D4D6" w14:textId="77777777" w:rsidR="00DB7513" w:rsidRPr="00D122D5" w:rsidRDefault="00DB7513" w:rsidP="00DB7513">
      <w:pPr>
        <w:ind w:left="2880"/>
        <w:jc w:val="both"/>
        <w:rPr>
          <w:rFonts w:cs="Arial"/>
          <w:lang w:val="en-GB"/>
        </w:rPr>
      </w:pPr>
    </w:p>
    <w:p w14:paraId="321D4525" w14:textId="437CC990" w:rsidR="00DB7513" w:rsidRDefault="00DB7513" w:rsidP="00F80303">
      <w:pPr>
        <w:pStyle w:val="ListParagraph"/>
        <w:widowControl/>
        <w:numPr>
          <w:ilvl w:val="2"/>
          <w:numId w:val="38"/>
        </w:numPr>
        <w:jc w:val="both"/>
        <w:rPr>
          <w:rFonts w:ascii="Arial" w:hAnsi="Arial" w:cs="Arial"/>
          <w:b/>
          <w:bCs/>
          <w:sz w:val="22"/>
          <w:szCs w:val="22"/>
        </w:rPr>
      </w:pPr>
      <w:r w:rsidRPr="009B0BFD">
        <w:rPr>
          <w:rFonts w:ascii="Arial" w:hAnsi="Arial" w:cs="Arial"/>
          <w:b/>
          <w:bCs/>
          <w:sz w:val="22"/>
          <w:szCs w:val="22"/>
        </w:rPr>
        <w:t>Species range likely to be limited by anthropogenic barrier(s) in future</w:t>
      </w:r>
    </w:p>
    <w:p w14:paraId="254D7062" w14:textId="77777777" w:rsidR="009B0BFD" w:rsidRPr="009B0BFD" w:rsidRDefault="009B0BFD" w:rsidP="009B0BFD">
      <w:pPr>
        <w:pStyle w:val="ListParagraph"/>
        <w:widowControl/>
        <w:ind w:left="1134"/>
        <w:jc w:val="both"/>
        <w:rPr>
          <w:rFonts w:ascii="Arial" w:hAnsi="Arial" w:cs="Arial"/>
          <w:b/>
          <w:bCs/>
          <w:sz w:val="22"/>
          <w:szCs w:val="22"/>
        </w:rPr>
      </w:pPr>
    </w:p>
    <w:p w14:paraId="27F26520" w14:textId="77777777" w:rsidR="00DB7513" w:rsidRPr="00D122D5" w:rsidRDefault="00DB7513" w:rsidP="009B0BFD">
      <w:pPr>
        <w:jc w:val="both"/>
        <w:rPr>
          <w:rFonts w:cs="Arial"/>
          <w:lang w:val="en-GB"/>
        </w:rPr>
      </w:pPr>
      <w:r w:rsidRPr="00D122D5">
        <w:rPr>
          <w:rFonts w:cs="Arial"/>
          <w:lang w:val="en-GB"/>
        </w:rPr>
        <w:t xml:space="preserve">Even where there is currently capacity for species to adapt their movements in response to climate change, there may be a probability that these future habitats will undergo changes which will make them unsuitable.  This is particularly an issue in the Arctic, where retreating sea ice is permitting greater navigation and therefore more industrial activity.  Whilst much of the Arctic could currently accommodate </w:t>
      </w:r>
      <w:proofErr w:type="spellStart"/>
      <w:r w:rsidRPr="00D122D5">
        <w:rPr>
          <w:rFonts w:cs="Arial"/>
          <w:lang w:val="en-GB"/>
        </w:rPr>
        <w:t>polewards</w:t>
      </w:r>
      <w:proofErr w:type="spellEnd"/>
      <w:r w:rsidRPr="00D122D5">
        <w:rPr>
          <w:rFonts w:cs="Arial"/>
          <w:lang w:val="en-GB"/>
        </w:rPr>
        <w:t xml:space="preserve"> shifts of species such as bowhead whale (</w:t>
      </w:r>
      <w:r w:rsidRPr="00D122D5">
        <w:rPr>
          <w:rFonts w:cs="Arial"/>
          <w:i/>
          <w:iCs/>
          <w:lang w:val="en-GB"/>
        </w:rPr>
        <w:t>Balaena mysticetus</w:t>
      </w:r>
      <w:r w:rsidRPr="00D122D5">
        <w:rPr>
          <w:rFonts w:cs="Arial"/>
          <w:lang w:val="en-GB"/>
        </w:rPr>
        <w:t>), by the time these range shifts occur the Arctic marine environment may be further developed and thus less accommodating than it is today.  Similarly, wetlands which are currently unused by waterbirds and under consideration for development may become more in demand as stopover sites due to sea level rise.  Finally, the advance of aridification in the Sahara and changing rainfall in the Sahel could push wildlife such as Dorcas gazelle (</w:t>
      </w:r>
      <w:r w:rsidRPr="00D122D5">
        <w:rPr>
          <w:rFonts w:cs="Arial"/>
          <w:i/>
          <w:iCs/>
          <w:lang w:val="en-GB"/>
        </w:rPr>
        <w:t xml:space="preserve">Gazella </w:t>
      </w:r>
      <w:proofErr w:type="spellStart"/>
      <w:r w:rsidRPr="00D122D5">
        <w:rPr>
          <w:rFonts w:cs="Arial"/>
          <w:i/>
          <w:iCs/>
          <w:lang w:val="en-GB"/>
        </w:rPr>
        <w:t>dorcas</w:t>
      </w:r>
      <w:proofErr w:type="spellEnd"/>
      <w:r w:rsidRPr="00D122D5">
        <w:rPr>
          <w:rFonts w:cs="Arial"/>
          <w:lang w:val="en-GB"/>
        </w:rPr>
        <w:t>)</w:t>
      </w:r>
      <w:r w:rsidRPr="00D122D5">
        <w:rPr>
          <w:rFonts w:cs="Arial"/>
          <w:i/>
          <w:iCs/>
          <w:lang w:val="en-GB"/>
        </w:rPr>
        <w:t xml:space="preserve"> </w:t>
      </w:r>
      <w:r w:rsidRPr="00D122D5">
        <w:rPr>
          <w:rFonts w:cs="Arial"/>
          <w:lang w:val="en-GB"/>
        </w:rPr>
        <w:t xml:space="preserve">to compete for habitat with land increasingly needed for agriculture.  </w:t>
      </w:r>
    </w:p>
    <w:p w14:paraId="191E3772" w14:textId="77777777" w:rsidR="00DB7513" w:rsidRPr="00D122D5" w:rsidRDefault="00DB7513" w:rsidP="00DB7513">
      <w:pPr>
        <w:jc w:val="both"/>
        <w:rPr>
          <w:rFonts w:cs="Arial"/>
          <w:b/>
          <w:bCs/>
          <w:lang w:val="en-GB"/>
        </w:rPr>
      </w:pPr>
    </w:p>
    <w:p w14:paraId="3741DA72" w14:textId="77777777" w:rsidR="00DB7513" w:rsidRPr="009B0BFD" w:rsidRDefault="00DB7513" w:rsidP="00F80303">
      <w:pPr>
        <w:pStyle w:val="ListParagraph"/>
        <w:widowControl/>
        <w:numPr>
          <w:ilvl w:val="1"/>
          <w:numId w:val="38"/>
        </w:numPr>
        <w:jc w:val="both"/>
        <w:rPr>
          <w:rFonts w:ascii="Arial" w:hAnsi="Arial" w:cs="Arial"/>
          <w:b/>
          <w:bCs/>
          <w:sz w:val="22"/>
          <w:szCs w:val="22"/>
        </w:rPr>
      </w:pPr>
      <w:r w:rsidRPr="009B0BFD">
        <w:rPr>
          <w:rFonts w:ascii="Arial" w:hAnsi="Arial" w:cs="Arial"/>
          <w:b/>
          <w:bCs/>
          <w:sz w:val="22"/>
          <w:szCs w:val="22"/>
        </w:rPr>
        <w:t>A framework for action</w:t>
      </w:r>
    </w:p>
    <w:p w14:paraId="74660C92" w14:textId="77777777" w:rsidR="00DB7513" w:rsidRPr="00D122D5" w:rsidRDefault="00DB7513" w:rsidP="00DB7513">
      <w:pPr>
        <w:jc w:val="both"/>
        <w:rPr>
          <w:rFonts w:cs="Arial"/>
          <w:b/>
          <w:bCs/>
          <w:lang w:val="en-GB"/>
        </w:rPr>
      </w:pPr>
    </w:p>
    <w:p w14:paraId="09FD2FFC" w14:textId="77777777" w:rsidR="00DB7513" w:rsidRPr="00D122D5" w:rsidRDefault="00DB7513" w:rsidP="009B0BFD">
      <w:pPr>
        <w:jc w:val="both"/>
        <w:rPr>
          <w:rFonts w:cs="Arial"/>
          <w:lang w:val="en-GB"/>
        </w:rPr>
      </w:pPr>
      <w:r w:rsidRPr="00D122D5">
        <w:rPr>
          <w:rFonts w:cs="Arial"/>
          <w:lang w:val="en-GB"/>
        </w:rPr>
        <w:t>The following decision framework is influenced by approaches to ecosystem observation and management in fisheries</w:t>
      </w:r>
      <w:sdt>
        <w:sdtPr>
          <w:rPr>
            <w:rFonts w:cs="Arial"/>
            <w:lang w:val="en-GB"/>
          </w:rPr>
          <w:id w:val="-2050981522"/>
          <w:citation/>
        </w:sdtPr>
        <w:sdtContent>
          <w:r w:rsidRPr="00D122D5">
            <w:rPr>
              <w:rFonts w:cs="Arial"/>
              <w:lang w:val="en-GB"/>
            </w:rPr>
            <w:fldChar w:fldCharType="begin"/>
          </w:r>
          <w:r w:rsidRPr="00D122D5">
            <w:rPr>
              <w:rFonts w:cs="Arial"/>
              <w:lang w:val="en-GB"/>
            </w:rPr>
            <w:instrText xml:space="preserve"> CITATION Lin20 \l 2057 </w:instrText>
          </w:r>
          <w:r w:rsidRPr="00D122D5">
            <w:rPr>
              <w:rFonts w:cs="Arial"/>
              <w:lang w:val="en-GB"/>
            </w:rPr>
            <w:fldChar w:fldCharType="separate"/>
          </w:r>
          <w:r w:rsidRPr="00D122D5">
            <w:rPr>
              <w:rFonts w:cs="Arial"/>
              <w:noProof/>
              <w:lang w:val="en-GB"/>
            </w:rPr>
            <w:t xml:space="preserve"> (Link,</w:t>
          </w:r>
          <w:r w:rsidRPr="00D122D5">
            <w:rPr>
              <w:rFonts w:cs="Arial"/>
              <w:i/>
              <w:iCs/>
              <w:noProof/>
              <w:lang w:val="en-GB"/>
            </w:rPr>
            <w:t xml:space="preserve"> et al</w:t>
          </w:r>
          <w:r w:rsidRPr="00D122D5">
            <w:rPr>
              <w:rFonts w:cs="Arial"/>
              <w:noProof/>
              <w:lang w:val="en-GB"/>
            </w:rPr>
            <w:t>., 2020)</w:t>
          </w:r>
          <w:r w:rsidRPr="00D122D5">
            <w:rPr>
              <w:rFonts w:cs="Arial"/>
              <w:lang w:val="en-GB"/>
            </w:rPr>
            <w:fldChar w:fldCharType="end"/>
          </w:r>
        </w:sdtContent>
      </w:sdt>
      <w:r w:rsidRPr="00D122D5">
        <w:rPr>
          <w:rFonts w:cs="Arial"/>
          <w:lang w:val="en-GB"/>
        </w:rPr>
        <w:t>; by decision science used to prioritize conservation</w:t>
      </w:r>
      <w:sdt>
        <w:sdtPr>
          <w:rPr>
            <w:rFonts w:cs="Arial"/>
            <w:lang w:val="en-GB"/>
          </w:rPr>
          <w:id w:val="429397740"/>
          <w:citation/>
        </w:sdtPr>
        <w:sdtContent>
          <w:r w:rsidRPr="00D122D5">
            <w:rPr>
              <w:rFonts w:cs="Arial"/>
              <w:lang w:val="en-GB"/>
            </w:rPr>
            <w:fldChar w:fldCharType="begin"/>
          </w:r>
          <w:r w:rsidRPr="00D122D5">
            <w:rPr>
              <w:rFonts w:cs="Arial"/>
              <w:lang w:val="en-GB"/>
            </w:rPr>
            <w:instrText xml:space="preserve"> CITATION Xia211 \l 2057 </w:instrText>
          </w:r>
          <w:r w:rsidRPr="00D122D5">
            <w:rPr>
              <w:rFonts w:cs="Arial"/>
              <w:lang w:val="en-GB"/>
            </w:rPr>
            <w:fldChar w:fldCharType="separate"/>
          </w:r>
          <w:r w:rsidRPr="00D122D5">
            <w:rPr>
              <w:rFonts w:cs="Arial"/>
              <w:noProof/>
              <w:lang w:val="en-GB"/>
            </w:rPr>
            <w:t xml:space="preserve"> (Xiao,</w:t>
          </w:r>
          <w:r w:rsidRPr="00D122D5">
            <w:rPr>
              <w:rFonts w:cs="Arial"/>
              <w:i/>
              <w:iCs/>
              <w:noProof/>
              <w:lang w:val="en-GB"/>
            </w:rPr>
            <w:t xml:space="preserve"> et al.</w:t>
          </w:r>
          <w:r w:rsidRPr="00D122D5">
            <w:rPr>
              <w:rFonts w:cs="Arial"/>
              <w:noProof/>
              <w:lang w:val="en-GB"/>
            </w:rPr>
            <w:t>, 2021)</w:t>
          </w:r>
          <w:r w:rsidRPr="00D122D5">
            <w:rPr>
              <w:rFonts w:cs="Arial"/>
              <w:lang w:val="en-GB"/>
            </w:rPr>
            <w:fldChar w:fldCharType="end"/>
          </w:r>
        </w:sdtContent>
      </w:sdt>
      <w:r w:rsidRPr="00D122D5">
        <w:rPr>
          <w:rFonts w:cs="Arial"/>
          <w:lang w:val="en-GB"/>
        </w:rPr>
        <w:t xml:space="preserve"> and by ranking of research priorities</w:t>
      </w:r>
      <w:sdt>
        <w:sdtPr>
          <w:rPr>
            <w:rFonts w:cs="Arial"/>
            <w:lang w:val="en-GB"/>
          </w:rPr>
          <w:id w:val="1598211943"/>
          <w:citation/>
        </w:sdtPr>
        <w:sdtContent>
          <w:r w:rsidRPr="00D122D5">
            <w:rPr>
              <w:rFonts w:cs="Arial"/>
              <w:lang w:val="en-GB"/>
            </w:rPr>
            <w:fldChar w:fldCharType="begin"/>
          </w:r>
          <w:r w:rsidRPr="00D122D5">
            <w:rPr>
              <w:rFonts w:cs="Arial"/>
              <w:lang w:val="en-GB"/>
            </w:rPr>
            <w:instrText xml:space="preserve"> CITATION Rus20 \l 2057 </w:instrText>
          </w:r>
          <w:r w:rsidRPr="00D122D5">
            <w:rPr>
              <w:rFonts w:cs="Arial"/>
              <w:lang w:val="en-GB"/>
            </w:rPr>
            <w:fldChar w:fldCharType="separate"/>
          </w:r>
          <w:r w:rsidRPr="00D122D5">
            <w:rPr>
              <w:rFonts w:cs="Arial"/>
              <w:noProof/>
              <w:lang w:val="en-GB"/>
            </w:rPr>
            <w:t xml:space="preserve"> (Rushing, </w:t>
          </w:r>
          <w:r w:rsidRPr="00D122D5">
            <w:rPr>
              <w:rFonts w:cs="Arial"/>
              <w:i/>
              <w:iCs/>
              <w:noProof/>
              <w:lang w:val="en-GB"/>
            </w:rPr>
            <w:t>et al</w:t>
          </w:r>
          <w:r w:rsidRPr="00D122D5">
            <w:rPr>
              <w:rFonts w:cs="Arial"/>
              <w:noProof/>
              <w:lang w:val="en-GB"/>
            </w:rPr>
            <w:t>., 2020)</w:t>
          </w:r>
          <w:r w:rsidRPr="00D122D5">
            <w:rPr>
              <w:rFonts w:cs="Arial"/>
              <w:lang w:val="en-GB"/>
            </w:rPr>
            <w:fldChar w:fldCharType="end"/>
          </w:r>
        </w:sdtContent>
      </w:sdt>
      <w:r w:rsidRPr="00D122D5">
        <w:rPr>
          <w:rFonts w:cs="Arial"/>
          <w:lang w:val="en-GB"/>
        </w:rPr>
        <w:t xml:space="preserve"> for migrating birds.  It is intended as a basis for engagement between range states and for prioritization of actions for migratory species at risk from climate change.  By combining this framework with careful analysis of scientific evidence for each species, strategies can be focused on actions which make best use of resources to protect species and their migration routes. </w:t>
      </w:r>
    </w:p>
    <w:p w14:paraId="51267C3C" w14:textId="77777777" w:rsidR="00DB7513" w:rsidRPr="009B0BFD" w:rsidRDefault="00DB7513" w:rsidP="00DB7513">
      <w:pPr>
        <w:jc w:val="both"/>
        <w:rPr>
          <w:rFonts w:cs="Arial"/>
          <w:lang w:val="en-GB"/>
        </w:rPr>
      </w:pPr>
    </w:p>
    <w:p w14:paraId="4C78F1A6" w14:textId="77777777" w:rsidR="00DB7513" w:rsidRPr="009B0BFD" w:rsidRDefault="00DB7513" w:rsidP="009B0BFD">
      <w:pPr>
        <w:jc w:val="both"/>
        <w:rPr>
          <w:rFonts w:cs="Arial"/>
          <w:lang w:val="en-GB"/>
        </w:rPr>
      </w:pPr>
      <w:r w:rsidRPr="009B0BFD">
        <w:rPr>
          <w:rFonts w:cs="Arial"/>
          <w:lang w:val="en-GB"/>
        </w:rPr>
        <w:t xml:space="preserve">Four strategies are considered: </w:t>
      </w:r>
    </w:p>
    <w:p w14:paraId="56DB3DB4" w14:textId="77777777" w:rsidR="00DB7513" w:rsidRPr="009B0BFD" w:rsidRDefault="00DB7513" w:rsidP="00DB7513">
      <w:pPr>
        <w:jc w:val="both"/>
        <w:rPr>
          <w:rFonts w:cs="Arial"/>
          <w:lang w:val="en-GB"/>
        </w:rPr>
      </w:pPr>
    </w:p>
    <w:p w14:paraId="46674560" w14:textId="70C03AF0" w:rsidR="00285409" w:rsidRDefault="00285409" w:rsidP="00F80303">
      <w:pPr>
        <w:pStyle w:val="ListParagraph"/>
        <w:widowControl/>
        <w:numPr>
          <w:ilvl w:val="2"/>
          <w:numId w:val="38"/>
        </w:numPr>
        <w:jc w:val="both"/>
        <w:rPr>
          <w:rFonts w:ascii="Arial" w:hAnsi="Arial" w:cs="Arial"/>
          <w:b/>
          <w:bCs/>
          <w:sz w:val="22"/>
          <w:szCs w:val="22"/>
        </w:rPr>
      </w:pPr>
      <w:r w:rsidRPr="009B0BFD">
        <w:rPr>
          <w:rFonts w:ascii="Arial" w:hAnsi="Arial" w:cs="Arial"/>
          <w:b/>
          <w:bCs/>
          <w:sz w:val="22"/>
          <w:szCs w:val="22"/>
        </w:rPr>
        <w:t>Conservation</w:t>
      </w:r>
    </w:p>
    <w:p w14:paraId="19A2099E" w14:textId="77777777" w:rsidR="009B0BFD" w:rsidRPr="009B0BFD" w:rsidRDefault="009B0BFD" w:rsidP="009B0BFD">
      <w:pPr>
        <w:pStyle w:val="ListParagraph"/>
        <w:widowControl/>
        <w:ind w:left="1134"/>
        <w:jc w:val="both"/>
        <w:rPr>
          <w:rFonts w:ascii="Arial" w:hAnsi="Arial" w:cs="Arial"/>
          <w:b/>
          <w:bCs/>
          <w:sz w:val="22"/>
          <w:szCs w:val="22"/>
        </w:rPr>
      </w:pPr>
    </w:p>
    <w:p w14:paraId="587FAFB4" w14:textId="444D0DF4" w:rsidR="00A546D0" w:rsidRDefault="00285409" w:rsidP="009B0BFD">
      <w:pPr>
        <w:jc w:val="both"/>
        <w:rPr>
          <w:rFonts w:cs="Arial"/>
          <w:lang w:val="en-GB"/>
        </w:rPr>
      </w:pPr>
      <w:r w:rsidRPr="009B0BFD">
        <w:rPr>
          <w:rFonts w:cs="Arial"/>
          <w:lang w:val="en-GB"/>
        </w:rPr>
        <w:t>Examples of conservation strategies include setting aside buffer zones inland from current coastal wetlands</w:t>
      </w:r>
      <w:sdt>
        <w:sdtPr>
          <w:rPr>
            <w:rFonts w:cs="Arial"/>
            <w:lang w:val="en-GB"/>
          </w:rPr>
          <w:id w:val="1155348039"/>
          <w:citation/>
        </w:sdtPr>
        <w:sdtContent>
          <w:r w:rsidRPr="009B0BFD">
            <w:rPr>
              <w:rFonts w:cs="Arial"/>
              <w:lang w:val="en-GB"/>
            </w:rPr>
            <w:fldChar w:fldCharType="begin"/>
          </w:r>
          <w:r w:rsidRPr="009B0BFD">
            <w:rPr>
              <w:rFonts w:cs="Arial"/>
              <w:lang w:val="en-GB"/>
            </w:rPr>
            <w:instrText xml:space="preserve"> CITATION Acl20 \l 2057 </w:instrText>
          </w:r>
          <w:r w:rsidRPr="009B0BFD">
            <w:rPr>
              <w:rFonts w:cs="Arial"/>
              <w:lang w:val="en-GB"/>
            </w:rPr>
            <w:fldChar w:fldCharType="separate"/>
          </w:r>
          <w:r w:rsidRPr="009B0BFD">
            <w:rPr>
              <w:rFonts w:cs="Arial"/>
              <w:noProof/>
              <w:lang w:val="en-GB"/>
            </w:rPr>
            <w:t xml:space="preserve"> (Wikramanayake, </w:t>
          </w:r>
          <w:r w:rsidRPr="009B0BFD">
            <w:rPr>
              <w:rFonts w:cs="Arial"/>
              <w:i/>
              <w:iCs/>
              <w:noProof/>
              <w:lang w:val="en-GB"/>
            </w:rPr>
            <w:t>et al</w:t>
          </w:r>
          <w:r w:rsidRPr="009B0BFD">
            <w:rPr>
              <w:rFonts w:cs="Arial"/>
              <w:noProof/>
              <w:lang w:val="en-GB"/>
            </w:rPr>
            <w:t>., 2020)</w:t>
          </w:r>
          <w:r w:rsidRPr="009B0BFD">
            <w:rPr>
              <w:rFonts w:cs="Arial"/>
              <w:lang w:val="en-GB"/>
            </w:rPr>
            <w:fldChar w:fldCharType="end"/>
          </w:r>
        </w:sdtContent>
      </w:sdt>
      <w:r w:rsidRPr="009B0BFD">
        <w:rPr>
          <w:rFonts w:cs="Arial"/>
          <w:lang w:val="en-GB"/>
        </w:rPr>
        <w:t xml:space="preserve">, and limiting of industrial expansion into the Arctic, the latter perhaps utilizing tools such as the World Wildlife Fund (WWF) </w:t>
      </w:r>
      <w:proofErr w:type="spellStart"/>
      <w:r w:rsidRPr="009B0BFD">
        <w:rPr>
          <w:rFonts w:cs="Arial"/>
          <w:lang w:val="en-GB"/>
        </w:rPr>
        <w:t>ArcNet</w:t>
      </w:r>
      <w:proofErr w:type="spellEnd"/>
      <w:r w:rsidRPr="009B0BFD">
        <w:rPr>
          <w:rStyle w:val="FootnoteReference"/>
          <w:rFonts w:cs="Arial"/>
          <w:lang w:val="en-GB"/>
        </w:rPr>
        <w:footnoteReference w:id="29"/>
      </w:r>
      <w:r w:rsidRPr="009B0BFD">
        <w:rPr>
          <w:rFonts w:cs="Arial"/>
          <w:lang w:val="en-GB"/>
        </w:rPr>
        <w:t>.</w:t>
      </w:r>
    </w:p>
    <w:p w14:paraId="5B1D341D" w14:textId="77777777" w:rsidR="009B0BFD" w:rsidRPr="009B0BFD" w:rsidRDefault="009B0BFD" w:rsidP="009B0BFD">
      <w:pPr>
        <w:jc w:val="both"/>
        <w:rPr>
          <w:rFonts w:cs="Arial"/>
          <w:lang w:val="en-GB"/>
        </w:rPr>
      </w:pPr>
    </w:p>
    <w:p w14:paraId="6A43B9C1" w14:textId="1F6F9199" w:rsidR="00285409" w:rsidRDefault="00285409" w:rsidP="00F80303">
      <w:pPr>
        <w:pStyle w:val="ListParagraph"/>
        <w:keepNext/>
        <w:widowControl/>
        <w:numPr>
          <w:ilvl w:val="2"/>
          <w:numId w:val="38"/>
        </w:numPr>
        <w:jc w:val="both"/>
        <w:rPr>
          <w:rFonts w:ascii="Arial" w:hAnsi="Arial" w:cs="Arial"/>
          <w:b/>
          <w:bCs/>
          <w:sz w:val="22"/>
          <w:szCs w:val="22"/>
        </w:rPr>
      </w:pPr>
      <w:r w:rsidRPr="009B0BFD">
        <w:rPr>
          <w:rFonts w:ascii="Arial" w:hAnsi="Arial" w:cs="Arial"/>
          <w:b/>
          <w:bCs/>
          <w:sz w:val="22"/>
          <w:szCs w:val="22"/>
        </w:rPr>
        <w:t>Restoration</w:t>
      </w:r>
    </w:p>
    <w:p w14:paraId="16314F7C" w14:textId="77777777" w:rsidR="009B0BFD" w:rsidRPr="009B0BFD" w:rsidRDefault="009B0BFD" w:rsidP="009B0BFD">
      <w:pPr>
        <w:pStyle w:val="ListParagraph"/>
        <w:keepNext/>
        <w:widowControl/>
        <w:ind w:left="1134"/>
        <w:jc w:val="both"/>
        <w:rPr>
          <w:rFonts w:ascii="Arial" w:hAnsi="Arial" w:cs="Arial"/>
          <w:b/>
          <w:bCs/>
          <w:sz w:val="22"/>
          <w:szCs w:val="22"/>
        </w:rPr>
      </w:pPr>
    </w:p>
    <w:p w14:paraId="433A1208" w14:textId="35846601" w:rsidR="00285409" w:rsidRPr="009B0BFD" w:rsidRDefault="00285409" w:rsidP="009B0BFD">
      <w:pPr>
        <w:jc w:val="both"/>
        <w:rPr>
          <w:rFonts w:cs="Arial"/>
          <w:lang w:val="en-GB"/>
        </w:rPr>
      </w:pPr>
      <w:r w:rsidRPr="009B0BFD">
        <w:rPr>
          <w:rFonts w:cs="Arial"/>
          <w:lang w:val="en-GB"/>
        </w:rPr>
        <w:t>Examples of restoration strategies include removal of invasive predators from potential seabird nesting sites</w:t>
      </w:r>
      <w:sdt>
        <w:sdtPr>
          <w:rPr>
            <w:rFonts w:cs="Arial"/>
            <w:lang w:val="en-GB"/>
          </w:rPr>
          <w:id w:val="1420603326"/>
          <w:citation/>
        </w:sdtPr>
        <w:sdtContent>
          <w:r w:rsidRPr="009B0BFD">
            <w:rPr>
              <w:rFonts w:cs="Arial"/>
              <w:lang w:val="en-GB"/>
            </w:rPr>
            <w:fldChar w:fldCharType="begin"/>
          </w:r>
          <w:r w:rsidRPr="009B0BFD">
            <w:rPr>
              <w:rFonts w:cs="Arial"/>
              <w:lang w:val="en-GB"/>
            </w:rPr>
            <w:instrText xml:space="preserve"> CITATION Rey15 \l 2057 </w:instrText>
          </w:r>
          <w:r w:rsidRPr="009B0BFD">
            <w:rPr>
              <w:rFonts w:cs="Arial"/>
              <w:lang w:val="en-GB"/>
            </w:rPr>
            <w:fldChar w:fldCharType="separate"/>
          </w:r>
          <w:r w:rsidRPr="009B0BFD">
            <w:rPr>
              <w:rFonts w:cs="Arial"/>
              <w:noProof/>
              <w:lang w:val="en-GB"/>
            </w:rPr>
            <w:t xml:space="preserve"> (Reynolds, </w:t>
          </w:r>
          <w:r w:rsidRPr="009B0BFD">
            <w:rPr>
              <w:rFonts w:cs="Arial"/>
              <w:i/>
              <w:iCs/>
              <w:noProof/>
              <w:lang w:val="en-GB"/>
            </w:rPr>
            <w:t>et al</w:t>
          </w:r>
          <w:r w:rsidRPr="009B0BFD">
            <w:rPr>
              <w:rFonts w:cs="Arial"/>
              <w:noProof/>
              <w:lang w:val="en-GB"/>
            </w:rPr>
            <w:t>., 2015)</w:t>
          </w:r>
          <w:r w:rsidRPr="009B0BFD">
            <w:rPr>
              <w:rFonts w:cs="Arial"/>
              <w:lang w:val="en-GB"/>
            </w:rPr>
            <w:fldChar w:fldCharType="end"/>
          </w:r>
        </w:sdtContent>
      </w:sdt>
      <w:r w:rsidRPr="009B0BFD">
        <w:rPr>
          <w:rFonts w:cs="Arial"/>
          <w:lang w:val="en-GB"/>
        </w:rPr>
        <w:t xml:space="preserve"> and enhanced bycatch mitigation measures across fishery boundaries</w:t>
      </w:r>
      <w:sdt>
        <w:sdtPr>
          <w:rPr>
            <w:rFonts w:cs="Arial"/>
            <w:lang w:val="en-GB"/>
          </w:rPr>
          <w:id w:val="1873035673"/>
          <w:citation/>
        </w:sdtPr>
        <w:sdtContent>
          <w:r w:rsidRPr="009B0BFD">
            <w:rPr>
              <w:rFonts w:cs="Arial"/>
              <w:lang w:val="en-GB"/>
            </w:rPr>
            <w:fldChar w:fldCharType="begin"/>
          </w:r>
          <w:r w:rsidRPr="009B0BFD">
            <w:rPr>
              <w:rFonts w:cs="Arial"/>
              <w:lang w:val="en-GB"/>
            </w:rPr>
            <w:instrText xml:space="preserve"> CITATION Krü17 \l 2057 </w:instrText>
          </w:r>
          <w:r w:rsidRPr="009B0BFD">
            <w:rPr>
              <w:rFonts w:cs="Arial"/>
              <w:lang w:val="en-GB"/>
            </w:rPr>
            <w:fldChar w:fldCharType="separate"/>
          </w:r>
          <w:r w:rsidRPr="009B0BFD">
            <w:rPr>
              <w:rFonts w:cs="Arial"/>
              <w:noProof/>
              <w:lang w:val="en-GB"/>
            </w:rPr>
            <w:t xml:space="preserve"> (Krüger, </w:t>
          </w:r>
          <w:r w:rsidRPr="009B0BFD">
            <w:rPr>
              <w:rFonts w:cs="Arial"/>
              <w:i/>
              <w:iCs/>
              <w:noProof/>
              <w:lang w:val="en-GB"/>
            </w:rPr>
            <w:t>et al</w:t>
          </w:r>
          <w:r w:rsidRPr="009B0BFD">
            <w:rPr>
              <w:rFonts w:cs="Arial"/>
              <w:noProof/>
              <w:lang w:val="en-GB"/>
            </w:rPr>
            <w:t>., 2018)</w:t>
          </w:r>
          <w:r w:rsidRPr="009B0BFD">
            <w:rPr>
              <w:rFonts w:cs="Arial"/>
              <w:lang w:val="en-GB"/>
            </w:rPr>
            <w:fldChar w:fldCharType="end"/>
          </w:r>
        </w:sdtContent>
      </w:sdt>
      <w:r w:rsidRPr="009B0BFD">
        <w:rPr>
          <w:rFonts w:cs="Arial"/>
          <w:lang w:val="en-GB"/>
        </w:rPr>
        <w:t>.</w:t>
      </w:r>
    </w:p>
    <w:p w14:paraId="334A177F" w14:textId="77777777" w:rsidR="00A546D0" w:rsidRPr="009B0BFD" w:rsidRDefault="00A546D0" w:rsidP="00285409">
      <w:pPr>
        <w:ind w:left="720"/>
        <w:jc w:val="both"/>
        <w:rPr>
          <w:rFonts w:cs="Arial"/>
          <w:lang w:val="en-GB"/>
        </w:rPr>
      </w:pPr>
    </w:p>
    <w:p w14:paraId="26EA157E" w14:textId="158503C6" w:rsidR="00285409" w:rsidRDefault="00285409" w:rsidP="00F80303">
      <w:pPr>
        <w:pStyle w:val="ListParagraph"/>
        <w:widowControl/>
        <w:numPr>
          <w:ilvl w:val="2"/>
          <w:numId w:val="38"/>
        </w:numPr>
        <w:jc w:val="both"/>
        <w:rPr>
          <w:rFonts w:ascii="Arial" w:hAnsi="Arial" w:cs="Arial"/>
          <w:b/>
          <w:bCs/>
          <w:sz w:val="22"/>
          <w:szCs w:val="22"/>
        </w:rPr>
      </w:pPr>
      <w:r w:rsidRPr="009B0BFD">
        <w:rPr>
          <w:rFonts w:ascii="Arial" w:hAnsi="Arial" w:cs="Arial"/>
          <w:b/>
          <w:bCs/>
          <w:sz w:val="22"/>
          <w:szCs w:val="22"/>
        </w:rPr>
        <w:t>Adaption</w:t>
      </w:r>
    </w:p>
    <w:p w14:paraId="2AEE8C23" w14:textId="77777777" w:rsidR="009B0BFD" w:rsidRPr="009B0BFD" w:rsidRDefault="009B0BFD" w:rsidP="009B0BFD">
      <w:pPr>
        <w:pStyle w:val="ListParagraph"/>
        <w:widowControl/>
        <w:ind w:left="1134"/>
        <w:jc w:val="both"/>
        <w:rPr>
          <w:rFonts w:ascii="Arial" w:hAnsi="Arial" w:cs="Arial"/>
          <w:b/>
          <w:bCs/>
          <w:sz w:val="22"/>
          <w:szCs w:val="22"/>
        </w:rPr>
      </w:pPr>
    </w:p>
    <w:p w14:paraId="7D474ADA" w14:textId="77777777" w:rsidR="00285409" w:rsidRPr="009B0BFD" w:rsidRDefault="00285409" w:rsidP="009B0BFD">
      <w:pPr>
        <w:jc w:val="both"/>
        <w:rPr>
          <w:rFonts w:cs="Arial"/>
          <w:lang w:val="en-GB"/>
        </w:rPr>
      </w:pPr>
      <w:r w:rsidRPr="009B0BFD">
        <w:rPr>
          <w:rFonts w:cs="Arial"/>
          <w:lang w:val="en-GB"/>
        </w:rPr>
        <w:t>Examples of possible adaption strategies include rebuilding of coral reef systems</w:t>
      </w:r>
      <w:sdt>
        <w:sdtPr>
          <w:rPr>
            <w:rFonts w:cs="Arial"/>
            <w:lang w:val="en-GB"/>
          </w:rPr>
          <w:id w:val="512731662"/>
          <w:citation/>
        </w:sdtPr>
        <w:sdtContent>
          <w:r w:rsidRPr="009B0BFD">
            <w:rPr>
              <w:rFonts w:cs="Arial"/>
              <w:lang w:val="en-GB"/>
            </w:rPr>
            <w:fldChar w:fldCharType="begin"/>
          </w:r>
          <w:r w:rsidRPr="009B0BFD">
            <w:rPr>
              <w:rFonts w:cs="Arial"/>
              <w:lang w:val="en-GB"/>
            </w:rPr>
            <w:instrText xml:space="preserve"> CITATION Rin14 \l 2057 </w:instrText>
          </w:r>
          <w:r w:rsidRPr="009B0BFD">
            <w:rPr>
              <w:rFonts w:cs="Arial"/>
              <w:lang w:val="en-GB"/>
            </w:rPr>
            <w:fldChar w:fldCharType="separate"/>
          </w:r>
          <w:r w:rsidRPr="009B0BFD">
            <w:rPr>
              <w:rFonts w:cs="Arial"/>
              <w:noProof/>
              <w:lang w:val="en-GB"/>
            </w:rPr>
            <w:t xml:space="preserve"> (Rinkevich, 2014)</w:t>
          </w:r>
          <w:r w:rsidRPr="009B0BFD">
            <w:rPr>
              <w:rFonts w:cs="Arial"/>
              <w:lang w:val="en-GB"/>
            </w:rPr>
            <w:fldChar w:fldCharType="end"/>
          </w:r>
        </w:sdtContent>
      </w:sdt>
      <w:r w:rsidRPr="009B0BFD">
        <w:rPr>
          <w:rFonts w:cs="Arial"/>
          <w:lang w:val="en-GB"/>
        </w:rPr>
        <w:t xml:space="preserve"> and construction of artificial nesting sites for turtles.  </w:t>
      </w:r>
    </w:p>
    <w:p w14:paraId="330F835C" w14:textId="77777777" w:rsidR="00285409" w:rsidRPr="009B0BFD" w:rsidRDefault="00285409" w:rsidP="00285409">
      <w:pPr>
        <w:ind w:left="720"/>
        <w:jc w:val="both"/>
        <w:rPr>
          <w:rFonts w:cs="Arial"/>
          <w:lang w:val="en-GB"/>
        </w:rPr>
      </w:pPr>
    </w:p>
    <w:p w14:paraId="33DAF869" w14:textId="2BF8C09C" w:rsidR="00DB7513" w:rsidRDefault="00DB7513" w:rsidP="00F80303">
      <w:pPr>
        <w:pStyle w:val="ListParagraph"/>
        <w:widowControl/>
        <w:numPr>
          <w:ilvl w:val="2"/>
          <w:numId w:val="38"/>
        </w:numPr>
        <w:jc w:val="both"/>
        <w:rPr>
          <w:rFonts w:ascii="Arial" w:hAnsi="Arial" w:cs="Arial"/>
          <w:b/>
          <w:bCs/>
          <w:sz w:val="22"/>
          <w:szCs w:val="22"/>
        </w:rPr>
      </w:pPr>
      <w:r w:rsidRPr="009B0BFD">
        <w:rPr>
          <w:rFonts w:ascii="Arial" w:hAnsi="Arial" w:cs="Arial"/>
          <w:b/>
          <w:bCs/>
          <w:sz w:val="22"/>
          <w:szCs w:val="22"/>
        </w:rPr>
        <w:t>Translocation</w:t>
      </w:r>
    </w:p>
    <w:p w14:paraId="0101DDBE" w14:textId="77777777" w:rsidR="009B0BFD" w:rsidRPr="009B0BFD" w:rsidRDefault="009B0BFD" w:rsidP="009B0BFD">
      <w:pPr>
        <w:pStyle w:val="ListParagraph"/>
        <w:widowControl/>
        <w:ind w:left="1134"/>
        <w:jc w:val="both"/>
        <w:rPr>
          <w:rFonts w:ascii="Arial" w:hAnsi="Arial" w:cs="Arial"/>
          <w:b/>
          <w:bCs/>
          <w:sz w:val="22"/>
          <w:szCs w:val="22"/>
        </w:rPr>
      </w:pPr>
    </w:p>
    <w:p w14:paraId="72789BB3" w14:textId="77777777" w:rsidR="00DB7513" w:rsidRPr="009B0BFD" w:rsidRDefault="00DB7513" w:rsidP="009B0BFD">
      <w:pPr>
        <w:jc w:val="both"/>
        <w:rPr>
          <w:rFonts w:cs="Arial"/>
          <w:lang w:val="en-GB"/>
        </w:rPr>
      </w:pPr>
      <w:r w:rsidRPr="009B0BFD">
        <w:rPr>
          <w:rFonts w:cs="Arial"/>
          <w:lang w:val="en-GB"/>
        </w:rPr>
        <w:t>Examples of translocation strategies include the reintroduction of captive addax (</w:t>
      </w:r>
      <w:r w:rsidRPr="009B0BFD">
        <w:rPr>
          <w:rFonts w:cs="Arial"/>
          <w:i/>
          <w:iCs/>
          <w:lang w:val="en-GB"/>
        </w:rPr>
        <w:t>Addax Nasomaculatus</w:t>
      </w:r>
      <w:r w:rsidRPr="009B0BFD">
        <w:rPr>
          <w:rFonts w:cs="Arial"/>
          <w:lang w:val="en-GB"/>
        </w:rPr>
        <w:t>) into protected areas of north Africa</w:t>
      </w:r>
      <w:sdt>
        <w:sdtPr>
          <w:rPr>
            <w:rFonts w:cs="Arial"/>
            <w:lang w:val="en-GB"/>
          </w:rPr>
          <w:id w:val="1588258967"/>
          <w:citation/>
        </w:sdtPr>
        <w:sdtContent>
          <w:r w:rsidRPr="009B0BFD">
            <w:rPr>
              <w:rFonts w:cs="Arial"/>
              <w:lang w:val="en-GB"/>
            </w:rPr>
            <w:fldChar w:fldCharType="begin"/>
          </w:r>
          <w:r w:rsidRPr="009B0BFD">
            <w:rPr>
              <w:rFonts w:cs="Arial"/>
              <w:lang w:val="en-GB"/>
            </w:rPr>
            <w:instrText xml:space="preserve"> CITATION New16 \l 2057 </w:instrText>
          </w:r>
          <w:r w:rsidRPr="009B0BFD">
            <w:rPr>
              <w:rFonts w:cs="Arial"/>
              <w:lang w:val="en-GB"/>
            </w:rPr>
            <w:fldChar w:fldCharType="separate"/>
          </w:r>
          <w:r w:rsidRPr="009B0BFD">
            <w:rPr>
              <w:rFonts w:cs="Arial"/>
              <w:noProof/>
              <w:lang w:val="en-GB"/>
            </w:rPr>
            <w:t xml:space="preserve"> (Newby, </w:t>
          </w:r>
          <w:r w:rsidRPr="009B0BFD">
            <w:rPr>
              <w:rFonts w:cs="Arial"/>
              <w:i/>
              <w:iCs/>
              <w:noProof/>
              <w:lang w:val="en-GB"/>
            </w:rPr>
            <w:t>et al.</w:t>
          </w:r>
          <w:r w:rsidRPr="009B0BFD">
            <w:rPr>
              <w:rFonts w:cs="Arial"/>
              <w:noProof/>
              <w:lang w:val="en-GB"/>
            </w:rPr>
            <w:t>, 2016)</w:t>
          </w:r>
          <w:r w:rsidRPr="009B0BFD">
            <w:rPr>
              <w:rFonts w:cs="Arial"/>
              <w:lang w:val="en-GB"/>
            </w:rPr>
            <w:fldChar w:fldCharType="end"/>
          </w:r>
        </w:sdtContent>
      </w:sdt>
      <w:r w:rsidRPr="009B0BFD">
        <w:rPr>
          <w:rFonts w:cs="Arial"/>
          <w:lang w:val="en-GB"/>
        </w:rPr>
        <w:t>, and the use of light aircraft to guide Siberian crane (</w:t>
      </w:r>
      <w:proofErr w:type="spellStart"/>
      <w:r w:rsidRPr="009B0BFD">
        <w:rPr>
          <w:rFonts w:cs="Arial"/>
          <w:i/>
          <w:iCs/>
          <w:lang w:val="en-GB"/>
        </w:rPr>
        <w:t>Leucogeranus</w:t>
      </w:r>
      <w:proofErr w:type="spellEnd"/>
      <w:r w:rsidRPr="009B0BFD">
        <w:rPr>
          <w:rFonts w:cs="Arial"/>
          <w:i/>
          <w:iCs/>
          <w:lang w:val="en-GB"/>
        </w:rPr>
        <w:t xml:space="preserve"> </w:t>
      </w:r>
      <w:proofErr w:type="spellStart"/>
      <w:r w:rsidRPr="009B0BFD">
        <w:rPr>
          <w:rFonts w:cs="Arial"/>
          <w:i/>
          <w:iCs/>
          <w:lang w:val="en-GB"/>
        </w:rPr>
        <w:t>leucogeranus</w:t>
      </w:r>
      <w:proofErr w:type="spellEnd"/>
      <w:r w:rsidRPr="009B0BFD">
        <w:rPr>
          <w:rFonts w:cs="Arial"/>
          <w:lang w:val="en-GB"/>
        </w:rPr>
        <w:t xml:space="preserve">) migration (the “Flight of Hope” project) in Russia.    </w:t>
      </w:r>
    </w:p>
    <w:p w14:paraId="17FA0DC7" w14:textId="77777777" w:rsidR="00DB7513" w:rsidRPr="00D122D5" w:rsidRDefault="00DB7513" w:rsidP="00DB7513">
      <w:pPr>
        <w:ind w:left="720"/>
        <w:jc w:val="both"/>
        <w:rPr>
          <w:rFonts w:cs="Arial"/>
          <w:lang w:val="en-GB"/>
        </w:rPr>
      </w:pPr>
    </w:p>
    <w:p w14:paraId="61419482" w14:textId="77777777" w:rsidR="00DB7513" w:rsidRPr="00D122D5" w:rsidRDefault="00DB7513" w:rsidP="00DB7513">
      <w:pPr>
        <w:jc w:val="both"/>
        <w:rPr>
          <w:rFonts w:cs="Arial"/>
          <w:lang w:val="en-GB"/>
        </w:rPr>
      </w:pPr>
    </w:p>
    <w:p w14:paraId="2BEB1E50" w14:textId="77777777" w:rsidR="00DB7513" w:rsidRPr="00D122D5" w:rsidRDefault="00DB7513" w:rsidP="00DB7513">
      <w:pPr>
        <w:jc w:val="both"/>
        <w:rPr>
          <w:rFonts w:cs="Arial"/>
          <w:lang w:val="en-GB"/>
        </w:rPr>
      </w:pPr>
      <w:r w:rsidRPr="00D122D5">
        <w:rPr>
          <w:rFonts w:cs="Arial"/>
          <w:noProof/>
          <w:lang w:val="en-GB"/>
        </w:rPr>
        <w:lastRenderedPageBreak/>
        <w:drawing>
          <wp:inline distT="0" distB="0" distL="0" distR="0" wp14:anchorId="46FD264C" wp14:editId="78B30527">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75F6A9CB" w14:textId="77777777" w:rsidR="00DB7513" w:rsidRPr="00D122D5" w:rsidRDefault="00DB7513" w:rsidP="00DB7513">
      <w:pPr>
        <w:keepNext/>
        <w:jc w:val="both"/>
        <w:rPr>
          <w:rFonts w:cs="Arial"/>
          <w:lang w:val="en-GB"/>
        </w:rPr>
      </w:pPr>
    </w:p>
    <w:p w14:paraId="393AEF34" w14:textId="77777777" w:rsidR="00DB7513" w:rsidRPr="009B0BFD" w:rsidRDefault="00DB7513" w:rsidP="00DB7513">
      <w:pPr>
        <w:pStyle w:val="Caption"/>
        <w:jc w:val="both"/>
        <w:rPr>
          <w:rFonts w:cs="Arial"/>
          <w:color w:val="auto"/>
          <w:sz w:val="20"/>
          <w:szCs w:val="20"/>
        </w:rPr>
      </w:pPr>
      <w:r w:rsidRPr="009B0BFD">
        <w:rPr>
          <w:rFonts w:cs="Arial"/>
          <w:color w:val="auto"/>
          <w:sz w:val="20"/>
          <w:szCs w:val="20"/>
        </w:rPr>
        <w:t xml:space="preserve">Figure </w:t>
      </w:r>
      <w:r w:rsidRPr="009B0BFD">
        <w:rPr>
          <w:rFonts w:cs="Arial"/>
          <w:color w:val="auto"/>
          <w:sz w:val="20"/>
          <w:szCs w:val="20"/>
        </w:rPr>
        <w:fldChar w:fldCharType="begin"/>
      </w:r>
      <w:r w:rsidRPr="009B0BFD">
        <w:rPr>
          <w:rFonts w:cs="Arial"/>
          <w:color w:val="auto"/>
          <w:sz w:val="20"/>
          <w:szCs w:val="20"/>
        </w:rPr>
        <w:instrText xml:space="preserve"> SEQ Figure \* ARABIC </w:instrText>
      </w:r>
      <w:r w:rsidRPr="009B0BFD">
        <w:rPr>
          <w:rFonts w:cs="Arial"/>
          <w:color w:val="auto"/>
          <w:sz w:val="20"/>
          <w:szCs w:val="20"/>
        </w:rPr>
        <w:fldChar w:fldCharType="separate"/>
      </w:r>
      <w:r w:rsidRPr="009B0BFD">
        <w:rPr>
          <w:rFonts w:cs="Arial"/>
          <w:noProof/>
          <w:color w:val="auto"/>
          <w:sz w:val="20"/>
          <w:szCs w:val="20"/>
        </w:rPr>
        <w:t>2</w:t>
      </w:r>
      <w:r w:rsidRPr="009B0BFD">
        <w:rPr>
          <w:rFonts w:cs="Arial"/>
          <w:color w:val="auto"/>
          <w:sz w:val="20"/>
          <w:szCs w:val="20"/>
        </w:rPr>
        <w:fldChar w:fldCharType="end"/>
      </w:r>
      <w:r w:rsidRPr="009B0BFD">
        <w:rPr>
          <w:rFonts w:cs="Arial"/>
          <w:color w:val="auto"/>
          <w:sz w:val="20"/>
          <w:szCs w:val="20"/>
        </w:rPr>
        <w:t xml:space="preserve">. Decision tree using yes/no (Y/N) questions to link diagnosed scenarios to possible strategies for ensuring favourable conservation status of migratory species.  </w:t>
      </w:r>
    </w:p>
    <w:p w14:paraId="24F76047" w14:textId="77777777" w:rsidR="00DB7513" w:rsidRPr="00D122D5" w:rsidRDefault="00DB7513" w:rsidP="00DB7513">
      <w:pPr>
        <w:rPr>
          <w:rFonts w:cs="Arial"/>
          <w:lang w:val="en-GB"/>
        </w:rPr>
      </w:pPr>
      <w:r w:rsidRPr="00D122D5">
        <w:rPr>
          <w:rFonts w:cs="Arial"/>
          <w:lang w:val="en-GB"/>
        </w:rPr>
        <w:t xml:space="preserve">At each stage of the decision process, other factors will have to be taken into account, such as cost </w:t>
      </w:r>
      <w:sdt>
        <w:sdtPr>
          <w:rPr>
            <w:rFonts w:cs="Arial"/>
            <w:lang w:val="en-GB"/>
          </w:rPr>
          <w:id w:val="271053041"/>
          <w:citation/>
        </w:sdtPr>
        <w:sdtContent>
          <w:r w:rsidRPr="00D122D5">
            <w:rPr>
              <w:rFonts w:cs="Arial"/>
              <w:lang w:val="en-GB"/>
            </w:rPr>
            <w:fldChar w:fldCharType="begin"/>
          </w:r>
          <w:r w:rsidRPr="00D122D5">
            <w:rPr>
              <w:rFonts w:cs="Arial"/>
              <w:lang w:val="en-GB"/>
            </w:rPr>
            <w:instrText xml:space="preserve"> CITATION Sho13 \l 2057 </w:instrText>
          </w:r>
          <w:r w:rsidRPr="00D122D5">
            <w:rPr>
              <w:rFonts w:cs="Arial"/>
              <w:lang w:val="en-GB"/>
            </w:rPr>
            <w:fldChar w:fldCharType="separate"/>
          </w:r>
          <w:r w:rsidRPr="00D122D5">
            <w:rPr>
              <w:rFonts w:cs="Arial"/>
              <w:noProof/>
              <w:lang w:val="en-GB"/>
            </w:rPr>
            <w:t xml:space="preserve">(Shoo, </w:t>
          </w:r>
          <w:r w:rsidRPr="00D122D5">
            <w:rPr>
              <w:rFonts w:cs="Arial"/>
              <w:i/>
              <w:iCs/>
              <w:noProof/>
              <w:lang w:val="en-GB"/>
            </w:rPr>
            <w:t>et al</w:t>
          </w:r>
          <w:r w:rsidRPr="00D122D5">
            <w:rPr>
              <w:rFonts w:cs="Arial"/>
              <w:noProof/>
              <w:lang w:val="en-GB"/>
            </w:rPr>
            <w:t>., 2013)</w:t>
          </w:r>
          <w:r w:rsidRPr="00D122D5">
            <w:rPr>
              <w:rFonts w:cs="Arial"/>
              <w:lang w:val="en-GB"/>
            </w:rPr>
            <w:fldChar w:fldCharType="end"/>
          </w:r>
        </w:sdtContent>
      </w:sdt>
      <w:r w:rsidRPr="00D122D5">
        <w:rPr>
          <w:rFonts w:cs="Arial"/>
          <w:lang w:val="en-GB"/>
        </w:rPr>
        <w:t xml:space="preserve"> and the potential risks and benefits incurred by other species which share the habitats in question.  In particular, any attempt at translocation – either for assisted colonisation or recolonisation – should follow the International Union for Conservation of Nature (IUCN) Guidelines for Reintroduction and Other Conservation Translocations</w:t>
      </w:r>
      <w:r w:rsidRPr="00D122D5">
        <w:rPr>
          <w:rStyle w:val="FootnoteReference"/>
          <w:rFonts w:cs="Arial"/>
          <w:lang w:val="en-GB"/>
        </w:rPr>
        <w:footnoteReference w:id="30"/>
      </w:r>
      <w:r w:rsidRPr="00D122D5">
        <w:rPr>
          <w:rFonts w:cs="Arial"/>
          <w:lang w:val="en-GB"/>
        </w:rPr>
        <w:t>.</w:t>
      </w:r>
    </w:p>
    <w:p w14:paraId="581B6398" w14:textId="77777777" w:rsidR="00DB7513" w:rsidRPr="00D122D5" w:rsidRDefault="00DB7513" w:rsidP="009B0BFD">
      <w:pPr>
        <w:jc w:val="both"/>
        <w:rPr>
          <w:rFonts w:cs="Arial"/>
          <w:lang w:val="en-GB"/>
        </w:rPr>
      </w:pPr>
    </w:p>
    <w:p w14:paraId="36F425EC" w14:textId="77777777" w:rsidR="00DB7513" w:rsidRPr="009B0BFD" w:rsidRDefault="00DB7513" w:rsidP="009B0BFD">
      <w:pPr>
        <w:pStyle w:val="ListParagraph"/>
        <w:widowControl/>
        <w:numPr>
          <w:ilvl w:val="0"/>
          <w:numId w:val="38"/>
        </w:numPr>
        <w:ind w:hanging="567"/>
        <w:jc w:val="both"/>
        <w:rPr>
          <w:rFonts w:ascii="Arial" w:hAnsi="Arial" w:cs="Arial"/>
          <w:b/>
          <w:bCs/>
          <w:sz w:val="22"/>
          <w:szCs w:val="22"/>
        </w:rPr>
      </w:pPr>
      <w:r w:rsidRPr="009B0BFD">
        <w:rPr>
          <w:rFonts w:ascii="Arial" w:hAnsi="Arial" w:cs="Arial"/>
          <w:b/>
          <w:bCs/>
          <w:sz w:val="22"/>
          <w:szCs w:val="22"/>
        </w:rPr>
        <w:t>Synergies</w:t>
      </w:r>
    </w:p>
    <w:p w14:paraId="4F5F9AC9" w14:textId="77777777" w:rsidR="00DB7513" w:rsidRPr="00D122D5" w:rsidRDefault="00DB7513" w:rsidP="00DB7513">
      <w:pPr>
        <w:jc w:val="both"/>
        <w:rPr>
          <w:rFonts w:cs="Arial"/>
          <w:b/>
          <w:bCs/>
          <w:lang w:val="en-GB"/>
        </w:rPr>
      </w:pPr>
    </w:p>
    <w:p w14:paraId="21C1F8DF" w14:textId="77777777" w:rsidR="00DB7513" w:rsidRPr="00D122D5" w:rsidRDefault="00DB7513" w:rsidP="00DB7513">
      <w:pPr>
        <w:jc w:val="both"/>
        <w:rPr>
          <w:rFonts w:cs="Arial"/>
          <w:lang w:val="en-GB"/>
        </w:rPr>
      </w:pPr>
      <w:r w:rsidRPr="00D122D5">
        <w:rPr>
          <w:rFonts w:cs="Arial"/>
          <w:lang w:val="en-GB"/>
        </w:rPr>
        <w:t xml:space="preserve">CMS Resolution 11.10 from COP 13 calls for </w:t>
      </w:r>
    </w:p>
    <w:p w14:paraId="29755369" w14:textId="77777777" w:rsidR="00DB7513" w:rsidRPr="00D122D5" w:rsidRDefault="00DB7513" w:rsidP="00DB7513">
      <w:pPr>
        <w:jc w:val="both"/>
        <w:rPr>
          <w:rFonts w:cs="Arial"/>
          <w:lang w:val="en-GB"/>
        </w:rPr>
      </w:pPr>
    </w:p>
    <w:p w14:paraId="150DB92A" w14:textId="737829F4" w:rsidR="00DB7513" w:rsidRPr="00D122D5" w:rsidRDefault="00DB7513" w:rsidP="009B0BFD">
      <w:pPr>
        <w:ind w:left="284"/>
        <w:jc w:val="both"/>
        <w:rPr>
          <w:rFonts w:cs="Arial"/>
          <w:lang w:val="en-GB"/>
        </w:rPr>
      </w:pPr>
      <w:r w:rsidRPr="00D122D5">
        <w:rPr>
          <w:rFonts w:cs="Arial"/>
          <w:i/>
          <w:iCs/>
          <w:lang w:val="en-GB"/>
        </w:rPr>
        <w:t>enhanced cooperation with regard to work on cross-cutting issues, such as climate change</w:t>
      </w:r>
      <w:r w:rsidRPr="00D122D5">
        <w:rPr>
          <w:rStyle w:val="FootnoteReference"/>
          <w:rFonts w:cs="Arial"/>
          <w:lang w:val="en-GB"/>
        </w:rPr>
        <w:footnoteReference w:id="31"/>
      </w:r>
    </w:p>
    <w:p w14:paraId="4A8547D0" w14:textId="77777777" w:rsidR="00DB7513" w:rsidRPr="00D122D5" w:rsidRDefault="00DB7513" w:rsidP="00DB7513">
      <w:pPr>
        <w:ind w:left="567"/>
        <w:jc w:val="both"/>
        <w:rPr>
          <w:rFonts w:cs="Arial"/>
          <w:lang w:val="en-GB"/>
        </w:rPr>
      </w:pPr>
    </w:p>
    <w:p w14:paraId="7620E24E" w14:textId="77777777" w:rsidR="00DB7513" w:rsidRPr="00D122D5" w:rsidRDefault="00DB7513" w:rsidP="00DB7513">
      <w:pPr>
        <w:jc w:val="both"/>
        <w:rPr>
          <w:rFonts w:cs="Arial"/>
          <w:lang w:val="en-GB"/>
        </w:rPr>
      </w:pPr>
      <w:r w:rsidRPr="00D122D5">
        <w:rPr>
          <w:rFonts w:cs="Arial"/>
          <w:lang w:val="en-GB"/>
        </w:rPr>
        <w:t>between MEAs including CMS.  An example of an existing collaboration is the Joint CMS-CITES African Carnivores Initiative</w:t>
      </w:r>
      <w:r w:rsidRPr="00D122D5">
        <w:rPr>
          <w:rStyle w:val="FootnoteReference"/>
          <w:rFonts w:cs="Arial"/>
          <w:lang w:val="en-GB"/>
        </w:rPr>
        <w:footnoteReference w:id="32"/>
      </w:r>
      <w:r w:rsidRPr="00D122D5">
        <w:rPr>
          <w:rFonts w:cs="Arial"/>
          <w:lang w:val="en-GB"/>
        </w:rPr>
        <w:t>, an instrument which covers species such as cheetah (</w:t>
      </w:r>
      <w:r w:rsidRPr="00D122D5">
        <w:rPr>
          <w:rFonts w:cs="Arial"/>
          <w:i/>
          <w:iCs/>
          <w:lang w:val="en-GB"/>
        </w:rPr>
        <w:t>Acinonyx jubatus</w:t>
      </w:r>
      <w:r w:rsidRPr="00D122D5">
        <w:rPr>
          <w:rFonts w:cs="Arial"/>
          <w:lang w:val="en-GB"/>
        </w:rPr>
        <w:t>) and African wild dog (</w:t>
      </w:r>
      <w:r w:rsidRPr="00D122D5">
        <w:rPr>
          <w:rFonts w:cs="Arial"/>
          <w:i/>
          <w:iCs/>
          <w:lang w:val="en-GB"/>
        </w:rPr>
        <w:t>Lycaon pictus</w:t>
      </w:r>
      <w:r w:rsidRPr="00D122D5">
        <w:rPr>
          <w:rFonts w:cs="Arial"/>
          <w:lang w:val="en-GB"/>
        </w:rPr>
        <w:t>) that are expected to be affected by climate induced range shifts</w:t>
      </w:r>
      <w:sdt>
        <w:sdtPr>
          <w:rPr>
            <w:rFonts w:cs="Arial"/>
            <w:lang w:val="en-GB"/>
          </w:rPr>
          <w:id w:val="-1253963185"/>
          <w:citation/>
        </w:sdtPr>
        <w:sdtContent>
          <w:r w:rsidRPr="00D122D5">
            <w:rPr>
              <w:rFonts w:cs="Arial"/>
              <w:lang w:val="en-GB"/>
            </w:rPr>
            <w:fldChar w:fldCharType="begin"/>
          </w:r>
          <w:r w:rsidRPr="00D122D5">
            <w:rPr>
              <w:rFonts w:cs="Arial"/>
              <w:lang w:val="en-GB"/>
            </w:rPr>
            <w:instrText xml:space="preserve">CITATION Hot \l 2057 </w:instrText>
          </w:r>
          <w:r w:rsidRPr="00D122D5">
            <w:rPr>
              <w:rFonts w:cs="Arial"/>
              <w:lang w:val="en-GB"/>
            </w:rPr>
            <w:fldChar w:fldCharType="separate"/>
          </w:r>
          <w:r w:rsidRPr="00D122D5">
            <w:rPr>
              <w:rFonts w:cs="Arial"/>
              <w:noProof/>
              <w:lang w:val="en-GB"/>
            </w:rPr>
            <w:t xml:space="preserve"> (Trouwborst &amp; Blackmore, 2020)</w:t>
          </w:r>
          <w:r w:rsidRPr="00D122D5">
            <w:rPr>
              <w:rFonts w:cs="Arial"/>
              <w:lang w:val="en-GB"/>
            </w:rPr>
            <w:fldChar w:fldCharType="end"/>
          </w:r>
        </w:sdtContent>
      </w:sdt>
      <w:r w:rsidRPr="00D122D5">
        <w:rPr>
          <w:rFonts w:cs="Arial"/>
          <w:lang w:val="en-GB"/>
        </w:rPr>
        <w:t xml:space="preserve">.  Opportunities for further collaboration with CITES may exist in relation to desert ungulates and marine turtles.  </w:t>
      </w:r>
    </w:p>
    <w:p w14:paraId="6696D22E" w14:textId="77777777" w:rsidR="00DB7513" w:rsidRPr="00D122D5" w:rsidRDefault="00DB7513" w:rsidP="00DB7513">
      <w:pPr>
        <w:jc w:val="both"/>
        <w:rPr>
          <w:rFonts w:cs="Arial"/>
          <w:lang w:val="en-GB"/>
        </w:rPr>
      </w:pPr>
    </w:p>
    <w:p w14:paraId="430A14B0" w14:textId="77777777" w:rsidR="00DB7513" w:rsidRPr="00D122D5" w:rsidRDefault="00DB7513" w:rsidP="00DB7513">
      <w:pPr>
        <w:jc w:val="both"/>
        <w:rPr>
          <w:rFonts w:cs="Arial"/>
          <w:lang w:val="en-GB"/>
        </w:rPr>
      </w:pPr>
      <w:r w:rsidRPr="00D122D5">
        <w:rPr>
          <w:rFonts w:cs="Arial"/>
          <w:lang w:val="en-GB"/>
        </w:rPr>
        <w:t>Cooperation between CMS and the Ramsar Convention is ongoing and has been formalised in recent agreements</w:t>
      </w:r>
      <w:r w:rsidRPr="00D122D5">
        <w:rPr>
          <w:rStyle w:val="FootnoteReference"/>
          <w:rFonts w:cs="Arial"/>
          <w:lang w:val="en-GB"/>
        </w:rPr>
        <w:footnoteReference w:id="33"/>
      </w:r>
      <w:r w:rsidRPr="00D122D5">
        <w:rPr>
          <w:rFonts w:cs="Arial"/>
          <w:lang w:val="en-GB"/>
        </w:rPr>
        <w:t xml:space="preserve"> but does not put a special emphasis on climate change.  Regarding waterbird breeding grounds, cooperation with CAFF</w:t>
      </w:r>
      <w:r w:rsidRPr="00D122D5">
        <w:rPr>
          <w:rStyle w:val="FootnoteReference"/>
          <w:rFonts w:cs="Arial"/>
          <w:lang w:val="en-GB"/>
        </w:rPr>
        <w:footnoteReference w:id="34"/>
      </w:r>
      <w:r w:rsidRPr="00D122D5">
        <w:rPr>
          <w:rFonts w:cs="Arial"/>
          <w:lang w:val="en-GB"/>
        </w:rPr>
        <w:t xml:space="preserve"> through the Arctic Migratory Bird Initiative will remain important.  Cooperation with CBD</w:t>
      </w:r>
      <w:r w:rsidRPr="00D122D5">
        <w:rPr>
          <w:rStyle w:val="FootnoteReference"/>
          <w:rFonts w:cs="Arial"/>
          <w:lang w:val="en-GB"/>
        </w:rPr>
        <w:footnoteReference w:id="35"/>
      </w:r>
      <w:r w:rsidRPr="00D122D5">
        <w:rPr>
          <w:rFonts w:cs="Arial"/>
          <w:lang w:val="en-GB"/>
        </w:rPr>
        <w:t xml:space="preserve"> will become increasingly important if large-scale reintroduction plans are introduced for threatened migratory species; </w:t>
      </w:r>
      <w:proofErr w:type="gramStart"/>
      <w:r w:rsidRPr="00D122D5">
        <w:rPr>
          <w:rFonts w:cs="Arial"/>
          <w:lang w:val="en-GB"/>
        </w:rPr>
        <w:t>also</w:t>
      </w:r>
      <w:proofErr w:type="gramEnd"/>
      <w:r w:rsidRPr="00D122D5">
        <w:rPr>
          <w:rFonts w:cs="Arial"/>
          <w:lang w:val="en-GB"/>
        </w:rPr>
        <w:t xml:space="preserve"> in relation to the ecosystem service benefits of preserving migratory routes.   </w:t>
      </w:r>
    </w:p>
    <w:p w14:paraId="74C885F1" w14:textId="53120F90" w:rsidR="009703E7" w:rsidRDefault="009703E7">
      <w:pPr>
        <w:rPr>
          <w:rFonts w:eastAsia="Times New Roman" w:cs="Arial"/>
          <w:b/>
          <w:bCs/>
          <w:snapToGrid w:val="0"/>
          <w:sz w:val="24"/>
          <w:lang w:val="en-GB"/>
        </w:rPr>
      </w:pPr>
      <w:r>
        <w:rPr>
          <w:rFonts w:cs="Arial"/>
          <w:b/>
          <w:bCs/>
        </w:rPr>
        <w:br w:type="page"/>
      </w:r>
    </w:p>
    <w:p w14:paraId="76EBDD1A" w14:textId="77777777" w:rsidR="00DB7513" w:rsidRPr="00D122D5" w:rsidRDefault="00DB7513" w:rsidP="00DB7513">
      <w:pPr>
        <w:pStyle w:val="ListParagraph"/>
        <w:jc w:val="both"/>
        <w:rPr>
          <w:rFonts w:ascii="Arial" w:hAnsi="Arial" w:cs="Arial"/>
          <w:b/>
          <w:bCs/>
          <w:szCs w:val="22"/>
        </w:rPr>
      </w:pPr>
    </w:p>
    <w:p w14:paraId="4BC75EDE" w14:textId="77777777" w:rsidR="00DB7513" w:rsidRPr="009B0BFD" w:rsidRDefault="00DB7513" w:rsidP="009B0BFD">
      <w:pPr>
        <w:pStyle w:val="ListParagraph"/>
        <w:widowControl/>
        <w:numPr>
          <w:ilvl w:val="0"/>
          <w:numId w:val="38"/>
        </w:numPr>
        <w:ind w:hanging="567"/>
        <w:jc w:val="both"/>
        <w:rPr>
          <w:rFonts w:ascii="Arial" w:hAnsi="Arial" w:cs="Arial"/>
          <w:b/>
          <w:bCs/>
          <w:sz w:val="22"/>
          <w:szCs w:val="22"/>
        </w:rPr>
      </w:pPr>
      <w:r w:rsidRPr="009B0BFD">
        <w:rPr>
          <w:rFonts w:ascii="Arial" w:hAnsi="Arial" w:cs="Arial"/>
          <w:b/>
          <w:bCs/>
          <w:sz w:val="22"/>
          <w:szCs w:val="22"/>
        </w:rPr>
        <w:t>Recommendations</w:t>
      </w:r>
    </w:p>
    <w:p w14:paraId="3A8F4F47" w14:textId="77777777" w:rsidR="00DB7513" w:rsidRPr="00D122D5" w:rsidRDefault="00DB7513" w:rsidP="00DB7513">
      <w:pPr>
        <w:jc w:val="both"/>
        <w:rPr>
          <w:rFonts w:cs="Arial"/>
          <w:b/>
          <w:bCs/>
          <w:lang w:val="en-GB"/>
        </w:rPr>
      </w:pPr>
    </w:p>
    <w:p w14:paraId="26E12E76" w14:textId="77777777" w:rsidR="00DB7513" w:rsidRPr="009B0BFD" w:rsidRDefault="00DB7513" w:rsidP="00DB7513">
      <w:pPr>
        <w:jc w:val="both"/>
        <w:rPr>
          <w:rFonts w:cs="Arial"/>
          <w:lang w:val="en-GB"/>
        </w:rPr>
      </w:pPr>
      <w:r w:rsidRPr="009B0BFD">
        <w:rPr>
          <w:rFonts w:cs="Arial"/>
          <w:lang w:val="en-GB"/>
        </w:rPr>
        <w:t>The following recommendations are intended to serve as a basis for discussion at Scientific Council, and thereafter to improve the resilience of CMS to the challenges posed by climate change.</w:t>
      </w:r>
    </w:p>
    <w:p w14:paraId="27C02C47" w14:textId="77777777" w:rsidR="00DB7513" w:rsidRPr="009B0BFD" w:rsidRDefault="00DB7513" w:rsidP="00DB7513">
      <w:pPr>
        <w:pStyle w:val="ListParagraph"/>
        <w:jc w:val="both"/>
        <w:rPr>
          <w:rFonts w:ascii="Arial" w:hAnsi="Arial" w:cs="Arial"/>
          <w:sz w:val="22"/>
          <w:szCs w:val="22"/>
        </w:rPr>
      </w:pPr>
    </w:p>
    <w:p w14:paraId="126F573E" w14:textId="77777777" w:rsidR="00DB7513" w:rsidRPr="009B0BFD" w:rsidRDefault="00DB7513" w:rsidP="009B0BFD">
      <w:pPr>
        <w:pStyle w:val="ListParagraph"/>
        <w:widowControl/>
        <w:numPr>
          <w:ilvl w:val="2"/>
          <w:numId w:val="38"/>
        </w:numPr>
        <w:spacing w:after="120"/>
        <w:contextualSpacing w:val="0"/>
        <w:jc w:val="both"/>
        <w:rPr>
          <w:rFonts w:ascii="Arial" w:hAnsi="Arial" w:cs="Arial"/>
          <w:sz w:val="22"/>
          <w:szCs w:val="22"/>
        </w:rPr>
      </w:pPr>
      <w:r w:rsidRPr="009B0BFD">
        <w:rPr>
          <w:rFonts w:ascii="Arial" w:hAnsi="Arial" w:cs="Arial"/>
          <w:sz w:val="22"/>
          <w:szCs w:val="22"/>
        </w:rPr>
        <w:t>Testing by Parties or other stakeholders of the framework suggested in this paper – to deliver case studies that may help Parties to implement the framework in real-world scenarios.</w:t>
      </w:r>
    </w:p>
    <w:p w14:paraId="5472A8E2" w14:textId="77777777" w:rsidR="00DB7513" w:rsidRPr="009B0BFD" w:rsidRDefault="00DB7513" w:rsidP="009B0BFD">
      <w:pPr>
        <w:pStyle w:val="ListParagraph"/>
        <w:widowControl/>
        <w:numPr>
          <w:ilvl w:val="2"/>
          <w:numId w:val="38"/>
        </w:numPr>
        <w:spacing w:after="120"/>
        <w:contextualSpacing w:val="0"/>
        <w:jc w:val="both"/>
        <w:rPr>
          <w:rFonts w:ascii="Arial" w:hAnsi="Arial" w:cs="Arial"/>
          <w:sz w:val="22"/>
          <w:szCs w:val="22"/>
        </w:rPr>
      </w:pPr>
      <w:r w:rsidRPr="009B0BFD">
        <w:rPr>
          <w:rFonts w:ascii="Arial" w:hAnsi="Arial" w:cs="Arial"/>
          <w:sz w:val="22"/>
          <w:szCs w:val="22"/>
        </w:rPr>
        <w:t xml:space="preserve">Develop adaptation plans for CMS-listed species based on the framework outlined above, recognizing that different conservation actions may be needed in different parts of a species’ life-cycle, in marine, freshwater and terrestrial environments, and that the appropriate actions may change as climate change progresses.  </w:t>
      </w:r>
    </w:p>
    <w:p w14:paraId="4DC5CB41" w14:textId="77777777" w:rsidR="00DB7513" w:rsidRPr="009B0BFD" w:rsidRDefault="00DB7513" w:rsidP="009B0BFD">
      <w:pPr>
        <w:pStyle w:val="ListParagraph"/>
        <w:widowControl/>
        <w:numPr>
          <w:ilvl w:val="2"/>
          <w:numId w:val="38"/>
        </w:numPr>
        <w:spacing w:after="120"/>
        <w:contextualSpacing w:val="0"/>
        <w:jc w:val="both"/>
        <w:rPr>
          <w:rFonts w:ascii="Arial" w:hAnsi="Arial" w:cs="Arial"/>
          <w:sz w:val="22"/>
          <w:szCs w:val="22"/>
        </w:rPr>
      </w:pPr>
      <w:r w:rsidRPr="009B0BFD">
        <w:rPr>
          <w:rFonts w:ascii="Arial" w:hAnsi="Arial" w:cs="Arial"/>
          <w:sz w:val="22"/>
          <w:szCs w:val="22"/>
        </w:rPr>
        <w:t>Identify species which might have a high probability to change their migration routes and promote knowledge exchange between relevant authorities to understand the changes in range state status that may occur.</w:t>
      </w:r>
    </w:p>
    <w:p w14:paraId="38135EB2" w14:textId="77777777" w:rsidR="00DB7513" w:rsidRPr="009B0BFD" w:rsidRDefault="00DB7513" w:rsidP="009B0BFD">
      <w:pPr>
        <w:pStyle w:val="ListParagraph"/>
        <w:widowControl/>
        <w:numPr>
          <w:ilvl w:val="2"/>
          <w:numId w:val="38"/>
        </w:numPr>
        <w:spacing w:after="120"/>
        <w:contextualSpacing w:val="0"/>
        <w:jc w:val="both"/>
        <w:rPr>
          <w:rFonts w:ascii="Arial" w:hAnsi="Arial" w:cs="Arial"/>
          <w:sz w:val="22"/>
          <w:szCs w:val="22"/>
        </w:rPr>
      </w:pPr>
      <w:r w:rsidRPr="009B0BFD">
        <w:rPr>
          <w:rFonts w:ascii="Arial" w:hAnsi="Arial" w:cs="Arial"/>
          <w:sz w:val="22"/>
          <w:szCs w:val="22"/>
        </w:rPr>
        <w:t>Work towards a widely accepted definition for the term “barrier”, so that there is consistency in the obligation to remove barriers to migratory species.</w:t>
      </w:r>
    </w:p>
    <w:p w14:paraId="5A24A396" w14:textId="77777777" w:rsidR="00DB7513" w:rsidRPr="009B0BFD" w:rsidRDefault="00DB7513" w:rsidP="009B0BFD">
      <w:pPr>
        <w:pStyle w:val="ListParagraph"/>
        <w:widowControl/>
        <w:numPr>
          <w:ilvl w:val="2"/>
          <w:numId w:val="38"/>
        </w:numPr>
        <w:spacing w:after="120"/>
        <w:contextualSpacing w:val="0"/>
        <w:jc w:val="both"/>
        <w:rPr>
          <w:rFonts w:ascii="Arial" w:hAnsi="Arial" w:cs="Arial"/>
          <w:sz w:val="22"/>
          <w:szCs w:val="22"/>
        </w:rPr>
      </w:pPr>
      <w:r w:rsidRPr="009B0BFD">
        <w:rPr>
          <w:rFonts w:ascii="Arial" w:hAnsi="Arial" w:cs="Arial"/>
          <w:sz w:val="22"/>
          <w:szCs w:val="22"/>
        </w:rPr>
        <w:t>Place increased emphasis on the need for international co-operation and concerted action to maintain and improve the connectivity of migration routes.</w:t>
      </w:r>
    </w:p>
    <w:p w14:paraId="4AA491ED" w14:textId="77777777" w:rsidR="00DB7513" w:rsidRPr="009B0BFD" w:rsidRDefault="00DB7513" w:rsidP="009B0BFD">
      <w:pPr>
        <w:pStyle w:val="ListParagraph"/>
        <w:widowControl/>
        <w:numPr>
          <w:ilvl w:val="2"/>
          <w:numId w:val="38"/>
        </w:numPr>
        <w:spacing w:after="120"/>
        <w:contextualSpacing w:val="0"/>
        <w:jc w:val="both"/>
        <w:rPr>
          <w:rFonts w:ascii="Arial" w:hAnsi="Arial" w:cs="Arial"/>
          <w:sz w:val="22"/>
          <w:szCs w:val="22"/>
        </w:rPr>
      </w:pPr>
      <w:r w:rsidRPr="009B0BFD">
        <w:rPr>
          <w:rFonts w:ascii="Arial" w:hAnsi="Arial" w:cs="Arial"/>
          <w:sz w:val="22"/>
          <w:szCs w:val="22"/>
        </w:rPr>
        <w:t>Promote greater understanding of the provision of ecosystem services which may result from preserving buffer zones for migratory species range changes.</w:t>
      </w:r>
    </w:p>
    <w:p w14:paraId="1564C124" w14:textId="10C6B1A1" w:rsidR="009B0BFD" w:rsidRDefault="009B0BFD" w:rsidP="00DB7513">
      <w:pPr>
        <w:jc w:val="both"/>
        <w:rPr>
          <w:rFonts w:cs="Arial"/>
          <w:lang w:val="en-GB"/>
        </w:rPr>
      </w:pPr>
      <w:r>
        <w:rPr>
          <w:rFonts w:cs="Arial"/>
          <w:lang w:val="en-GB"/>
        </w:rPr>
        <w:br w:type="page"/>
      </w:r>
    </w:p>
    <w:p w14:paraId="319914C1" w14:textId="77777777" w:rsidR="00DB7513" w:rsidRPr="00D122D5" w:rsidRDefault="00DB7513" w:rsidP="00DB7513">
      <w:pPr>
        <w:jc w:val="both"/>
        <w:rPr>
          <w:rFonts w:cs="Arial"/>
          <w:b/>
          <w:bCs/>
          <w:lang w:val="en-GB"/>
        </w:rPr>
      </w:pPr>
    </w:p>
    <w:sdt>
      <w:sdtPr>
        <w:rPr>
          <w:rFonts w:eastAsiaTheme="minorHAnsi" w:cs="Arial"/>
          <w:b w:val="0"/>
          <w:bCs w:val="0"/>
          <w:kern w:val="0"/>
          <w:sz w:val="22"/>
          <w:szCs w:val="22"/>
          <w:lang w:val="en-US"/>
        </w:rPr>
        <w:id w:val="827021595"/>
        <w:docPartObj>
          <w:docPartGallery w:val="Bibliographies"/>
          <w:docPartUnique/>
        </w:docPartObj>
      </w:sdtPr>
      <w:sdtEndPr>
        <w:rPr>
          <w:rFonts w:ascii="Times New Roman" w:hAnsi="Times New Roman" w:cs="Times New Roman"/>
        </w:rPr>
      </w:sdtEndPr>
      <w:sdtContent>
        <w:p w14:paraId="555247AF" w14:textId="77777777" w:rsidR="00DB7513" w:rsidRPr="00D122D5" w:rsidRDefault="00DB7513" w:rsidP="00DB7513">
          <w:pPr>
            <w:pStyle w:val="Heading1"/>
            <w:rPr>
              <w:rFonts w:eastAsiaTheme="minorHAnsi" w:cs="Arial"/>
              <w:b w:val="0"/>
              <w:bCs w:val="0"/>
              <w:kern w:val="0"/>
              <w:sz w:val="22"/>
              <w:szCs w:val="22"/>
            </w:rPr>
          </w:pPr>
        </w:p>
        <w:p w14:paraId="7E6C88E7" w14:textId="612C168F" w:rsidR="00DB7513" w:rsidRDefault="00DB7513" w:rsidP="00DB7513">
          <w:pPr>
            <w:pStyle w:val="Heading1"/>
            <w:rPr>
              <w:rFonts w:cs="Arial"/>
              <w:sz w:val="22"/>
              <w:szCs w:val="22"/>
              <w:lang w:val="fr-FR"/>
            </w:rPr>
          </w:pPr>
          <w:proofErr w:type="spellStart"/>
          <w:r w:rsidRPr="009B0BFD">
            <w:rPr>
              <w:rFonts w:cs="Arial"/>
              <w:sz w:val="22"/>
              <w:szCs w:val="22"/>
              <w:lang w:val="fr-FR"/>
            </w:rPr>
            <w:t>References</w:t>
          </w:r>
          <w:proofErr w:type="spellEnd"/>
        </w:p>
        <w:p w14:paraId="736A52BF" w14:textId="77777777" w:rsidR="009B0BFD" w:rsidRPr="009B0BFD" w:rsidRDefault="009B0BFD" w:rsidP="009B0BFD">
          <w:pPr>
            <w:rPr>
              <w:lang w:val="fr-FR"/>
            </w:rPr>
          </w:pPr>
        </w:p>
        <w:p w14:paraId="24CD0872"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sz w:val="20"/>
              <w:szCs w:val="20"/>
            </w:rPr>
            <w:fldChar w:fldCharType="begin"/>
          </w:r>
          <w:r w:rsidRPr="00675129">
            <w:rPr>
              <w:rFonts w:cs="Arial"/>
              <w:sz w:val="20"/>
              <w:szCs w:val="20"/>
              <w:lang w:val="es-ES"/>
            </w:rPr>
            <w:instrText xml:space="preserve"> BIBLIOGRAPHY </w:instrText>
          </w:r>
          <w:r w:rsidRPr="004F0437">
            <w:rPr>
              <w:rFonts w:cs="Arial"/>
              <w:sz w:val="20"/>
              <w:szCs w:val="20"/>
            </w:rPr>
            <w:fldChar w:fldCharType="separate"/>
          </w:r>
          <w:r w:rsidRPr="00675129">
            <w:rPr>
              <w:rFonts w:cs="Arial"/>
              <w:noProof/>
              <w:sz w:val="20"/>
              <w:szCs w:val="20"/>
              <w:lang w:val="es-ES"/>
            </w:rPr>
            <w:t xml:space="preserve">Alter, S. </w:t>
          </w:r>
          <w:r w:rsidRPr="00675129">
            <w:rPr>
              <w:rFonts w:cs="Arial"/>
              <w:i/>
              <w:iCs/>
              <w:noProof/>
              <w:sz w:val="20"/>
              <w:szCs w:val="20"/>
              <w:lang w:val="es-ES"/>
            </w:rPr>
            <w:t>et al</w:t>
          </w:r>
          <w:r w:rsidRPr="00675129">
            <w:rPr>
              <w:rFonts w:cs="Arial"/>
              <w:noProof/>
              <w:sz w:val="20"/>
              <w:szCs w:val="20"/>
              <w:lang w:val="es-ES"/>
            </w:rPr>
            <w:t xml:space="preserve">., 2015. </w:t>
          </w:r>
          <w:r w:rsidRPr="004F0437">
            <w:rPr>
              <w:rFonts w:cs="Arial"/>
              <w:noProof/>
              <w:sz w:val="20"/>
              <w:szCs w:val="20"/>
            </w:rPr>
            <w:t xml:space="preserve">Climate impacts on transocean dispersal and habitat in gray whales from the Pleistocene to 2100. </w:t>
          </w:r>
          <w:r w:rsidRPr="004F0437">
            <w:rPr>
              <w:rFonts w:cs="Arial"/>
              <w:i/>
              <w:iCs/>
              <w:noProof/>
              <w:sz w:val="20"/>
              <w:szCs w:val="20"/>
            </w:rPr>
            <w:t xml:space="preserve">Molecular Ecology, </w:t>
          </w:r>
          <w:r w:rsidRPr="004F0437">
            <w:rPr>
              <w:rFonts w:cs="Arial"/>
              <w:noProof/>
              <w:sz w:val="20"/>
              <w:szCs w:val="20"/>
            </w:rPr>
            <w:t>24(7), pp. 1510-1522.</w:t>
          </w:r>
        </w:p>
        <w:p w14:paraId="68C9C112"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Bamford, M. </w:t>
          </w:r>
          <w:r w:rsidRPr="004F0437">
            <w:rPr>
              <w:rFonts w:cs="Arial"/>
              <w:i/>
              <w:iCs/>
              <w:noProof/>
              <w:sz w:val="20"/>
              <w:szCs w:val="20"/>
            </w:rPr>
            <w:t>et al</w:t>
          </w:r>
          <w:r w:rsidRPr="004F0437">
            <w:rPr>
              <w:rFonts w:cs="Arial"/>
              <w:noProof/>
              <w:sz w:val="20"/>
              <w:szCs w:val="20"/>
            </w:rPr>
            <w:t xml:space="preserve">., 2008. </w:t>
          </w:r>
          <w:r w:rsidRPr="004F0437">
            <w:rPr>
              <w:rFonts w:cs="Arial"/>
              <w:i/>
              <w:iCs/>
              <w:noProof/>
              <w:sz w:val="20"/>
              <w:szCs w:val="20"/>
            </w:rPr>
            <w:t xml:space="preserve">Migratory Shorebirds of the East Asian-Australasian flyway: Population estimates and Internationally Important Sites. </w:t>
          </w:r>
          <w:r w:rsidRPr="004F0437">
            <w:rPr>
              <w:rFonts w:cs="Arial"/>
              <w:noProof/>
              <w:sz w:val="20"/>
              <w:szCs w:val="20"/>
            </w:rPr>
            <w:t>Canberra: Wetlands International, Oceania.</w:t>
          </w:r>
        </w:p>
        <w:p w14:paraId="1F00D091"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Birkmanis, C. A. </w:t>
          </w:r>
          <w:r w:rsidRPr="004F0437">
            <w:rPr>
              <w:rFonts w:cs="Arial"/>
              <w:i/>
              <w:iCs/>
              <w:noProof/>
              <w:sz w:val="20"/>
              <w:szCs w:val="20"/>
            </w:rPr>
            <w:t>et al</w:t>
          </w:r>
          <w:r w:rsidRPr="004F0437">
            <w:rPr>
              <w:rFonts w:cs="Arial"/>
              <w:noProof/>
              <w:sz w:val="20"/>
              <w:szCs w:val="20"/>
            </w:rPr>
            <w:t xml:space="preserve">., 2020. Future distribution of suitable habitat for pelagic sharks in Australia under climate change models.. </w:t>
          </w:r>
          <w:r w:rsidRPr="004F0437">
            <w:rPr>
              <w:rFonts w:cs="Arial"/>
              <w:i/>
              <w:iCs/>
              <w:noProof/>
              <w:sz w:val="20"/>
              <w:szCs w:val="20"/>
            </w:rPr>
            <w:t xml:space="preserve">Frontiers in Marine Science, </w:t>
          </w:r>
          <w:r w:rsidRPr="004F0437">
            <w:rPr>
              <w:rFonts w:cs="Arial"/>
              <w:noProof/>
              <w:sz w:val="20"/>
              <w:szCs w:val="20"/>
            </w:rPr>
            <w:t>Volume 7, p. 570.</w:t>
          </w:r>
        </w:p>
        <w:p w14:paraId="7D4E1C45"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Freemantle, T. P., Wacher, T., Newby, J. &amp; Pettorelli, N., 2013. Earth observation: overlooked potential to support species reintroduction programmes. </w:t>
          </w:r>
          <w:r w:rsidRPr="004F0437">
            <w:rPr>
              <w:rFonts w:cs="Arial"/>
              <w:i/>
              <w:iCs/>
              <w:noProof/>
              <w:sz w:val="20"/>
              <w:szCs w:val="20"/>
            </w:rPr>
            <w:t xml:space="preserve">African Journal of Ecology, </w:t>
          </w:r>
          <w:r w:rsidRPr="004F0437">
            <w:rPr>
              <w:rFonts w:cs="Arial"/>
              <w:noProof/>
              <w:sz w:val="20"/>
              <w:szCs w:val="20"/>
            </w:rPr>
            <w:t>51(3), pp. 482-492.</w:t>
          </w:r>
        </w:p>
        <w:p w14:paraId="389F7BDA"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Gu, Z. </w:t>
          </w:r>
          <w:r w:rsidRPr="004F0437">
            <w:rPr>
              <w:rFonts w:cs="Arial"/>
              <w:i/>
              <w:iCs/>
              <w:noProof/>
              <w:sz w:val="20"/>
              <w:szCs w:val="20"/>
            </w:rPr>
            <w:t>et al</w:t>
          </w:r>
          <w:r w:rsidRPr="004F0437">
            <w:rPr>
              <w:rFonts w:cs="Arial"/>
              <w:noProof/>
              <w:sz w:val="20"/>
              <w:szCs w:val="20"/>
            </w:rPr>
            <w:t xml:space="preserve">., 2021. Climate-driven flyway changes and memory-based long-distance migration. </w:t>
          </w:r>
          <w:r w:rsidRPr="004F0437">
            <w:rPr>
              <w:rFonts w:cs="Arial"/>
              <w:i/>
              <w:iCs/>
              <w:noProof/>
              <w:sz w:val="20"/>
              <w:szCs w:val="20"/>
            </w:rPr>
            <w:t xml:space="preserve">Nature, </w:t>
          </w:r>
          <w:r w:rsidRPr="004F0437">
            <w:rPr>
              <w:rFonts w:cs="Arial"/>
              <w:noProof/>
              <w:sz w:val="20"/>
              <w:szCs w:val="20"/>
            </w:rPr>
            <w:t>pp. 1-6.</w:t>
          </w:r>
        </w:p>
        <w:p w14:paraId="595F2C8A"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Hazen, E. L. </w:t>
          </w:r>
          <w:r w:rsidRPr="004F0437">
            <w:rPr>
              <w:rFonts w:cs="Arial"/>
              <w:i/>
              <w:iCs/>
              <w:noProof/>
              <w:sz w:val="20"/>
              <w:szCs w:val="20"/>
            </w:rPr>
            <w:t>et al</w:t>
          </w:r>
          <w:r w:rsidRPr="004F0437">
            <w:rPr>
              <w:rFonts w:cs="Arial"/>
              <w:noProof/>
              <w:sz w:val="20"/>
              <w:szCs w:val="20"/>
            </w:rPr>
            <w:t xml:space="preserve">., 2013. Predicted habitat shifts of Pacific top predators in a changing climate. </w:t>
          </w:r>
          <w:r w:rsidRPr="004F0437">
            <w:rPr>
              <w:rFonts w:cs="Arial"/>
              <w:i/>
              <w:iCs/>
              <w:noProof/>
              <w:sz w:val="20"/>
              <w:szCs w:val="20"/>
            </w:rPr>
            <w:t xml:space="preserve">Nature Climate Change, </w:t>
          </w:r>
          <w:r w:rsidRPr="004F0437">
            <w:rPr>
              <w:rFonts w:cs="Arial"/>
              <w:noProof/>
              <w:sz w:val="20"/>
              <w:szCs w:val="20"/>
            </w:rPr>
            <w:t>3(3), pp. 234-238.</w:t>
          </w:r>
        </w:p>
        <w:p w14:paraId="333C9BE0"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Jordaan, A., Pendleton, D., Sutherland, C. &amp; Staudinger, M., 2020. </w:t>
          </w:r>
          <w:r w:rsidRPr="004F0437">
            <w:rPr>
              <w:rFonts w:cs="Arial"/>
              <w:i/>
              <w:iCs/>
              <w:noProof/>
              <w:sz w:val="20"/>
              <w:szCs w:val="20"/>
            </w:rPr>
            <w:t xml:space="preserve">How and why is the timing and occurrence of seasonal migrants in the Gulf of Maine changing due to climate?, </w:t>
          </w:r>
          <w:r w:rsidRPr="004F0437">
            <w:rPr>
              <w:rFonts w:cs="Arial"/>
              <w:noProof/>
              <w:sz w:val="20"/>
              <w:szCs w:val="20"/>
            </w:rPr>
            <w:t>s.l.: Northeast Climate Adaptation Science Center.</w:t>
          </w:r>
        </w:p>
        <w:p w14:paraId="3734AFE0" w14:textId="77777777" w:rsidR="00DB7513" w:rsidRPr="004F0437" w:rsidRDefault="00DB7513" w:rsidP="0089556D">
          <w:pPr>
            <w:pStyle w:val="Bibliography"/>
            <w:spacing w:after="120"/>
            <w:ind w:left="567" w:hanging="567"/>
            <w:jc w:val="both"/>
            <w:rPr>
              <w:rFonts w:cs="Arial"/>
              <w:noProof/>
              <w:sz w:val="20"/>
              <w:szCs w:val="20"/>
              <w:lang w:val="fr-FR"/>
            </w:rPr>
          </w:pPr>
          <w:r w:rsidRPr="004F0437">
            <w:rPr>
              <w:rFonts w:cs="Arial"/>
              <w:noProof/>
              <w:sz w:val="20"/>
              <w:szCs w:val="20"/>
            </w:rPr>
            <w:t xml:space="preserve">Kaschner, K. </w:t>
          </w:r>
          <w:r w:rsidRPr="004F0437">
            <w:rPr>
              <w:rFonts w:cs="Arial"/>
              <w:i/>
              <w:iCs/>
              <w:noProof/>
              <w:sz w:val="20"/>
              <w:szCs w:val="20"/>
            </w:rPr>
            <w:t>et al</w:t>
          </w:r>
          <w:r w:rsidRPr="004F0437">
            <w:rPr>
              <w:rFonts w:cs="Arial"/>
              <w:noProof/>
              <w:sz w:val="20"/>
              <w:szCs w:val="20"/>
            </w:rPr>
            <w:t xml:space="preserve">., 2019. </w:t>
          </w:r>
          <w:r w:rsidRPr="004F0437">
            <w:rPr>
              <w:rFonts w:cs="Arial"/>
              <w:i/>
              <w:iCs/>
              <w:noProof/>
              <w:sz w:val="20"/>
              <w:szCs w:val="20"/>
            </w:rPr>
            <w:t xml:space="preserve">AquaMaps: Predicted range maps for aquatic species, version 10/2019. </w:t>
          </w:r>
          <w:r w:rsidRPr="004F0437">
            <w:rPr>
              <w:rFonts w:cs="Arial"/>
              <w:noProof/>
              <w:sz w:val="20"/>
              <w:szCs w:val="20"/>
              <w:lang w:val="fr-FR"/>
            </w:rPr>
            <w:t xml:space="preserve">[Online] </w:t>
          </w:r>
          <w:r w:rsidRPr="004F0437">
            <w:rPr>
              <w:rFonts w:cs="Arial"/>
              <w:noProof/>
              <w:sz w:val="20"/>
              <w:szCs w:val="20"/>
              <w:lang w:val="fr-FR"/>
            </w:rPr>
            <w:br/>
            <w:t xml:space="preserve">Available at: </w:t>
          </w:r>
          <w:r w:rsidRPr="004F0437">
            <w:rPr>
              <w:rFonts w:cs="Arial"/>
              <w:noProof/>
              <w:sz w:val="20"/>
              <w:szCs w:val="20"/>
              <w:u w:val="single"/>
              <w:lang w:val="fr-FR"/>
            </w:rPr>
            <w:t>www.aquamaps.org</w:t>
          </w:r>
        </w:p>
        <w:p w14:paraId="7B4BF37F"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lang w:val="fr-FR"/>
            </w:rPr>
            <w:t xml:space="preserve">Krüger, L. </w:t>
          </w:r>
          <w:r w:rsidRPr="004F0437">
            <w:rPr>
              <w:rFonts w:cs="Arial"/>
              <w:i/>
              <w:iCs/>
              <w:noProof/>
              <w:sz w:val="20"/>
              <w:szCs w:val="20"/>
              <w:lang w:val="fr-FR"/>
            </w:rPr>
            <w:t>et al</w:t>
          </w:r>
          <w:r w:rsidRPr="004F0437">
            <w:rPr>
              <w:rFonts w:cs="Arial"/>
              <w:noProof/>
              <w:sz w:val="20"/>
              <w:szCs w:val="20"/>
              <w:lang w:val="fr-FR"/>
            </w:rPr>
            <w:t xml:space="preserve">., 2018. </w:t>
          </w:r>
          <w:r w:rsidRPr="004F0437">
            <w:rPr>
              <w:rFonts w:cs="Arial"/>
              <w:noProof/>
              <w:sz w:val="20"/>
              <w:szCs w:val="20"/>
            </w:rPr>
            <w:t xml:space="preserve">Projected distributions of Southern Ocean albatrosses, petrels and fisheries as a consequence of climatic change. </w:t>
          </w:r>
          <w:r w:rsidRPr="004F0437">
            <w:rPr>
              <w:rFonts w:cs="Arial"/>
              <w:i/>
              <w:iCs/>
              <w:noProof/>
              <w:sz w:val="20"/>
              <w:szCs w:val="20"/>
            </w:rPr>
            <w:t xml:space="preserve">Ecography, </w:t>
          </w:r>
          <w:r w:rsidRPr="004F0437">
            <w:rPr>
              <w:rFonts w:cs="Arial"/>
              <w:noProof/>
              <w:sz w:val="20"/>
              <w:szCs w:val="20"/>
            </w:rPr>
            <w:t>41(1), pp. 195-208.</w:t>
          </w:r>
        </w:p>
        <w:p w14:paraId="2BC94826"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Krumhardt, K. M., Lovenduski, N. S., Freeman, N. M. &amp; Bates, N. R., 2016. Apparent increase in coccolithophore abundance in the subtropical North Atlantic from 1990 to 2014. </w:t>
          </w:r>
          <w:r w:rsidRPr="004F0437">
            <w:rPr>
              <w:rFonts w:cs="Arial"/>
              <w:i/>
              <w:iCs/>
              <w:noProof/>
              <w:sz w:val="20"/>
              <w:szCs w:val="20"/>
            </w:rPr>
            <w:t xml:space="preserve">Biogeosciences, </w:t>
          </w:r>
          <w:r w:rsidRPr="004F0437">
            <w:rPr>
              <w:rFonts w:cs="Arial"/>
              <w:noProof/>
              <w:sz w:val="20"/>
              <w:szCs w:val="20"/>
            </w:rPr>
            <w:t>13(4), pp. 1163-1177.</w:t>
          </w:r>
        </w:p>
        <w:p w14:paraId="63E19AC4"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Layton, K. K. S. </w:t>
          </w:r>
          <w:r w:rsidRPr="004F0437">
            <w:rPr>
              <w:rFonts w:cs="Arial"/>
              <w:i/>
              <w:iCs/>
              <w:noProof/>
              <w:sz w:val="20"/>
              <w:szCs w:val="20"/>
            </w:rPr>
            <w:t>et al</w:t>
          </w:r>
          <w:r w:rsidRPr="004F0437">
            <w:rPr>
              <w:rFonts w:cs="Arial"/>
              <w:noProof/>
              <w:sz w:val="20"/>
              <w:szCs w:val="20"/>
            </w:rPr>
            <w:t xml:space="preserve">., 2021. Genomic evidence of past and future climate-linked loss in a migratory Arctic fish. </w:t>
          </w:r>
          <w:r w:rsidRPr="004F0437">
            <w:rPr>
              <w:rFonts w:cs="Arial"/>
              <w:i/>
              <w:iCs/>
              <w:noProof/>
              <w:sz w:val="20"/>
              <w:szCs w:val="20"/>
            </w:rPr>
            <w:t xml:space="preserve">Nature Climate Change, </w:t>
          </w:r>
          <w:r w:rsidRPr="004F0437">
            <w:rPr>
              <w:rFonts w:cs="Arial"/>
              <w:noProof/>
              <w:sz w:val="20"/>
              <w:szCs w:val="20"/>
            </w:rPr>
            <w:t>11(2), pp. 158-165.</w:t>
          </w:r>
        </w:p>
        <w:p w14:paraId="60FB3D8C"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Link, J. S., Huse, G., Gaichas, S. &amp; Marshak, A. R., 2020. Changing how we approach fisheries: A first attempt at an operational framework for ecosystem approaches to fisheries management. </w:t>
          </w:r>
          <w:r w:rsidRPr="004F0437">
            <w:rPr>
              <w:rFonts w:cs="Arial"/>
              <w:i/>
              <w:iCs/>
              <w:noProof/>
              <w:sz w:val="20"/>
              <w:szCs w:val="20"/>
            </w:rPr>
            <w:t xml:space="preserve">Fish and Fisheries, </w:t>
          </w:r>
          <w:r w:rsidRPr="004F0437">
            <w:rPr>
              <w:rFonts w:cs="Arial"/>
              <w:noProof/>
              <w:sz w:val="20"/>
              <w:szCs w:val="20"/>
            </w:rPr>
            <w:t>21(2), pp. 393-434.</w:t>
          </w:r>
        </w:p>
        <w:p w14:paraId="217516BA"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McNamara, A. </w:t>
          </w:r>
          <w:r w:rsidRPr="004F0437">
            <w:rPr>
              <w:rFonts w:cs="Arial"/>
              <w:i/>
              <w:iCs/>
              <w:noProof/>
              <w:sz w:val="20"/>
              <w:szCs w:val="20"/>
            </w:rPr>
            <w:t>et al</w:t>
          </w:r>
          <w:r w:rsidRPr="004F0437">
            <w:rPr>
              <w:rFonts w:cs="Arial"/>
              <w:noProof/>
              <w:sz w:val="20"/>
              <w:szCs w:val="20"/>
            </w:rPr>
            <w:t xml:space="preserve">., 2010. </w:t>
          </w:r>
          <w:r w:rsidRPr="004F0437">
            <w:rPr>
              <w:rFonts w:cs="Arial"/>
              <w:i/>
              <w:iCs/>
              <w:noProof/>
              <w:sz w:val="20"/>
              <w:szCs w:val="20"/>
            </w:rPr>
            <w:t xml:space="preserve">Climate change vulnerability of migratory species, </w:t>
          </w:r>
          <w:r w:rsidRPr="004F0437">
            <w:rPr>
              <w:rFonts w:cs="Arial"/>
              <w:noProof/>
              <w:sz w:val="20"/>
              <w:szCs w:val="20"/>
            </w:rPr>
            <w:t>s.l.: A Project Report for CMS Scientific Council.</w:t>
          </w:r>
        </w:p>
        <w:p w14:paraId="23F5A282"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Newby, J. </w:t>
          </w:r>
          <w:r w:rsidRPr="004F0437">
            <w:rPr>
              <w:rFonts w:cs="Arial"/>
              <w:i/>
              <w:iCs/>
              <w:noProof/>
              <w:sz w:val="20"/>
              <w:szCs w:val="20"/>
            </w:rPr>
            <w:t>et al</w:t>
          </w:r>
          <w:r w:rsidRPr="004F0437">
            <w:rPr>
              <w:rFonts w:cs="Arial"/>
              <w:noProof/>
              <w:sz w:val="20"/>
              <w:szCs w:val="20"/>
            </w:rPr>
            <w:t xml:space="preserve">., 2016. Desert antelopes on the brink: how resilient is the Sahelo-Saharan ecosystem?. In: </w:t>
          </w:r>
          <w:r w:rsidRPr="004F0437">
            <w:rPr>
              <w:rFonts w:cs="Arial"/>
              <w:i/>
              <w:iCs/>
              <w:noProof/>
              <w:sz w:val="20"/>
              <w:szCs w:val="20"/>
            </w:rPr>
            <w:t xml:space="preserve">Antelope Conservation: From Diagnosis to Action. </w:t>
          </w:r>
          <w:r w:rsidRPr="004F0437">
            <w:rPr>
              <w:rFonts w:cs="Arial"/>
              <w:noProof/>
              <w:sz w:val="20"/>
              <w:szCs w:val="20"/>
            </w:rPr>
            <w:t>s.l.:John Wiley &amp; Sons, pp. 253-279.</w:t>
          </w:r>
        </w:p>
        <w:p w14:paraId="21680CE7"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lang w:val="fr-FR"/>
            </w:rPr>
            <w:t xml:space="preserve">Rakhimberdiev, E. V. Y. </w:t>
          </w:r>
          <w:r w:rsidRPr="004F0437">
            <w:rPr>
              <w:rFonts w:cs="Arial"/>
              <w:i/>
              <w:iCs/>
              <w:noProof/>
              <w:sz w:val="20"/>
              <w:szCs w:val="20"/>
              <w:lang w:val="fr-FR"/>
            </w:rPr>
            <w:t>et al</w:t>
          </w:r>
          <w:r w:rsidRPr="004F0437">
            <w:rPr>
              <w:rFonts w:cs="Arial"/>
              <w:noProof/>
              <w:sz w:val="20"/>
              <w:szCs w:val="20"/>
              <w:lang w:val="fr-FR"/>
            </w:rPr>
            <w:t xml:space="preserve">., 2011. </w:t>
          </w:r>
          <w:r w:rsidRPr="004F0437">
            <w:rPr>
              <w:rFonts w:cs="Arial"/>
              <w:noProof/>
              <w:sz w:val="20"/>
              <w:szCs w:val="20"/>
            </w:rPr>
            <w:t xml:space="preserve">A global population redistri-bution in a migrant shorebird detected with continent-wide qualitative breedingsurvey data. </w:t>
          </w:r>
          <w:r w:rsidRPr="004F0437">
            <w:rPr>
              <w:rFonts w:cs="Arial"/>
              <w:i/>
              <w:iCs/>
              <w:noProof/>
              <w:sz w:val="20"/>
              <w:szCs w:val="20"/>
            </w:rPr>
            <w:t xml:space="preserve">Diversity and Distributions, </w:t>
          </w:r>
          <w:r w:rsidRPr="004F0437">
            <w:rPr>
              <w:rFonts w:cs="Arial"/>
              <w:noProof/>
              <w:sz w:val="20"/>
              <w:szCs w:val="20"/>
            </w:rPr>
            <w:t>17(1), pp. 144-151.</w:t>
          </w:r>
        </w:p>
        <w:p w14:paraId="2FC3ABD2"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Reynolds, M. </w:t>
          </w:r>
          <w:r w:rsidRPr="004F0437">
            <w:rPr>
              <w:rFonts w:cs="Arial"/>
              <w:i/>
              <w:iCs/>
              <w:noProof/>
              <w:sz w:val="20"/>
              <w:szCs w:val="20"/>
            </w:rPr>
            <w:t>et al</w:t>
          </w:r>
          <w:r w:rsidRPr="004F0437">
            <w:rPr>
              <w:rFonts w:cs="Arial"/>
              <w:noProof/>
              <w:sz w:val="20"/>
              <w:szCs w:val="20"/>
            </w:rPr>
            <w:t xml:space="preserve">., 2015. Will the effects of sea-level rise create ecological traps for Pacific island seabirds?. </w:t>
          </w:r>
          <w:r w:rsidRPr="004F0437">
            <w:rPr>
              <w:rFonts w:cs="Arial"/>
              <w:i/>
              <w:iCs/>
              <w:noProof/>
              <w:sz w:val="20"/>
              <w:szCs w:val="20"/>
            </w:rPr>
            <w:t xml:space="preserve">PLoS One, </w:t>
          </w:r>
          <w:r w:rsidRPr="004F0437">
            <w:rPr>
              <w:rFonts w:cs="Arial"/>
              <w:noProof/>
              <w:sz w:val="20"/>
              <w:szCs w:val="20"/>
            </w:rPr>
            <w:t>10(9).</w:t>
          </w:r>
        </w:p>
        <w:p w14:paraId="00A37015" w14:textId="77777777" w:rsidR="00DB7513" w:rsidRPr="004F0437" w:rsidRDefault="00DB7513" w:rsidP="0089556D">
          <w:pPr>
            <w:pStyle w:val="Bibliography"/>
            <w:spacing w:after="120"/>
            <w:ind w:left="567" w:hanging="567"/>
            <w:jc w:val="both"/>
            <w:rPr>
              <w:rFonts w:cs="Arial"/>
              <w:noProof/>
              <w:sz w:val="20"/>
              <w:szCs w:val="20"/>
              <w:lang w:val="fr-FR"/>
            </w:rPr>
          </w:pPr>
          <w:r w:rsidRPr="004F0437">
            <w:rPr>
              <w:rFonts w:cs="Arial"/>
              <w:noProof/>
              <w:sz w:val="20"/>
              <w:szCs w:val="20"/>
            </w:rPr>
            <w:t xml:space="preserve">Rinkevich, B., 2014. Rebuilding coral reefs: does active reef restoration lead to sustainable reefs?. </w:t>
          </w:r>
          <w:r w:rsidRPr="004F0437">
            <w:rPr>
              <w:rFonts w:cs="Arial"/>
              <w:i/>
              <w:iCs/>
              <w:noProof/>
              <w:sz w:val="20"/>
              <w:szCs w:val="20"/>
              <w:lang w:val="fr-FR"/>
            </w:rPr>
            <w:t xml:space="preserve">Current Opinion in Environmental Sustainability, </w:t>
          </w:r>
          <w:r w:rsidRPr="004F0437">
            <w:rPr>
              <w:rFonts w:cs="Arial"/>
              <w:noProof/>
              <w:sz w:val="20"/>
              <w:szCs w:val="20"/>
              <w:lang w:val="fr-FR"/>
            </w:rPr>
            <w:t>Volume 7, pp. 28-36.</w:t>
          </w:r>
        </w:p>
        <w:p w14:paraId="190F9279"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lang w:val="fr-FR"/>
            </w:rPr>
            <w:t xml:space="preserve">Roman, L. </w:t>
          </w:r>
          <w:r w:rsidRPr="004F0437">
            <w:rPr>
              <w:rFonts w:cs="Arial"/>
              <w:i/>
              <w:iCs/>
              <w:noProof/>
              <w:sz w:val="20"/>
              <w:szCs w:val="20"/>
              <w:lang w:val="fr-FR"/>
            </w:rPr>
            <w:t>et al</w:t>
          </w:r>
          <w:r w:rsidRPr="004F0437">
            <w:rPr>
              <w:rFonts w:cs="Arial"/>
              <w:noProof/>
              <w:sz w:val="20"/>
              <w:szCs w:val="20"/>
              <w:lang w:val="fr-FR"/>
            </w:rPr>
            <w:t xml:space="preserve">., 2021. </w:t>
          </w:r>
          <w:r w:rsidRPr="004F0437">
            <w:rPr>
              <w:rFonts w:cs="Arial"/>
              <w:noProof/>
              <w:sz w:val="20"/>
              <w:szCs w:val="20"/>
            </w:rPr>
            <w:t xml:space="preserve">Desperate times call for desperate measures: non-food ingestion by starving seabirds. </w:t>
          </w:r>
          <w:r w:rsidRPr="004F0437">
            <w:rPr>
              <w:rFonts w:cs="Arial"/>
              <w:i/>
              <w:iCs/>
              <w:noProof/>
              <w:sz w:val="20"/>
              <w:szCs w:val="20"/>
            </w:rPr>
            <w:t xml:space="preserve">Marine Ecology Progress Series, </w:t>
          </w:r>
          <w:r w:rsidRPr="004F0437">
            <w:rPr>
              <w:rFonts w:cs="Arial"/>
              <w:noProof/>
              <w:sz w:val="20"/>
              <w:szCs w:val="20"/>
            </w:rPr>
            <w:t>pp. 157-168.</w:t>
          </w:r>
        </w:p>
        <w:p w14:paraId="0572F252"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Rushing, C. S., Rubenstein, M., Lyons, J. &amp; Runge, M. C., 2020. Using value of information to prioritize research needs for migratory bird management under climate change: a case study using federal land acquisition in the United States. </w:t>
          </w:r>
          <w:r w:rsidRPr="004F0437">
            <w:rPr>
              <w:rFonts w:cs="Arial"/>
              <w:i/>
              <w:iCs/>
              <w:noProof/>
              <w:sz w:val="20"/>
              <w:szCs w:val="20"/>
            </w:rPr>
            <w:t xml:space="preserve">Biological Reviews, </w:t>
          </w:r>
          <w:r w:rsidRPr="004F0437">
            <w:rPr>
              <w:rFonts w:cs="Arial"/>
              <w:noProof/>
              <w:sz w:val="20"/>
              <w:szCs w:val="20"/>
            </w:rPr>
            <w:t>95(4), pp. 1109-1130.</w:t>
          </w:r>
        </w:p>
        <w:p w14:paraId="25C6E1E9"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Shoo, L. P. </w:t>
          </w:r>
          <w:r w:rsidRPr="004F0437">
            <w:rPr>
              <w:rFonts w:cs="Arial"/>
              <w:i/>
              <w:iCs/>
              <w:noProof/>
              <w:sz w:val="20"/>
              <w:szCs w:val="20"/>
            </w:rPr>
            <w:t>et al</w:t>
          </w:r>
          <w:r w:rsidRPr="004F0437">
            <w:rPr>
              <w:rFonts w:cs="Arial"/>
              <w:noProof/>
              <w:sz w:val="20"/>
              <w:szCs w:val="20"/>
            </w:rPr>
            <w:t xml:space="preserve">., 2013. Making decisions to conserve species under climate change. </w:t>
          </w:r>
          <w:r w:rsidRPr="004F0437">
            <w:rPr>
              <w:rFonts w:cs="Arial"/>
              <w:i/>
              <w:iCs/>
              <w:noProof/>
              <w:sz w:val="20"/>
              <w:szCs w:val="20"/>
            </w:rPr>
            <w:t xml:space="preserve">Climatic Change, </w:t>
          </w:r>
          <w:r w:rsidRPr="004F0437">
            <w:rPr>
              <w:rFonts w:cs="Arial"/>
              <w:noProof/>
              <w:sz w:val="20"/>
              <w:szCs w:val="20"/>
            </w:rPr>
            <w:t>119(2), pp. 239-246.</w:t>
          </w:r>
        </w:p>
        <w:p w14:paraId="59D5669F" w14:textId="77777777" w:rsidR="00DB7513" w:rsidRPr="004F0437" w:rsidRDefault="00DB7513" w:rsidP="0089556D">
          <w:pPr>
            <w:pStyle w:val="Bibliography"/>
            <w:spacing w:after="120"/>
            <w:ind w:left="567" w:hanging="567"/>
            <w:jc w:val="both"/>
            <w:rPr>
              <w:rFonts w:cs="Arial"/>
              <w:noProof/>
              <w:sz w:val="20"/>
              <w:szCs w:val="20"/>
            </w:rPr>
          </w:pPr>
          <w:r w:rsidRPr="004F0437">
            <w:rPr>
              <w:rFonts w:cs="Arial"/>
              <w:noProof/>
              <w:sz w:val="20"/>
              <w:szCs w:val="20"/>
            </w:rPr>
            <w:t xml:space="preserve">Somveille, M., Dias, M. P., Weimerskirch, H. &amp; Davies, T. E., 2020. Projected migrations of southern Indian Ocean albatrosses as a response to climate change. </w:t>
          </w:r>
          <w:r w:rsidRPr="004F0437">
            <w:rPr>
              <w:rFonts w:cs="Arial"/>
              <w:i/>
              <w:iCs/>
              <w:noProof/>
              <w:sz w:val="20"/>
              <w:szCs w:val="20"/>
            </w:rPr>
            <w:t xml:space="preserve">Ecography, </w:t>
          </w:r>
          <w:r w:rsidRPr="004F0437">
            <w:rPr>
              <w:rFonts w:cs="Arial"/>
              <w:noProof/>
              <w:sz w:val="20"/>
              <w:szCs w:val="20"/>
            </w:rPr>
            <w:t>43(11), pp. 1683-1691.</w:t>
          </w:r>
        </w:p>
        <w:p w14:paraId="6ACEC214" w14:textId="77777777" w:rsidR="00DB7513" w:rsidRPr="004F0437" w:rsidRDefault="00DB7513" w:rsidP="00DB7513">
          <w:pPr>
            <w:pStyle w:val="Bibliography"/>
            <w:spacing w:after="120"/>
            <w:ind w:left="567" w:hanging="567"/>
            <w:rPr>
              <w:rFonts w:cs="Arial"/>
              <w:noProof/>
              <w:sz w:val="20"/>
              <w:szCs w:val="20"/>
            </w:rPr>
          </w:pPr>
          <w:r w:rsidRPr="004F0437">
            <w:rPr>
              <w:rFonts w:cs="Arial"/>
              <w:noProof/>
              <w:sz w:val="20"/>
              <w:szCs w:val="20"/>
            </w:rPr>
            <w:lastRenderedPageBreak/>
            <w:t xml:space="preserve">Trouwborst, A. &amp; Blackmore, A., 2020. Hot Dogs, Hungry Bears, and Wolves Running Out of Mountain—International Wildlife Law and the Effects of Climate Change on Large Carnivores.. </w:t>
          </w:r>
          <w:r w:rsidRPr="004F0437">
            <w:rPr>
              <w:rFonts w:cs="Arial"/>
              <w:i/>
              <w:iCs/>
              <w:noProof/>
              <w:sz w:val="20"/>
              <w:szCs w:val="20"/>
            </w:rPr>
            <w:t xml:space="preserve">Journal of International Wildlife Law &amp; Policy, </w:t>
          </w:r>
          <w:r w:rsidRPr="004F0437">
            <w:rPr>
              <w:rFonts w:cs="Arial"/>
              <w:noProof/>
              <w:sz w:val="20"/>
              <w:szCs w:val="20"/>
            </w:rPr>
            <w:t>pp. 212-238.</w:t>
          </w:r>
        </w:p>
        <w:p w14:paraId="18F87965" w14:textId="77777777" w:rsidR="00DB7513" w:rsidRPr="004F0437" w:rsidRDefault="00DB7513" w:rsidP="00DB7513">
          <w:pPr>
            <w:pStyle w:val="Bibliography"/>
            <w:spacing w:after="120"/>
            <w:ind w:left="567" w:hanging="567"/>
            <w:rPr>
              <w:rFonts w:cs="Arial"/>
              <w:noProof/>
              <w:sz w:val="20"/>
              <w:szCs w:val="20"/>
            </w:rPr>
          </w:pPr>
          <w:r w:rsidRPr="004F0437">
            <w:rPr>
              <w:rFonts w:cs="Arial"/>
              <w:noProof/>
              <w:sz w:val="20"/>
              <w:szCs w:val="20"/>
            </w:rPr>
            <w:t xml:space="preserve">Wauchope, H. S. </w:t>
          </w:r>
          <w:r w:rsidRPr="004F0437">
            <w:rPr>
              <w:rFonts w:cs="Arial"/>
              <w:i/>
              <w:iCs/>
              <w:noProof/>
              <w:sz w:val="20"/>
              <w:szCs w:val="20"/>
            </w:rPr>
            <w:t>et al</w:t>
          </w:r>
          <w:r w:rsidRPr="004F0437">
            <w:rPr>
              <w:rFonts w:cs="Arial"/>
              <w:noProof/>
              <w:sz w:val="20"/>
              <w:szCs w:val="20"/>
            </w:rPr>
            <w:t xml:space="preserve">., 2017. Rapid climate-driven loss of breeding habitat for Arctic migratory birds. </w:t>
          </w:r>
          <w:r w:rsidRPr="004F0437">
            <w:rPr>
              <w:rFonts w:cs="Arial"/>
              <w:i/>
              <w:iCs/>
              <w:noProof/>
              <w:sz w:val="20"/>
              <w:szCs w:val="20"/>
            </w:rPr>
            <w:t xml:space="preserve">Global Change Biology, </w:t>
          </w:r>
          <w:r w:rsidRPr="004F0437">
            <w:rPr>
              <w:rFonts w:cs="Arial"/>
              <w:noProof/>
              <w:sz w:val="20"/>
              <w:szCs w:val="20"/>
            </w:rPr>
            <w:t>23(3), pp. 1085-1094.</w:t>
          </w:r>
        </w:p>
        <w:p w14:paraId="0F55E28C" w14:textId="77777777" w:rsidR="00DB7513" w:rsidRPr="004F0437" w:rsidRDefault="00DB7513" w:rsidP="00DB7513">
          <w:pPr>
            <w:pStyle w:val="Bibliography"/>
            <w:spacing w:after="120"/>
            <w:ind w:left="567" w:hanging="567"/>
            <w:rPr>
              <w:rFonts w:cs="Arial"/>
              <w:noProof/>
              <w:sz w:val="20"/>
              <w:szCs w:val="20"/>
            </w:rPr>
          </w:pPr>
          <w:r w:rsidRPr="004F0437">
            <w:rPr>
              <w:rFonts w:cs="Arial"/>
              <w:noProof/>
              <w:sz w:val="20"/>
              <w:szCs w:val="20"/>
            </w:rPr>
            <w:t xml:space="preserve">Weimerskirch, H., Louzao, M., de Grissac, S. &amp; Delord, K., 2012. Changes in wind pattern alter albatross distribution and life-history traits. </w:t>
          </w:r>
          <w:r w:rsidRPr="004F0437">
            <w:rPr>
              <w:rFonts w:cs="Arial"/>
              <w:i/>
              <w:iCs/>
              <w:noProof/>
              <w:sz w:val="20"/>
              <w:szCs w:val="20"/>
            </w:rPr>
            <w:t xml:space="preserve">science, </w:t>
          </w:r>
          <w:r w:rsidRPr="004F0437">
            <w:rPr>
              <w:rFonts w:cs="Arial"/>
              <w:noProof/>
              <w:sz w:val="20"/>
              <w:szCs w:val="20"/>
            </w:rPr>
            <w:t>335(6065), pp. 211-214.</w:t>
          </w:r>
        </w:p>
        <w:p w14:paraId="6CE0D9F1" w14:textId="77777777" w:rsidR="00DB7513" w:rsidRPr="004F0437" w:rsidRDefault="00DB7513" w:rsidP="00DB7513">
          <w:pPr>
            <w:pStyle w:val="Bibliography"/>
            <w:spacing w:after="120"/>
            <w:ind w:left="567" w:hanging="567"/>
            <w:rPr>
              <w:rFonts w:cs="Arial"/>
              <w:noProof/>
              <w:sz w:val="20"/>
              <w:szCs w:val="20"/>
            </w:rPr>
          </w:pPr>
          <w:r w:rsidRPr="004F0437">
            <w:rPr>
              <w:rFonts w:cs="Arial"/>
              <w:noProof/>
              <w:sz w:val="20"/>
              <w:szCs w:val="20"/>
            </w:rPr>
            <w:t xml:space="preserve">Wikramanayake, E. </w:t>
          </w:r>
          <w:r w:rsidRPr="004F0437">
            <w:rPr>
              <w:rFonts w:cs="Arial"/>
              <w:i/>
              <w:iCs/>
              <w:noProof/>
              <w:sz w:val="20"/>
              <w:szCs w:val="20"/>
            </w:rPr>
            <w:t>et al</w:t>
          </w:r>
          <w:r w:rsidRPr="004F0437">
            <w:rPr>
              <w:rFonts w:cs="Arial"/>
              <w:noProof/>
              <w:sz w:val="20"/>
              <w:szCs w:val="20"/>
            </w:rPr>
            <w:t xml:space="preserve">., 2020. A climate adaptation strategy for Mai Po Inner Deep Bay Ramsar site: Steppingstone to climate proofing the East-Asian-Australasian Flyway. </w:t>
          </w:r>
          <w:r w:rsidRPr="004F0437">
            <w:rPr>
              <w:rFonts w:cs="Arial"/>
              <w:i/>
              <w:iCs/>
              <w:noProof/>
              <w:sz w:val="20"/>
              <w:szCs w:val="20"/>
            </w:rPr>
            <w:t xml:space="preserve">Plos one, </w:t>
          </w:r>
          <w:r w:rsidRPr="004F0437">
            <w:rPr>
              <w:rFonts w:cs="Arial"/>
              <w:noProof/>
              <w:sz w:val="20"/>
              <w:szCs w:val="20"/>
            </w:rPr>
            <w:t>15(10).</w:t>
          </w:r>
        </w:p>
        <w:p w14:paraId="0915DE87" w14:textId="77777777" w:rsidR="00DB7513" w:rsidRPr="004F0437" w:rsidRDefault="00DB7513" w:rsidP="00DB7513">
          <w:pPr>
            <w:pStyle w:val="Bibliography"/>
            <w:spacing w:after="120"/>
            <w:ind w:left="567" w:hanging="567"/>
            <w:rPr>
              <w:rFonts w:cs="Arial"/>
              <w:noProof/>
              <w:sz w:val="20"/>
              <w:szCs w:val="20"/>
            </w:rPr>
          </w:pPr>
          <w:r w:rsidRPr="004F0437">
            <w:rPr>
              <w:rFonts w:cs="Arial"/>
              <w:noProof/>
              <w:sz w:val="20"/>
              <w:szCs w:val="20"/>
            </w:rPr>
            <w:t xml:space="preserve">Witt, M. J. </w:t>
          </w:r>
          <w:r w:rsidRPr="004F0437">
            <w:rPr>
              <w:rFonts w:cs="Arial"/>
              <w:i/>
              <w:iCs/>
              <w:noProof/>
              <w:sz w:val="20"/>
              <w:szCs w:val="20"/>
            </w:rPr>
            <w:t>et al</w:t>
          </w:r>
          <w:r w:rsidRPr="004F0437">
            <w:rPr>
              <w:rFonts w:cs="Arial"/>
              <w:noProof/>
              <w:sz w:val="20"/>
              <w:szCs w:val="20"/>
            </w:rPr>
            <w:t xml:space="preserve">., 2010. Predicting the impacts of climate change on a globally distributed species: the case of the loggerhead turtle. </w:t>
          </w:r>
          <w:r w:rsidRPr="004F0437">
            <w:rPr>
              <w:rFonts w:cs="Arial"/>
              <w:i/>
              <w:iCs/>
              <w:noProof/>
              <w:sz w:val="20"/>
              <w:szCs w:val="20"/>
            </w:rPr>
            <w:t xml:space="preserve">Journal of Experimental Biology, </w:t>
          </w:r>
          <w:r w:rsidRPr="004F0437">
            <w:rPr>
              <w:rFonts w:cs="Arial"/>
              <w:noProof/>
              <w:sz w:val="20"/>
              <w:szCs w:val="20"/>
            </w:rPr>
            <w:t>6(901-911), p. 213.</w:t>
          </w:r>
        </w:p>
        <w:p w14:paraId="27068AC8" w14:textId="77777777" w:rsidR="00DB7513" w:rsidRPr="004F0437" w:rsidRDefault="00DB7513" w:rsidP="00DB7513">
          <w:pPr>
            <w:pStyle w:val="Bibliography"/>
            <w:spacing w:after="120"/>
            <w:ind w:left="567" w:hanging="567"/>
            <w:rPr>
              <w:rFonts w:cs="Arial"/>
              <w:noProof/>
              <w:sz w:val="20"/>
              <w:szCs w:val="20"/>
            </w:rPr>
          </w:pPr>
          <w:r w:rsidRPr="004F0437">
            <w:rPr>
              <w:rFonts w:cs="Arial"/>
              <w:noProof/>
              <w:sz w:val="20"/>
              <w:szCs w:val="20"/>
            </w:rPr>
            <w:t xml:space="preserve">Xiao, H. </w:t>
          </w:r>
          <w:r w:rsidRPr="004F0437">
            <w:rPr>
              <w:rFonts w:cs="Arial"/>
              <w:i/>
              <w:iCs/>
              <w:noProof/>
              <w:sz w:val="20"/>
              <w:szCs w:val="20"/>
            </w:rPr>
            <w:t>et al</w:t>
          </w:r>
          <w:r w:rsidRPr="004F0437">
            <w:rPr>
              <w:rFonts w:cs="Arial"/>
              <w:noProof/>
              <w:sz w:val="20"/>
              <w:szCs w:val="20"/>
            </w:rPr>
            <w:t xml:space="preserve">., 2021. Conserving migratory species while safeguarding ecosystem services. </w:t>
          </w:r>
          <w:r w:rsidRPr="004F0437">
            <w:rPr>
              <w:rFonts w:cs="Arial"/>
              <w:i/>
              <w:iCs/>
              <w:noProof/>
              <w:sz w:val="20"/>
              <w:szCs w:val="20"/>
            </w:rPr>
            <w:t xml:space="preserve">Ecological Modelling, </w:t>
          </w:r>
          <w:r w:rsidRPr="004F0437">
            <w:rPr>
              <w:rFonts w:cs="Arial"/>
              <w:noProof/>
              <w:sz w:val="20"/>
              <w:szCs w:val="20"/>
            </w:rPr>
            <w:t>Volume 442, p. 109442.</w:t>
          </w:r>
        </w:p>
        <w:p w14:paraId="4106D4CD" w14:textId="77777777" w:rsidR="00DB7513" w:rsidRPr="00D122D5" w:rsidRDefault="00DB7513" w:rsidP="00DB7513">
          <w:pPr>
            <w:spacing w:after="120"/>
            <w:ind w:left="567" w:hanging="567"/>
            <w:rPr>
              <w:lang w:val="en-GB"/>
            </w:rPr>
          </w:pPr>
          <w:r w:rsidRPr="004F0437">
            <w:rPr>
              <w:rFonts w:cs="Arial"/>
              <w:b/>
              <w:bCs/>
              <w:sz w:val="20"/>
              <w:szCs w:val="20"/>
              <w:lang w:val="en-GB"/>
            </w:rPr>
            <w:fldChar w:fldCharType="end"/>
          </w:r>
        </w:p>
      </w:sdtContent>
    </w:sdt>
    <w:p w14:paraId="3E1E9484" w14:textId="77777777" w:rsidR="00DB7513" w:rsidRPr="00D122D5" w:rsidRDefault="00DB7513" w:rsidP="00DB7513">
      <w:pPr>
        <w:jc w:val="both"/>
        <w:rPr>
          <w:rFonts w:ascii="Times New Roman" w:hAnsi="Times New Roman" w:cs="Times New Roman"/>
          <w:b/>
          <w:bCs/>
          <w:sz w:val="24"/>
          <w:lang w:val="en-GB"/>
        </w:rPr>
      </w:pPr>
    </w:p>
    <w:p w14:paraId="6A77B21D" w14:textId="77777777" w:rsidR="00DB7513" w:rsidRPr="00D122D5" w:rsidRDefault="00DB7513" w:rsidP="00DB7513">
      <w:pPr>
        <w:spacing w:after="120"/>
        <w:jc w:val="both"/>
        <w:rPr>
          <w:rFonts w:cs="Arial"/>
          <w:lang w:val="en-GB"/>
        </w:rPr>
      </w:pPr>
    </w:p>
    <w:p w14:paraId="51D6746D" w14:textId="77777777" w:rsidR="00DB7513" w:rsidRPr="00D122D5" w:rsidRDefault="00DB7513" w:rsidP="00DB7513">
      <w:pPr>
        <w:spacing w:after="120"/>
        <w:jc w:val="both"/>
        <w:rPr>
          <w:rFonts w:cs="Arial"/>
          <w:lang w:val="en-GB"/>
        </w:rPr>
      </w:pPr>
    </w:p>
    <w:sectPr w:rsidR="00DB7513" w:rsidRPr="00D122D5" w:rsidSect="009703E7">
      <w:headerReference w:type="even" r:id="rId19"/>
      <w:headerReference w:type="default" r:id="rId20"/>
      <w:headerReference w:type="first" r:id="rId21"/>
      <w:pgSz w:w="11906" w:h="16838" w:code="9"/>
      <w:pgMar w:top="1134" w:right="1134" w:bottom="990" w:left="1134"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D2B12" w14:textId="77777777" w:rsidR="00675129" w:rsidRDefault="00675129" w:rsidP="008562CA">
      <w:r>
        <w:separator/>
      </w:r>
    </w:p>
  </w:endnote>
  <w:endnote w:type="continuationSeparator" w:id="0">
    <w:p w14:paraId="3F38E326" w14:textId="77777777" w:rsidR="00675129" w:rsidRDefault="00675129" w:rsidP="0085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501848836"/>
      <w:docPartObj>
        <w:docPartGallery w:val="Page Numbers (Bottom of Page)"/>
        <w:docPartUnique/>
      </w:docPartObj>
    </w:sdtPr>
    <w:sdtEndPr>
      <w:rPr>
        <w:noProof/>
      </w:rPr>
    </w:sdtEndPr>
    <w:sdtContent>
      <w:p w14:paraId="0BA60067" w14:textId="77777777" w:rsidR="00675129" w:rsidRPr="004641A5" w:rsidRDefault="00675129"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Pr="004641A5">
          <w:rPr>
            <w:noProof/>
            <w:sz w:val="18"/>
            <w:szCs w:val="18"/>
          </w:rPr>
          <w:t>2</w:t>
        </w:r>
        <w:r w:rsidRPr="004641A5">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089192853"/>
      <w:docPartObj>
        <w:docPartGallery w:val="Page Numbers (Bottom of Page)"/>
        <w:docPartUnique/>
      </w:docPartObj>
    </w:sdtPr>
    <w:sdtEndPr>
      <w:rPr>
        <w:noProof/>
      </w:rPr>
    </w:sdtEndPr>
    <w:sdtContent>
      <w:p w14:paraId="552578B9" w14:textId="77777777" w:rsidR="00675129" w:rsidRPr="004641A5" w:rsidRDefault="00675129" w:rsidP="001F56E8">
        <w:pPr>
          <w:pStyle w:val="Footer"/>
          <w:jc w:val="center"/>
          <w:rPr>
            <w:sz w:val="18"/>
            <w:szCs w:val="18"/>
          </w:rPr>
        </w:pPr>
        <w:r w:rsidRPr="004641A5">
          <w:rPr>
            <w:sz w:val="18"/>
            <w:szCs w:val="18"/>
          </w:rPr>
          <w:fldChar w:fldCharType="begin"/>
        </w:r>
        <w:r w:rsidRPr="004641A5">
          <w:rPr>
            <w:sz w:val="18"/>
            <w:szCs w:val="18"/>
          </w:rPr>
          <w:instrText xml:space="preserve"> PAGE   \* MERGEFORMAT </w:instrText>
        </w:r>
        <w:r w:rsidRPr="004641A5">
          <w:rPr>
            <w:sz w:val="18"/>
            <w:szCs w:val="18"/>
          </w:rPr>
          <w:fldChar w:fldCharType="separate"/>
        </w:r>
        <w:r w:rsidRPr="004641A5">
          <w:rPr>
            <w:noProof/>
            <w:sz w:val="18"/>
            <w:szCs w:val="18"/>
          </w:rPr>
          <w:t>3</w:t>
        </w:r>
        <w:r w:rsidRPr="004641A5">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38C62" w14:textId="77777777" w:rsidR="00675129" w:rsidRDefault="00675129" w:rsidP="00630B5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193800294"/>
      <w:docPartObj>
        <w:docPartGallery w:val="Page Numbers (Bottom of Page)"/>
        <w:docPartUnique/>
      </w:docPartObj>
    </w:sdtPr>
    <w:sdtEndPr>
      <w:rPr>
        <w:noProof/>
      </w:rPr>
    </w:sdtEndPr>
    <w:sdtContent>
      <w:p w14:paraId="2C55758A" w14:textId="1DF037A7" w:rsidR="00675129" w:rsidRPr="0049090C" w:rsidRDefault="00675129">
        <w:pPr>
          <w:pStyle w:val="Footer"/>
          <w:jc w:val="center"/>
          <w:rPr>
            <w:sz w:val="18"/>
            <w:szCs w:val="18"/>
          </w:rPr>
        </w:pPr>
        <w:r w:rsidRPr="0049090C">
          <w:rPr>
            <w:sz w:val="18"/>
            <w:szCs w:val="18"/>
          </w:rPr>
          <w:fldChar w:fldCharType="begin"/>
        </w:r>
        <w:r w:rsidRPr="0049090C">
          <w:rPr>
            <w:sz w:val="18"/>
            <w:szCs w:val="18"/>
          </w:rPr>
          <w:instrText xml:space="preserve"> PAGE   \* MERGEFORMAT </w:instrText>
        </w:r>
        <w:r w:rsidRPr="0049090C">
          <w:rPr>
            <w:sz w:val="18"/>
            <w:szCs w:val="18"/>
          </w:rPr>
          <w:fldChar w:fldCharType="separate"/>
        </w:r>
        <w:r w:rsidRPr="0049090C">
          <w:rPr>
            <w:noProof/>
            <w:sz w:val="18"/>
            <w:szCs w:val="18"/>
          </w:rPr>
          <w:t>2</w:t>
        </w:r>
        <w:r w:rsidRPr="0049090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A1CA2" w14:textId="77777777" w:rsidR="00675129" w:rsidRDefault="00675129" w:rsidP="008562CA">
      <w:r>
        <w:separator/>
      </w:r>
    </w:p>
  </w:footnote>
  <w:footnote w:type="continuationSeparator" w:id="0">
    <w:p w14:paraId="2304C583" w14:textId="77777777" w:rsidR="00675129" w:rsidRDefault="00675129" w:rsidP="008562CA">
      <w:r>
        <w:continuationSeparator/>
      </w:r>
    </w:p>
  </w:footnote>
  <w:footnote w:id="1">
    <w:p w14:paraId="6178DF66" w14:textId="77777777" w:rsidR="00675129" w:rsidRPr="0049090C" w:rsidRDefault="00675129" w:rsidP="00C5581D">
      <w:pPr>
        <w:pStyle w:val="FootnoteText"/>
        <w:spacing w:after="60"/>
        <w:ind w:left="142" w:hanging="142"/>
        <w:rPr>
          <w:sz w:val="16"/>
          <w:szCs w:val="16"/>
        </w:rPr>
      </w:pPr>
      <w:r w:rsidRPr="0049090C">
        <w:rPr>
          <w:rStyle w:val="FootnoteReference"/>
          <w:sz w:val="16"/>
          <w:szCs w:val="16"/>
        </w:rPr>
        <w:footnoteRef/>
      </w:r>
      <w:r w:rsidRPr="0049090C">
        <w:rPr>
          <w:sz w:val="16"/>
          <w:szCs w:val="16"/>
        </w:rPr>
        <w:t xml:space="preserve"> </w:t>
      </w:r>
      <w:hyperlink r:id="rId1" w:history="1">
        <w:r w:rsidRPr="0049090C">
          <w:rPr>
            <w:rStyle w:val="Hyperlink"/>
            <w:sz w:val="16"/>
            <w:szCs w:val="16"/>
          </w:rPr>
          <w:t>https://www.cms.int/en/page/decisions-13126-13128-climate-change-and-migratory-species</w:t>
        </w:r>
      </w:hyperlink>
      <w:r w:rsidRPr="0049090C">
        <w:rPr>
          <w:sz w:val="16"/>
          <w:szCs w:val="16"/>
        </w:rPr>
        <w:t xml:space="preserve"> </w:t>
      </w:r>
    </w:p>
  </w:footnote>
  <w:footnote w:id="2">
    <w:p w14:paraId="4174E17E" w14:textId="13F231FD" w:rsidR="00675129" w:rsidRPr="0049090C" w:rsidRDefault="00675129">
      <w:pPr>
        <w:pStyle w:val="FootnoteText"/>
        <w:rPr>
          <w:sz w:val="16"/>
          <w:szCs w:val="16"/>
        </w:rPr>
      </w:pPr>
      <w:r w:rsidRPr="0049090C">
        <w:rPr>
          <w:rStyle w:val="FootnoteReference"/>
          <w:sz w:val="16"/>
          <w:szCs w:val="16"/>
        </w:rPr>
        <w:footnoteRef/>
      </w:r>
      <w:r w:rsidRPr="0049090C">
        <w:rPr>
          <w:sz w:val="16"/>
          <w:szCs w:val="16"/>
        </w:rPr>
        <w:t xml:space="preserve"> </w:t>
      </w:r>
      <w:hyperlink r:id="rId2" w:history="1">
        <w:r w:rsidRPr="0049090C">
          <w:rPr>
            <w:rStyle w:val="Hyperlink"/>
            <w:sz w:val="16"/>
            <w:szCs w:val="16"/>
          </w:rPr>
          <w:t>https://www.cms.int/sites/default/files/document/cms_cop12_res.12.21_climate-change_e.pdf</w:t>
        </w:r>
      </w:hyperlink>
      <w:r w:rsidRPr="0049090C">
        <w:rPr>
          <w:sz w:val="16"/>
          <w:szCs w:val="16"/>
        </w:rPr>
        <w:t xml:space="preserve"> </w:t>
      </w:r>
    </w:p>
  </w:footnote>
  <w:footnote w:id="3">
    <w:p w14:paraId="06D99751" w14:textId="77777777" w:rsidR="00675129" w:rsidRPr="00F80303" w:rsidRDefault="00675129" w:rsidP="00DB7513">
      <w:pPr>
        <w:pStyle w:val="FootnoteText"/>
        <w:spacing w:after="60"/>
        <w:rPr>
          <w:sz w:val="16"/>
          <w:szCs w:val="16"/>
        </w:rPr>
      </w:pPr>
      <w:r w:rsidRPr="00F80303">
        <w:rPr>
          <w:rStyle w:val="FootnoteReference"/>
          <w:sz w:val="16"/>
          <w:szCs w:val="16"/>
        </w:rPr>
        <w:footnoteRef/>
      </w:r>
      <w:r w:rsidRPr="00F80303">
        <w:rPr>
          <w:sz w:val="16"/>
          <w:szCs w:val="16"/>
        </w:rPr>
        <w:t xml:space="preserve"> </w:t>
      </w:r>
      <w:hyperlink r:id="rId3" w:history="1">
        <w:r w:rsidRPr="00F80303">
          <w:rPr>
            <w:rStyle w:val="Hyperlink"/>
            <w:sz w:val="16"/>
            <w:szCs w:val="16"/>
          </w:rPr>
          <w:t>https://www.cms.int/sites/default/files/document/cms_ccwg2017_inf-5_rec-5-5.pdf</w:t>
        </w:r>
      </w:hyperlink>
      <w:r w:rsidRPr="00F80303">
        <w:rPr>
          <w:sz w:val="16"/>
          <w:szCs w:val="16"/>
        </w:rPr>
        <w:t xml:space="preserve"> </w:t>
      </w:r>
    </w:p>
  </w:footnote>
  <w:footnote w:id="4">
    <w:p w14:paraId="648EB280" w14:textId="77777777" w:rsidR="00675129" w:rsidRPr="00F80303" w:rsidRDefault="00675129" w:rsidP="00DB7513">
      <w:pPr>
        <w:pStyle w:val="FootnoteText"/>
        <w:spacing w:after="60"/>
        <w:ind w:left="142" w:hanging="142"/>
        <w:rPr>
          <w:rFonts w:cs="Arial"/>
          <w:sz w:val="16"/>
          <w:szCs w:val="16"/>
        </w:rPr>
      </w:pPr>
      <w:r w:rsidRPr="00F80303">
        <w:rPr>
          <w:rStyle w:val="FootnoteReference"/>
          <w:sz w:val="16"/>
          <w:szCs w:val="16"/>
        </w:rPr>
        <w:footnoteRef/>
      </w:r>
      <w:r w:rsidRPr="00F80303">
        <w:rPr>
          <w:sz w:val="16"/>
          <w:szCs w:val="16"/>
        </w:rPr>
        <w:t xml:space="preserve"> </w:t>
      </w:r>
      <w:hyperlink r:id="rId4" w:history="1">
        <w:r w:rsidRPr="00F80303">
          <w:rPr>
            <w:rStyle w:val="Hyperlink"/>
            <w:sz w:val="16"/>
            <w:szCs w:val="16"/>
          </w:rPr>
          <w:t>https://www.cms.int/en/document/climate-change-and-migratory-species-3</w:t>
        </w:r>
      </w:hyperlink>
      <w:r w:rsidRPr="00F80303">
        <w:rPr>
          <w:sz w:val="16"/>
          <w:szCs w:val="16"/>
        </w:rPr>
        <w:t xml:space="preserve"> </w:t>
      </w:r>
    </w:p>
  </w:footnote>
  <w:footnote w:id="5">
    <w:p w14:paraId="5162BB8E" w14:textId="77777777" w:rsidR="00675129" w:rsidRPr="00F80303" w:rsidRDefault="00675129" w:rsidP="00DB7513">
      <w:pPr>
        <w:pStyle w:val="FootnoteText"/>
        <w:spacing w:after="60"/>
        <w:ind w:left="142" w:hanging="142"/>
        <w:rPr>
          <w:sz w:val="16"/>
          <w:szCs w:val="16"/>
        </w:rPr>
      </w:pPr>
      <w:r w:rsidRPr="00F80303">
        <w:rPr>
          <w:rStyle w:val="FootnoteReference"/>
          <w:sz w:val="16"/>
          <w:szCs w:val="16"/>
        </w:rPr>
        <w:footnoteRef/>
      </w:r>
      <w:r w:rsidRPr="00F80303">
        <w:rPr>
          <w:sz w:val="16"/>
          <w:szCs w:val="16"/>
        </w:rPr>
        <w:t xml:space="preserve"> </w:t>
      </w:r>
      <w:hyperlink r:id="rId5" w:history="1">
        <w:r w:rsidRPr="00F80303">
          <w:rPr>
            <w:rStyle w:val="Hyperlink"/>
            <w:sz w:val="16"/>
            <w:szCs w:val="16"/>
          </w:rPr>
          <w:t>https://www.cms.int/en/page/decisions-13126-13128-climate-change-and-migratory-species</w:t>
        </w:r>
      </w:hyperlink>
      <w:r w:rsidRPr="00F80303">
        <w:rPr>
          <w:sz w:val="16"/>
          <w:szCs w:val="16"/>
        </w:rPr>
        <w:t xml:space="preserve"> </w:t>
      </w:r>
    </w:p>
  </w:footnote>
  <w:footnote w:id="6">
    <w:p w14:paraId="53C2155F" w14:textId="77777777" w:rsidR="00675129" w:rsidRPr="00F80303" w:rsidRDefault="00675129" w:rsidP="00DB7513">
      <w:pPr>
        <w:pStyle w:val="FootnoteText"/>
        <w:spacing w:after="60"/>
        <w:ind w:left="142" w:hanging="142"/>
        <w:rPr>
          <w:sz w:val="16"/>
          <w:szCs w:val="16"/>
        </w:rPr>
      </w:pPr>
      <w:r w:rsidRPr="00F80303">
        <w:rPr>
          <w:rStyle w:val="FootnoteReference"/>
          <w:sz w:val="16"/>
          <w:szCs w:val="16"/>
        </w:rPr>
        <w:footnoteRef/>
      </w:r>
      <w:r w:rsidRPr="00F80303">
        <w:rPr>
          <w:sz w:val="16"/>
          <w:szCs w:val="16"/>
        </w:rPr>
        <w:t xml:space="preserve"> Resolution X.24 adopted at Ramsar COP10 in 2008: </w:t>
      </w:r>
      <w:hyperlink r:id="rId6" w:history="1">
        <w:r w:rsidRPr="00F80303">
          <w:rPr>
            <w:rStyle w:val="Hyperlink"/>
            <w:sz w:val="16"/>
            <w:szCs w:val="16"/>
          </w:rPr>
          <w:t>https://www.ramsar.org/document/resolution-x24-climate-change-and-wetlands</w:t>
        </w:r>
      </w:hyperlink>
    </w:p>
  </w:footnote>
  <w:footnote w:id="7">
    <w:p w14:paraId="57BAAEBC" w14:textId="77777777" w:rsidR="00675129" w:rsidRPr="00F80303" w:rsidRDefault="00675129" w:rsidP="00DB7513">
      <w:pPr>
        <w:pStyle w:val="FootnoteText"/>
        <w:spacing w:after="60"/>
        <w:ind w:left="142" w:hanging="142"/>
        <w:rPr>
          <w:rFonts w:cs="Arial"/>
          <w:sz w:val="16"/>
          <w:szCs w:val="16"/>
        </w:rPr>
      </w:pPr>
      <w:r w:rsidRPr="00F80303">
        <w:rPr>
          <w:rStyle w:val="FootnoteReference"/>
          <w:rFonts w:cs="Arial"/>
          <w:sz w:val="16"/>
          <w:szCs w:val="16"/>
        </w:rPr>
        <w:footnoteRef/>
      </w:r>
      <w:r w:rsidRPr="00F80303">
        <w:rPr>
          <w:rFonts w:cs="Arial"/>
          <w:sz w:val="16"/>
          <w:szCs w:val="16"/>
        </w:rPr>
        <w:t xml:space="preserve"> </w:t>
      </w:r>
      <w:r w:rsidRPr="00F80303">
        <w:rPr>
          <w:rFonts w:cs="Arial"/>
          <w:sz w:val="16"/>
          <w:szCs w:val="16"/>
          <w:shd w:val="clear" w:color="auto" w:fill="FFFFFF"/>
        </w:rPr>
        <w:t xml:space="preserve">IPCC, 2019: Climate Change and Land: an IPCC special report on climate change, desertification, land degradation, sustainable land management, food security, and greenhouse gas fluxes in terrestrial ecosystems [P.R. Shukla, J. </w:t>
      </w:r>
      <w:proofErr w:type="spellStart"/>
      <w:r w:rsidRPr="00F80303">
        <w:rPr>
          <w:rFonts w:cs="Arial"/>
          <w:sz w:val="16"/>
          <w:szCs w:val="16"/>
          <w:shd w:val="clear" w:color="auto" w:fill="FFFFFF"/>
        </w:rPr>
        <w:t>Skea</w:t>
      </w:r>
      <w:proofErr w:type="spellEnd"/>
      <w:r w:rsidRPr="00F80303">
        <w:rPr>
          <w:rFonts w:cs="Arial"/>
          <w:sz w:val="16"/>
          <w:szCs w:val="16"/>
          <w:shd w:val="clear" w:color="auto" w:fill="FFFFFF"/>
        </w:rPr>
        <w:t xml:space="preserve">, E. Calvo </w:t>
      </w:r>
      <w:proofErr w:type="spellStart"/>
      <w:r w:rsidRPr="00F80303">
        <w:rPr>
          <w:rFonts w:cs="Arial"/>
          <w:sz w:val="16"/>
          <w:szCs w:val="16"/>
          <w:shd w:val="clear" w:color="auto" w:fill="FFFFFF"/>
        </w:rPr>
        <w:t>Buendia</w:t>
      </w:r>
      <w:proofErr w:type="spellEnd"/>
      <w:r w:rsidRPr="00F80303">
        <w:rPr>
          <w:rFonts w:cs="Arial"/>
          <w:sz w:val="16"/>
          <w:szCs w:val="16"/>
          <w:shd w:val="clear" w:color="auto" w:fill="FFFFFF"/>
        </w:rPr>
        <w:t>, V. Masson-</w:t>
      </w:r>
      <w:proofErr w:type="spellStart"/>
      <w:r w:rsidRPr="00F80303">
        <w:rPr>
          <w:rFonts w:cs="Arial"/>
          <w:sz w:val="16"/>
          <w:szCs w:val="16"/>
          <w:shd w:val="clear" w:color="auto" w:fill="FFFFFF"/>
        </w:rPr>
        <w:t>Delmotte</w:t>
      </w:r>
      <w:proofErr w:type="spellEnd"/>
      <w:r w:rsidRPr="00F80303">
        <w:rPr>
          <w:rFonts w:cs="Arial"/>
          <w:sz w:val="16"/>
          <w:szCs w:val="16"/>
          <w:shd w:val="clear" w:color="auto" w:fill="FFFFFF"/>
        </w:rPr>
        <w:t xml:space="preserve">, H.-O. </w:t>
      </w:r>
      <w:proofErr w:type="spellStart"/>
      <w:r w:rsidRPr="00F80303">
        <w:rPr>
          <w:rFonts w:cs="Arial"/>
          <w:sz w:val="16"/>
          <w:szCs w:val="16"/>
          <w:shd w:val="clear" w:color="auto" w:fill="FFFFFF"/>
        </w:rPr>
        <w:t>Pörtner</w:t>
      </w:r>
      <w:proofErr w:type="spellEnd"/>
      <w:r w:rsidRPr="00F80303">
        <w:rPr>
          <w:rFonts w:cs="Arial"/>
          <w:sz w:val="16"/>
          <w:szCs w:val="16"/>
          <w:shd w:val="clear" w:color="auto" w:fill="FFFFFF"/>
        </w:rPr>
        <w:t xml:space="preserve">, D. C. Roberts, P. </w:t>
      </w:r>
      <w:proofErr w:type="spellStart"/>
      <w:r w:rsidRPr="00F80303">
        <w:rPr>
          <w:rFonts w:cs="Arial"/>
          <w:sz w:val="16"/>
          <w:szCs w:val="16"/>
          <w:shd w:val="clear" w:color="auto" w:fill="FFFFFF"/>
        </w:rPr>
        <w:t>Zhai</w:t>
      </w:r>
      <w:proofErr w:type="spellEnd"/>
      <w:r w:rsidRPr="00F80303">
        <w:rPr>
          <w:rFonts w:cs="Arial"/>
          <w:sz w:val="16"/>
          <w:szCs w:val="16"/>
          <w:shd w:val="clear" w:color="auto" w:fill="FFFFFF"/>
        </w:rPr>
        <w:t xml:space="preserve">, R. Slade, S. Connors, R. van Diemen, M. </w:t>
      </w:r>
      <w:proofErr w:type="spellStart"/>
      <w:r w:rsidRPr="00F80303">
        <w:rPr>
          <w:rFonts w:cs="Arial"/>
          <w:sz w:val="16"/>
          <w:szCs w:val="16"/>
          <w:shd w:val="clear" w:color="auto" w:fill="FFFFFF"/>
        </w:rPr>
        <w:t>Ferrat</w:t>
      </w:r>
      <w:proofErr w:type="spellEnd"/>
      <w:r w:rsidRPr="00F80303">
        <w:rPr>
          <w:rFonts w:cs="Arial"/>
          <w:sz w:val="16"/>
          <w:szCs w:val="16"/>
          <w:shd w:val="clear" w:color="auto" w:fill="FFFFFF"/>
        </w:rPr>
        <w:t xml:space="preserve">, E. </w:t>
      </w:r>
      <w:proofErr w:type="spellStart"/>
      <w:r w:rsidRPr="00F80303">
        <w:rPr>
          <w:rFonts w:cs="Arial"/>
          <w:sz w:val="16"/>
          <w:szCs w:val="16"/>
          <w:shd w:val="clear" w:color="auto" w:fill="FFFFFF"/>
        </w:rPr>
        <w:t>Haughey</w:t>
      </w:r>
      <w:proofErr w:type="spellEnd"/>
      <w:r w:rsidRPr="00F80303">
        <w:rPr>
          <w:rFonts w:cs="Arial"/>
          <w:sz w:val="16"/>
          <w:szCs w:val="16"/>
          <w:shd w:val="clear" w:color="auto" w:fill="FFFFFF"/>
        </w:rPr>
        <w:t xml:space="preserve">, S. Luz, S. </w:t>
      </w:r>
      <w:proofErr w:type="spellStart"/>
      <w:r w:rsidRPr="00F80303">
        <w:rPr>
          <w:rFonts w:cs="Arial"/>
          <w:sz w:val="16"/>
          <w:szCs w:val="16"/>
          <w:shd w:val="clear" w:color="auto" w:fill="FFFFFF"/>
        </w:rPr>
        <w:t>Neogi</w:t>
      </w:r>
      <w:proofErr w:type="spellEnd"/>
      <w:r w:rsidRPr="00F80303">
        <w:rPr>
          <w:rFonts w:cs="Arial"/>
          <w:sz w:val="16"/>
          <w:szCs w:val="16"/>
          <w:shd w:val="clear" w:color="auto" w:fill="FFFFFF"/>
        </w:rPr>
        <w:t xml:space="preserve">, M. Pathak, J. </w:t>
      </w:r>
      <w:proofErr w:type="spellStart"/>
      <w:r w:rsidRPr="00F80303">
        <w:rPr>
          <w:rFonts w:cs="Arial"/>
          <w:sz w:val="16"/>
          <w:szCs w:val="16"/>
          <w:shd w:val="clear" w:color="auto" w:fill="FFFFFF"/>
        </w:rPr>
        <w:t>Petzold</w:t>
      </w:r>
      <w:proofErr w:type="spellEnd"/>
      <w:r w:rsidRPr="00F80303">
        <w:rPr>
          <w:rFonts w:cs="Arial"/>
          <w:sz w:val="16"/>
          <w:szCs w:val="16"/>
          <w:shd w:val="clear" w:color="auto" w:fill="FFFFFF"/>
        </w:rPr>
        <w:t xml:space="preserve">, J. Portugal Pereira, P. Vyas, E. Huntley, K. </w:t>
      </w:r>
      <w:proofErr w:type="spellStart"/>
      <w:r w:rsidRPr="00F80303">
        <w:rPr>
          <w:rFonts w:cs="Arial"/>
          <w:sz w:val="16"/>
          <w:szCs w:val="16"/>
          <w:shd w:val="clear" w:color="auto" w:fill="FFFFFF"/>
        </w:rPr>
        <w:t>Kissick</w:t>
      </w:r>
      <w:proofErr w:type="spellEnd"/>
      <w:r w:rsidRPr="00F80303">
        <w:rPr>
          <w:rFonts w:cs="Arial"/>
          <w:sz w:val="16"/>
          <w:szCs w:val="16"/>
          <w:shd w:val="clear" w:color="auto" w:fill="FFFFFF"/>
        </w:rPr>
        <w:t xml:space="preserve">, M. </w:t>
      </w:r>
      <w:proofErr w:type="spellStart"/>
      <w:r w:rsidRPr="00F80303">
        <w:rPr>
          <w:rFonts w:cs="Arial"/>
          <w:sz w:val="16"/>
          <w:szCs w:val="16"/>
          <w:shd w:val="clear" w:color="auto" w:fill="FFFFFF"/>
        </w:rPr>
        <w:t>Belkacemi</w:t>
      </w:r>
      <w:proofErr w:type="spellEnd"/>
      <w:r w:rsidRPr="00F80303">
        <w:rPr>
          <w:rFonts w:cs="Arial"/>
          <w:sz w:val="16"/>
          <w:szCs w:val="16"/>
          <w:shd w:val="clear" w:color="auto" w:fill="FFFFFF"/>
        </w:rPr>
        <w:t>, J. Malley, (eds.)]. In press.</w:t>
      </w:r>
    </w:p>
  </w:footnote>
  <w:footnote w:id="8">
    <w:p w14:paraId="2FCE383E" w14:textId="77777777" w:rsidR="00675129" w:rsidRPr="00F80303" w:rsidRDefault="00675129" w:rsidP="00DB7513">
      <w:pPr>
        <w:pStyle w:val="FootnoteText"/>
        <w:spacing w:after="60"/>
        <w:ind w:left="142" w:hanging="142"/>
        <w:rPr>
          <w:sz w:val="16"/>
          <w:szCs w:val="16"/>
        </w:rPr>
      </w:pPr>
      <w:r w:rsidRPr="00F80303">
        <w:rPr>
          <w:rStyle w:val="FootnoteReference"/>
          <w:sz w:val="16"/>
          <w:szCs w:val="16"/>
        </w:rPr>
        <w:footnoteRef/>
      </w:r>
      <w:r w:rsidRPr="00F80303">
        <w:rPr>
          <w:sz w:val="16"/>
          <w:szCs w:val="16"/>
        </w:rPr>
        <w:t xml:space="preserve"> UNCCD Global Land Outlook Working Paper on Protected Areas [Dudley, N; Mackinnon, K]. September 2017 </w:t>
      </w:r>
      <w:hyperlink r:id="rId7" w:history="1">
        <w:r w:rsidRPr="00F80303">
          <w:rPr>
            <w:rStyle w:val="Hyperlink"/>
            <w:sz w:val="16"/>
            <w:szCs w:val="16"/>
          </w:rPr>
          <w:t>https://knowledge.unccd.int/publication/protected-areas</w:t>
        </w:r>
      </w:hyperlink>
      <w:r w:rsidRPr="00F80303">
        <w:rPr>
          <w:sz w:val="16"/>
          <w:szCs w:val="16"/>
        </w:rPr>
        <w:t xml:space="preserve"> </w:t>
      </w:r>
    </w:p>
  </w:footnote>
  <w:footnote w:id="9">
    <w:p w14:paraId="1550631D" w14:textId="77777777" w:rsidR="00675129" w:rsidRPr="00F80303" w:rsidRDefault="00675129" w:rsidP="00DB7513">
      <w:pPr>
        <w:pStyle w:val="FootnoteText"/>
        <w:spacing w:after="60"/>
        <w:ind w:left="142" w:hanging="142"/>
        <w:rPr>
          <w:rFonts w:cs="Arial"/>
          <w:sz w:val="16"/>
          <w:szCs w:val="16"/>
          <w:shd w:val="clear" w:color="auto" w:fill="FFFFFF"/>
        </w:rPr>
      </w:pPr>
      <w:r w:rsidRPr="00F80303">
        <w:rPr>
          <w:rStyle w:val="FootnoteReference"/>
          <w:rFonts w:cs="Arial"/>
          <w:sz w:val="16"/>
          <w:szCs w:val="16"/>
        </w:rPr>
        <w:footnoteRef/>
      </w:r>
      <w:r w:rsidRPr="00F80303">
        <w:rPr>
          <w:rFonts w:cs="Arial"/>
          <w:sz w:val="16"/>
          <w:szCs w:val="16"/>
        </w:rPr>
        <w:t xml:space="preserve"> </w:t>
      </w:r>
      <w:r w:rsidRPr="00F80303">
        <w:rPr>
          <w:rFonts w:cs="Arial"/>
          <w:sz w:val="16"/>
          <w:szCs w:val="16"/>
          <w:shd w:val="clear" w:color="auto" w:fill="FFFFFF"/>
        </w:rPr>
        <w:t xml:space="preserve">IPCC, 2019: IPCC Special Report on the Ocean and Cryosphere in a Changing Climate [H.-O. </w:t>
      </w:r>
      <w:proofErr w:type="spellStart"/>
      <w:r w:rsidRPr="00F80303">
        <w:rPr>
          <w:rFonts w:cs="Arial"/>
          <w:sz w:val="16"/>
          <w:szCs w:val="16"/>
          <w:shd w:val="clear" w:color="auto" w:fill="FFFFFF"/>
        </w:rPr>
        <w:t>Pörtner</w:t>
      </w:r>
      <w:proofErr w:type="spellEnd"/>
      <w:r w:rsidRPr="00F80303">
        <w:rPr>
          <w:rFonts w:cs="Arial"/>
          <w:sz w:val="16"/>
          <w:szCs w:val="16"/>
          <w:shd w:val="clear" w:color="auto" w:fill="FFFFFF"/>
        </w:rPr>
        <w:t>, D.C. Roberts, V. Masson-</w:t>
      </w:r>
      <w:proofErr w:type="spellStart"/>
      <w:r w:rsidRPr="00F80303">
        <w:rPr>
          <w:rFonts w:cs="Arial"/>
          <w:sz w:val="16"/>
          <w:szCs w:val="16"/>
          <w:shd w:val="clear" w:color="auto" w:fill="FFFFFF"/>
        </w:rPr>
        <w:t>Delmotte</w:t>
      </w:r>
      <w:proofErr w:type="spellEnd"/>
      <w:r w:rsidRPr="00F80303">
        <w:rPr>
          <w:rFonts w:cs="Arial"/>
          <w:sz w:val="16"/>
          <w:szCs w:val="16"/>
          <w:shd w:val="clear" w:color="auto" w:fill="FFFFFF"/>
        </w:rPr>
        <w:t xml:space="preserve">, P. </w:t>
      </w:r>
      <w:proofErr w:type="spellStart"/>
      <w:r w:rsidRPr="00F80303">
        <w:rPr>
          <w:rFonts w:cs="Arial"/>
          <w:sz w:val="16"/>
          <w:szCs w:val="16"/>
          <w:shd w:val="clear" w:color="auto" w:fill="FFFFFF"/>
        </w:rPr>
        <w:t>Zhai</w:t>
      </w:r>
      <w:proofErr w:type="spellEnd"/>
      <w:r w:rsidRPr="00F80303">
        <w:rPr>
          <w:rFonts w:cs="Arial"/>
          <w:sz w:val="16"/>
          <w:szCs w:val="16"/>
          <w:shd w:val="clear" w:color="auto" w:fill="FFFFFF"/>
        </w:rPr>
        <w:t xml:space="preserve">, M. </w:t>
      </w:r>
      <w:proofErr w:type="spellStart"/>
      <w:r w:rsidRPr="00F80303">
        <w:rPr>
          <w:rFonts w:cs="Arial"/>
          <w:sz w:val="16"/>
          <w:szCs w:val="16"/>
          <w:shd w:val="clear" w:color="auto" w:fill="FFFFFF"/>
        </w:rPr>
        <w:t>Tignor</w:t>
      </w:r>
      <w:proofErr w:type="spellEnd"/>
      <w:r w:rsidRPr="00F80303">
        <w:rPr>
          <w:rFonts w:cs="Arial"/>
          <w:sz w:val="16"/>
          <w:szCs w:val="16"/>
          <w:shd w:val="clear" w:color="auto" w:fill="FFFFFF"/>
        </w:rPr>
        <w:t xml:space="preserve">, E. </w:t>
      </w:r>
      <w:proofErr w:type="spellStart"/>
      <w:r w:rsidRPr="00F80303">
        <w:rPr>
          <w:rFonts w:cs="Arial"/>
          <w:sz w:val="16"/>
          <w:szCs w:val="16"/>
          <w:shd w:val="clear" w:color="auto" w:fill="FFFFFF"/>
        </w:rPr>
        <w:t>Poloczanska</w:t>
      </w:r>
      <w:proofErr w:type="spellEnd"/>
      <w:r w:rsidRPr="00F80303">
        <w:rPr>
          <w:rFonts w:cs="Arial"/>
          <w:sz w:val="16"/>
          <w:szCs w:val="16"/>
          <w:shd w:val="clear" w:color="auto" w:fill="FFFFFF"/>
        </w:rPr>
        <w:t xml:space="preserve">, K. </w:t>
      </w:r>
      <w:proofErr w:type="spellStart"/>
      <w:r w:rsidRPr="00F80303">
        <w:rPr>
          <w:rFonts w:cs="Arial"/>
          <w:sz w:val="16"/>
          <w:szCs w:val="16"/>
          <w:shd w:val="clear" w:color="auto" w:fill="FFFFFF"/>
        </w:rPr>
        <w:t>Mintenbeck</w:t>
      </w:r>
      <w:proofErr w:type="spellEnd"/>
      <w:r w:rsidRPr="00F80303">
        <w:rPr>
          <w:rFonts w:cs="Arial"/>
          <w:sz w:val="16"/>
          <w:szCs w:val="16"/>
          <w:shd w:val="clear" w:color="auto" w:fill="FFFFFF"/>
        </w:rPr>
        <w:t xml:space="preserve">, A. </w:t>
      </w:r>
      <w:proofErr w:type="spellStart"/>
      <w:r w:rsidRPr="00F80303">
        <w:rPr>
          <w:rFonts w:cs="Arial"/>
          <w:sz w:val="16"/>
          <w:szCs w:val="16"/>
          <w:shd w:val="clear" w:color="auto" w:fill="FFFFFF"/>
        </w:rPr>
        <w:t>Alegría</w:t>
      </w:r>
      <w:proofErr w:type="spellEnd"/>
      <w:r w:rsidRPr="00F80303">
        <w:rPr>
          <w:rFonts w:cs="Arial"/>
          <w:sz w:val="16"/>
          <w:szCs w:val="16"/>
          <w:shd w:val="clear" w:color="auto" w:fill="FFFFFF"/>
        </w:rPr>
        <w:t xml:space="preserve">, M. Nicolai, A. </w:t>
      </w:r>
      <w:proofErr w:type="spellStart"/>
      <w:r w:rsidRPr="00F80303">
        <w:rPr>
          <w:rFonts w:cs="Arial"/>
          <w:sz w:val="16"/>
          <w:szCs w:val="16"/>
          <w:shd w:val="clear" w:color="auto" w:fill="FFFFFF"/>
        </w:rPr>
        <w:t>Okem</w:t>
      </w:r>
      <w:proofErr w:type="spellEnd"/>
      <w:r w:rsidRPr="00F80303">
        <w:rPr>
          <w:rFonts w:cs="Arial"/>
          <w:sz w:val="16"/>
          <w:szCs w:val="16"/>
          <w:shd w:val="clear" w:color="auto" w:fill="FFFFFF"/>
        </w:rPr>
        <w:t xml:space="preserve">, J. </w:t>
      </w:r>
      <w:proofErr w:type="spellStart"/>
      <w:r w:rsidRPr="00F80303">
        <w:rPr>
          <w:rFonts w:cs="Arial"/>
          <w:sz w:val="16"/>
          <w:szCs w:val="16"/>
          <w:shd w:val="clear" w:color="auto" w:fill="FFFFFF"/>
        </w:rPr>
        <w:t>Petzold</w:t>
      </w:r>
      <w:proofErr w:type="spellEnd"/>
      <w:r w:rsidRPr="00F80303">
        <w:rPr>
          <w:rFonts w:cs="Arial"/>
          <w:sz w:val="16"/>
          <w:szCs w:val="16"/>
          <w:shd w:val="clear" w:color="auto" w:fill="FFFFFF"/>
        </w:rPr>
        <w:t>, B. Rama, N.M. Weyer (eds.)]. In press.</w:t>
      </w:r>
    </w:p>
  </w:footnote>
  <w:footnote w:id="10">
    <w:p w14:paraId="47F7190A" w14:textId="77777777" w:rsidR="00675129" w:rsidRPr="00F80303" w:rsidRDefault="00675129" w:rsidP="00DB7513">
      <w:pPr>
        <w:pStyle w:val="FootnoteText"/>
        <w:spacing w:after="60"/>
        <w:rPr>
          <w:sz w:val="16"/>
          <w:szCs w:val="16"/>
        </w:rPr>
      </w:pPr>
      <w:r w:rsidRPr="00F80303">
        <w:rPr>
          <w:rStyle w:val="FootnoteReference"/>
          <w:sz w:val="16"/>
          <w:szCs w:val="16"/>
        </w:rPr>
        <w:footnoteRef/>
      </w:r>
      <w:r w:rsidRPr="00F80303">
        <w:rPr>
          <w:sz w:val="16"/>
          <w:szCs w:val="16"/>
        </w:rPr>
        <w:t xml:space="preserve"> </w:t>
      </w:r>
      <w:hyperlink r:id="rId8" w:history="1">
        <w:r w:rsidRPr="00F80303">
          <w:rPr>
            <w:rStyle w:val="Hyperlink"/>
            <w:sz w:val="16"/>
            <w:szCs w:val="16"/>
          </w:rPr>
          <w:t>https://www.cms.int/en/document/role-ecological-networks-conservation-migratory-species-1</w:t>
        </w:r>
      </w:hyperlink>
      <w:r w:rsidRPr="00F80303">
        <w:rPr>
          <w:sz w:val="16"/>
          <w:szCs w:val="16"/>
        </w:rPr>
        <w:t xml:space="preserve"> </w:t>
      </w:r>
    </w:p>
  </w:footnote>
  <w:footnote w:id="11">
    <w:p w14:paraId="6D8875BD" w14:textId="77777777" w:rsidR="00675129" w:rsidRDefault="00675129" w:rsidP="00DB7513">
      <w:pPr>
        <w:pStyle w:val="FootnoteText"/>
        <w:spacing w:after="60"/>
        <w:ind w:left="142" w:hanging="142"/>
      </w:pPr>
      <w:r>
        <w:rPr>
          <w:rStyle w:val="FootnoteReference"/>
        </w:rPr>
        <w:footnoteRef/>
      </w:r>
      <w:r>
        <w:t xml:space="preserve"> SROCC Summary for Policymakers; Paragraph C2.1</w:t>
      </w:r>
    </w:p>
  </w:footnote>
  <w:footnote w:id="12">
    <w:p w14:paraId="2719BD16"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w:t>
      </w:r>
      <w:hyperlink r:id="rId9" w:history="1">
        <w:r w:rsidRPr="005A612D">
          <w:rPr>
            <w:rStyle w:val="Hyperlink"/>
            <w:sz w:val="16"/>
            <w:szCs w:val="16"/>
          </w:rPr>
          <w:t>https://www.cms.int/en/document/concerted-action-sahelo-saharan-megafauna</w:t>
        </w:r>
      </w:hyperlink>
      <w:r w:rsidRPr="005A612D">
        <w:rPr>
          <w:sz w:val="16"/>
          <w:szCs w:val="16"/>
        </w:rPr>
        <w:t xml:space="preserve"> </w:t>
      </w:r>
    </w:p>
  </w:footnote>
  <w:footnote w:id="13">
    <w:p w14:paraId="2177BE59"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SRCCL Chapter 6: Executive Summary</w:t>
      </w:r>
    </w:p>
  </w:footnote>
  <w:footnote w:id="14">
    <w:p w14:paraId="09CE2F82"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SRCCL Summary for Policymakers; Paragraph A5.5</w:t>
      </w:r>
    </w:p>
  </w:footnote>
  <w:footnote w:id="15">
    <w:p w14:paraId="4601332B"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w:t>
      </w:r>
      <w:hyperlink r:id="rId10" w:history="1">
        <w:r w:rsidRPr="005A612D">
          <w:rPr>
            <w:rStyle w:val="Hyperlink"/>
            <w:sz w:val="16"/>
            <w:szCs w:val="16"/>
          </w:rPr>
          <w:t>https://cites.org/eng/cop/14/prop/index.php</w:t>
        </w:r>
      </w:hyperlink>
    </w:p>
  </w:footnote>
  <w:footnote w:id="16">
    <w:p w14:paraId="3714C127" w14:textId="77777777" w:rsidR="00675129" w:rsidRDefault="00675129" w:rsidP="00DB7513">
      <w:pPr>
        <w:pStyle w:val="FootnoteText"/>
        <w:spacing w:after="60"/>
        <w:ind w:left="142" w:hanging="142"/>
      </w:pPr>
      <w:r>
        <w:rPr>
          <w:rStyle w:val="FootnoteReference"/>
        </w:rPr>
        <w:footnoteRef/>
      </w:r>
      <w:r>
        <w:t xml:space="preserve"> </w:t>
      </w:r>
      <w:hyperlink r:id="rId11" w:history="1">
        <w:r w:rsidRPr="00EB3FC0">
          <w:rPr>
            <w:rStyle w:val="Hyperlink"/>
          </w:rPr>
          <w:t>https://www.cms.int/siberian-crane/en</w:t>
        </w:r>
      </w:hyperlink>
      <w:r>
        <w:t xml:space="preserve"> </w:t>
      </w:r>
    </w:p>
  </w:footnote>
  <w:footnote w:id="17">
    <w:p w14:paraId="3242C86A" w14:textId="77777777" w:rsidR="00675129" w:rsidRDefault="00675129" w:rsidP="00DB7513">
      <w:pPr>
        <w:pStyle w:val="FootnoteText"/>
        <w:spacing w:after="60"/>
        <w:ind w:left="142" w:hanging="142"/>
      </w:pPr>
      <w:r>
        <w:rPr>
          <w:rStyle w:val="FootnoteReference"/>
        </w:rPr>
        <w:footnoteRef/>
      </w:r>
      <w:r>
        <w:t xml:space="preserve"> </w:t>
      </w:r>
      <w:hyperlink r:id="rId12" w:history="1">
        <w:r w:rsidRPr="00EB3FC0">
          <w:rPr>
            <w:rStyle w:val="Hyperlink"/>
          </w:rPr>
          <w:t>https://www.caff.is/assessments/576-caff-webb/caff-is/strategies/arctic-migratory-birds-initiative-ambi</w:t>
        </w:r>
      </w:hyperlink>
      <w:r>
        <w:t xml:space="preserve"> </w:t>
      </w:r>
    </w:p>
  </w:footnote>
  <w:footnote w:id="18">
    <w:p w14:paraId="470F5CC7" w14:textId="77777777" w:rsidR="00675129" w:rsidRDefault="00675129" w:rsidP="00DB7513">
      <w:pPr>
        <w:pStyle w:val="FootnoteText"/>
        <w:spacing w:after="60"/>
      </w:pPr>
      <w:r>
        <w:rPr>
          <w:rStyle w:val="FootnoteReference"/>
        </w:rPr>
        <w:footnoteRef/>
      </w:r>
      <w:r>
        <w:t xml:space="preserve"> SROCC Summary for Policymakers; Paragraph A6.1</w:t>
      </w:r>
    </w:p>
  </w:footnote>
  <w:footnote w:id="19">
    <w:p w14:paraId="33672911"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SROCC Summary for Policymakers; Paragraph B4.2</w:t>
      </w:r>
    </w:p>
  </w:footnote>
  <w:footnote w:id="20">
    <w:p w14:paraId="179F44CC"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SROCC Summary for Policymakers; Paragraph A6.3</w:t>
      </w:r>
    </w:p>
  </w:footnote>
  <w:footnote w:id="21">
    <w:p w14:paraId="541F14DC"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w:t>
      </w:r>
      <w:hyperlink r:id="rId13" w:history="1">
        <w:r w:rsidRPr="005A612D">
          <w:rPr>
            <w:rStyle w:val="Hyperlink"/>
            <w:sz w:val="16"/>
            <w:szCs w:val="16"/>
          </w:rPr>
          <w:t>https://www.cms.int/en/document/chondrichthyan-species-sharks-rays-skates-and-chimaeras-2</w:t>
        </w:r>
      </w:hyperlink>
      <w:r w:rsidRPr="005A612D">
        <w:rPr>
          <w:sz w:val="16"/>
          <w:szCs w:val="16"/>
        </w:rPr>
        <w:t xml:space="preserve"> </w:t>
      </w:r>
    </w:p>
  </w:footnote>
  <w:footnote w:id="22">
    <w:p w14:paraId="47701217"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w:t>
      </w:r>
      <w:hyperlink r:id="rId14" w:history="1">
        <w:r w:rsidRPr="005A612D">
          <w:rPr>
            <w:rStyle w:val="Hyperlink"/>
            <w:sz w:val="16"/>
            <w:szCs w:val="16"/>
          </w:rPr>
          <w:t>https://www.cms.int/sharks/en/publication/palau-national-marine-reserve-shark-conservation</w:t>
        </w:r>
      </w:hyperlink>
      <w:r w:rsidRPr="005A612D">
        <w:rPr>
          <w:sz w:val="16"/>
          <w:szCs w:val="16"/>
        </w:rPr>
        <w:t xml:space="preserve"> </w:t>
      </w:r>
    </w:p>
  </w:footnote>
  <w:footnote w:id="23">
    <w:p w14:paraId="3172D1DA"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International Plan of Action for Reducing Incidental Catch of Seabirds in Longline Fisheries. Rome: FAO, 1999</w:t>
      </w:r>
    </w:p>
  </w:footnote>
  <w:footnote w:id="24">
    <w:p w14:paraId="1CE95557"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SROCC Summary for Policymakers; Paragraph A5.2</w:t>
      </w:r>
    </w:p>
  </w:footnote>
  <w:footnote w:id="25">
    <w:p w14:paraId="3E7BA679" w14:textId="77777777" w:rsidR="00675129" w:rsidRPr="005A612D" w:rsidRDefault="00675129" w:rsidP="00DB7513">
      <w:pPr>
        <w:pStyle w:val="FootnoteText"/>
        <w:spacing w:after="60"/>
        <w:rPr>
          <w:sz w:val="16"/>
          <w:szCs w:val="16"/>
        </w:rPr>
      </w:pPr>
      <w:r w:rsidRPr="005A612D">
        <w:rPr>
          <w:rStyle w:val="FootnoteReference"/>
          <w:sz w:val="16"/>
          <w:szCs w:val="16"/>
        </w:rPr>
        <w:footnoteRef/>
      </w:r>
      <w:r w:rsidRPr="005A612D">
        <w:rPr>
          <w:sz w:val="16"/>
          <w:szCs w:val="16"/>
        </w:rPr>
        <w:t xml:space="preserve"> SROCC Summary for Policymakers; Paragraph A5.1</w:t>
      </w:r>
    </w:p>
  </w:footnote>
  <w:footnote w:id="26">
    <w:p w14:paraId="28AE4ED1"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SROCC Summary for Policymakers; Paragraph B8.4</w:t>
      </w:r>
    </w:p>
  </w:footnote>
  <w:footnote w:id="27">
    <w:p w14:paraId="4212801E" w14:textId="77777777" w:rsidR="00675129" w:rsidRPr="005A612D" w:rsidRDefault="00675129" w:rsidP="00DB7513">
      <w:pPr>
        <w:pStyle w:val="FootnoteText"/>
        <w:spacing w:after="60"/>
        <w:ind w:left="142" w:hanging="142"/>
        <w:rPr>
          <w:sz w:val="16"/>
          <w:szCs w:val="16"/>
        </w:rPr>
      </w:pPr>
      <w:r w:rsidRPr="005A612D">
        <w:rPr>
          <w:rStyle w:val="FootnoteReference"/>
          <w:sz w:val="16"/>
          <w:szCs w:val="16"/>
        </w:rPr>
        <w:footnoteRef/>
      </w:r>
      <w:r w:rsidRPr="005A612D">
        <w:rPr>
          <w:sz w:val="16"/>
          <w:szCs w:val="16"/>
        </w:rPr>
        <w:t xml:space="preserve"> </w:t>
      </w:r>
      <w:r w:rsidRPr="005A612D">
        <w:rPr>
          <w:rFonts w:cs="Arial"/>
          <w:sz w:val="16"/>
          <w:szCs w:val="16"/>
          <w:shd w:val="clear" w:color="auto" w:fill="FFFFFF"/>
        </w:rPr>
        <w:t>Computer Generated Map for narwhal (</w:t>
      </w:r>
      <w:r w:rsidRPr="005A612D">
        <w:rPr>
          <w:rFonts w:cs="Arial"/>
          <w:i/>
          <w:iCs/>
          <w:sz w:val="16"/>
          <w:szCs w:val="16"/>
          <w:shd w:val="clear" w:color="auto" w:fill="FFFFFF"/>
        </w:rPr>
        <w:t>Monodon monoceros</w:t>
      </w:r>
      <w:r w:rsidRPr="005A612D">
        <w:rPr>
          <w:rFonts w:cs="Arial"/>
          <w:sz w:val="16"/>
          <w:szCs w:val="16"/>
          <w:shd w:val="clear" w:color="auto" w:fill="FFFFFF"/>
        </w:rPr>
        <w:t>). www.aquamaps.org, version 10/2019 (accessed 16 Mar 2021)</w:t>
      </w:r>
    </w:p>
  </w:footnote>
  <w:footnote w:id="28">
    <w:p w14:paraId="5AC9D0B8" w14:textId="77777777" w:rsidR="00675129" w:rsidRPr="005A612D" w:rsidRDefault="00675129" w:rsidP="00DB7513">
      <w:pPr>
        <w:pStyle w:val="FootnoteText"/>
        <w:spacing w:after="60"/>
        <w:rPr>
          <w:sz w:val="16"/>
          <w:szCs w:val="16"/>
        </w:rPr>
      </w:pPr>
      <w:r w:rsidRPr="005A612D">
        <w:rPr>
          <w:rStyle w:val="FootnoteReference"/>
          <w:sz w:val="16"/>
          <w:szCs w:val="16"/>
        </w:rPr>
        <w:footnoteRef/>
      </w:r>
      <w:r w:rsidRPr="005A612D">
        <w:rPr>
          <w:sz w:val="16"/>
          <w:szCs w:val="16"/>
        </w:rPr>
        <w:t xml:space="preserve"> SROCC Summary for Policymakers; Paragraph B6.4</w:t>
      </w:r>
    </w:p>
  </w:footnote>
  <w:footnote w:id="29">
    <w:p w14:paraId="7DA5268A" w14:textId="77777777" w:rsidR="00675129" w:rsidRPr="009B0BFD" w:rsidRDefault="00675129" w:rsidP="00285409">
      <w:pPr>
        <w:pStyle w:val="FootnoteText"/>
        <w:spacing w:after="60"/>
        <w:rPr>
          <w:sz w:val="16"/>
          <w:szCs w:val="16"/>
        </w:rPr>
      </w:pPr>
      <w:r w:rsidRPr="009B0BFD">
        <w:rPr>
          <w:rStyle w:val="FootnoteReference"/>
          <w:sz w:val="16"/>
          <w:szCs w:val="16"/>
        </w:rPr>
        <w:footnoteRef/>
      </w:r>
      <w:r w:rsidRPr="009B0BFD">
        <w:rPr>
          <w:sz w:val="16"/>
          <w:szCs w:val="16"/>
        </w:rPr>
        <w:t xml:space="preserve"> </w:t>
      </w:r>
      <w:hyperlink r:id="rId15" w:history="1">
        <w:r w:rsidRPr="009B0BFD">
          <w:rPr>
            <w:rStyle w:val="Hyperlink"/>
            <w:sz w:val="16"/>
            <w:szCs w:val="16"/>
          </w:rPr>
          <w:t>https://arcticwwf.org/work/ocean/arcnet/</w:t>
        </w:r>
      </w:hyperlink>
      <w:r w:rsidRPr="009B0BFD">
        <w:rPr>
          <w:sz w:val="16"/>
          <w:szCs w:val="16"/>
        </w:rPr>
        <w:t xml:space="preserve"> </w:t>
      </w:r>
    </w:p>
  </w:footnote>
  <w:footnote w:id="30">
    <w:p w14:paraId="71E7FFF7" w14:textId="77777777" w:rsidR="00675129" w:rsidRPr="009B0BFD" w:rsidRDefault="00675129" w:rsidP="00DB7513">
      <w:pPr>
        <w:pStyle w:val="FootnoteText"/>
        <w:spacing w:after="60"/>
        <w:rPr>
          <w:sz w:val="16"/>
          <w:szCs w:val="16"/>
        </w:rPr>
      </w:pPr>
      <w:r w:rsidRPr="009B0BFD">
        <w:rPr>
          <w:rStyle w:val="FootnoteReference"/>
          <w:sz w:val="16"/>
          <w:szCs w:val="16"/>
        </w:rPr>
        <w:footnoteRef/>
      </w:r>
      <w:r w:rsidRPr="009B0BFD">
        <w:rPr>
          <w:sz w:val="16"/>
          <w:szCs w:val="16"/>
        </w:rPr>
        <w:t xml:space="preserve"> </w:t>
      </w:r>
      <w:hyperlink r:id="rId16" w:history="1">
        <w:r w:rsidRPr="009B0BFD">
          <w:rPr>
            <w:rStyle w:val="Hyperlink"/>
            <w:sz w:val="16"/>
            <w:szCs w:val="16"/>
          </w:rPr>
          <w:t>https://www.iucn.org/content/guidelines-reintroductions-and-other-conservation-translocations</w:t>
        </w:r>
      </w:hyperlink>
      <w:r w:rsidRPr="009B0BFD">
        <w:rPr>
          <w:sz w:val="16"/>
          <w:szCs w:val="16"/>
        </w:rPr>
        <w:t xml:space="preserve"> </w:t>
      </w:r>
    </w:p>
  </w:footnote>
  <w:footnote w:id="31">
    <w:p w14:paraId="6C539998" w14:textId="77777777" w:rsidR="00675129" w:rsidRPr="009B0BFD" w:rsidRDefault="00675129" w:rsidP="00DB7513">
      <w:pPr>
        <w:pStyle w:val="FootnoteText"/>
        <w:spacing w:after="60"/>
        <w:ind w:left="142" w:hanging="142"/>
        <w:rPr>
          <w:sz w:val="16"/>
          <w:szCs w:val="16"/>
        </w:rPr>
      </w:pPr>
      <w:r w:rsidRPr="009B0BFD">
        <w:rPr>
          <w:rStyle w:val="FootnoteReference"/>
          <w:sz w:val="16"/>
          <w:szCs w:val="16"/>
        </w:rPr>
        <w:footnoteRef/>
      </w:r>
      <w:r w:rsidRPr="009B0BFD">
        <w:rPr>
          <w:sz w:val="16"/>
          <w:szCs w:val="16"/>
        </w:rPr>
        <w:t xml:space="preserve"> </w:t>
      </w:r>
      <w:hyperlink r:id="rId17" w:history="1">
        <w:r w:rsidRPr="009B0BFD">
          <w:rPr>
            <w:rStyle w:val="Hyperlink"/>
            <w:sz w:val="16"/>
            <w:szCs w:val="16"/>
          </w:rPr>
          <w:t>https://www.cms.int/en/document/synergies-and-partnerships-9</w:t>
        </w:r>
      </w:hyperlink>
      <w:r w:rsidRPr="009B0BFD">
        <w:rPr>
          <w:sz w:val="16"/>
          <w:szCs w:val="16"/>
        </w:rPr>
        <w:t xml:space="preserve"> </w:t>
      </w:r>
    </w:p>
  </w:footnote>
  <w:footnote w:id="32">
    <w:p w14:paraId="5E384797" w14:textId="77777777" w:rsidR="00675129" w:rsidRPr="009B0BFD" w:rsidRDefault="00675129" w:rsidP="00DB7513">
      <w:pPr>
        <w:pStyle w:val="FootnoteText"/>
        <w:spacing w:after="60"/>
        <w:ind w:left="142" w:hanging="142"/>
        <w:rPr>
          <w:sz w:val="16"/>
          <w:szCs w:val="16"/>
        </w:rPr>
      </w:pPr>
      <w:r w:rsidRPr="009B0BFD">
        <w:rPr>
          <w:rStyle w:val="FootnoteReference"/>
          <w:sz w:val="16"/>
          <w:szCs w:val="16"/>
        </w:rPr>
        <w:footnoteRef/>
      </w:r>
      <w:r w:rsidRPr="009B0BFD">
        <w:rPr>
          <w:sz w:val="16"/>
          <w:szCs w:val="16"/>
        </w:rPr>
        <w:t xml:space="preserve"> </w:t>
      </w:r>
      <w:hyperlink r:id="rId18" w:history="1">
        <w:r w:rsidRPr="009B0BFD">
          <w:rPr>
            <w:rStyle w:val="Hyperlink"/>
            <w:sz w:val="16"/>
            <w:szCs w:val="16"/>
          </w:rPr>
          <w:t>https://www.cms.int/en/document/joint-cites-cms-african-carnivores-initiative-0</w:t>
        </w:r>
      </w:hyperlink>
      <w:r w:rsidRPr="009B0BFD">
        <w:rPr>
          <w:sz w:val="16"/>
          <w:szCs w:val="16"/>
        </w:rPr>
        <w:t xml:space="preserve"> </w:t>
      </w:r>
    </w:p>
  </w:footnote>
  <w:footnote w:id="33">
    <w:p w14:paraId="301F50EF" w14:textId="77777777" w:rsidR="00675129" w:rsidRPr="009B0BFD" w:rsidRDefault="00675129" w:rsidP="00DB7513">
      <w:pPr>
        <w:pStyle w:val="FootnoteText"/>
        <w:spacing w:after="60"/>
        <w:ind w:left="142" w:hanging="142"/>
        <w:rPr>
          <w:sz w:val="16"/>
          <w:szCs w:val="16"/>
        </w:rPr>
      </w:pPr>
      <w:r w:rsidRPr="009B0BFD">
        <w:rPr>
          <w:rStyle w:val="FootnoteReference"/>
          <w:sz w:val="16"/>
          <w:szCs w:val="16"/>
        </w:rPr>
        <w:footnoteRef/>
      </w:r>
      <w:r w:rsidRPr="009B0BFD">
        <w:rPr>
          <w:sz w:val="16"/>
          <w:szCs w:val="16"/>
        </w:rPr>
        <w:t xml:space="preserve"> </w:t>
      </w:r>
      <w:hyperlink r:id="rId19" w:history="1">
        <w:r w:rsidRPr="009B0BFD">
          <w:rPr>
            <w:rStyle w:val="Hyperlink"/>
            <w:sz w:val="16"/>
            <w:szCs w:val="16"/>
          </w:rPr>
          <w:t>https://www.cms.int/en/document/cooperation-between-cms-and-ramsar-2</w:t>
        </w:r>
      </w:hyperlink>
      <w:r w:rsidRPr="009B0BFD">
        <w:rPr>
          <w:sz w:val="16"/>
          <w:szCs w:val="16"/>
        </w:rPr>
        <w:t xml:space="preserve"> </w:t>
      </w:r>
    </w:p>
  </w:footnote>
  <w:footnote w:id="34">
    <w:p w14:paraId="3C70BBF0" w14:textId="77777777" w:rsidR="00675129" w:rsidRPr="009B0BFD" w:rsidRDefault="00675129" w:rsidP="00DB7513">
      <w:pPr>
        <w:pStyle w:val="FootnoteText"/>
        <w:spacing w:after="60"/>
        <w:ind w:left="142" w:hanging="142"/>
        <w:rPr>
          <w:sz w:val="16"/>
          <w:szCs w:val="16"/>
        </w:rPr>
      </w:pPr>
      <w:r w:rsidRPr="009B0BFD">
        <w:rPr>
          <w:rStyle w:val="FootnoteReference"/>
          <w:sz w:val="16"/>
          <w:szCs w:val="16"/>
        </w:rPr>
        <w:footnoteRef/>
      </w:r>
      <w:r w:rsidRPr="009B0BFD">
        <w:rPr>
          <w:sz w:val="16"/>
          <w:szCs w:val="16"/>
        </w:rPr>
        <w:t xml:space="preserve"> </w:t>
      </w:r>
      <w:hyperlink r:id="rId20" w:history="1">
        <w:r w:rsidRPr="009B0BFD">
          <w:rPr>
            <w:rStyle w:val="Hyperlink"/>
            <w:sz w:val="16"/>
            <w:szCs w:val="16"/>
          </w:rPr>
          <w:t>https://www.caff.is/administrative-series/297-resolution-of-cooperation-between-caff-and-the-convention-of-migratory-species</w:t>
        </w:r>
      </w:hyperlink>
      <w:r w:rsidRPr="009B0BFD">
        <w:rPr>
          <w:sz w:val="16"/>
          <w:szCs w:val="16"/>
        </w:rPr>
        <w:t xml:space="preserve"> </w:t>
      </w:r>
    </w:p>
  </w:footnote>
  <w:footnote w:id="35">
    <w:p w14:paraId="4BE6BB3B" w14:textId="77777777" w:rsidR="00675129" w:rsidRPr="009B0BFD" w:rsidRDefault="00675129" w:rsidP="00DB7513">
      <w:pPr>
        <w:pStyle w:val="FootnoteText"/>
        <w:spacing w:after="60"/>
        <w:ind w:left="142" w:hanging="142"/>
        <w:rPr>
          <w:sz w:val="16"/>
          <w:szCs w:val="16"/>
        </w:rPr>
      </w:pPr>
      <w:r w:rsidRPr="009B0BFD">
        <w:rPr>
          <w:rStyle w:val="FootnoteReference"/>
          <w:sz w:val="16"/>
          <w:szCs w:val="16"/>
        </w:rPr>
        <w:footnoteRef/>
      </w:r>
      <w:r w:rsidRPr="009B0BFD">
        <w:rPr>
          <w:sz w:val="16"/>
          <w:szCs w:val="16"/>
        </w:rPr>
        <w:t xml:space="preserve"> </w:t>
      </w:r>
      <w:hyperlink r:id="rId21" w:history="1">
        <w:r w:rsidRPr="009B0BFD">
          <w:rPr>
            <w:rStyle w:val="Hyperlink"/>
            <w:sz w:val="16"/>
            <w:szCs w:val="16"/>
          </w:rPr>
          <w:t>https://www.cms.int/en/document/cooperation-between-cms-and-cbd-0</w:t>
        </w:r>
      </w:hyperlink>
      <w:r w:rsidRPr="009B0BFD">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B1FE" w14:textId="128CB39B" w:rsidR="00675129" w:rsidRPr="004641A5" w:rsidRDefault="00675129" w:rsidP="004641A5">
    <w:pPr>
      <w:pBdr>
        <w:bottom w:val="single" w:sz="4" w:space="1" w:color="auto"/>
      </w:pBdr>
      <w:rPr>
        <w:rFonts w:cs="Arial"/>
        <w:i/>
        <w:iCs/>
        <w:sz w:val="18"/>
        <w:szCs w:val="18"/>
        <w:lang w:val="en-GB"/>
      </w:rPr>
    </w:pPr>
    <w:r w:rsidRPr="004641A5">
      <w:rPr>
        <w:rFonts w:cs="Arial"/>
        <w:i/>
        <w:iCs/>
        <w:sz w:val="18"/>
        <w:szCs w:val="18"/>
        <w:lang w:val="en-GB"/>
      </w:rPr>
      <w:t>UNEP/CMS/ScC-SC5/Doc.</w:t>
    </w:r>
    <w:r w:rsidRPr="00F10B28">
      <w:rPr>
        <w:rFonts w:cs="Arial"/>
        <w:i/>
        <w:iCs/>
        <w:sz w:val="18"/>
        <w:szCs w:val="18"/>
        <w:highlight w:val="yellow"/>
        <w:lang w:val="en-GB"/>
      </w:rPr>
      <w:t>6.4.5</w:t>
    </w:r>
  </w:p>
  <w:p w14:paraId="7B68B837" w14:textId="77777777" w:rsidR="00675129" w:rsidRDefault="00675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FBD31" w14:textId="1DD2C408" w:rsidR="00675129" w:rsidRPr="004641A5" w:rsidRDefault="00675129" w:rsidP="004641A5">
    <w:pPr>
      <w:pBdr>
        <w:bottom w:val="single" w:sz="4" w:space="1" w:color="auto"/>
      </w:pBdr>
      <w:jc w:val="right"/>
      <w:rPr>
        <w:rFonts w:cs="Arial"/>
        <w:i/>
        <w:iCs/>
        <w:sz w:val="18"/>
        <w:szCs w:val="18"/>
        <w:lang w:val="en-GB"/>
      </w:rPr>
    </w:pPr>
    <w:r w:rsidRPr="004641A5">
      <w:rPr>
        <w:rFonts w:cs="Arial"/>
        <w:i/>
        <w:iCs/>
        <w:sz w:val="18"/>
        <w:szCs w:val="18"/>
        <w:lang w:val="en-GB"/>
      </w:rPr>
      <w:t>UNEP/CMS/ScC-SC5/Doc.</w:t>
    </w:r>
    <w:r w:rsidRPr="00F10B28">
      <w:rPr>
        <w:rFonts w:cs="Arial"/>
        <w:i/>
        <w:iCs/>
        <w:sz w:val="18"/>
        <w:szCs w:val="18"/>
        <w:highlight w:val="yellow"/>
        <w:lang w:val="en-GB"/>
      </w:rPr>
      <w:t>6.4.5</w:t>
    </w:r>
  </w:p>
  <w:p w14:paraId="60534E8A" w14:textId="77777777" w:rsidR="00675129" w:rsidRDefault="006751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1984E" w14:textId="77777777" w:rsidR="00675129" w:rsidRDefault="00675129" w:rsidP="00D3197C">
    <w:pPr>
      <w:pStyle w:val="Header"/>
    </w:pPr>
    <w:r>
      <w:rPr>
        <w:noProof/>
      </w:rPr>
      <w:drawing>
        <wp:anchor distT="0" distB="0" distL="114300" distR="114300" simplePos="0" relativeHeight="251661312" behindDoc="0" locked="0" layoutInCell="1" allowOverlap="1" wp14:anchorId="53DE508D" wp14:editId="12C51481">
          <wp:simplePos x="0" y="0"/>
          <wp:positionH relativeFrom="column">
            <wp:posOffset>-447040</wp:posOffset>
          </wp:positionH>
          <wp:positionV relativeFrom="paragraph">
            <wp:posOffset>-475615</wp:posOffset>
          </wp:positionV>
          <wp:extent cx="1342390" cy="134239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239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DB06631" wp14:editId="634D2AA8">
              <wp:simplePos x="0" y="0"/>
              <wp:positionH relativeFrom="column">
                <wp:posOffset>921385</wp:posOffset>
              </wp:positionH>
              <wp:positionV relativeFrom="paragraph">
                <wp:posOffset>-30480</wp:posOffset>
              </wp:positionV>
              <wp:extent cx="4583430" cy="675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1BE108" w14:textId="77777777" w:rsidR="00675129" w:rsidRPr="006141FE" w:rsidRDefault="00675129"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675129" w:rsidRPr="006141FE" w:rsidRDefault="00675129"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wps:txbx>
                    <wps:bodyPr rot="0" vert="horz" wrap="square" lIns="91440" tIns="45720" rIns="91440" bIns="45720" anchor="t" anchorCtr="0" upright="1">
                      <a:spAutoFit/>
                    </wps:bodyPr>
                  </wps:wsp>
                </a:graphicData>
              </a:graphic>
            </wp:anchor>
          </w:drawing>
        </mc:Choice>
        <mc:Fallback>
          <w:pict>
            <v:shapetype w14:anchorId="2DB06631" id="_x0000_t202" coordsize="21600,21600" o:spt="202" path="m,l,21600r21600,l21600,xe">
              <v:stroke joinstyle="miter"/>
              <v:path gradientshapeok="t" o:connecttype="rect"/>
            </v:shapetype>
            <v:shape id="Text Box 2" o:spid="_x0000_s1027" type="#_x0000_t202" style="position:absolute;margin-left:72.55pt;margin-top:-2.4pt;width:360.9pt;height:5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" filled="f" stroked="f" strokeweight="0">
              <v:textbox style="mso-fit-shape-to-text:t">
                <w:txbxContent>
                  <w:p w14:paraId="291BE108" w14:textId="77777777" w:rsidR="00675129" w:rsidRPr="006141FE" w:rsidRDefault="00675129" w:rsidP="00D3197C">
                    <w:pPr>
                      <w:ind w:left="86"/>
                      <w:rPr>
                        <w:rFonts w:cs="Arial"/>
                        <w:b/>
                        <w:spacing w:val="2"/>
                        <w:sz w:val="40"/>
                      </w:rPr>
                    </w:pPr>
                    <w:r w:rsidRPr="006141FE">
                      <w:rPr>
                        <w:rFonts w:cs="Arial"/>
                        <w:b/>
                        <w:spacing w:val="2"/>
                        <w:sz w:val="40"/>
                      </w:rPr>
                      <w:t xml:space="preserve">Convention on the Conservation of </w:t>
                    </w:r>
                  </w:p>
                  <w:p w14:paraId="2D94B045" w14:textId="77777777" w:rsidR="00675129" w:rsidRPr="006141FE" w:rsidRDefault="00675129" w:rsidP="00D3197C">
                    <w:pPr>
                      <w:ind w:left="86"/>
                      <w:rPr>
                        <w:rFonts w:cs="Arial"/>
                        <w:b/>
                        <w:spacing w:val="5"/>
                        <w:sz w:val="40"/>
                      </w:rPr>
                    </w:pPr>
                    <w:r w:rsidRPr="006141FE">
                      <w:rPr>
                        <w:rFonts w:cs="Arial"/>
                        <w:b/>
                        <w:sz w:val="40"/>
                      </w:rPr>
                      <w:t>M</w:t>
                    </w:r>
                    <w:r w:rsidRPr="006141FE">
                      <w:rPr>
                        <w:rFonts w:cs="Arial"/>
                        <w:b/>
                        <w:spacing w:val="6"/>
                        <w:sz w:val="40"/>
                      </w:rPr>
                      <w:t>igratory Species of Wild Animals</w:t>
                    </w:r>
                  </w:p>
                </w:txbxContent>
              </v:textbox>
            </v:shape>
          </w:pict>
        </mc:Fallback>
      </mc:AlternateContent>
    </w:r>
    <w:r>
      <w:rPr>
        <w:noProof/>
      </w:rPr>
      <w:drawing>
        <wp:anchor distT="0" distB="0" distL="114300" distR="114300" simplePos="0" relativeHeight="251659264" behindDoc="0" locked="0" layoutInCell="1" allowOverlap="1" wp14:anchorId="226A6C77" wp14:editId="67CFC740">
          <wp:simplePos x="0" y="0"/>
          <wp:positionH relativeFrom="column">
            <wp:posOffset>5610225</wp:posOffset>
          </wp:positionH>
          <wp:positionV relativeFrom="paragraph">
            <wp:posOffset>-337820</wp:posOffset>
          </wp:positionV>
          <wp:extent cx="646430" cy="906780"/>
          <wp:effectExtent l="0" t="0" r="1270" b="7620"/>
          <wp:wrapNone/>
          <wp:docPr id="9"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643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CCCAE3F" w14:textId="77777777" w:rsidR="00675129" w:rsidRPr="00D3197C" w:rsidRDefault="00675129" w:rsidP="00D319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AD9C" w14:textId="77777777" w:rsidR="00675129" w:rsidRPr="004641A5" w:rsidRDefault="00675129" w:rsidP="004641A5">
    <w:pPr>
      <w:pBdr>
        <w:bottom w:val="single" w:sz="4" w:space="1" w:color="auto"/>
      </w:pBdr>
      <w:jc w:val="right"/>
      <w:rPr>
        <w:rFonts w:cs="Arial"/>
        <w:i/>
        <w:iCs/>
        <w:sz w:val="18"/>
        <w:szCs w:val="18"/>
        <w:lang w:val="en-GB"/>
      </w:rPr>
    </w:pPr>
    <w:r w:rsidRPr="0049090C">
      <w:rPr>
        <w:rFonts w:cs="Arial"/>
        <w:i/>
        <w:iCs/>
        <w:sz w:val="18"/>
        <w:szCs w:val="18"/>
        <w:lang w:val="en-GB"/>
      </w:rPr>
      <w:t>UNEP/CMS/ScC-SC5/Doc.6.4.5</w:t>
    </w:r>
  </w:p>
  <w:p w14:paraId="010AF3BF" w14:textId="77777777" w:rsidR="00675129" w:rsidRDefault="006751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C72A6" w14:textId="138229BE" w:rsidR="00675129" w:rsidRPr="004641A5" w:rsidRDefault="00675129" w:rsidP="00630B59">
    <w:pPr>
      <w:pBdr>
        <w:bottom w:val="single" w:sz="4" w:space="1" w:color="auto"/>
      </w:pBdr>
      <w:rPr>
        <w:rFonts w:cs="Arial"/>
        <w:i/>
        <w:iCs/>
        <w:sz w:val="18"/>
        <w:szCs w:val="18"/>
        <w:lang w:val="en-GB"/>
      </w:rPr>
    </w:pPr>
    <w:r w:rsidRPr="0049090C">
      <w:rPr>
        <w:rFonts w:cs="Arial"/>
        <w:i/>
        <w:iCs/>
        <w:sz w:val="18"/>
        <w:szCs w:val="18"/>
        <w:lang w:val="en-GB"/>
      </w:rPr>
      <w:t>UNEP/CMS/ScC-SC5/Doc.6.4.5</w:t>
    </w:r>
  </w:p>
  <w:p w14:paraId="564BF639" w14:textId="698B41B8" w:rsidR="00675129" w:rsidRPr="00D3197C" w:rsidRDefault="00675129" w:rsidP="00D319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70FBB" w14:textId="64C7FC0F" w:rsidR="00675129" w:rsidRPr="004641A5" w:rsidRDefault="00675129" w:rsidP="00F80303">
    <w:pPr>
      <w:pBdr>
        <w:bottom w:val="single" w:sz="4" w:space="1" w:color="auto"/>
      </w:pBdr>
      <w:rPr>
        <w:rFonts w:cs="Arial"/>
        <w:i/>
        <w:iCs/>
        <w:sz w:val="18"/>
        <w:szCs w:val="18"/>
        <w:lang w:val="en-GB"/>
      </w:rPr>
    </w:pPr>
    <w:r w:rsidRPr="0049090C">
      <w:rPr>
        <w:rFonts w:cs="Arial"/>
        <w:i/>
        <w:iCs/>
        <w:sz w:val="18"/>
        <w:szCs w:val="18"/>
        <w:lang w:val="en-GB"/>
      </w:rPr>
      <w:t>UNEP/CMS/ScC-SC5/Doc.6.4.5</w:t>
    </w:r>
    <w:r>
      <w:rPr>
        <w:rFonts w:cs="Arial"/>
        <w:i/>
        <w:iCs/>
        <w:sz w:val="18"/>
        <w:szCs w:val="18"/>
        <w:lang w:val="en-GB"/>
      </w:rPr>
      <w:t>/ Annex</w:t>
    </w:r>
  </w:p>
  <w:p w14:paraId="7EBFE1D1" w14:textId="77777777" w:rsidR="00675129" w:rsidRDefault="006751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C204E" w14:textId="6BB82FC5" w:rsidR="00675129" w:rsidRPr="004641A5" w:rsidRDefault="00675129" w:rsidP="00F80303">
    <w:pPr>
      <w:pBdr>
        <w:bottom w:val="single" w:sz="4" w:space="1" w:color="auto"/>
      </w:pBdr>
      <w:jc w:val="right"/>
      <w:rPr>
        <w:rFonts w:cs="Arial"/>
        <w:i/>
        <w:iCs/>
        <w:sz w:val="18"/>
        <w:szCs w:val="18"/>
        <w:lang w:val="en-GB"/>
      </w:rPr>
    </w:pPr>
    <w:r w:rsidRPr="0049090C">
      <w:rPr>
        <w:rFonts w:cs="Arial"/>
        <w:i/>
        <w:iCs/>
        <w:sz w:val="18"/>
        <w:szCs w:val="18"/>
        <w:lang w:val="en-GB"/>
      </w:rPr>
      <w:t>UNEP/CMS/ScC-SC5/Doc.6.4.5</w:t>
    </w:r>
    <w:r>
      <w:rPr>
        <w:rFonts w:cs="Arial"/>
        <w:i/>
        <w:iCs/>
        <w:sz w:val="18"/>
        <w:szCs w:val="18"/>
        <w:lang w:val="en-GB"/>
      </w:rPr>
      <w:t>/ Annex</w:t>
    </w:r>
  </w:p>
  <w:p w14:paraId="4433C2FC" w14:textId="77777777" w:rsidR="00675129" w:rsidRDefault="006751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CCE52" w14:textId="50F571AE" w:rsidR="00675129" w:rsidRPr="004641A5" w:rsidRDefault="00675129" w:rsidP="00630B59">
    <w:pPr>
      <w:pBdr>
        <w:bottom w:val="single" w:sz="4" w:space="1" w:color="auto"/>
      </w:pBdr>
      <w:rPr>
        <w:rFonts w:cs="Arial"/>
        <w:i/>
        <w:iCs/>
        <w:sz w:val="18"/>
        <w:szCs w:val="18"/>
        <w:lang w:val="en-GB"/>
      </w:rPr>
    </w:pPr>
    <w:r w:rsidRPr="0049090C">
      <w:rPr>
        <w:rFonts w:cs="Arial"/>
        <w:i/>
        <w:iCs/>
        <w:sz w:val="18"/>
        <w:szCs w:val="18"/>
        <w:lang w:val="en-GB"/>
      </w:rPr>
      <w:t>UNEP/CMS/ScC-SC5/Doc.6.4.5</w:t>
    </w:r>
    <w:r>
      <w:rPr>
        <w:rFonts w:cs="Arial"/>
        <w:i/>
        <w:iCs/>
        <w:sz w:val="18"/>
        <w:szCs w:val="18"/>
        <w:lang w:val="en-GB"/>
      </w:rPr>
      <w:t xml:space="preserve">/ Annex </w:t>
    </w:r>
  </w:p>
  <w:p w14:paraId="52A3EB3E" w14:textId="77777777" w:rsidR="00675129" w:rsidRPr="00D3197C" w:rsidRDefault="00675129" w:rsidP="00D31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F224B"/>
    <w:multiLevelType w:val="hybridMultilevel"/>
    <w:tmpl w:val="B706F54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772172E"/>
    <w:multiLevelType w:val="hybridMultilevel"/>
    <w:tmpl w:val="2DCC3B5A"/>
    <w:lvl w:ilvl="0" w:tplc="69E60740">
      <w:start w:val="1"/>
      <w:numFmt w:val="decimal"/>
      <w:lvlText w:val="%1"/>
      <w:lvlJc w:val="left"/>
      <w:pPr>
        <w:ind w:left="2704" w:hanging="360"/>
      </w:pPr>
      <w:rPr>
        <w:rFonts w:ascii="Times New Roman" w:hAnsi="Times New Roman" w:hint="default"/>
        <w:b w:val="0"/>
        <w:i w:val="0"/>
        <w:sz w:val="24"/>
      </w:rPr>
    </w:lvl>
    <w:lvl w:ilvl="1" w:tplc="08090019" w:tentative="1">
      <w:start w:val="1"/>
      <w:numFmt w:val="lowerLetter"/>
      <w:lvlText w:val="%2."/>
      <w:lvlJc w:val="left"/>
      <w:pPr>
        <w:ind w:left="3424" w:hanging="360"/>
      </w:pPr>
    </w:lvl>
    <w:lvl w:ilvl="2" w:tplc="0809001B" w:tentative="1">
      <w:start w:val="1"/>
      <w:numFmt w:val="lowerRoman"/>
      <w:lvlText w:val="%3."/>
      <w:lvlJc w:val="right"/>
      <w:pPr>
        <w:ind w:left="4144" w:hanging="180"/>
      </w:pPr>
    </w:lvl>
    <w:lvl w:ilvl="3" w:tplc="0809000F" w:tentative="1">
      <w:start w:val="1"/>
      <w:numFmt w:val="decimal"/>
      <w:lvlText w:val="%4."/>
      <w:lvlJc w:val="left"/>
      <w:pPr>
        <w:ind w:left="4864" w:hanging="360"/>
      </w:pPr>
    </w:lvl>
    <w:lvl w:ilvl="4" w:tplc="08090019" w:tentative="1">
      <w:start w:val="1"/>
      <w:numFmt w:val="lowerLetter"/>
      <w:lvlText w:val="%5."/>
      <w:lvlJc w:val="left"/>
      <w:pPr>
        <w:ind w:left="5584" w:hanging="360"/>
      </w:pPr>
    </w:lvl>
    <w:lvl w:ilvl="5" w:tplc="0809001B" w:tentative="1">
      <w:start w:val="1"/>
      <w:numFmt w:val="lowerRoman"/>
      <w:lvlText w:val="%6."/>
      <w:lvlJc w:val="right"/>
      <w:pPr>
        <w:ind w:left="6304" w:hanging="180"/>
      </w:pPr>
    </w:lvl>
    <w:lvl w:ilvl="6" w:tplc="0809000F" w:tentative="1">
      <w:start w:val="1"/>
      <w:numFmt w:val="decimal"/>
      <w:lvlText w:val="%7."/>
      <w:lvlJc w:val="left"/>
      <w:pPr>
        <w:ind w:left="7024" w:hanging="360"/>
      </w:pPr>
    </w:lvl>
    <w:lvl w:ilvl="7" w:tplc="08090019" w:tentative="1">
      <w:start w:val="1"/>
      <w:numFmt w:val="lowerLetter"/>
      <w:lvlText w:val="%8."/>
      <w:lvlJc w:val="left"/>
      <w:pPr>
        <w:ind w:left="7744" w:hanging="360"/>
      </w:pPr>
    </w:lvl>
    <w:lvl w:ilvl="8" w:tplc="0809001B" w:tentative="1">
      <w:start w:val="1"/>
      <w:numFmt w:val="lowerRoman"/>
      <w:lvlText w:val="%9."/>
      <w:lvlJc w:val="right"/>
      <w:pPr>
        <w:ind w:left="8464" w:hanging="180"/>
      </w:pPr>
    </w:lvl>
  </w:abstractNum>
  <w:abstractNum w:abstractNumId="3" w15:restartNumberingAfterBreak="0">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4C31486"/>
    <w:multiLevelType w:val="hybridMultilevel"/>
    <w:tmpl w:val="6CF20F10"/>
    <w:lvl w:ilvl="0" w:tplc="0809001B">
      <w:start w:val="1"/>
      <w:numFmt w:val="lowerRoman"/>
      <w:lvlText w:val="%1."/>
      <w:lvlJc w:val="righ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7"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9"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73123"/>
    <w:multiLevelType w:val="hybridMultilevel"/>
    <w:tmpl w:val="A2C4D232"/>
    <w:lvl w:ilvl="0" w:tplc="3BF20516">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5E34F7"/>
    <w:multiLevelType w:val="hybridMultilevel"/>
    <w:tmpl w:val="896ED8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4908A5"/>
    <w:multiLevelType w:val="hybridMultilevel"/>
    <w:tmpl w:val="9E687C3A"/>
    <w:lvl w:ilvl="0" w:tplc="FF90CA00">
      <w:start w:val="1"/>
      <w:numFmt w:val="lowerRoman"/>
      <w:lvlText w:val="%1."/>
      <w:lvlJc w:val="right"/>
      <w:pPr>
        <w:ind w:left="1134"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127DAF"/>
    <w:multiLevelType w:val="multilevel"/>
    <w:tmpl w:val="11F68F8C"/>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Roman"/>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901FA4"/>
    <w:multiLevelType w:val="hybridMultilevel"/>
    <w:tmpl w:val="0E6EFB7A"/>
    <w:lvl w:ilvl="0" w:tplc="08090017">
      <w:start w:val="1"/>
      <w:numFmt w:val="lowerLetter"/>
      <w:lvlText w:val="%1)"/>
      <w:lvlJc w:val="left"/>
      <w:pPr>
        <w:ind w:left="1134"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96B66"/>
    <w:multiLevelType w:val="hybridMultilevel"/>
    <w:tmpl w:val="D77E7CD6"/>
    <w:lvl w:ilvl="0" w:tplc="FF90CA00">
      <w:start w:val="1"/>
      <w:numFmt w:val="lowerRoman"/>
      <w:lvlText w:val="%1."/>
      <w:lvlJc w:val="right"/>
      <w:pPr>
        <w:ind w:left="1417" w:hanging="283"/>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8" w15:restartNumberingAfterBreak="0">
    <w:nsid w:val="3987427F"/>
    <w:multiLevelType w:val="hybridMultilevel"/>
    <w:tmpl w:val="0E705084"/>
    <w:lvl w:ilvl="0" w:tplc="20000017">
      <w:start w:val="1"/>
      <w:numFmt w:val="lowerLetter"/>
      <w:lvlText w:val="%1)"/>
      <w:lvlJc w:val="left"/>
      <w:pPr>
        <w:ind w:left="1134"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9A78C3"/>
    <w:multiLevelType w:val="hybridMultilevel"/>
    <w:tmpl w:val="20F82BA0"/>
    <w:lvl w:ilvl="0" w:tplc="ECB6B4A2">
      <w:start w:val="1"/>
      <w:numFmt w:val="decimal"/>
      <w:lvlText w:val="%1."/>
      <w:lvlJc w:val="left"/>
      <w:pPr>
        <w:ind w:left="567" w:hanging="283"/>
      </w:pPr>
      <w:rPr>
        <w:rFonts w:hint="default"/>
      </w:rPr>
    </w:lvl>
    <w:lvl w:ilvl="1" w:tplc="3B4AD0FA">
      <w:start w:val="1"/>
      <w:numFmt w:val="lowerLetter"/>
      <w:lvlText w:val="%2."/>
      <w:lvlJc w:val="left"/>
      <w:pPr>
        <w:ind w:left="851" w:hanging="284"/>
      </w:pPr>
      <w:rPr>
        <w:rFonts w:hint="default"/>
      </w:rPr>
    </w:lvl>
    <w:lvl w:ilvl="2" w:tplc="FF90CA00">
      <w:start w:val="1"/>
      <w:numFmt w:val="lowerRoman"/>
      <w:lvlText w:val="%3."/>
      <w:lvlJc w:val="right"/>
      <w:pPr>
        <w:ind w:left="1134" w:hanging="283"/>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B469F"/>
    <w:multiLevelType w:val="hybridMultilevel"/>
    <w:tmpl w:val="E4CC2092"/>
    <w:lvl w:ilvl="0" w:tplc="FF90CA00">
      <w:start w:val="1"/>
      <w:numFmt w:val="lowerRoman"/>
      <w:lvlText w:val="%1."/>
      <w:lvlJc w:val="right"/>
      <w:pPr>
        <w:ind w:left="1134"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28" w15:restartNumberingAfterBreak="0">
    <w:nsid w:val="5C6F4A7F"/>
    <w:multiLevelType w:val="hybridMultilevel"/>
    <w:tmpl w:val="9DD2F6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10F76"/>
    <w:multiLevelType w:val="hybridMultilevel"/>
    <w:tmpl w:val="EF92678E"/>
    <w:lvl w:ilvl="0" w:tplc="167AC3C8">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A23F83"/>
    <w:multiLevelType w:val="hybridMultilevel"/>
    <w:tmpl w:val="5B88FD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4" w15:restartNumberingAfterBreak="0">
    <w:nsid w:val="6F1F540F"/>
    <w:multiLevelType w:val="hybridMultilevel"/>
    <w:tmpl w:val="20F82BA0"/>
    <w:lvl w:ilvl="0" w:tplc="ECB6B4A2">
      <w:start w:val="1"/>
      <w:numFmt w:val="decimal"/>
      <w:lvlText w:val="%1."/>
      <w:lvlJc w:val="left"/>
      <w:pPr>
        <w:ind w:left="567" w:hanging="283"/>
      </w:pPr>
      <w:rPr>
        <w:rFonts w:hint="default"/>
      </w:rPr>
    </w:lvl>
    <w:lvl w:ilvl="1" w:tplc="3B4AD0FA">
      <w:start w:val="1"/>
      <w:numFmt w:val="lowerLetter"/>
      <w:lvlText w:val="%2."/>
      <w:lvlJc w:val="left"/>
      <w:pPr>
        <w:ind w:left="851" w:hanging="284"/>
      </w:pPr>
      <w:rPr>
        <w:rFonts w:hint="default"/>
      </w:rPr>
    </w:lvl>
    <w:lvl w:ilvl="2" w:tplc="FF90CA00">
      <w:start w:val="1"/>
      <w:numFmt w:val="lowerRoman"/>
      <w:lvlText w:val="%3."/>
      <w:lvlJc w:val="right"/>
      <w:pPr>
        <w:ind w:left="1134" w:hanging="283"/>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2E2CAF"/>
    <w:multiLevelType w:val="hybridMultilevel"/>
    <w:tmpl w:val="9E687C3A"/>
    <w:lvl w:ilvl="0" w:tplc="FF90CA00">
      <w:start w:val="1"/>
      <w:numFmt w:val="lowerRoman"/>
      <w:lvlText w:val="%1."/>
      <w:lvlJc w:val="right"/>
      <w:pPr>
        <w:ind w:left="1134"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DC78D4"/>
    <w:multiLevelType w:val="hybridMultilevel"/>
    <w:tmpl w:val="6CF20F10"/>
    <w:lvl w:ilvl="0" w:tplc="0809001B">
      <w:start w:val="1"/>
      <w:numFmt w:val="lowerRoman"/>
      <w:lvlText w:val="%1."/>
      <w:lvlJc w:val="righ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37"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F9B312B"/>
    <w:multiLevelType w:val="hybridMultilevel"/>
    <w:tmpl w:val="B706F54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7"/>
  </w:num>
  <w:num w:numId="2">
    <w:abstractNumId w:val="23"/>
  </w:num>
  <w:num w:numId="3">
    <w:abstractNumId w:val="37"/>
  </w:num>
  <w:num w:numId="4">
    <w:abstractNumId w:val="22"/>
  </w:num>
  <w:num w:numId="5">
    <w:abstractNumId w:val="15"/>
  </w:num>
  <w:num w:numId="6">
    <w:abstractNumId w:val="9"/>
  </w:num>
  <w:num w:numId="7">
    <w:abstractNumId w:val="30"/>
  </w:num>
  <w:num w:numId="8">
    <w:abstractNumId w:val="26"/>
  </w:num>
  <w:num w:numId="9">
    <w:abstractNumId w:val="21"/>
  </w:num>
  <w:num w:numId="10">
    <w:abstractNumId w:val="10"/>
  </w:num>
  <w:num w:numId="11">
    <w:abstractNumId w:val="0"/>
  </w:num>
  <w:num w:numId="12">
    <w:abstractNumId w:val="4"/>
  </w:num>
  <w:num w:numId="13">
    <w:abstractNumId w:val="33"/>
  </w:num>
  <w:num w:numId="14">
    <w:abstractNumId w:val="24"/>
  </w:num>
  <w:num w:numId="15">
    <w:abstractNumId w:val="25"/>
  </w:num>
  <w:num w:numId="16">
    <w:abstractNumId w:val="7"/>
  </w:num>
  <w:num w:numId="17">
    <w:abstractNumId w:val="29"/>
  </w:num>
  <w:num w:numId="18">
    <w:abstractNumId w:val="32"/>
  </w:num>
  <w:num w:numId="19">
    <w:abstractNumId w:val="34"/>
  </w:num>
  <w:num w:numId="20">
    <w:abstractNumId w:val="12"/>
  </w:num>
  <w:num w:numId="21">
    <w:abstractNumId w:val="1"/>
  </w:num>
  <w:num w:numId="22">
    <w:abstractNumId w:val="36"/>
  </w:num>
  <w:num w:numId="23">
    <w:abstractNumId w:val="6"/>
  </w:num>
  <w:num w:numId="24">
    <w:abstractNumId w:val="38"/>
  </w:num>
  <w:num w:numId="25">
    <w:abstractNumId w:val="20"/>
  </w:num>
  <w:num w:numId="26">
    <w:abstractNumId w:val="17"/>
  </w:num>
  <w:num w:numId="27">
    <w:abstractNumId w:val="18"/>
  </w:num>
  <w:num w:numId="28">
    <w:abstractNumId w:val="5"/>
  </w:num>
  <w:num w:numId="29">
    <w:abstractNumId w:val="31"/>
  </w:num>
  <w:num w:numId="30">
    <w:abstractNumId w:val="2"/>
  </w:num>
  <w:num w:numId="31">
    <w:abstractNumId w:val="11"/>
  </w:num>
  <w:num w:numId="32">
    <w:abstractNumId w:val="14"/>
  </w:num>
  <w:num w:numId="33">
    <w:abstractNumId w:val="3"/>
  </w:num>
  <w:num w:numId="34">
    <w:abstractNumId w:val="8"/>
  </w:num>
  <w:num w:numId="35">
    <w:abstractNumId w:val="28"/>
  </w:num>
  <w:num w:numId="36">
    <w:abstractNumId w:val="13"/>
  </w:num>
  <w:num w:numId="37">
    <w:abstractNumId w:val="35"/>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239CF"/>
    <w:rsid w:val="00034F7E"/>
    <w:rsid w:val="00040703"/>
    <w:rsid w:val="00051664"/>
    <w:rsid w:val="000548E5"/>
    <w:rsid w:val="00063003"/>
    <w:rsid w:val="00083B67"/>
    <w:rsid w:val="000A52F9"/>
    <w:rsid w:val="000C2262"/>
    <w:rsid w:val="000F4744"/>
    <w:rsid w:val="0010158E"/>
    <w:rsid w:val="001B12B6"/>
    <w:rsid w:val="001B7C41"/>
    <w:rsid w:val="001F56E8"/>
    <w:rsid w:val="002652FF"/>
    <w:rsid w:val="002668BD"/>
    <w:rsid w:val="00285409"/>
    <w:rsid w:val="002F2584"/>
    <w:rsid w:val="003118C6"/>
    <w:rsid w:val="00360397"/>
    <w:rsid w:val="0038387D"/>
    <w:rsid w:val="00397446"/>
    <w:rsid w:val="00397CC3"/>
    <w:rsid w:val="003A43BD"/>
    <w:rsid w:val="003C1A96"/>
    <w:rsid w:val="003D61A0"/>
    <w:rsid w:val="003D7753"/>
    <w:rsid w:val="003F74DC"/>
    <w:rsid w:val="00431B52"/>
    <w:rsid w:val="00444F5A"/>
    <w:rsid w:val="00445EB8"/>
    <w:rsid w:val="004641A5"/>
    <w:rsid w:val="0049090C"/>
    <w:rsid w:val="00490FF8"/>
    <w:rsid w:val="004B54BD"/>
    <w:rsid w:val="004E18F7"/>
    <w:rsid w:val="004F0437"/>
    <w:rsid w:val="004F08DB"/>
    <w:rsid w:val="004F7EEE"/>
    <w:rsid w:val="005044B2"/>
    <w:rsid w:val="00511000"/>
    <w:rsid w:val="00524150"/>
    <w:rsid w:val="00553862"/>
    <w:rsid w:val="005576EE"/>
    <w:rsid w:val="005A612D"/>
    <w:rsid w:val="005B7EEB"/>
    <w:rsid w:val="005D00EE"/>
    <w:rsid w:val="005D6B6B"/>
    <w:rsid w:val="005E1A0D"/>
    <w:rsid w:val="00613610"/>
    <w:rsid w:val="00617472"/>
    <w:rsid w:val="00630B59"/>
    <w:rsid w:val="006404CD"/>
    <w:rsid w:val="00663BEF"/>
    <w:rsid w:val="0067145D"/>
    <w:rsid w:val="00673CB3"/>
    <w:rsid w:val="00675129"/>
    <w:rsid w:val="00677E1F"/>
    <w:rsid w:val="006B0385"/>
    <w:rsid w:val="006B52E6"/>
    <w:rsid w:val="006B7781"/>
    <w:rsid w:val="006D191E"/>
    <w:rsid w:val="006F26E4"/>
    <w:rsid w:val="006F5F97"/>
    <w:rsid w:val="0071781C"/>
    <w:rsid w:val="0075278D"/>
    <w:rsid w:val="00754204"/>
    <w:rsid w:val="00763277"/>
    <w:rsid w:val="00775DF0"/>
    <w:rsid w:val="007B3249"/>
    <w:rsid w:val="007B6F01"/>
    <w:rsid w:val="007E238D"/>
    <w:rsid w:val="007F045D"/>
    <w:rsid w:val="007F6EBD"/>
    <w:rsid w:val="0080399D"/>
    <w:rsid w:val="00822E98"/>
    <w:rsid w:val="00844F23"/>
    <w:rsid w:val="008562CA"/>
    <w:rsid w:val="0089556D"/>
    <w:rsid w:val="008A7F55"/>
    <w:rsid w:val="008B0156"/>
    <w:rsid w:val="008B6811"/>
    <w:rsid w:val="008C128C"/>
    <w:rsid w:val="008D7252"/>
    <w:rsid w:val="009124C3"/>
    <w:rsid w:val="009136A6"/>
    <w:rsid w:val="009557D1"/>
    <w:rsid w:val="00965961"/>
    <w:rsid w:val="00966666"/>
    <w:rsid w:val="009703E7"/>
    <w:rsid w:val="009A012D"/>
    <w:rsid w:val="009A0DD0"/>
    <w:rsid w:val="009A40F8"/>
    <w:rsid w:val="009B0BFD"/>
    <w:rsid w:val="009C19C3"/>
    <w:rsid w:val="009D611F"/>
    <w:rsid w:val="009F415B"/>
    <w:rsid w:val="00A21B78"/>
    <w:rsid w:val="00A255F6"/>
    <w:rsid w:val="00A258AE"/>
    <w:rsid w:val="00A26894"/>
    <w:rsid w:val="00A40CC0"/>
    <w:rsid w:val="00A51B0B"/>
    <w:rsid w:val="00A546D0"/>
    <w:rsid w:val="00AB7979"/>
    <w:rsid w:val="00B03278"/>
    <w:rsid w:val="00B215D7"/>
    <w:rsid w:val="00B234FE"/>
    <w:rsid w:val="00B43FA1"/>
    <w:rsid w:val="00B5068C"/>
    <w:rsid w:val="00B51AD9"/>
    <w:rsid w:val="00B81347"/>
    <w:rsid w:val="00B8142B"/>
    <w:rsid w:val="00B85584"/>
    <w:rsid w:val="00B9669F"/>
    <w:rsid w:val="00BA6DE3"/>
    <w:rsid w:val="00BC00DA"/>
    <w:rsid w:val="00BE348A"/>
    <w:rsid w:val="00BE635F"/>
    <w:rsid w:val="00BE7C6B"/>
    <w:rsid w:val="00C15AA6"/>
    <w:rsid w:val="00C3105A"/>
    <w:rsid w:val="00C36A4B"/>
    <w:rsid w:val="00C37847"/>
    <w:rsid w:val="00C51531"/>
    <w:rsid w:val="00C515BD"/>
    <w:rsid w:val="00C5581D"/>
    <w:rsid w:val="00C90BF6"/>
    <w:rsid w:val="00CA024F"/>
    <w:rsid w:val="00CB655F"/>
    <w:rsid w:val="00CE082A"/>
    <w:rsid w:val="00D122D5"/>
    <w:rsid w:val="00D15371"/>
    <w:rsid w:val="00D20C94"/>
    <w:rsid w:val="00D3197C"/>
    <w:rsid w:val="00D43AC5"/>
    <w:rsid w:val="00D60444"/>
    <w:rsid w:val="00D6324F"/>
    <w:rsid w:val="00D67FFD"/>
    <w:rsid w:val="00DA207A"/>
    <w:rsid w:val="00DB5F96"/>
    <w:rsid w:val="00DB7513"/>
    <w:rsid w:val="00DC7969"/>
    <w:rsid w:val="00DD5B36"/>
    <w:rsid w:val="00DF175A"/>
    <w:rsid w:val="00DF2CB7"/>
    <w:rsid w:val="00E76493"/>
    <w:rsid w:val="00EE027C"/>
    <w:rsid w:val="00F01E83"/>
    <w:rsid w:val="00F10B28"/>
    <w:rsid w:val="00F35B82"/>
    <w:rsid w:val="00F4206A"/>
    <w:rsid w:val="00F54348"/>
    <w:rsid w:val="00F80303"/>
    <w:rsid w:val="00F9022D"/>
    <w:rsid w:val="00FC64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BAD32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DB7513"/>
    <w:pPr>
      <w:keepNext/>
      <w:outlineLvl w:val="0"/>
    </w:pPr>
    <w:rPr>
      <w:rFonts w:eastAsiaTheme="majorEastAsia" w:cstheme="majorBidi"/>
      <w:b/>
      <w:bCs/>
      <w:kern w:val="32"/>
      <w:sz w:val="32"/>
      <w:szCs w:val="32"/>
      <w:lang w:val="en-GB"/>
    </w:rPr>
  </w:style>
  <w:style w:type="paragraph" w:styleId="Heading2">
    <w:name w:val="heading 2"/>
    <w:basedOn w:val="Normal"/>
    <w:next w:val="Normal"/>
    <w:link w:val="Heading2Char"/>
    <w:uiPriority w:val="9"/>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3">
    <w:name w:val="heading 3"/>
    <w:basedOn w:val="Normal"/>
    <w:next w:val="Normal"/>
    <w:link w:val="Heading3Char"/>
    <w:uiPriority w:val="9"/>
    <w:unhideWhenUsed/>
    <w:qFormat/>
    <w:rsid w:val="00DB7513"/>
    <w:pPr>
      <w:keepNext/>
      <w:keepLines/>
      <w:outlineLvl w:val="2"/>
    </w:pPr>
    <w:rPr>
      <w:rFonts w:eastAsiaTheme="majorEastAsia" w:cstheme="majorBidi"/>
      <w:b/>
      <w:bCs/>
      <w:szCs w:val="24"/>
      <w:lang w:val="en-GB"/>
    </w:rPr>
  </w:style>
  <w:style w:type="paragraph" w:styleId="Heading4">
    <w:name w:val="heading 4"/>
    <w:basedOn w:val="Normal"/>
    <w:next w:val="Normal"/>
    <w:link w:val="Heading4Char"/>
    <w:uiPriority w:val="9"/>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uiPriority w:val="9"/>
    <w:qFormat/>
    <w:rsid w:val="005576EE"/>
    <w:pPr>
      <w:keepNext/>
      <w:widowControl w:val="0"/>
      <w:jc w:val="both"/>
      <w:outlineLvl w:val="4"/>
    </w:pPr>
    <w:rPr>
      <w:rFonts w:ascii="Times New Roman" w:eastAsia="Times New Roman" w:hAnsi="Times New Roman" w:cs="Times New Roman"/>
      <w:i/>
      <w:iCs/>
      <w:snapToGrid w:val="0"/>
      <w:lang w:val="en-GB"/>
    </w:rPr>
  </w:style>
  <w:style w:type="paragraph" w:styleId="Heading6">
    <w:name w:val="heading 6"/>
    <w:basedOn w:val="Normal"/>
    <w:next w:val="Normal"/>
    <w:link w:val="Heading6Char"/>
    <w:uiPriority w:val="9"/>
    <w:semiHidden/>
    <w:unhideWhenUsed/>
    <w:rsid w:val="00DB7513"/>
    <w:pPr>
      <w:keepNext/>
      <w:keepLines/>
      <w:spacing w:before="200"/>
      <w:outlineLvl w:val="5"/>
    </w:pPr>
    <w:rPr>
      <w:rFonts w:asciiTheme="majorHAnsi" w:eastAsiaTheme="majorEastAsia" w:hAnsiTheme="majorHAnsi" w:cstheme="majorBidi"/>
      <w:i/>
      <w:iCs/>
      <w:color w:val="1F3763" w:themeColor="accent1" w:themeShade="7F"/>
      <w:szCs w:val="24"/>
      <w:lang w:val="en-GB"/>
    </w:rPr>
  </w:style>
  <w:style w:type="paragraph" w:styleId="Heading7">
    <w:name w:val="heading 7"/>
    <w:basedOn w:val="Normal"/>
    <w:next w:val="Normal"/>
    <w:link w:val="Heading7Char"/>
    <w:uiPriority w:val="9"/>
    <w:semiHidden/>
    <w:unhideWhenUsed/>
    <w:rsid w:val="00DB7513"/>
    <w:pPr>
      <w:keepNext/>
      <w:keepLines/>
      <w:spacing w:before="200"/>
      <w:outlineLvl w:val="6"/>
    </w:pPr>
    <w:rPr>
      <w:rFonts w:asciiTheme="majorHAnsi" w:eastAsiaTheme="majorEastAsia" w:hAnsiTheme="majorHAnsi" w:cstheme="majorBidi"/>
      <w:i/>
      <w:iCs/>
      <w:color w:val="404040" w:themeColor="text1" w:themeTint="BF"/>
      <w:szCs w:val="24"/>
      <w:lang w:val="en-GB"/>
    </w:rPr>
  </w:style>
  <w:style w:type="paragraph" w:styleId="Heading8">
    <w:name w:val="heading 8"/>
    <w:basedOn w:val="Normal"/>
    <w:next w:val="Normal"/>
    <w:link w:val="Heading8Char"/>
    <w:uiPriority w:val="9"/>
    <w:semiHidden/>
    <w:unhideWhenUsed/>
    <w:rsid w:val="00DB7513"/>
    <w:pPr>
      <w:keepNext/>
      <w:keepLines/>
      <w:spacing w:before="20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rsid w:val="00DB7513"/>
    <w:pPr>
      <w:keepNext/>
      <w:keepLines/>
      <w:spacing w:before="200"/>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uiPriority w:val="9"/>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uiPriority w:val="9"/>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uiPriority w:val="9"/>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uiPriority w:val="34"/>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7"/>
      </w:numPr>
      <w:suppressAutoHyphens/>
      <w:autoSpaceDE w:val="0"/>
      <w:autoSpaceDN w:val="0"/>
      <w:ind w:left="540" w:hanging="540"/>
      <w:jc w:val="both"/>
      <w:textAlignment w:val="baseline"/>
    </w:pPr>
    <w:rPr>
      <w:rFonts w:ascii="Arial" w:hAnsi="Arial"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 w:val="24"/>
      <w:szCs w:val="20"/>
      <w:lang w:val="en-GB"/>
    </w:rPr>
  </w:style>
  <w:style w:type="paragraph" w:styleId="BalloonText">
    <w:name w:val="Balloon Text"/>
    <w:basedOn w:val="Normal"/>
    <w:link w:val="BalloonTextChar"/>
    <w:uiPriority w:val="99"/>
    <w:semiHidden/>
    <w:unhideWhenUsed/>
    <w:rsid w:val="00553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862"/>
    <w:rPr>
      <w:rFonts w:ascii="Segoe UI" w:hAnsi="Segoe UI" w:cs="Segoe UI"/>
      <w:sz w:val="18"/>
      <w:szCs w:val="18"/>
    </w:rPr>
  </w:style>
  <w:style w:type="paragraph" w:styleId="NormalWeb">
    <w:name w:val="Normal (Web)"/>
    <w:basedOn w:val="Normal"/>
    <w:uiPriority w:val="99"/>
    <w:unhideWhenUsed/>
    <w:rsid w:val="00C5581D"/>
    <w:pPr>
      <w:spacing w:before="100" w:beforeAutospacing="1" w:after="100" w:afterAutospacing="1"/>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C5581D"/>
    <w:rPr>
      <w:sz w:val="20"/>
      <w:szCs w:val="20"/>
      <w:lang w:val="en-GB"/>
    </w:rPr>
  </w:style>
  <w:style w:type="character" w:customStyle="1" w:styleId="FootnoteTextChar">
    <w:name w:val="Footnote Text Char"/>
    <w:basedOn w:val="DefaultParagraphFont"/>
    <w:link w:val="FootnoteText"/>
    <w:uiPriority w:val="99"/>
    <w:semiHidden/>
    <w:rsid w:val="00C5581D"/>
    <w:rPr>
      <w:rFonts w:ascii="Arial" w:hAnsi="Arial"/>
      <w:sz w:val="20"/>
      <w:szCs w:val="20"/>
      <w:lang w:val="en-GB"/>
    </w:rPr>
  </w:style>
  <w:style w:type="character" w:styleId="FootnoteReference">
    <w:name w:val="footnote reference"/>
    <w:basedOn w:val="DefaultParagraphFont"/>
    <w:uiPriority w:val="99"/>
    <w:semiHidden/>
    <w:unhideWhenUsed/>
    <w:rsid w:val="00C5581D"/>
    <w:rPr>
      <w:vertAlign w:val="superscript"/>
    </w:rPr>
  </w:style>
  <w:style w:type="paragraph" w:customStyle="1" w:styleId="Secondnumbering">
    <w:name w:val="Second numbering"/>
    <w:basedOn w:val="Firstnumbering"/>
    <w:link w:val="SecondnumberingChar"/>
    <w:qFormat/>
    <w:rsid w:val="003D61A0"/>
    <w:pPr>
      <w:widowControl/>
      <w:numPr>
        <w:numId w:val="28"/>
      </w:numPr>
      <w:suppressAutoHyphens w:val="0"/>
      <w:autoSpaceDE/>
      <w:autoSpaceDN/>
      <w:ind w:left="1134" w:hanging="283"/>
      <w:contextualSpacing w:val="0"/>
      <w:jc w:val="left"/>
      <w:textAlignment w:val="auto"/>
    </w:pPr>
  </w:style>
  <w:style w:type="character" w:customStyle="1" w:styleId="SecondnumberingChar">
    <w:name w:val="Second numbering Char"/>
    <w:basedOn w:val="FirstnumberingChar"/>
    <w:link w:val="Secondnumbering"/>
    <w:rsid w:val="003D61A0"/>
    <w:rPr>
      <w:rFonts w:ascii="Arial" w:eastAsia="Times New Roman" w:hAnsi="Arial" w:cs="Arial"/>
      <w:snapToGrid/>
      <w:sz w:val="24"/>
      <w:szCs w:val="20"/>
      <w:lang w:val="en-GB"/>
    </w:rPr>
  </w:style>
  <w:style w:type="character" w:customStyle="1" w:styleId="Heading1Char">
    <w:name w:val="Heading 1 Char"/>
    <w:basedOn w:val="DefaultParagraphFont"/>
    <w:link w:val="Heading1"/>
    <w:uiPriority w:val="9"/>
    <w:rsid w:val="00DB7513"/>
    <w:rPr>
      <w:rFonts w:ascii="Arial" w:eastAsiaTheme="majorEastAsia" w:hAnsi="Arial" w:cstheme="majorBidi"/>
      <w:b/>
      <w:bCs/>
      <w:kern w:val="32"/>
      <w:sz w:val="32"/>
      <w:szCs w:val="32"/>
      <w:lang w:val="en-GB"/>
    </w:rPr>
  </w:style>
  <w:style w:type="character" w:customStyle="1" w:styleId="Heading3Char">
    <w:name w:val="Heading 3 Char"/>
    <w:basedOn w:val="DefaultParagraphFont"/>
    <w:link w:val="Heading3"/>
    <w:uiPriority w:val="9"/>
    <w:rsid w:val="00DB7513"/>
    <w:rPr>
      <w:rFonts w:ascii="Arial" w:eastAsiaTheme="majorEastAsia" w:hAnsi="Arial" w:cstheme="majorBidi"/>
      <w:b/>
      <w:bCs/>
      <w:szCs w:val="24"/>
      <w:lang w:val="en-GB"/>
    </w:rPr>
  </w:style>
  <w:style w:type="character" w:customStyle="1" w:styleId="Heading6Char">
    <w:name w:val="Heading 6 Char"/>
    <w:basedOn w:val="DefaultParagraphFont"/>
    <w:link w:val="Heading6"/>
    <w:uiPriority w:val="9"/>
    <w:semiHidden/>
    <w:rsid w:val="00DB7513"/>
    <w:rPr>
      <w:rFonts w:asciiTheme="majorHAnsi" w:eastAsiaTheme="majorEastAsia" w:hAnsiTheme="majorHAnsi" w:cstheme="majorBidi"/>
      <w:i/>
      <w:iCs/>
      <w:color w:val="1F3763" w:themeColor="accent1" w:themeShade="7F"/>
      <w:szCs w:val="24"/>
      <w:lang w:val="en-GB"/>
    </w:rPr>
  </w:style>
  <w:style w:type="character" w:customStyle="1" w:styleId="Heading7Char">
    <w:name w:val="Heading 7 Char"/>
    <w:basedOn w:val="DefaultParagraphFont"/>
    <w:link w:val="Heading7"/>
    <w:uiPriority w:val="9"/>
    <w:semiHidden/>
    <w:rsid w:val="00DB7513"/>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DB751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DB7513"/>
    <w:rPr>
      <w:rFonts w:asciiTheme="majorHAnsi" w:eastAsiaTheme="majorEastAsia" w:hAnsiTheme="majorHAnsi" w:cstheme="majorBidi"/>
      <w:i/>
      <w:iCs/>
      <w:color w:val="404040" w:themeColor="text1" w:themeTint="BF"/>
      <w:sz w:val="20"/>
      <w:szCs w:val="20"/>
      <w:lang w:val="en-GB"/>
    </w:rPr>
  </w:style>
  <w:style w:type="paragraph" w:styleId="Title">
    <w:name w:val="Title"/>
    <w:basedOn w:val="Normal"/>
    <w:next w:val="Normal"/>
    <w:link w:val="TitleChar"/>
    <w:uiPriority w:val="10"/>
    <w:qFormat/>
    <w:rsid w:val="00DB7513"/>
    <w:pPr>
      <w:keepNext/>
    </w:pPr>
    <w:rPr>
      <w:rFonts w:eastAsiaTheme="majorEastAsia" w:cstheme="majorBidi"/>
      <w:b/>
      <w:spacing w:val="5"/>
      <w:kern w:val="28"/>
      <w:sz w:val="36"/>
      <w:szCs w:val="52"/>
      <w:lang w:val="en-GB"/>
    </w:rPr>
  </w:style>
  <w:style w:type="character" w:customStyle="1" w:styleId="TitleChar">
    <w:name w:val="Title Char"/>
    <w:basedOn w:val="DefaultParagraphFont"/>
    <w:link w:val="Title"/>
    <w:uiPriority w:val="10"/>
    <w:rsid w:val="00DB7513"/>
    <w:rPr>
      <w:rFonts w:ascii="Arial" w:eastAsiaTheme="majorEastAsia" w:hAnsi="Arial" w:cstheme="majorBidi"/>
      <w:b/>
      <w:spacing w:val="5"/>
      <w:kern w:val="28"/>
      <w:sz w:val="36"/>
      <w:szCs w:val="52"/>
      <w:lang w:val="en-GB"/>
    </w:rPr>
  </w:style>
  <w:style w:type="paragraph" w:styleId="Subtitle">
    <w:name w:val="Subtitle"/>
    <w:basedOn w:val="Normal"/>
    <w:next w:val="Normal"/>
    <w:link w:val="SubtitleChar"/>
    <w:uiPriority w:val="11"/>
    <w:rsid w:val="00DB7513"/>
    <w:pPr>
      <w:numPr>
        <w:ilvl w:val="1"/>
      </w:numPr>
    </w:pPr>
    <w:rPr>
      <w:rFonts w:asciiTheme="majorHAnsi" w:eastAsiaTheme="majorEastAsia" w:hAnsiTheme="majorHAnsi" w:cstheme="majorBidi"/>
      <w:i/>
      <w:iCs/>
      <w:color w:val="4472C4" w:themeColor="accent1"/>
      <w:spacing w:val="15"/>
      <w:szCs w:val="24"/>
      <w:lang w:val="en-GB"/>
    </w:rPr>
  </w:style>
  <w:style w:type="character" w:customStyle="1" w:styleId="SubtitleChar">
    <w:name w:val="Subtitle Char"/>
    <w:basedOn w:val="DefaultParagraphFont"/>
    <w:link w:val="Subtitle"/>
    <w:uiPriority w:val="11"/>
    <w:rsid w:val="00DB7513"/>
    <w:rPr>
      <w:rFonts w:asciiTheme="majorHAnsi" w:eastAsiaTheme="majorEastAsia" w:hAnsiTheme="majorHAnsi" w:cstheme="majorBidi"/>
      <w:i/>
      <w:iCs/>
      <w:color w:val="4472C4" w:themeColor="accent1"/>
      <w:spacing w:val="15"/>
      <w:szCs w:val="24"/>
      <w:lang w:val="en-GB"/>
    </w:rPr>
  </w:style>
  <w:style w:type="paragraph" w:styleId="NoSpacing">
    <w:name w:val="No Spacing"/>
    <w:uiPriority w:val="1"/>
    <w:rsid w:val="00DB7513"/>
    <w:rPr>
      <w:rFonts w:ascii="Times New Roman" w:hAnsi="Times New Roman"/>
      <w:sz w:val="24"/>
      <w:szCs w:val="24"/>
      <w:lang w:val="en-GB"/>
    </w:rPr>
  </w:style>
  <w:style w:type="character" w:styleId="SubtleEmphasis">
    <w:name w:val="Subtle Emphasis"/>
    <w:basedOn w:val="DefaultParagraphFont"/>
    <w:uiPriority w:val="19"/>
    <w:rsid w:val="00DB7513"/>
    <w:rPr>
      <w:i/>
      <w:iCs/>
      <w:color w:val="808080" w:themeColor="text1" w:themeTint="7F"/>
    </w:rPr>
  </w:style>
  <w:style w:type="character" w:styleId="Emphasis">
    <w:name w:val="Emphasis"/>
    <w:basedOn w:val="DefaultParagraphFont"/>
    <w:uiPriority w:val="20"/>
    <w:qFormat/>
    <w:rsid w:val="00DB7513"/>
    <w:rPr>
      <w:i/>
      <w:iCs/>
    </w:rPr>
  </w:style>
  <w:style w:type="character" w:styleId="IntenseEmphasis">
    <w:name w:val="Intense Emphasis"/>
    <w:basedOn w:val="DefaultParagraphFont"/>
    <w:uiPriority w:val="21"/>
    <w:rsid w:val="00DB7513"/>
    <w:rPr>
      <w:b/>
      <w:bCs/>
      <w:i/>
      <w:iCs/>
      <w:color w:val="4472C4" w:themeColor="accent1"/>
    </w:rPr>
  </w:style>
  <w:style w:type="paragraph" w:styleId="Quote">
    <w:name w:val="Quote"/>
    <w:basedOn w:val="Normal"/>
    <w:next w:val="Normal"/>
    <w:link w:val="QuoteChar"/>
    <w:uiPriority w:val="29"/>
    <w:rsid w:val="00DB7513"/>
    <w:rPr>
      <w:i/>
      <w:iCs/>
      <w:color w:val="000000" w:themeColor="text1"/>
      <w:szCs w:val="24"/>
      <w:lang w:val="en-GB"/>
    </w:rPr>
  </w:style>
  <w:style w:type="character" w:customStyle="1" w:styleId="QuoteChar">
    <w:name w:val="Quote Char"/>
    <w:basedOn w:val="DefaultParagraphFont"/>
    <w:link w:val="Quote"/>
    <w:uiPriority w:val="29"/>
    <w:rsid w:val="00DB7513"/>
    <w:rPr>
      <w:rFonts w:ascii="Arial" w:hAnsi="Arial"/>
      <w:i/>
      <w:iCs/>
      <w:color w:val="000000" w:themeColor="text1"/>
      <w:szCs w:val="24"/>
      <w:lang w:val="en-GB"/>
    </w:rPr>
  </w:style>
  <w:style w:type="paragraph" w:styleId="IntenseQuote">
    <w:name w:val="Intense Quote"/>
    <w:basedOn w:val="Normal"/>
    <w:next w:val="Normal"/>
    <w:link w:val="IntenseQuoteChar"/>
    <w:uiPriority w:val="30"/>
    <w:rsid w:val="00DB7513"/>
    <w:pPr>
      <w:pBdr>
        <w:bottom w:val="single" w:sz="4" w:space="4" w:color="4472C4" w:themeColor="accent1"/>
      </w:pBdr>
      <w:spacing w:before="200" w:after="280"/>
      <w:ind w:left="936" w:right="936"/>
    </w:pPr>
    <w:rPr>
      <w:b/>
      <w:bCs/>
      <w:i/>
      <w:iCs/>
      <w:color w:val="4472C4" w:themeColor="accent1"/>
      <w:szCs w:val="24"/>
      <w:lang w:val="en-GB"/>
    </w:rPr>
  </w:style>
  <w:style w:type="character" w:customStyle="1" w:styleId="IntenseQuoteChar">
    <w:name w:val="Intense Quote Char"/>
    <w:basedOn w:val="DefaultParagraphFont"/>
    <w:link w:val="IntenseQuote"/>
    <w:uiPriority w:val="30"/>
    <w:rsid w:val="00DB7513"/>
    <w:rPr>
      <w:rFonts w:ascii="Arial" w:hAnsi="Arial"/>
      <w:b/>
      <w:bCs/>
      <w:i/>
      <w:iCs/>
      <w:color w:val="4472C4" w:themeColor="accent1"/>
      <w:szCs w:val="24"/>
      <w:lang w:val="en-GB"/>
    </w:rPr>
  </w:style>
  <w:style w:type="character" w:styleId="SubtleReference">
    <w:name w:val="Subtle Reference"/>
    <w:basedOn w:val="DefaultParagraphFont"/>
    <w:uiPriority w:val="31"/>
    <w:rsid w:val="00DB7513"/>
    <w:rPr>
      <w:smallCaps/>
      <w:color w:val="ED7D31" w:themeColor="accent2"/>
      <w:u w:val="single"/>
    </w:rPr>
  </w:style>
  <w:style w:type="character" w:styleId="IntenseReference">
    <w:name w:val="Intense Reference"/>
    <w:basedOn w:val="DefaultParagraphFont"/>
    <w:uiPriority w:val="32"/>
    <w:rsid w:val="00DB7513"/>
    <w:rPr>
      <w:b/>
      <w:bCs/>
      <w:smallCaps/>
      <w:color w:val="ED7D31" w:themeColor="accent2"/>
      <w:spacing w:val="5"/>
      <w:u w:val="single"/>
    </w:rPr>
  </w:style>
  <w:style w:type="character" w:styleId="BookTitle">
    <w:name w:val="Book Title"/>
    <w:basedOn w:val="DefaultParagraphFont"/>
    <w:uiPriority w:val="33"/>
    <w:rsid w:val="00DB7513"/>
    <w:rPr>
      <w:b/>
      <w:bCs/>
      <w:smallCaps/>
      <w:spacing w:val="5"/>
    </w:rPr>
  </w:style>
  <w:style w:type="numbering" w:customStyle="1" w:styleId="Style1">
    <w:name w:val="Style1"/>
    <w:uiPriority w:val="99"/>
    <w:rsid w:val="00DB7513"/>
    <w:pPr>
      <w:numPr>
        <w:numId w:val="33"/>
      </w:numPr>
    </w:pPr>
  </w:style>
  <w:style w:type="character" w:styleId="CommentReference">
    <w:name w:val="annotation reference"/>
    <w:basedOn w:val="DefaultParagraphFont"/>
    <w:uiPriority w:val="99"/>
    <w:semiHidden/>
    <w:unhideWhenUsed/>
    <w:rsid w:val="00DB7513"/>
    <w:rPr>
      <w:sz w:val="16"/>
      <w:szCs w:val="16"/>
    </w:rPr>
  </w:style>
  <w:style w:type="paragraph" w:styleId="CommentText">
    <w:name w:val="annotation text"/>
    <w:basedOn w:val="Normal"/>
    <w:link w:val="CommentTextChar"/>
    <w:uiPriority w:val="99"/>
    <w:unhideWhenUsed/>
    <w:rsid w:val="00DB7513"/>
    <w:rPr>
      <w:sz w:val="20"/>
      <w:szCs w:val="20"/>
      <w:lang w:val="en-GB"/>
    </w:rPr>
  </w:style>
  <w:style w:type="character" w:customStyle="1" w:styleId="CommentTextChar">
    <w:name w:val="Comment Text Char"/>
    <w:basedOn w:val="DefaultParagraphFont"/>
    <w:link w:val="CommentText"/>
    <w:uiPriority w:val="99"/>
    <w:rsid w:val="00DB7513"/>
    <w:rPr>
      <w:rFonts w:ascii="Arial" w:hAnsi="Arial"/>
      <w:sz w:val="20"/>
      <w:szCs w:val="20"/>
      <w:lang w:val="en-GB"/>
    </w:rPr>
  </w:style>
  <w:style w:type="character" w:styleId="FollowedHyperlink">
    <w:name w:val="FollowedHyperlink"/>
    <w:basedOn w:val="DefaultParagraphFont"/>
    <w:uiPriority w:val="99"/>
    <w:semiHidden/>
    <w:unhideWhenUsed/>
    <w:rsid w:val="00DB7513"/>
    <w:rPr>
      <w:color w:val="954F72" w:themeColor="followedHyperlink"/>
      <w:u w:val="single"/>
    </w:rPr>
  </w:style>
  <w:style w:type="paragraph" w:styleId="Bibliography">
    <w:name w:val="Bibliography"/>
    <w:basedOn w:val="Normal"/>
    <w:next w:val="Normal"/>
    <w:uiPriority w:val="37"/>
    <w:unhideWhenUsed/>
    <w:rsid w:val="00DB7513"/>
    <w:rPr>
      <w:szCs w:val="24"/>
      <w:lang w:val="en-GB"/>
    </w:rPr>
  </w:style>
  <w:style w:type="paragraph" w:styleId="Caption">
    <w:name w:val="caption"/>
    <w:basedOn w:val="Normal"/>
    <w:next w:val="Normal"/>
    <w:uiPriority w:val="35"/>
    <w:unhideWhenUsed/>
    <w:qFormat/>
    <w:rsid w:val="00DB7513"/>
    <w:pPr>
      <w:spacing w:after="200"/>
    </w:pPr>
    <w:rPr>
      <w:i/>
      <w:iCs/>
      <w:color w:val="44546A" w:themeColor="text2"/>
      <w:sz w:val="18"/>
      <w:szCs w:val="18"/>
      <w:lang w:val="en-GB"/>
    </w:rPr>
  </w:style>
  <w:style w:type="paragraph" w:styleId="CommentSubject">
    <w:name w:val="annotation subject"/>
    <w:basedOn w:val="CommentText"/>
    <w:next w:val="CommentText"/>
    <w:link w:val="CommentSubjectChar"/>
    <w:uiPriority w:val="99"/>
    <w:semiHidden/>
    <w:unhideWhenUsed/>
    <w:rsid w:val="00DB7513"/>
    <w:rPr>
      <w:b/>
      <w:bCs/>
    </w:rPr>
  </w:style>
  <w:style w:type="character" w:customStyle="1" w:styleId="CommentSubjectChar">
    <w:name w:val="Comment Subject Char"/>
    <w:basedOn w:val="CommentTextChar"/>
    <w:link w:val="CommentSubject"/>
    <w:uiPriority w:val="99"/>
    <w:semiHidden/>
    <w:rsid w:val="00DB7513"/>
    <w:rPr>
      <w:rFonts w:ascii="Arial" w:hAnsi="Arial"/>
      <w:b/>
      <w:bCs/>
      <w:sz w:val="20"/>
      <w:szCs w:val="20"/>
      <w:lang w:val="en-GB"/>
    </w:rPr>
  </w:style>
  <w:style w:type="paragraph" w:styleId="Revision">
    <w:name w:val="Revision"/>
    <w:hidden/>
    <w:uiPriority w:val="99"/>
    <w:semiHidden/>
    <w:rsid w:val="00DB7513"/>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963341101">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ms.int/en/document/role-ecological-networks-conservation-migratory-species-1" TargetMode="External"/><Relationship Id="rId13" Type="http://schemas.openxmlformats.org/officeDocument/2006/relationships/hyperlink" Target="https://www.cms.int/en/document/chondrichthyan-species-sharks-rays-skates-and-chimaeras-2" TargetMode="External"/><Relationship Id="rId18" Type="http://schemas.openxmlformats.org/officeDocument/2006/relationships/hyperlink" Target="https://www.cms.int/en/document/joint-cites-cms-african-carnivores-initiative-0" TargetMode="External"/><Relationship Id="rId3" Type="http://schemas.openxmlformats.org/officeDocument/2006/relationships/hyperlink" Target="https://www.cms.int/sites/default/files/document/cms_ccwg2017_inf-5_rec-5-5.pdf" TargetMode="External"/><Relationship Id="rId21" Type="http://schemas.openxmlformats.org/officeDocument/2006/relationships/hyperlink" Target="https://www.cms.int/en/document/cooperation-between-cms-and-cbd-0" TargetMode="External"/><Relationship Id="rId7" Type="http://schemas.openxmlformats.org/officeDocument/2006/relationships/hyperlink" Target="https://knowledge.unccd.int/publication/protected-areas" TargetMode="External"/><Relationship Id="rId12" Type="http://schemas.openxmlformats.org/officeDocument/2006/relationships/hyperlink" Target="https://www.caff.is/assessments/576-caff-webb/caff-is/strategies/arctic-migratory-birds-initiative-ambi" TargetMode="External"/><Relationship Id="rId17" Type="http://schemas.openxmlformats.org/officeDocument/2006/relationships/hyperlink" Target="https://www.cms.int/en/document/synergies-and-partnerships-9" TargetMode="External"/><Relationship Id="rId2" Type="http://schemas.openxmlformats.org/officeDocument/2006/relationships/hyperlink" Target="https://www.cms.int/sites/default/files/document/cms_cop12_res.12.21_climate-change_e.pdf" TargetMode="External"/><Relationship Id="rId16" Type="http://schemas.openxmlformats.org/officeDocument/2006/relationships/hyperlink" Target="https://www.iucn.org/content/guidelines-reintroductions-and-other-conservation-translocations" TargetMode="External"/><Relationship Id="rId20" Type="http://schemas.openxmlformats.org/officeDocument/2006/relationships/hyperlink" Target="https://www.caff.is/administrative-series/297-resolution-of-cooperation-between-caff-and-the-convention-of-migratory-species" TargetMode="External"/><Relationship Id="rId1" Type="http://schemas.openxmlformats.org/officeDocument/2006/relationships/hyperlink" Target="https://www.cms.int/en/page/decisions-13126-13128-climate-change-and-migratory-species" TargetMode="External"/><Relationship Id="rId6" Type="http://schemas.openxmlformats.org/officeDocument/2006/relationships/hyperlink" Target="https://www.ramsar.org/document/resolution-x24-climate-change-and-wetlands" TargetMode="External"/><Relationship Id="rId11" Type="http://schemas.openxmlformats.org/officeDocument/2006/relationships/hyperlink" Target="https://www.cms.int/siberian-crane/en" TargetMode="External"/><Relationship Id="rId5" Type="http://schemas.openxmlformats.org/officeDocument/2006/relationships/hyperlink" Target="https://www.cms.int/en/page/decisions-13126-13128-climate-change-and-migratory-species" TargetMode="External"/><Relationship Id="rId15" Type="http://schemas.openxmlformats.org/officeDocument/2006/relationships/hyperlink" Target="https://arcticwwf.org/work/ocean/arcnet/" TargetMode="External"/><Relationship Id="rId10" Type="http://schemas.openxmlformats.org/officeDocument/2006/relationships/hyperlink" Target="https://cites.org/eng/cop/14/prop/index.php" TargetMode="External"/><Relationship Id="rId19" Type="http://schemas.openxmlformats.org/officeDocument/2006/relationships/hyperlink" Target="https://www.cms.int/en/document/cooperation-between-cms-and-ramsar-2" TargetMode="External"/><Relationship Id="rId4" Type="http://schemas.openxmlformats.org/officeDocument/2006/relationships/hyperlink" Target="https://www.cms.int/en/document/climate-change-and-migratory-species-3" TargetMode="External"/><Relationship Id="rId9" Type="http://schemas.openxmlformats.org/officeDocument/2006/relationships/hyperlink" Target="https://www.cms.int/en/document/concerted-action-sahelo-saharan-megafauna" TargetMode="External"/><Relationship Id="rId14" Type="http://schemas.openxmlformats.org/officeDocument/2006/relationships/hyperlink" Target="https://www.cms.int/sharks/en/publication/palau-national-marine-reserve-shark-conservatio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Lin20</b:Tag>
    <b:SourceType>JournalArticle</b:SourceType>
    <b:Guid>{5FF8AF2F-B235-4748-A6EA-C61605CBE2CC}</b:Guid>
    <b:Author>
      <b:Author>
        <b:NameList>
          <b:Person>
            <b:Last>Link</b:Last>
            <b:First>J</b:First>
            <b:Middle>S</b:Middle>
          </b:Person>
          <b:Person>
            <b:Last>Huse</b:Last>
            <b:First>G</b:First>
          </b:Person>
          <b:Person>
            <b:Last>Gaichas</b:Last>
            <b:First>S</b:First>
          </b:Person>
          <b:Person>
            <b:Last>Marshak</b:Last>
            <b:First>A</b:First>
            <b:Middle>R</b:Middle>
          </b:Person>
        </b:NameList>
      </b:Author>
    </b:Author>
    <b:Title>Changing how we approach fisheries: A first attempt at an operational framework for ecosystem approaches to fisheries management</b:Title>
    <b:Year>2020</b:Year>
    <b:JournalName>Fish and Fisheries</b:JournalName>
    <b:Pages>393-434</b:Pages>
    <b:Volume>21</b:Volume>
    <b:Issue>2</b:Issue>
    <b:RefOrder>23</b:RefOrder>
  </b:Source>
  <b:Source>
    <b:Tag>Xia211</b:Tag>
    <b:SourceType>JournalArticle</b:SourceType>
    <b:Guid>{4F5FD3CD-3BBF-4402-9EF3-6B2635F551D9}</b:Guid>
    <b:Author>
      <b:Author>
        <b:NameList>
          <b:Person>
            <b:Last>Xiao</b:Last>
            <b:First>H</b:First>
          </b:Person>
          <b:Person>
            <b:Last>Chadès</b:Last>
            <b:First>I</b:First>
          </b:Person>
          <b:Person>
            <b:Last>Hill</b:Last>
            <b:First>N</b:First>
          </b:Person>
          <b:Person>
            <b:Last>Murray</b:Last>
            <b:First>N</b:First>
          </b:Person>
          <b:Person>
            <b:Last>Fuller</b:Last>
            <b:First>R</b:First>
            <b:Middle>A</b:Middle>
          </b:Person>
          <b:Person>
            <b:Last>McDonald-Madden</b:Last>
            <b:First>E</b:First>
          </b:Person>
        </b:NameList>
      </b:Author>
    </b:Author>
    <b:Title>Conserving migratory species while safeguarding ecosystem services</b:Title>
    <b:JournalName>Ecological Modelling</b:JournalName>
    <b:Year>2021</b:Year>
    <b:Pages>109442</b:Pages>
    <b:Volume>442</b:Volume>
    <b:RefOrder>24</b:RefOrder>
  </b:Source>
  <b:Source>
    <b:Tag>Rus20</b:Tag>
    <b:SourceType>JournalArticle</b:SourceType>
    <b:Guid>{109C0E7D-4AB8-47B0-A318-13604B23E604}</b:Guid>
    <b:Author>
      <b:Author>
        <b:NameList>
          <b:Person>
            <b:Last>Rushing</b:Last>
            <b:First>C</b:First>
            <b:Middle>S</b:Middle>
          </b:Person>
          <b:Person>
            <b:Last>Rubenstein</b:Last>
            <b:First>M</b:First>
          </b:Person>
          <b:Person>
            <b:Last>Lyons</b:Last>
            <b:First>J.E</b:First>
          </b:Person>
          <b:Person>
            <b:Last>Runge</b:Last>
            <b:First>M</b:First>
            <b:Middle>C</b:Middle>
          </b:Person>
        </b:NameList>
      </b:Author>
    </b:Author>
    <b:Title>Using value of information to prioritize research needs for migratory bird management under climate change: a case study using federal land acquisition in the United States</b:Title>
    <b:JournalName>Biological Reviews</b:JournalName>
    <b:Year>2020</b:Year>
    <b:Pages>1109-1130</b:Pages>
    <b:Volume>95</b:Volume>
    <b:Issue>4</b:Issue>
    <b:RefOrder>25</b:RefOrder>
  </b:Source>
  <b:Source>
    <b:Tag>New16</b:Tag>
    <b:SourceType>BookSection</b:SourceType>
    <b:Guid>{593438B9-0493-472B-8B0F-E7BCD159BD0E}</b:Guid>
    <b:Title>Desert antelopes on the brink: how resilient is the Sahelo-Saharan ecosystem?</b:Title>
    <b:Year>2016</b:Year>
    <b:Publisher>John Wiley &amp; Sons</b:Publisher>
    <b:Author>
      <b:Author>
        <b:NameList>
          <b:Person>
            <b:Last>Newby</b:Last>
            <b:First>John</b:First>
          </b:Person>
          <b:Person>
            <b:Last>Wacher</b:Last>
            <b:First>Tim</b:First>
          </b:Person>
          <b:Person>
            <b:Last>Durant</b:Last>
            <b:First>Sarah</b:First>
            <b:Middle>M</b:Middle>
          </b:Person>
          <b:Person>
            <b:Last>Pettorelli</b:Last>
            <b:First>Nathalie</b:First>
          </b:Person>
          <b:Person>
            <b:Last>Gilbert</b:Last>
            <b:First>Tania</b:First>
          </b:Person>
        </b:NameList>
      </b:Author>
      <b:BookAuthor>
        <b:NameList>
          <b:Person>
            <b:Last>Bro-Jørgensen</b:Last>
            <b:First>Jakob</b:First>
          </b:Person>
          <b:Person>
            <b:Last>Mallon</b:Last>
            <b:First>David</b:First>
          </b:Person>
        </b:NameList>
      </b:BookAuthor>
    </b:Author>
    <b:BookTitle>Antelope Conservation: From Diagnosis to Action</b:BookTitle>
    <b:Pages>253-279</b:Pages>
    <b:RefOrder>2</b:RefOrder>
  </b:Source>
  <b:Source>
    <b:Tag>Rin14</b:Tag>
    <b:SourceType>JournalArticle</b:SourceType>
    <b:Guid>{C8BE5880-83C9-4A26-AB99-9659B52377B8}</b:Guid>
    <b:Author>
      <b:Author>
        <b:NameList>
          <b:Person>
            <b:Last>Rinkevich</b:Last>
            <b:First>B</b:First>
          </b:Person>
        </b:NameList>
      </b:Author>
    </b:Author>
    <b:Title>Rebuilding coral reefs: does active reef restoration lead to sustainable reefs?</b:Title>
    <b:JournalName>Current Opinion in Environmental Sustainability</b:JournalName>
    <b:Year>2014</b:Year>
    <b:Pages>28-36</b:Pages>
    <b:Volume>7</b:Volume>
    <b:RefOrder>26</b:RefOrder>
  </b:Source>
  <b:Source>
    <b:Tag>Rey15</b:Tag>
    <b:SourceType>JournalArticle</b:SourceType>
    <b:Guid>{416B9EAF-5C41-4BA1-A0CD-477623356722}</b:Guid>
    <b:Title>Will the effects of sea-level rise create ecological traps for Pacific island seabirds?</b:Title>
    <b:Year>2015</b:Year>
    <b:Author>
      <b:Author>
        <b:NameList>
          <b:Person>
            <b:Last>Reynolds</b:Last>
            <b:First>M.H</b:First>
          </b:Person>
          <b:Person>
            <b:Last>Courtot</b:Last>
            <b:First>K.N</b:First>
          </b:Person>
          <b:Person>
            <b:Last>Berkowitz</b:Last>
            <b:First>P</b:First>
          </b:Person>
          <b:Person>
            <b:Last>Storlazzi</b:Last>
            <b:First>C.D</b:First>
          </b:Person>
          <b:Person>
            <b:Last>Moore</b:Last>
            <b:First>J</b:First>
          </b:Person>
          <b:Person>
            <b:Last>Flint</b:Last>
            <b:First>E</b:First>
          </b:Person>
        </b:NameList>
      </b:Author>
    </b:Author>
    <b:JournalName>PLoS One</b:JournalName>
    <b:Volume>10</b:Volume>
    <b:Issue>9</b:Issue>
    <b:RefOrder>5</b:RefOrder>
  </b:Source>
  <b:Source>
    <b:Tag>Krü17</b:Tag>
    <b:SourceType>JournalArticle</b:SourceType>
    <b:Guid>{465F30FB-8E2D-4F4E-850A-16A8F29B908B}</b:Guid>
    <b:Author>
      <b:Author>
        <b:NameList>
          <b:Person>
            <b:Last>Krüger</b:Last>
            <b:First>L</b:First>
          </b:Person>
          <b:Person>
            <b:Last>Ramos</b:Last>
            <b:First>J</b:First>
            <b:Middle>A</b:Middle>
          </b:Person>
          <b:Person>
            <b:Last>Xavier</b:Last>
            <b:First>J</b:First>
            <b:Middle>C</b:Middle>
          </b:Person>
          <b:Person>
            <b:Last>Gremillet</b:Last>
            <b:First>D</b:First>
          </b:Person>
          <b:Person>
            <b:Last>González‐Solís</b:Last>
            <b:First>J</b:First>
          </b:Person>
          <b:Person>
            <b:Last>Petry</b:Last>
            <b:First>M</b:First>
            <b:Middle>V</b:Middle>
          </b:Person>
          <b:Person>
            <b:Last>Phillips</b:Last>
            <b:First>R</b:First>
            <b:Middle>A</b:Middle>
          </b:Person>
          <b:Person>
            <b:Last>Wanless</b:Last>
            <b:First>R</b:First>
            <b:Middle>M</b:Middle>
          </b:Person>
          <b:Person>
            <b:Last>Paiva</b:Last>
            <b:First>V</b:First>
            <b:Middle>H</b:Middle>
          </b:Person>
        </b:NameList>
      </b:Author>
    </b:Author>
    <b:Title>Projected distributions of Southern Ocean albatrosses, petrels and fisheries as a consequence of climatic change</b:Title>
    <b:JournalName>Ecography</b:JournalName>
    <b:Year>2018</b:Year>
    <b:Pages>195-208</b:Pages>
    <b:Volume>41</b:Volume>
    <b:Issue>1</b:Issue>
    <b:RefOrder>16</b:RefOrder>
  </b:Source>
  <b:Source>
    <b:Tag>Acl20</b:Tag>
    <b:SourceType>JournalArticle</b:SourceType>
    <b:Guid>{D54BAC3E-19DF-4596-82E8-A34921086819}</b:Guid>
    <b:Title>A climate adaptation strategy for Mai Po Inner Deep Bay Ramsar site: Steppingstone to climate proofing the East-Asian-Australasian Flyway</b:Title>
    <b:Year>2020</b:Year>
    <b:Author>
      <b:Author>
        <b:NameList>
          <b:Person>
            <b:Last>Wikramanayake</b:Last>
            <b:First>E</b:First>
          </b:Person>
          <b:Person>
            <b:Last>Or</b:Last>
            <b:First>C.</b:First>
          </b:Person>
          <b:Person>
            <b:Last>Costa</b:Last>
            <b:First>F</b:First>
          </b:Person>
          <b:Person>
            <b:Last>Wen</b:Last>
            <b:First>X</b:First>
          </b:Person>
          <b:Person>
            <b:Last>Cheung</b:Last>
            <b:First>F</b:First>
          </b:Person>
          <b:Person>
            <b:Last>Shapiro</b:Last>
            <b:First>A</b:First>
          </b:Person>
        </b:NameList>
      </b:Author>
    </b:Author>
    <b:JournalName>Plos one</b:JournalName>
    <b:Volume>15</b:Volume>
    <b:Issue>10</b:Issue>
    <b:RefOrder>10</b:RefOrder>
  </b:Source>
  <b:Source>
    <b:Tag>Hot</b:Tag>
    <b:SourceType>JournalArticle</b:SourceType>
    <b:Guid>{1FFC3F06-4D05-441B-B5AC-CEE9755C53D2}</b:Guid>
    <b:Title>Hot Dogs, Hungry Bears, and Wolves Running Out of Mountain—International Wildlife Law and the Effects of Climate Change on Large Carnivores.</b:Title>
    <b:Author>
      <b:Author>
        <b:NameList>
          <b:Person>
            <b:Last>Trouwborst</b:Last>
            <b:First>Arie</b:First>
          </b:Person>
          <b:Person>
            <b:Last>Blackmore</b:Last>
            <b:First>Andrew</b:First>
          </b:Person>
        </b:NameList>
      </b:Author>
    </b:Author>
    <b:PeriodicalTitle>Journal of International Wildlife Law &amp; Policy</b:PeriodicalTitle>
    <b:Year>2020</b:Year>
    <b:Pages>212-238</b:Pages>
    <b:JournalName>Journal of International Wildlife Law &amp; Policy</b:JournalName>
    <b:RefOrder>1</b:RefOrder>
  </b:Source>
  <b:Source>
    <b:Tag>Bam08</b:Tag>
    <b:SourceType>Book</b:SourceType>
    <b:Guid>{4AD99806-4C79-42E4-890C-9376D11E2C56}</b:Guid>
    <b:Author>
      <b:Author>
        <b:NameList>
          <b:Person>
            <b:Last>Bamford</b:Last>
            <b:First>M</b:First>
          </b:Person>
          <b:Person>
            <b:Last>Watkins</b:Last>
            <b:First>D</b:First>
          </b:Person>
          <b:Person>
            <b:Last>Bancroft</b:Last>
            <b:First>W</b:First>
          </b:Person>
          <b:Person>
            <b:Last>Tischler</b:Last>
            <b:First>G</b:First>
          </b:Person>
          <b:Person>
            <b:Last>Wahl</b:Last>
            <b:First>J</b:First>
          </b:Person>
        </b:NameList>
      </b:Author>
    </b:Author>
    <b:Title>Migratory Shorebirds of the East Asian-Australasian flyway: Population estimates and Internationally Important Sites</b:Title>
    <b:Year>2008</b:Year>
    <b:City>Canberra</b:City>
    <b:Publisher>Wetlands International, Oceania</b:Publisher>
    <b:RefOrder>3</b:RefOrder>
  </b:Source>
  <b:Source>
    <b:Tag>Wit10</b:Tag>
    <b:SourceType>JournalArticle</b:SourceType>
    <b:Guid>{265F5BE2-A3CF-42EF-9AD1-CFA39D7949E0}</b:Guid>
    <b:Author>
      <b:Author>
        <b:NameList>
          <b:Person>
            <b:Last>Witt</b:Last>
            <b:First>M</b:First>
            <b:Middle>J</b:Middle>
          </b:Person>
          <b:Person>
            <b:Last>Hawkes</b:Last>
            <b:First>L</b:First>
            <b:Middle>A</b:Middle>
          </b:Person>
          <b:Person>
            <b:Last>Godfrey</b:Last>
            <b:First>M</b:First>
            <b:Middle>H</b:Middle>
          </b:Person>
          <b:Person>
            <b:Last>Godley</b:Last>
            <b:First>B</b:First>
            <b:Middle>J</b:Middle>
          </b:Person>
          <b:Person>
            <b:Last>Broderick</b:Last>
            <b:First>A</b:First>
            <b:Middle>C</b:Middle>
          </b:Person>
        </b:NameList>
      </b:Author>
    </b:Author>
    <b:Title>Predicting the impacts of climate change on a globally distributed species: the case of the loggerhead turtle</b:Title>
    <b:JournalName>Journal of Experimental Biology</b:JournalName>
    <b:Year>2010</b:Year>
    <b:Pages>213</b:Pages>
    <b:Volume>6</b:Volume>
    <b:Issue>901-911</b:Issue>
    <b:RefOrder>4</b:RefOrder>
  </b:Source>
  <b:Source>
    <b:Tag>Fre13</b:Tag>
    <b:SourceType>JournalArticle</b:SourceType>
    <b:Guid>{C97C01D0-6A0D-4B32-9417-8BD4A9AF507C}</b:Guid>
    <b:Author>
      <b:Author>
        <b:NameList>
          <b:Person>
            <b:Last>Freemantle</b:Last>
            <b:First>T</b:First>
            <b:Middle>P</b:Middle>
          </b:Person>
          <b:Person>
            <b:Last>Wacher</b:Last>
            <b:First>T</b:First>
          </b:Person>
          <b:Person>
            <b:Last>Newby</b:Last>
            <b:First>J</b:First>
          </b:Person>
          <b:Person>
            <b:Last>Pettorelli</b:Last>
            <b:First>N</b:First>
          </b:Person>
        </b:NameList>
      </b:Author>
    </b:Author>
    <b:Title>Earth observation: overlooked potential to support species reintroduction programmes</b:Title>
    <b:JournalName>African Journal of Ecology</b:JournalName>
    <b:Year>2013</b:Year>
    <b:Pages>482-492</b:Pages>
    <b:Volume>51</b:Volume>
    <b:Issue>3</b:Issue>
    <b:RefOrder>6</b:RefOrder>
  </b:Source>
  <b:Source>
    <b:Tag>Rap</b:Tag>
    <b:SourceType>JournalArticle</b:SourceType>
    <b:Guid>{5777759C-7FDE-43DA-AE4A-962C12975C8E}</b:Guid>
    <b:Title>Rapid climate-driven loss of breeding habitat for Arctic migratory birds</b:Title>
    <b:Author>
      <b:Author>
        <b:NameList>
          <b:Person>
            <b:Last>Wauchope</b:Last>
            <b:First>H</b:First>
            <b:Middle>S</b:Middle>
          </b:Person>
          <b:Person>
            <b:Last>Shaw</b:Last>
            <b:First>J</b:First>
            <b:Middle>D, Varpe, Ø</b:Middle>
          </b:Person>
          <b:Person>
            <b:Last>Lappo</b:Last>
            <b:First>E</b:First>
            <b:Middle>G</b:Middle>
          </b:Person>
          <b:Person>
            <b:Last>Boertmann</b:Last>
            <b:First>D</b:First>
          </b:Person>
          <b:Person>
            <b:Last>Lanctot</b:Last>
            <b:First>R</b:First>
            <b:Middle>B</b:Middle>
          </b:Person>
          <b:Person>
            <b:Last>Fuller</b:Last>
            <b:First>R</b:First>
            <b:Middle>A</b:Middle>
          </b:Person>
        </b:NameList>
      </b:Author>
    </b:Author>
    <b:Year>2017</b:Year>
    <b:Pages>1085-1094</b:Pages>
    <b:JournalName>Global Change Biology</b:JournalName>
    <b:Volume>23</b:Volume>
    <b:Issue>3</b:Issue>
    <b:RefOrder>7</b:RefOrder>
  </b:Source>
  <b:Source>
    <b:Tag>GuZ21</b:Tag>
    <b:SourceType>JournalArticle</b:SourceType>
    <b:Guid>{B8AA64C5-A562-4F77-B021-88016582A1A7}</b:Guid>
    <b:Author>
      <b:Author>
        <b:NameList>
          <b:Person>
            <b:Last>Gu</b:Last>
            <b:First>Z</b:First>
          </b:Person>
          <b:Person>
            <b:Last>Pan</b:Last>
            <b:First>S.,</b:First>
            <b:Middle>Lin, Z</b:Middle>
          </b:Person>
          <b:Person>
            <b:Last>Hu</b:Last>
            <b:First>L</b:First>
          </b:Person>
          <b:Person>
            <b:Last>Dai</b:Last>
            <b:First>X</b:First>
          </b:Person>
          <b:Person>
            <b:Last>Chang</b:Last>
            <b:First>J</b:First>
          </b:Person>
          <b:Person>
            <b:Last>Xue</b:Last>
            <b:First>Y.,</b:First>
            <b:Middle>Su, H</b:Middle>
          </b:Person>
          <b:Person>
            <b:Last>Long</b:Last>
            <b:First>J</b:First>
          </b:Person>
          <b:Person>
            <b:Last>Sun</b:Last>
            <b:First>M</b:First>
          </b:Person>
          <b:Person>
            <b:Last>Ganusevich</b:Last>
            <b:First>S</b:First>
          </b:Person>
        </b:NameList>
      </b:Author>
    </b:Author>
    <b:Title>Climate-driven flyway changes and memory-based long-distance migration</b:Title>
    <b:JournalName>Nature</b:JournalName>
    <b:Year>2021</b:Year>
    <b:Pages>1-6</b:Pages>
    <b:RefOrder>8</b:RefOrder>
  </b:Source>
  <b:Source>
    <b:Tag>Agl11</b:Tag>
    <b:SourceType>JournalArticle</b:SourceType>
    <b:Guid>{3A602194-BA45-4C3A-9B91-8D18F1B6EC06}</b:Guid>
    <b:Title>A global population redistri-bution in a migrant shorebird detected with continent-wide qualitative breedingsurvey data</b:Title>
    <b:Year>2011</b:Year>
    <b:Pages>144-151</b:Pages>
    <b:Author>
      <b:Author>
        <b:NameList>
          <b:Person>
            <b:Last>Rakhimberdiev</b:Last>
            <b:First>E.,</b:First>
            <b:Middle>Verkuil, Y.I</b:Middle>
          </b:Person>
          <b:Person>
            <b:Last>Saveliev</b:Last>
            <b:First>A.A</b:First>
          </b:Person>
          <b:Person>
            <b:Last>Väisänen</b:Last>
            <b:First>R.A</b:First>
          </b:Person>
          <b:Person>
            <b:Last>Karagicheva</b:Last>
            <b:First>J</b:First>
          </b:Person>
          <b:Person>
            <b:Last>Soloviev</b:Last>
            <b:First>M.Y</b:First>
          </b:Person>
          <b:Person>
            <b:Last>Tomkovich</b:Last>
            <b:First>P.S</b:First>
          </b:Person>
          <b:Person>
            <b:Last>Piersma</b:Last>
            <b:First>T.</b:First>
          </b:Person>
        </b:NameList>
      </b:Author>
    </b:Author>
    <b:JournalName>Diversity and Distributions</b:JournalName>
    <b:Volume>17</b:Volume>
    <b:Issue>1</b:Issue>
    <b:RefOrder>9</b:RefOrder>
  </b:Source>
  <b:Source>
    <b:Tag>Rom21</b:Tag>
    <b:SourceType>JournalArticle</b:SourceType>
    <b:Guid>{A513DDC8-BB88-4A47-B683-38EC6C1CA94D}</b:Guid>
    <b:Author>
      <b:Author>
        <b:NameList>
          <b:Person>
            <b:Last>Roman</b:Last>
            <b:First>L</b:First>
          </b:Person>
          <b:Person>
            <b:Last>Bryan</b:Last>
            <b:First>S</b:First>
          </b:Person>
          <b:Person>
            <b:Last>Bool</b:Last>
            <b:First>N</b:First>
          </b:Person>
          <b:Person>
            <b:Last>Gustafson</b:Last>
            <b:First>L</b:First>
          </b:Person>
          <b:Person>
            <b:Last>Townsend</b:Last>
            <b:First>K</b:First>
          </b:Person>
        </b:NameList>
      </b:Author>
    </b:Author>
    <b:Title>Desperate times call for desperate measures: non-food ingestion by starving seabirds</b:Title>
    <b:JournalName>Marine Ecology Progress Series</b:JournalName>
    <b:Year>2021</b:Year>
    <b:Pages>157-168</b:Pages>
    <b:RefOrder>11</b:RefOrder>
  </b:Source>
  <b:Source>
    <b:Tag>McN10</b:Tag>
    <b:SourceType>Report</b:SourceType>
    <b:Guid>{56E34244-4CF6-4A3C-B583-AE3975921397}</b:Guid>
    <b:Author>
      <b:Author>
        <b:NameList>
          <b:Person>
            <b:Last>McNamara</b:Last>
            <b:First>A</b:First>
          </b:Person>
          <b:Person>
            <b:Last>Atkinson</b:Last>
            <b:First>J</b:First>
          </b:Person>
          <b:Person>
            <b:Last>Froy</b:Last>
            <b:First>H</b:First>
          </b:Person>
          <b:Person>
            <b:Last>Khela</b:Last>
            <b:First>S</b:First>
          </b:Person>
          <b:Person>
            <b:Last>Smith</b:Last>
            <b:First>R</b:First>
          </b:Person>
          <b:Person>
            <b:Last>Peet</b:Last>
            <b:First>J</b:First>
          </b:Person>
          <b:Person>
            <b:Last>Breach</b:Last>
            <b:First>K</b:First>
          </b:Person>
          <b:Person>
            <b:Last>Mukherjee</b:Last>
            <b:First>A</b:First>
          </b:Person>
          <b:Person>
            <b:Last>Baillie</b:Last>
            <b:First>J</b:First>
          </b:Person>
        </b:NameList>
      </b:Author>
    </b:Author>
    <b:Title>Climate change vulnerability of migratory species</b:Title>
    <b:Year>2010</b:Year>
    <b:Publisher>A Project Report for CMS Scientific Council</b:Publisher>
    <b:RefOrder>12</b:RefOrder>
  </b:Source>
  <b:Source>
    <b:Tag>Alt15</b:Tag>
    <b:SourceType>JournalArticle</b:SourceType>
    <b:Guid>{24DC0D61-90EC-41BE-9F53-3F1528655424}</b:Guid>
    <b:Author>
      <b:Author>
        <b:NameList>
          <b:Person>
            <b:Last>Alter</b:Last>
            <b:First>S.E</b:First>
          </b:Person>
          <b:Person>
            <b:Last>Meyer</b:Last>
            <b:First>M</b:First>
          </b:Person>
          <b:Person>
            <b:Last>Post</b:Last>
            <b:First>K</b:First>
          </b:Person>
          <b:Person>
            <b:Last>Czechowski</b:Last>
            <b:First>P</b:First>
          </b:Person>
          <b:Person>
            <b:Last>Gravlund</b:Last>
            <b:First>P</b:First>
          </b:Person>
          <b:Person>
            <b:Last>Gaines</b:Last>
            <b:First>C</b:First>
          </b:Person>
          <b:Person>
            <b:Last>Rosenbaum</b:Last>
            <b:First>H</b:First>
            <b:Middle>C</b:Middle>
          </b:Person>
          <b:Person>
            <b:Last>Kaschner</b:Last>
            <b:First>K</b:First>
          </b:Person>
          <b:Person>
            <b:Last>Turvey</b:Last>
            <b:First>S</b:First>
            <b:Middle>T</b:Middle>
          </b:Person>
          <b:Person>
            <b:Last>van der Plicht</b:Last>
            <b:First>J</b:First>
          </b:Person>
          <b:Person>
            <b:Last>Shapiro</b:Last>
            <b:First>B</b:First>
          </b:Person>
        </b:NameList>
      </b:Author>
    </b:Author>
    <b:Title>Climate impacts on transocean dispersal and habitat in gray whales from the Pleistocene to 2100</b:Title>
    <b:JournalName>Molecular Ecology</b:JournalName>
    <b:Year>2015</b:Year>
    <b:Pages>1510-1522</b:Pages>
    <b:Volume>24</b:Volume>
    <b:Issue>7</b:Issue>
    <b:RefOrder>13</b:RefOrder>
  </b:Source>
  <b:Source>
    <b:Tag>Haz</b:Tag>
    <b:SourceType>JournalArticle</b:SourceType>
    <b:Guid>{FF04B6C1-6979-46E1-B6C2-357B7EC2442E}</b:Guid>
    <b:Author>
      <b:Author>
        <b:NameList>
          <b:Person>
            <b:Last>Hazen</b:Last>
            <b:First>E</b:First>
            <b:Middle>L</b:Middle>
          </b:Person>
          <b:Person>
            <b:Last>Jorgensen</b:Last>
            <b:First>S</b:First>
          </b:Person>
          <b:Person>
            <b:Last>Rykaczewski</b:Last>
            <b:First>R</b:First>
            <b:Middle>R</b:Middle>
          </b:Person>
          <b:Person>
            <b:Last>Bograd</b:Last>
            <b:First>S</b:First>
            <b:Middle>J</b:Middle>
          </b:Person>
          <b:Person>
            <b:Last>Foley</b:Last>
            <b:First>D</b:First>
            <b:Middle>G</b:Middle>
          </b:Person>
          <b:Person>
            <b:Last>Jonsen</b:Last>
            <b:First>I</b:First>
            <b:Middle>D</b:Middle>
          </b:Person>
          <b:Person>
            <b:Last>Shaffer</b:Last>
            <b:First>S</b:First>
            <b:Middle>A</b:Middle>
          </b:Person>
          <b:Person>
            <b:Last>Dunne</b:Last>
            <b:First>J</b:First>
            <b:Middle>P</b:Middle>
          </b:Person>
          <b:Person>
            <b:Last>Costa</b:Last>
            <b:First>D</b:First>
            <b:Middle>P</b:Middle>
          </b:Person>
          <b:Person>
            <b:Last>Crowder</b:Last>
            <b:First>L</b:First>
            <b:Middle>B</b:Middle>
          </b:Person>
          <b:Person>
            <b:Last>Block</b:Last>
            <b:First>B</b:First>
            <b:Middle>A</b:Middle>
          </b:Person>
        </b:NameList>
      </b:Author>
    </b:Author>
    <b:Title>Predicted habitat shifts of Pacific top predators in a changing climate</b:Title>
    <b:JournalName>Nature Climate Change</b:JournalName>
    <b:Year>2013</b:Year>
    <b:Pages>234-238</b:Pages>
    <b:Volume>3</b:Volume>
    <b:Issue>3</b:Issue>
    <b:RefOrder>14</b:RefOrder>
  </b:Source>
  <b:Source>
    <b:Tag>Bir20</b:Tag>
    <b:SourceType>JournalArticle</b:SourceType>
    <b:Guid>{C5524747-C953-4321-88D3-08155DA14C89}</b:Guid>
    <b:Author>
      <b:Author>
        <b:NameList>
          <b:Person>
            <b:Last>Birkmanis</b:Last>
            <b:First>C</b:First>
            <b:Middle>A</b:Middle>
          </b:Person>
          <b:Person>
            <b:Last>Freer</b:Last>
            <b:First>J</b:First>
            <b:Middle>J</b:Middle>
          </b:Person>
          <b:Person>
            <b:Last>Simmons</b:Last>
            <b:First>L</b:First>
            <b:Middle>W</b:Middle>
          </b:Person>
          <b:Person>
            <b:Last>Partridge</b:Last>
            <b:First>J</b:First>
            <b:Middle>C</b:Middle>
          </b:Person>
          <b:Person>
            <b:Last>Sequeira</b:Last>
            <b:First>A</b:First>
            <b:Middle>M</b:Middle>
          </b:Person>
        </b:NameList>
      </b:Author>
    </b:Author>
    <b:Title>Future distribution of suitable habitat for pelagic sharks in Australia under climate change models.</b:Title>
    <b:JournalName>Frontiers in Marine Science</b:JournalName>
    <b:Year>2020</b:Year>
    <b:Pages>570</b:Pages>
    <b:Volume>7</b:Volume>
    <b:RefOrder>15</b:RefOrder>
  </b:Source>
  <b:Source>
    <b:Tag>Wei12</b:Tag>
    <b:SourceType>JournalArticle</b:SourceType>
    <b:Guid>{5D5F385C-DB91-4C70-AC82-54DCD5D0DF4A}</b:Guid>
    <b:Author>
      <b:Author>
        <b:NameList>
          <b:Person>
            <b:Last>Weimerskirch</b:Last>
            <b:First>H</b:First>
          </b:Person>
          <b:Person>
            <b:Last>Louzao</b:Last>
            <b:First>M</b:First>
          </b:Person>
          <b:Person>
            <b:Last>de Grissac</b:Last>
            <b:First>S</b:First>
          </b:Person>
          <b:Person>
            <b:Last>Delord</b:Last>
            <b:First>K</b:First>
          </b:Person>
        </b:NameList>
      </b:Author>
    </b:Author>
    <b:Title>Changes in wind pattern alter albatross distribution and life-history traits</b:Title>
    <b:JournalName>science</b:JournalName>
    <b:Year>2012</b:Year>
    <b:Pages>211-214</b:Pages>
    <b:Volume>335</b:Volume>
    <b:Issue>6065</b:Issue>
    <b:RefOrder>17</b:RefOrder>
  </b:Source>
  <b:Source>
    <b:Tag>Som</b:Tag>
    <b:SourceType>JournalArticle</b:SourceType>
    <b:Guid>{34336A2F-86CE-470B-9EA9-AA04B3A41F3E}</b:Guid>
    <b:Author>
      <b:Author>
        <b:NameList>
          <b:Person>
            <b:Last>Somveille</b:Last>
            <b:First>M</b:First>
          </b:Person>
          <b:Person>
            <b:Last>Dias</b:Last>
            <b:First>M</b:First>
            <b:Middle>P</b:Middle>
          </b:Person>
          <b:Person>
            <b:Last>Weimerskirch</b:Last>
            <b:First>H</b:First>
          </b:Person>
          <b:Person>
            <b:Last>Davies</b:Last>
            <b:First>T</b:First>
            <b:Middle>E</b:Middle>
          </b:Person>
        </b:NameList>
      </b:Author>
    </b:Author>
    <b:Title>Projected migrations of southern Indian Ocean albatrosses as a response to climate change</b:Title>
    <b:JournalName>Ecography</b:JournalName>
    <b:Year>2020</b:Year>
    <b:Pages>1683-1691</b:Pages>
    <b:Volume>43</b:Volume>
    <b:Issue>11</b:Issue>
    <b:RefOrder>18</b:RefOrder>
  </b:Source>
  <b:Source>
    <b:Tag>Jor20</b:Tag>
    <b:SourceType>Report</b:SourceType>
    <b:Guid>{05D5606F-78DE-422E-B5D8-5F90F2F65A2C}</b:Guid>
    <b:Author>
      <b:Author>
        <b:NameList>
          <b:Person>
            <b:Last>Jordaan</b:Last>
            <b:First>A</b:First>
          </b:Person>
          <b:Person>
            <b:Last>Pendleton</b:Last>
            <b:First>D</b:First>
          </b:Person>
          <b:Person>
            <b:Last>Sutherland</b:Last>
            <b:First>C</b:First>
          </b:Person>
          <b:Person>
            <b:Last>Staudinger</b:Last>
            <b:First>M</b:First>
          </b:Person>
        </b:NameList>
      </b:Author>
    </b:Author>
    <b:Title>How and why is the timing and occurrence of seasonal migrants in the Gulf of Maine changing due to climate?</b:Title>
    <b:Year>2020</b:Year>
    <b:Publisher>Northeast Climate Adaptation Science Center</b:Publisher>
    <b:RefOrder>19</b:RefOrder>
  </b:Source>
  <b:Source>
    <b:Tag>Lay211</b:Tag>
    <b:SourceType>JournalArticle</b:SourceType>
    <b:Guid>{E585F65E-31F7-4ACC-B4C7-69A4E03EA941}</b:Guid>
    <b:Author>
      <b:Author>
        <b:NameList>
          <b:Person>
            <b:Last>Layton</b:Last>
            <b:First>K</b:First>
            <b:Middle>K S</b:Middle>
          </b:Person>
          <b:Person>
            <b:Last>Snelgrove</b:Last>
            <b:First>P</b:First>
            <b:Middle>V R</b:Middle>
          </b:Person>
          <b:Person>
            <b:Last>Dempson</b:Last>
            <b:First>J</b:First>
            <b:Middle>B</b:Middle>
          </b:Person>
          <b:Person>
            <b:Last>Kess</b:Last>
            <b:First>T</b:First>
          </b:Person>
          <b:Person>
            <b:Last>Lehnert</b:Last>
            <b:First>S</b:First>
            <b:Middle>J</b:Middle>
          </b:Person>
          <b:Person>
            <b:Last>Bentzen</b:Last>
            <b:First>P</b:First>
          </b:Person>
          <b:Person>
            <b:Last>Duffy</b:Last>
            <b:First>S</b:First>
            <b:Middle>J</b:Middle>
          </b:Person>
          <b:Person>
            <b:Last>Messmer</b:Last>
            <b:First>A</b:First>
            <b:Middle>M</b:Middle>
          </b:Person>
          <b:Person>
            <b:Last>Stanley</b:Last>
            <b:First>R</b:First>
            <b:Middle>R E</b:Middle>
          </b:Person>
          <b:Person>
            <b:Last>DiBacco</b:Last>
            <b:First>C</b:First>
          </b:Person>
          <b:Person>
            <b:Last>Salisbury</b:Last>
            <b:First>S</b:First>
            <b:Middle>J</b:Middle>
          </b:Person>
        </b:NameList>
      </b:Author>
    </b:Author>
    <b:Title>Genomic evidence of past and future climate-linked loss in a migratory Arctic fish</b:Title>
    <b:Year>2021</b:Year>
    <b:JournalName>Nature Climate Change</b:JournalName>
    <b:Pages>158-165</b:Pages>
    <b:Volume>11</b:Volume>
    <b:Issue>2</b:Issue>
    <b:RefOrder>20</b:RefOrder>
  </b:Source>
  <b:Source>
    <b:Tag>Kas19</b:Tag>
    <b:SourceType>InternetSite</b:SourceType>
    <b:Guid>{2B2CF796-CCE0-4152-AA0C-C8582B16B398}</b:Guid>
    <b:Title>AquaMaps: Predicted range maps for aquatic species, version 10/2019</b:Title>
    <b:Year>2019</b:Year>
    <b:Author>
      <b:Author>
        <b:NameList>
          <b:Person>
            <b:Last>Kaschner</b:Last>
            <b:First>K</b:First>
          </b:Person>
          <b:Person>
            <b:Last>Kesner-Reyes</b:Last>
            <b:First>K</b:First>
          </b:Person>
          <b:Person>
            <b:Last>Garilao</b:Last>
            <b:First>C</b:First>
          </b:Person>
          <b:Person>
            <b:Last>Rius-Barile</b:Last>
            <b:First>J</b:First>
          </b:Person>
          <b:Person>
            <b:Last>Rees</b:Last>
            <b:First>T</b:First>
          </b:Person>
          <b:Person>
            <b:Last>Froese</b:Last>
            <b:First>R</b:First>
          </b:Person>
        </b:NameList>
      </b:Author>
    </b:Author>
    <b:URL>www.aquamaps.org</b:URL>
    <b:RefOrder>21</b:RefOrder>
  </b:Source>
  <b:Source>
    <b:Tag>Kru16</b:Tag>
    <b:SourceType>JournalArticle</b:SourceType>
    <b:Guid>{B2B51983-0AD0-4E38-9506-D7DC6EFAA62B}</b:Guid>
    <b:Title>Apparent increase in coccolithophore abundance in the subtropical North Atlantic from 1990 to 2014</b:Title>
    <b:Year>2016</b:Year>
    <b:Author>
      <b:Author>
        <b:NameList>
          <b:Person>
            <b:Last>Krumhardt</b:Last>
            <b:First>K</b:First>
            <b:Middle>M</b:Middle>
          </b:Person>
          <b:Person>
            <b:Last>Lovenduski</b:Last>
            <b:First>N</b:First>
            <b:Middle>S</b:Middle>
          </b:Person>
          <b:Person>
            <b:Last>Freeman</b:Last>
            <b:First>N</b:First>
            <b:Middle>M</b:Middle>
          </b:Person>
          <b:Person>
            <b:Last>Bates</b:Last>
            <b:First>N</b:First>
            <b:Middle>R</b:Middle>
          </b:Person>
        </b:NameList>
      </b:Author>
    </b:Author>
    <b:JournalName>Biogeosciences</b:JournalName>
    <b:Pages>1163-1177</b:Pages>
    <b:Volume>13</b:Volume>
    <b:Issue>4</b:Issue>
    <b:RefOrder>22</b:RefOrder>
  </b:Source>
  <b:Source>
    <b:Tag>Sho13</b:Tag>
    <b:SourceType>JournalArticle</b:SourceType>
    <b:Guid>{8B2FD9DC-77CF-42F7-90E7-A3D7675244CB}</b:Guid>
    <b:Author>
      <b:Author>
        <b:NameList>
          <b:Person>
            <b:Last>Shoo</b:Last>
            <b:First>L</b:First>
            <b:Middle>P</b:Middle>
          </b:Person>
          <b:Person>
            <b:Last>Hoffmann</b:Last>
            <b:First>A</b:First>
            <b:Middle>A</b:Middle>
          </b:Person>
          <b:Person>
            <b:Last>Garnett</b:Last>
            <b:First>S</b:First>
          </b:Person>
          <b:Person>
            <b:Last>Pressey</b:Last>
            <b:First>R</b:First>
            <b:Middle>L</b:Middle>
          </b:Person>
          <b:Person>
            <b:Last>Williams</b:Last>
            <b:First>Y</b:First>
            <b:Middle>M</b:Middle>
          </b:Person>
          <b:Person>
            <b:Last>Taylor</b:Last>
            <b:First>M</b:First>
          </b:Person>
          <b:Person>
            <b:Last>Falconi</b:Last>
            <b:First>L</b:First>
          </b:Person>
          <b:Person>
            <b:Last>Yates</b:Last>
            <b:First>C</b:First>
            <b:Middle>J</b:Middle>
          </b:Person>
          <b:Person>
            <b:Last>Scott</b:Last>
            <b:First>J</b:First>
            <b:Middle>K</b:Middle>
          </b:Person>
          <b:Person>
            <b:Last>Alagador</b:Last>
            <b:First>D</b:First>
          </b:Person>
          <b:Person>
            <b:Last>Williams</b:Last>
            <b:First>S</b:First>
            <b:Middle>E</b:Middle>
          </b:Person>
        </b:NameList>
      </b:Author>
    </b:Author>
    <b:Title>Making decisions to conserve species under climate change</b:Title>
    <b:JournalName>Climatic Change</b:JournalName>
    <b:Year>2013</b:Year>
    <b:Pages>239-246</b:Pages>
    <b:Volume>119</b:Volume>
    <b:Issue>2</b:Issue>
    <b:RefOrder>27</b:RefOrder>
  </b:Source>
</b:Sources>
</file>

<file path=customXml/itemProps1.xml><?xml version="1.0" encoding="utf-8"?>
<ds:datastoreItem xmlns:ds="http://schemas.openxmlformats.org/officeDocument/2006/customXml" ds:itemID="{D45A52F7-2CEB-4D7B-B341-F1B422EF9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6149</Words>
  <Characters>35052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Ximena Victoria Cancino Ordenes</cp:lastModifiedBy>
  <cp:revision>8</cp:revision>
  <cp:lastPrinted>2019-12-06T20:21:00Z</cp:lastPrinted>
  <dcterms:created xsi:type="dcterms:W3CDTF">2021-04-29T09:38:00Z</dcterms:created>
  <dcterms:modified xsi:type="dcterms:W3CDTF">2021-05-10T14:36:00Z</dcterms:modified>
</cp:coreProperties>
</file>