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7119" w14:textId="60318385" w:rsidR="00BE7EED" w:rsidRPr="00990080" w:rsidRDefault="00060378" w:rsidP="00990080">
      <w:pPr>
        <w:pStyle w:val="paragraph"/>
        <w:spacing w:before="0" w:beforeAutospacing="0" w:after="0" w:afterAutospacing="0"/>
        <w:jc w:val="right"/>
        <w:textAlignment w:val="baseline"/>
        <w:rPr>
          <w:rStyle w:val="normaltextrun"/>
          <w:rFonts w:ascii="Arial" w:eastAsiaTheme="majorEastAsia" w:hAnsi="Arial" w:cs="Arial"/>
          <w:b/>
          <w:sz w:val="22"/>
          <w:szCs w:val="22"/>
        </w:rPr>
      </w:pPr>
      <w:bookmarkStart w:id="0" w:name="_Toc70948667"/>
      <w:bookmarkStart w:id="1" w:name="_Toc482795149"/>
      <w:bookmarkStart w:id="2" w:name="_Toc39825387"/>
      <w:r w:rsidRPr="00990080">
        <w:rPr>
          <w:rStyle w:val="normaltextrun"/>
          <w:rFonts w:ascii="Arial" w:eastAsiaTheme="majorEastAsia" w:hAnsi="Arial" w:cs="Arial"/>
          <w:b/>
          <w:sz w:val="22"/>
          <w:szCs w:val="22"/>
        </w:rPr>
        <w:t>ANNEX 3</w:t>
      </w:r>
    </w:p>
    <w:p w14:paraId="22FAB5CA" w14:textId="77777777" w:rsidR="00BE7EED" w:rsidRPr="00990080" w:rsidRDefault="00BE7EED" w:rsidP="00990080">
      <w:pPr>
        <w:pStyle w:val="paragraph"/>
        <w:spacing w:before="0" w:beforeAutospacing="0" w:after="0" w:afterAutospacing="0"/>
        <w:jc w:val="both"/>
        <w:textAlignment w:val="baseline"/>
        <w:rPr>
          <w:rStyle w:val="normaltextrun"/>
          <w:rFonts w:ascii="Arial" w:eastAsiaTheme="majorEastAsia" w:hAnsi="Arial" w:cs="Arial"/>
          <w:b/>
          <w:sz w:val="22"/>
          <w:szCs w:val="22"/>
        </w:rPr>
      </w:pPr>
    </w:p>
    <w:p w14:paraId="26A9BA0B" w14:textId="77777777" w:rsidR="00060378" w:rsidRPr="00990080" w:rsidRDefault="008A7813" w:rsidP="00990080">
      <w:pPr>
        <w:pStyle w:val="paragraph"/>
        <w:spacing w:before="0" w:beforeAutospacing="0" w:after="0" w:afterAutospacing="0"/>
        <w:jc w:val="center"/>
        <w:textAlignment w:val="baseline"/>
        <w:rPr>
          <w:rStyle w:val="normaltextrun"/>
          <w:rFonts w:ascii="Arial" w:eastAsiaTheme="majorEastAsia" w:hAnsi="Arial" w:cs="Arial"/>
          <w:b/>
          <w:sz w:val="22"/>
          <w:szCs w:val="22"/>
        </w:rPr>
      </w:pPr>
      <w:r w:rsidRPr="00990080">
        <w:rPr>
          <w:rStyle w:val="normaltextrun"/>
          <w:rFonts w:ascii="Arial" w:eastAsiaTheme="majorEastAsia" w:hAnsi="Arial" w:cs="Arial"/>
          <w:b/>
          <w:sz w:val="22"/>
          <w:szCs w:val="22"/>
        </w:rPr>
        <w:t xml:space="preserve">PROPOSED DRAFT METHODOLOGY FOR A RAPID ASSESSMENT OF </w:t>
      </w:r>
    </w:p>
    <w:p w14:paraId="0E9FE480" w14:textId="668F6886" w:rsidR="002048DD" w:rsidRPr="00990080" w:rsidRDefault="008A7813" w:rsidP="00990080">
      <w:pPr>
        <w:pStyle w:val="paragraph"/>
        <w:spacing w:before="0" w:beforeAutospacing="0" w:after="0" w:afterAutospacing="0"/>
        <w:jc w:val="center"/>
        <w:textAlignment w:val="baseline"/>
        <w:rPr>
          <w:rStyle w:val="normaltextrun"/>
          <w:rFonts w:ascii="Arial" w:eastAsiaTheme="majorEastAsia" w:hAnsi="Arial" w:cs="Arial"/>
          <w:sz w:val="22"/>
          <w:szCs w:val="22"/>
        </w:rPr>
      </w:pPr>
      <w:r w:rsidRPr="00990080">
        <w:rPr>
          <w:rStyle w:val="normaltextrun"/>
          <w:rFonts w:ascii="Arial" w:eastAsiaTheme="majorEastAsia" w:hAnsi="Arial" w:cs="Arial"/>
          <w:b/>
          <w:sz w:val="22"/>
          <w:szCs w:val="22"/>
        </w:rPr>
        <w:t>CMS APPENDIX I TAXA</w:t>
      </w:r>
    </w:p>
    <w:p w14:paraId="0187E5C1" w14:textId="77777777" w:rsidR="00C15F30" w:rsidRPr="00990080" w:rsidRDefault="00C15F30" w:rsidP="00990080">
      <w:pPr>
        <w:pStyle w:val="Heading1"/>
        <w:spacing w:before="0"/>
        <w:jc w:val="both"/>
        <w:rPr>
          <w:rFonts w:ascii="Arial" w:hAnsi="Arial" w:cs="Arial"/>
          <w:b/>
          <w:bCs/>
          <w:color w:val="auto"/>
          <w:sz w:val="22"/>
          <w:szCs w:val="22"/>
        </w:rPr>
      </w:pPr>
    </w:p>
    <w:p w14:paraId="57DECBFA" w14:textId="512EDAAA" w:rsidR="003236DB" w:rsidRDefault="003236DB" w:rsidP="00990080">
      <w:pPr>
        <w:pStyle w:val="Heading2"/>
        <w:spacing w:before="0"/>
        <w:ind w:left="284" w:hanging="284"/>
        <w:jc w:val="both"/>
        <w:rPr>
          <w:rFonts w:ascii="Arial" w:eastAsia="Calibri" w:hAnsi="Arial" w:cs="Arial"/>
          <w:color w:val="auto"/>
          <w:sz w:val="22"/>
          <w:szCs w:val="22"/>
          <w:u w:val="single"/>
        </w:rPr>
      </w:pPr>
      <w:bookmarkStart w:id="3" w:name="_Toc482795148"/>
      <w:bookmarkStart w:id="4" w:name="_Toc39825386"/>
      <w:bookmarkStart w:id="5" w:name="_Toc70948668"/>
      <w:bookmarkEnd w:id="0"/>
      <w:r w:rsidRPr="00990080">
        <w:rPr>
          <w:rFonts w:ascii="Arial" w:eastAsia="Calibri" w:hAnsi="Arial" w:cs="Arial"/>
          <w:color w:val="auto"/>
          <w:sz w:val="22"/>
          <w:szCs w:val="22"/>
          <w:u w:val="single"/>
        </w:rPr>
        <w:t>Introduction and scope</w:t>
      </w:r>
      <w:bookmarkEnd w:id="3"/>
      <w:bookmarkEnd w:id="4"/>
      <w:bookmarkEnd w:id="5"/>
    </w:p>
    <w:p w14:paraId="0D879DE1" w14:textId="77777777" w:rsidR="00990080" w:rsidRPr="00990080" w:rsidRDefault="00990080" w:rsidP="00990080">
      <w:pPr>
        <w:rPr>
          <w:lang w:eastAsia="en-GB"/>
        </w:rPr>
      </w:pPr>
    </w:p>
    <w:p w14:paraId="1766D748" w14:textId="23EFEEB1" w:rsidR="00752AC1" w:rsidRDefault="00752AC1" w:rsidP="00990080">
      <w:pPr>
        <w:jc w:val="both"/>
        <w:rPr>
          <w:rFonts w:ascii="Arial" w:hAnsi="Arial" w:cs="Arial"/>
        </w:rPr>
      </w:pPr>
      <w:r w:rsidRPr="00990080">
        <w:rPr>
          <w:rFonts w:ascii="Arial" w:hAnsi="Arial" w:cs="Arial"/>
        </w:rPr>
        <w:t xml:space="preserve">At </w:t>
      </w:r>
      <w:r w:rsidR="004C6484" w:rsidRPr="00990080">
        <w:rPr>
          <w:rFonts w:ascii="Arial" w:hAnsi="Arial" w:cs="Arial"/>
        </w:rPr>
        <w:t>the</w:t>
      </w:r>
      <w:r w:rsidRPr="00990080">
        <w:rPr>
          <w:rFonts w:ascii="Arial" w:hAnsi="Arial" w:cs="Arial"/>
        </w:rPr>
        <w:t xml:space="preserve"> 13</w:t>
      </w:r>
      <w:r w:rsidRPr="00990080">
        <w:rPr>
          <w:rFonts w:ascii="Arial" w:hAnsi="Arial" w:cs="Arial"/>
          <w:vertAlign w:val="superscript"/>
        </w:rPr>
        <w:t>th</w:t>
      </w:r>
      <w:r w:rsidRPr="00990080">
        <w:rPr>
          <w:rFonts w:ascii="Arial" w:hAnsi="Arial" w:cs="Arial"/>
        </w:rPr>
        <w:t xml:space="preserve"> </w:t>
      </w:r>
      <w:r w:rsidR="00D72FF5" w:rsidRPr="00990080">
        <w:rPr>
          <w:rFonts w:ascii="Arial" w:hAnsi="Arial" w:cs="Arial"/>
        </w:rPr>
        <w:t xml:space="preserve">meeting of the </w:t>
      </w:r>
      <w:r w:rsidRPr="00990080">
        <w:rPr>
          <w:rFonts w:ascii="Arial" w:hAnsi="Arial" w:cs="Arial"/>
        </w:rPr>
        <w:t>Conference of the Parties to CMS</w:t>
      </w:r>
      <w:r w:rsidR="008F23AA" w:rsidRPr="00990080">
        <w:rPr>
          <w:rFonts w:ascii="Arial" w:hAnsi="Arial" w:cs="Arial"/>
        </w:rPr>
        <w:t xml:space="preserve"> (COP13</w:t>
      </w:r>
      <w:r w:rsidR="0092232A" w:rsidRPr="00990080">
        <w:rPr>
          <w:rFonts w:ascii="Arial" w:hAnsi="Arial" w:cs="Arial"/>
        </w:rPr>
        <w:t>;</w:t>
      </w:r>
      <w:r w:rsidR="008F23AA" w:rsidRPr="00990080">
        <w:rPr>
          <w:rFonts w:ascii="Arial" w:hAnsi="Arial" w:cs="Arial"/>
        </w:rPr>
        <w:t xml:space="preserve"> Gandhinagar, 2020)</w:t>
      </w:r>
      <w:r w:rsidRPr="00990080">
        <w:rPr>
          <w:rFonts w:ascii="Arial" w:hAnsi="Arial" w:cs="Arial"/>
        </w:rPr>
        <w:t xml:space="preserve">, </w:t>
      </w:r>
      <w:r w:rsidR="00105BE4" w:rsidRPr="00990080">
        <w:rPr>
          <w:rFonts w:ascii="Arial" w:hAnsi="Arial" w:cs="Arial"/>
        </w:rPr>
        <w:t xml:space="preserve">the </w:t>
      </w:r>
      <w:r w:rsidR="0000405F" w:rsidRPr="00990080">
        <w:rPr>
          <w:rFonts w:ascii="Arial" w:hAnsi="Arial" w:cs="Arial"/>
        </w:rPr>
        <w:t>Parties to</w:t>
      </w:r>
      <w:r w:rsidR="00064A71" w:rsidRPr="00990080">
        <w:rPr>
          <w:rFonts w:ascii="Arial" w:hAnsi="Arial" w:cs="Arial"/>
        </w:rPr>
        <w:t xml:space="preserve"> CMS </w:t>
      </w:r>
      <w:r w:rsidR="004F1337" w:rsidRPr="00990080">
        <w:rPr>
          <w:rFonts w:ascii="Arial" w:hAnsi="Arial" w:cs="Arial"/>
        </w:rPr>
        <w:t xml:space="preserve">highlighted </w:t>
      </w:r>
      <w:r w:rsidR="00BC777B" w:rsidRPr="00990080">
        <w:rPr>
          <w:rFonts w:ascii="Arial" w:hAnsi="Arial" w:cs="Arial"/>
        </w:rPr>
        <w:t>the need for improved information</w:t>
      </w:r>
      <w:r w:rsidR="000E0EC8" w:rsidRPr="00990080">
        <w:rPr>
          <w:rFonts w:ascii="Arial" w:hAnsi="Arial" w:cs="Arial"/>
        </w:rPr>
        <w:t xml:space="preserve"> in relation to Appendix I </w:t>
      </w:r>
      <w:r w:rsidR="00FF3391" w:rsidRPr="00990080">
        <w:rPr>
          <w:rFonts w:ascii="Arial" w:hAnsi="Arial" w:cs="Arial"/>
        </w:rPr>
        <w:t xml:space="preserve">taxa </w:t>
      </w:r>
      <w:r w:rsidR="000E0EC8" w:rsidRPr="00990080">
        <w:rPr>
          <w:rFonts w:ascii="Arial" w:hAnsi="Arial" w:cs="Arial"/>
        </w:rPr>
        <w:t xml:space="preserve">and </w:t>
      </w:r>
      <w:r w:rsidR="00064A71" w:rsidRPr="00990080">
        <w:rPr>
          <w:rFonts w:ascii="Arial" w:hAnsi="Arial" w:cs="Arial"/>
        </w:rPr>
        <w:t xml:space="preserve">adopted </w:t>
      </w:r>
      <w:r w:rsidR="00102DE7" w:rsidRPr="00990080">
        <w:rPr>
          <w:rFonts w:ascii="Arial" w:hAnsi="Arial" w:cs="Arial"/>
        </w:rPr>
        <w:t>several Decisions</w:t>
      </w:r>
      <w:r w:rsidR="009843E5" w:rsidRPr="00990080">
        <w:rPr>
          <w:rFonts w:ascii="Arial" w:hAnsi="Arial" w:cs="Arial"/>
        </w:rPr>
        <w:t xml:space="preserve"> to </w:t>
      </w:r>
      <w:r w:rsidR="000E0EC8" w:rsidRPr="00990080">
        <w:rPr>
          <w:rFonts w:ascii="Arial" w:hAnsi="Arial" w:cs="Arial"/>
        </w:rPr>
        <w:t>improve the scien</w:t>
      </w:r>
      <w:r w:rsidR="00F5476F" w:rsidRPr="00990080">
        <w:rPr>
          <w:rFonts w:ascii="Arial" w:hAnsi="Arial" w:cs="Arial"/>
        </w:rPr>
        <w:t>tific evidence</w:t>
      </w:r>
      <w:r w:rsidR="000E0EC8" w:rsidRPr="00990080">
        <w:rPr>
          <w:rFonts w:ascii="Arial" w:hAnsi="Arial" w:cs="Arial"/>
        </w:rPr>
        <w:t xml:space="preserve"> underpinning decisions </w:t>
      </w:r>
      <w:r w:rsidR="00D62199" w:rsidRPr="00990080">
        <w:rPr>
          <w:rFonts w:ascii="Arial" w:hAnsi="Arial" w:cs="Arial"/>
        </w:rPr>
        <w:t>impacting these species</w:t>
      </w:r>
      <w:r w:rsidR="000E0EC8" w:rsidRPr="00990080">
        <w:rPr>
          <w:rFonts w:ascii="Arial" w:hAnsi="Arial" w:cs="Arial"/>
        </w:rPr>
        <w:t xml:space="preserve">. </w:t>
      </w:r>
      <w:r w:rsidR="005F77B7" w:rsidRPr="00990080">
        <w:rPr>
          <w:rFonts w:ascii="Arial" w:hAnsi="Arial" w:cs="Arial"/>
        </w:rPr>
        <w:t>The decisions highlighted</w:t>
      </w:r>
      <w:r w:rsidR="00B1523C" w:rsidRPr="00990080">
        <w:rPr>
          <w:rFonts w:ascii="Arial" w:hAnsi="Arial" w:cs="Arial"/>
        </w:rPr>
        <w:t xml:space="preserve"> </w:t>
      </w:r>
      <w:r w:rsidR="003F6E2E" w:rsidRPr="00990080">
        <w:rPr>
          <w:rFonts w:ascii="Arial" w:hAnsi="Arial" w:cs="Arial"/>
        </w:rPr>
        <w:t xml:space="preserve">a need for </w:t>
      </w:r>
      <w:r w:rsidR="001020F5" w:rsidRPr="00990080">
        <w:rPr>
          <w:rFonts w:ascii="Arial" w:hAnsi="Arial" w:cs="Arial"/>
        </w:rPr>
        <w:t xml:space="preserve">an </w:t>
      </w:r>
      <w:r w:rsidR="003F6E2E" w:rsidRPr="00990080">
        <w:rPr>
          <w:rFonts w:ascii="Arial" w:hAnsi="Arial" w:cs="Arial"/>
        </w:rPr>
        <w:t xml:space="preserve">improved understanding </w:t>
      </w:r>
      <w:r w:rsidR="001020F5" w:rsidRPr="00990080">
        <w:rPr>
          <w:rFonts w:ascii="Arial" w:hAnsi="Arial" w:cs="Arial"/>
        </w:rPr>
        <w:t xml:space="preserve">of the threats posed to Appendix I </w:t>
      </w:r>
      <w:r w:rsidR="004F08D2" w:rsidRPr="00990080">
        <w:rPr>
          <w:rFonts w:ascii="Arial" w:hAnsi="Arial" w:cs="Arial"/>
        </w:rPr>
        <w:t xml:space="preserve">taxa </w:t>
      </w:r>
      <w:r w:rsidR="001020F5" w:rsidRPr="00990080">
        <w:rPr>
          <w:rFonts w:ascii="Arial" w:hAnsi="Arial" w:cs="Arial"/>
        </w:rPr>
        <w:t>from</w:t>
      </w:r>
      <w:r w:rsidR="003F6E2E" w:rsidRPr="00990080">
        <w:rPr>
          <w:rFonts w:ascii="Arial" w:hAnsi="Arial" w:cs="Arial"/>
        </w:rPr>
        <w:t xml:space="preserve"> direct use and trade (</w:t>
      </w:r>
      <w:hyperlink r:id="rId11" w:history="1">
        <w:r w:rsidR="003F6E2E" w:rsidRPr="005B6264">
          <w:rPr>
            <w:rStyle w:val="Hyperlink"/>
            <w:rFonts w:ascii="Arial" w:hAnsi="Arial" w:cs="Arial"/>
            <w:color w:val="0070C0"/>
          </w:rPr>
          <w:t>Decisions 13.16-13.18</w:t>
        </w:r>
      </w:hyperlink>
      <w:r w:rsidR="00AF722F" w:rsidRPr="005B6264">
        <w:rPr>
          <w:rFonts w:ascii="Arial" w:hAnsi="Arial" w:cs="Arial"/>
          <w:color w:val="0070C0"/>
        </w:rPr>
        <w:t xml:space="preserve">; </w:t>
      </w:r>
      <w:hyperlink r:id="rId12" w:history="1">
        <w:r w:rsidR="0057637D" w:rsidRPr="005B6264">
          <w:rPr>
            <w:rStyle w:val="Hyperlink"/>
            <w:rFonts w:ascii="Arial" w:hAnsi="Arial" w:cs="Arial"/>
            <w:color w:val="0070C0"/>
          </w:rPr>
          <w:t>13.24</w:t>
        </w:r>
      </w:hyperlink>
      <w:r w:rsidR="00A83CC1" w:rsidRPr="005B6264">
        <w:rPr>
          <w:rFonts w:ascii="Arial" w:hAnsi="Arial" w:cs="Arial"/>
          <w:color w:val="0070C0"/>
        </w:rPr>
        <w:t xml:space="preserve"> c</w:t>
      </w:r>
      <w:r w:rsidR="003F6E2E" w:rsidRPr="00990080">
        <w:rPr>
          <w:rFonts w:ascii="Arial" w:hAnsi="Arial" w:cs="Arial"/>
        </w:rPr>
        <w:t xml:space="preserve">), </w:t>
      </w:r>
      <w:r w:rsidR="001020F5" w:rsidRPr="00990080">
        <w:rPr>
          <w:rFonts w:ascii="Arial" w:hAnsi="Arial" w:cs="Arial"/>
        </w:rPr>
        <w:t xml:space="preserve">as well as </w:t>
      </w:r>
      <w:r w:rsidR="00496438" w:rsidRPr="00990080">
        <w:rPr>
          <w:rFonts w:ascii="Arial" w:hAnsi="Arial" w:cs="Arial"/>
        </w:rPr>
        <w:t xml:space="preserve">a review of the </w:t>
      </w:r>
      <w:r w:rsidR="00200D92" w:rsidRPr="00990080">
        <w:rPr>
          <w:rFonts w:ascii="Arial" w:hAnsi="Arial" w:cs="Arial"/>
        </w:rPr>
        <w:t>conservation status</w:t>
      </w:r>
      <w:r w:rsidR="00A83CC1" w:rsidRPr="00990080">
        <w:rPr>
          <w:rFonts w:ascii="Arial" w:hAnsi="Arial" w:cs="Arial"/>
        </w:rPr>
        <w:t xml:space="preserve"> of CMS-listed </w:t>
      </w:r>
      <w:r w:rsidR="004F08D2" w:rsidRPr="00990080">
        <w:rPr>
          <w:rFonts w:ascii="Arial" w:hAnsi="Arial" w:cs="Arial"/>
        </w:rPr>
        <w:t>taxa</w:t>
      </w:r>
      <w:r w:rsidR="00200D92" w:rsidRPr="00990080">
        <w:rPr>
          <w:rFonts w:ascii="Arial" w:hAnsi="Arial" w:cs="Arial"/>
        </w:rPr>
        <w:t xml:space="preserve">, including aspects around the eligibility for </w:t>
      </w:r>
      <w:r w:rsidR="00FB04BA" w:rsidRPr="00990080">
        <w:rPr>
          <w:rFonts w:ascii="Arial" w:hAnsi="Arial" w:cs="Arial"/>
        </w:rPr>
        <w:t xml:space="preserve">listing </w:t>
      </w:r>
      <w:r w:rsidR="007E1D49" w:rsidRPr="00990080">
        <w:rPr>
          <w:rFonts w:ascii="Arial" w:hAnsi="Arial" w:cs="Arial"/>
        </w:rPr>
        <w:t>of</w:t>
      </w:r>
      <w:r w:rsidR="00FB04BA" w:rsidRPr="00990080">
        <w:rPr>
          <w:rFonts w:ascii="Arial" w:hAnsi="Arial" w:cs="Arial"/>
        </w:rPr>
        <w:t xml:space="preserve"> some </w:t>
      </w:r>
      <w:r w:rsidR="00200D92" w:rsidRPr="00990080">
        <w:rPr>
          <w:rFonts w:ascii="Arial" w:hAnsi="Arial" w:cs="Arial"/>
        </w:rPr>
        <w:t xml:space="preserve">Appendix I </w:t>
      </w:r>
      <w:r w:rsidR="00FB04BA" w:rsidRPr="00990080">
        <w:rPr>
          <w:rFonts w:ascii="Arial" w:hAnsi="Arial" w:cs="Arial"/>
        </w:rPr>
        <w:t xml:space="preserve">species </w:t>
      </w:r>
      <w:r w:rsidR="004B6E84" w:rsidRPr="00990080">
        <w:rPr>
          <w:rFonts w:ascii="Arial" w:hAnsi="Arial" w:cs="Arial"/>
        </w:rPr>
        <w:t>(</w:t>
      </w:r>
      <w:hyperlink r:id="rId13" w:history="1">
        <w:r w:rsidR="004B6E84" w:rsidRPr="005B6264">
          <w:rPr>
            <w:rStyle w:val="Hyperlink"/>
            <w:rFonts w:ascii="Arial" w:hAnsi="Arial" w:cs="Arial"/>
            <w:color w:val="0070C0"/>
          </w:rPr>
          <w:t>Decision 13.24</w:t>
        </w:r>
      </w:hyperlink>
      <w:r w:rsidR="004B6E84" w:rsidRPr="005B6264">
        <w:rPr>
          <w:rFonts w:ascii="Arial" w:hAnsi="Arial" w:cs="Arial"/>
          <w:color w:val="0070C0"/>
        </w:rPr>
        <w:t xml:space="preserve"> b</w:t>
      </w:r>
      <w:r w:rsidR="004B6E84" w:rsidRPr="00990080">
        <w:rPr>
          <w:rFonts w:ascii="Arial" w:hAnsi="Arial" w:cs="Arial"/>
        </w:rPr>
        <w:t>)</w:t>
      </w:r>
      <w:r w:rsidR="00200D92" w:rsidRPr="00990080">
        <w:rPr>
          <w:rFonts w:ascii="Arial" w:hAnsi="Arial" w:cs="Arial"/>
        </w:rPr>
        <w:t>.</w:t>
      </w:r>
    </w:p>
    <w:p w14:paraId="46A4B505" w14:textId="77777777" w:rsidR="00990080" w:rsidRPr="00990080" w:rsidRDefault="00990080" w:rsidP="00990080">
      <w:pPr>
        <w:jc w:val="both"/>
        <w:rPr>
          <w:rFonts w:ascii="Arial" w:hAnsi="Arial" w:cs="Arial"/>
        </w:rPr>
      </w:pPr>
    </w:p>
    <w:p w14:paraId="4BF65441" w14:textId="12A26F78" w:rsidR="009508EC" w:rsidRDefault="009508EC" w:rsidP="00990080">
      <w:pPr>
        <w:jc w:val="both"/>
        <w:rPr>
          <w:rFonts w:ascii="Arial" w:hAnsi="Arial" w:cs="Arial"/>
        </w:rPr>
      </w:pPr>
      <w:r w:rsidRPr="00990080">
        <w:rPr>
          <w:rFonts w:ascii="Arial" w:hAnsi="Arial" w:cs="Arial"/>
        </w:rPr>
        <w:t xml:space="preserve">To </w:t>
      </w:r>
      <w:r w:rsidR="002C391F" w:rsidRPr="00990080">
        <w:rPr>
          <w:rFonts w:ascii="Arial" w:hAnsi="Arial" w:cs="Arial"/>
        </w:rPr>
        <w:t>make progress towards fulfilling these</w:t>
      </w:r>
      <w:r w:rsidRPr="00990080">
        <w:rPr>
          <w:rFonts w:ascii="Arial" w:hAnsi="Arial" w:cs="Arial"/>
        </w:rPr>
        <w:t xml:space="preserve"> </w:t>
      </w:r>
      <w:r w:rsidR="00E5723F" w:rsidRPr="00990080">
        <w:rPr>
          <w:rFonts w:ascii="Arial" w:hAnsi="Arial" w:cs="Arial"/>
        </w:rPr>
        <w:t>decisions</w:t>
      </w:r>
      <w:r w:rsidRPr="00990080">
        <w:rPr>
          <w:rFonts w:ascii="Arial" w:hAnsi="Arial" w:cs="Arial"/>
        </w:rPr>
        <w:t>, the CMS Secretariat requested the UN Environment Programme World Conservation Monitoring Centre (UNEP-WCMC) to provide a proposed methodology for an</w:t>
      </w:r>
      <w:r w:rsidRPr="00990080">
        <w:rPr>
          <w:rFonts w:ascii="Arial" w:hAnsi="Arial" w:cs="Arial"/>
          <w:b/>
          <w:bCs/>
        </w:rPr>
        <w:t xml:space="preserve"> assessment</w:t>
      </w:r>
      <w:r w:rsidR="00E707AA" w:rsidRPr="00990080">
        <w:rPr>
          <w:rFonts w:ascii="Arial" w:hAnsi="Arial" w:cs="Arial"/>
          <w:b/>
          <w:bCs/>
        </w:rPr>
        <w:t xml:space="preserve"> </w:t>
      </w:r>
      <w:r w:rsidR="00E707AA" w:rsidRPr="00990080">
        <w:rPr>
          <w:rFonts w:ascii="Arial" w:hAnsi="Arial" w:cs="Arial"/>
        </w:rPr>
        <w:t>that co</w:t>
      </w:r>
      <w:r w:rsidR="00CA6F2C" w:rsidRPr="00990080">
        <w:rPr>
          <w:rFonts w:ascii="Arial" w:hAnsi="Arial" w:cs="Arial"/>
        </w:rPr>
        <w:t xml:space="preserve">uld improve the basis for decision-making for Appendix I </w:t>
      </w:r>
      <w:r w:rsidR="00C075AF" w:rsidRPr="00990080">
        <w:rPr>
          <w:rFonts w:ascii="Arial" w:hAnsi="Arial" w:cs="Arial"/>
        </w:rPr>
        <w:t>taxa</w:t>
      </w:r>
      <w:r w:rsidRPr="00990080">
        <w:rPr>
          <w:rFonts w:ascii="Arial" w:hAnsi="Arial" w:cs="Arial"/>
        </w:rPr>
        <w:t>.</w:t>
      </w:r>
    </w:p>
    <w:p w14:paraId="7C9B10AD" w14:textId="77777777" w:rsidR="00990080" w:rsidRPr="00990080" w:rsidRDefault="00990080" w:rsidP="00990080">
      <w:pPr>
        <w:jc w:val="both"/>
        <w:rPr>
          <w:rFonts w:ascii="Arial" w:hAnsi="Arial" w:cs="Arial"/>
        </w:rPr>
      </w:pPr>
    </w:p>
    <w:p w14:paraId="533870E3" w14:textId="264DCDD9" w:rsidR="00191E3D" w:rsidRPr="00990080" w:rsidRDefault="00191E3D" w:rsidP="00990080">
      <w:pPr>
        <w:spacing w:after="120"/>
        <w:jc w:val="both"/>
        <w:rPr>
          <w:rFonts w:ascii="Arial" w:hAnsi="Arial" w:cs="Arial"/>
        </w:rPr>
      </w:pPr>
      <w:r w:rsidRPr="00990080">
        <w:rPr>
          <w:rFonts w:ascii="Arial" w:hAnsi="Arial" w:cs="Arial"/>
        </w:rPr>
        <w:t xml:space="preserve">In particular, </w:t>
      </w:r>
      <w:r w:rsidR="00AC09FA" w:rsidRPr="00990080">
        <w:rPr>
          <w:rFonts w:ascii="Arial" w:hAnsi="Arial" w:cs="Arial"/>
        </w:rPr>
        <w:t xml:space="preserve">the purpose of the </w:t>
      </w:r>
      <w:r w:rsidRPr="00990080">
        <w:rPr>
          <w:rFonts w:ascii="Arial" w:hAnsi="Arial" w:cs="Arial"/>
        </w:rPr>
        <w:t xml:space="preserve">rapid assessment </w:t>
      </w:r>
      <w:r w:rsidR="00AC09FA" w:rsidRPr="00990080">
        <w:rPr>
          <w:rFonts w:ascii="Arial" w:hAnsi="Arial" w:cs="Arial"/>
        </w:rPr>
        <w:t xml:space="preserve">is </w:t>
      </w:r>
      <w:r w:rsidR="00AC09FA" w:rsidRPr="00990080">
        <w:rPr>
          <w:rFonts w:ascii="Arial" w:hAnsi="Arial" w:cs="Arial"/>
          <w:b/>
          <w:u w:val="single"/>
        </w:rPr>
        <w:t>twofold</w:t>
      </w:r>
      <w:r w:rsidR="001E01C8" w:rsidRPr="00990080">
        <w:rPr>
          <w:rFonts w:ascii="Arial" w:hAnsi="Arial" w:cs="Arial"/>
        </w:rPr>
        <w:t xml:space="preserve">, aiming to </w:t>
      </w:r>
      <w:r w:rsidR="006743F5" w:rsidRPr="00990080">
        <w:rPr>
          <w:rFonts w:ascii="Arial" w:hAnsi="Arial" w:cs="Arial"/>
        </w:rPr>
        <w:t xml:space="preserve">assess Appendix I </w:t>
      </w:r>
      <w:r w:rsidR="00C075AF" w:rsidRPr="00990080">
        <w:rPr>
          <w:rFonts w:ascii="Arial" w:hAnsi="Arial" w:cs="Arial"/>
        </w:rPr>
        <w:t xml:space="preserve">taxa </w:t>
      </w:r>
      <w:r w:rsidR="001E01C8" w:rsidRPr="00990080">
        <w:rPr>
          <w:rFonts w:ascii="Arial" w:hAnsi="Arial" w:cs="Arial"/>
        </w:rPr>
        <w:t xml:space="preserve">to provide further insights </w:t>
      </w:r>
      <w:r w:rsidR="00B57392" w:rsidRPr="00990080">
        <w:rPr>
          <w:rFonts w:ascii="Arial" w:hAnsi="Arial" w:cs="Arial"/>
        </w:rPr>
        <w:t>on</w:t>
      </w:r>
      <w:r w:rsidR="00071ED5" w:rsidRPr="00990080">
        <w:rPr>
          <w:rFonts w:ascii="Arial" w:hAnsi="Arial" w:cs="Arial"/>
        </w:rPr>
        <w:t>:</w:t>
      </w:r>
      <w:r w:rsidR="006743F5" w:rsidRPr="00990080">
        <w:rPr>
          <w:rFonts w:ascii="Arial" w:hAnsi="Arial" w:cs="Arial"/>
        </w:rPr>
        <w:t xml:space="preserve"> </w:t>
      </w:r>
    </w:p>
    <w:p w14:paraId="374F9B31" w14:textId="1552646F" w:rsidR="007E0354" w:rsidRPr="00990080" w:rsidRDefault="007E0354" w:rsidP="00990080">
      <w:pPr>
        <w:pStyle w:val="ListParagraph"/>
        <w:numPr>
          <w:ilvl w:val="0"/>
          <w:numId w:val="34"/>
        </w:numPr>
        <w:spacing w:after="120"/>
        <w:contextualSpacing w:val="0"/>
        <w:jc w:val="both"/>
        <w:rPr>
          <w:rFonts w:ascii="Arial" w:hAnsi="Arial" w:cs="Arial"/>
        </w:rPr>
      </w:pPr>
      <w:r w:rsidRPr="00990080">
        <w:rPr>
          <w:rFonts w:ascii="Arial" w:hAnsi="Arial" w:cs="Arial"/>
        </w:rPr>
        <w:t xml:space="preserve">the impact of </w:t>
      </w:r>
      <w:r w:rsidRPr="00990080">
        <w:rPr>
          <w:rFonts w:ascii="Arial" w:hAnsi="Arial" w:cs="Arial"/>
          <w:b/>
          <w:bCs/>
        </w:rPr>
        <w:t xml:space="preserve">direct use and </w:t>
      </w:r>
      <w:r w:rsidRPr="00990080">
        <w:rPr>
          <w:rStyle w:val="highlight"/>
          <w:rFonts w:ascii="Arial" w:hAnsi="Arial" w:cs="Arial"/>
          <w:b/>
          <w:bCs/>
        </w:rPr>
        <w:t>trade</w:t>
      </w:r>
      <w:r w:rsidRPr="00990080">
        <w:rPr>
          <w:rFonts w:ascii="Arial" w:hAnsi="Arial" w:cs="Arial"/>
        </w:rPr>
        <w:t xml:space="preserve"> on the </w:t>
      </w:r>
      <w:r w:rsidR="00E707AA" w:rsidRPr="00990080">
        <w:rPr>
          <w:rFonts w:ascii="Arial" w:hAnsi="Arial" w:cs="Arial"/>
        </w:rPr>
        <w:t xml:space="preserve">conservation </w:t>
      </w:r>
      <w:r w:rsidRPr="00990080">
        <w:rPr>
          <w:rFonts w:ascii="Arial" w:hAnsi="Arial" w:cs="Arial"/>
        </w:rPr>
        <w:t xml:space="preserve">status of Appendix I-listed </w:t>
      </w:r>
      <w:r w:rsidR="00C075AF" w:rsidRPr="00990080">
        <w:rPr>
          <w:rFonts w:ascii="Arial" w:hAnsi="Arial" w:cs="Arial"/>
        </w:rPr>
        <w:t xml:space="preserve">taxa </w:t>
      </w:r>
      <w:r w:rsidR="0039282C" w:rsidRPr="00990080">
        <w:rPr>
          <w:rFonts w:ascii="Arial" w:hAnsi="Arial" w:cs="Arial"/>
        </w:rPr>
        <w:t xml:space="preserve">(responding to </w:t>
      </w:r>
      <w:hyperlink r:id="rId14" w:history="1">
        <w:r w:rsidR="0039282C" w:rsidRPr="005B6264">
          <w:rPr>
            <w:rStyle w:val="Hyperlink"/>
            <w:rFonts w:ascii="Arial" w:hAnsi="Arial" w:cs="Arial"/>
            <w:color w:val="0070C0"/>
          </w:rPr>
          <w:t>Decision 13.17</w:t>
        </w:r>
      </w:hyperlink>
      <w:r w:rsidR="00E327AD" w:rsidRPr="00990080">
        <w:rPr>
          <w:rFonts w:ascii="Arial" w:hAnsi="Arial" w:cs="Arial"/>
        </w:rPr>
        <w:t xml:space="preserve"> and </w:t>
      </w:r>
      <w:hyperlink r:id="rId15" w:history="1">
        <w:r w:rsidR="0057637D" w:rsidRPr="005B6264">
          <w:rPr>
            <w:rStyle w:val="Hyperlink"/>
            <w:rFonts w:ascii="Arial" w:hAnsi="Arial" w:cs="Arial"/>
            <w:color w:val="0070C0"/>
          </w:rPr>
          <w:t>Decision 13.24</w:t>
        </w:r>
      </w:hyperlink>
      <w:r w:rsidR="004B6E84" w:rsidRPr="00990080">
        <w:rPr>
          <w:rFonts w:ascii="Arial" w:hAnsi="Arial" w:cs="Arial"/>
        </w:rPr>
        <w:t xml:space="preserve"> c</w:t>
      </w:r>
      <w:r w:rsidR="0057637D" w:rsidRPr="00990080">
        <w:rPr>
          <w:rFonts w:ascii="Arial" w:hAnsi="Arial" w:cs="Arial"/>
        </w:rPr>
        <w:t>)</w:t>
      </w:r>
      <w:r w:rsidRPr="00990080">
        <w:rPr>
          <w:rFonts w:ascii="Arial" w:hAnsi="Arial" w:cs="Arial"/>
        </w:rPr>
        <w:t>; and</w:t>
      </w:r>
    </w:p>
    <w:p w14:paraId="040181C5" w14:textId="31CF6A3E" w:rsidR="007E0354" w:rsidRDefault="007E0354" w:rsidP="00990080">
      <w:pPr>
        <w:pStyle w:val="ListParagraph"/>
        <w:numPr>
          <w:ilvl w:val="0"/>
          <w:numId w:val="34"/>
        </w:numPr>
        <w:contextualSpacing w:val="0"/>
        <w:jc w:val="both"/>
        <w:rPr>
          <w:rFonts w:ascii="Arial" w:hAnsi="Arial" w:cs="Arial"/>
        </w:rPr>
      </w:pPr>
      <w:r w:rsidRPr="00990080">
        <w:rPr>
          <w:rFonts w:ascii="Arial" w:hAnsi="Arial" w:cs="Arial"/>
        </w:rPr>
        <w:t xml:space="preserve">the </w:t>
      </w:r>
      <w:r w:rsidR="00F02BFB" w:rsidRPr="00990080">
        <w:rPr>
          <w:rFonts w:ascii="Arial" w:hAnsi="Arial" w:cs="Arial"/>
        </w:rPr>
        <w:t xml:space="preserve">status </w:t>
      </w:r>
      <w:r w:rsidRPr="00990080">
        <w:rPr>
          <w:rFonts w:ascii="Arial" w:hAnsi="Arial" w:cs="Arial"/>
        </w:rPr>
        <w:t xml:space="preserve">of Appendix I-listed </w:t>
      </w:r>
      <w:r w:rsidR="00C075AF" w:rsidRPr="00990080">
        <w:rPr>
          <w:rFonts w:ascii="Arial" w:hAnsi="Arial" w:cs="Arial"/>
        </w:rPr>
        <w:t>taxa</w:t>
      </w:r>
      <w:r w:rsidR="00AC5979" w:rsidRPr="00990080">
        <w:rPr>
          <w:rFonts w:ascii="Arial" w:hAnsi="Arial" w:cs="Arial"/>
        </w:rPr>
        <w:t xml:space="preserve"> </w:t>
      </w:r>
      <w:r w:rsidR="00A86AB8" w:rsidRPr="00990080">
        <w:rPr>
          <w:rFonts w:ascii="Arial" w:hAnsi="Arial" w:cs="Arial"/>
        </w:rPr>
        <w:t xml:space="preserve">in relation to the </w:t>
      </w:r>
      <w:r w:rsidR="00D5694D" w:rsidRPr="00990080">
        <w:rPr>
          <w:rFonts w:ascii="Arial" w:hAnsi="Arial" w:cs="Arial"/>
        </w:rPr>
        <w:t xml:space="preserve">criteria for listing defined in </w:t>
      </w:r>
      <w:r w:rsidR="008727FA" w:rsidRPr="00990080">
        <w:rPr>
          <w:rFonts w:ascii="Arial" w:hAnsi="Arial" w:cs="Arial"/>
        </w:rPr>
        <w:t xml:space="preserve">CMS </w:t>
      </w:r>
      <w:r w:rsidR="00D5694D" w:rsidRPr="00990080">
        <w:rPr>
          <w:rFonts w:ascii="Arial" w:hAnsi="Arial" w:cs="Arial"/>
        </w:rPr>
        <w:t xml:space="preserve">Resolution </w:t>
      </w:r>
      <w:r w:rsidR="008727FA" w:rsidRPr="00990080">
        <w:rPr>
          <w:rFonts w:ascii="Arial" w:hAnsi="Arial" w:cs="Arial"/>
        </w:rPr>
        <w:t>13.17</w:t>
      </w:r>
      <w:r w:rsidR="00F02BFB" w:rsidRPr="00990080">
        <w:rPr>
          <w:rFonts w:ascii="Arial" w:hAnsi="Arial" w:cs="Arial"/>
        </w:rPr>
        <w:t xml:space="preserve"> </w:t>
      </w:r>
      <w:r w:rsidR="00C075AF" w:rsidRPr="00990080">
        <w:rPr>
          <w:rFonts w:ascii="Arial" w:hAnsi="Arial" w:cs="Arial"/>
        </w:rPr>
        <w:t xml:space="preserve"> </w:t>
      </w:r>
      <w:r w:rsidR="00B0602B" w:rsidRPr="00990080">
        <w:rPr>
          <w:rFonts w:ascii="Arial" w:hAnsi="Arial" w:cs="Arial"/>
        </w:rPr>
        <w:t>(</w:t>
      </w:r>
      <w:hyperlink r:id="rId16" w:history="1">
        <w:r w:rsidR="00B0602B" w:rsidRPr="005B6264">
          <w:rPr>
            <w:rStyle w:val="Hyperlink"/>
            <w:rFonts w:ascii="Arial" w:hAnsi="Arial" w:cs="Arial"/>
            <w:color w:val="0070C0"/>
          </w:rPr>
          <w:t>Decision 13.24</w:t>
        </w:r>
      </w:hyperlink>
      <w:r w:rsidR="009D53C6" w:rsidRPr="005B6264">
        <w:rPr>
          <w:rFonts w:ascii="Arial" w:hAnsi="Arial" w:cs="Arial"/>
          <w:color w:val="0070C0"/>
        </w:rPr>
        <w:t xml:space="preserve"> </w:t>
      </w:r>
      <w:r w:rsidR="009D53C6" w:rsidRPr="00990080">
        <w:rPr>
          <w:rFonts w:ascii="Arial" w:hAnsi="Arial" w:cs="Arial"/>
        </w:rPr>
        <w:t xml:space="preserve">b) </w:t>
      </w:r>
    </w:p>
    <w:p w14:paraId="7D2B9D71" w14:textId="77777777" w:rsidR="00990080" w:rsidRPr="00990080" w:rsidRDefault="00990080" w:rsidP="00990080">
      <w:pPr>
        <w:pStyle w:val="ListParagraph"/>
        <w:contextualSpacing w:val="0"/>
        <w:jc w:val="both"/>
        <w:rPr>
          <w:rFonts w:ascii="Arial" w:hAnsi="Arial" w:cs="Arial"/>
        </w:rPr>
      </w:pPr>
    </w:p>
    <w:p w14:paraId="5F858228" w14:textId="0D43FEDA" w:rsidR="00591C0A" w:rsidRDefault="00591C0A" w:rsidP="00990080">
      <w:pPr>
        <w:jc w:val="both"/>
        <w:rPr>
          <w:rFonts w:ascii="Arial" w:hAnsi="Arial" w:cs="Arial"/>
        </w:rPr>
      </w:pPr>
      <w:r w:rsidRPr="00990080">
        <w:rPr>
          <w:rFonts w:ascii="Arial" w:hAnsi="Arial" w:cs="Arial"/>
        </w:rPr>
        <w:t xml:space="preserve">The proposed rapid assessment methodology </w:t>
      </w:r>
      <w:r w:rsidR="006A1430" w:rsidRPr="00990080">
        <w:rPr>
          <w:rFonts w:ascii="Arial" w:hAnsi="Arial" w:cs="Arial"/>
        </w:rPr>
        <w:t xml:space="preserve">will assess </w:t>
      </w:r>
      <w:r w:rsidR="0097112F" w:rsidRPr="00990080">
        <w:rPr>
          <w:rFonts w:ascii="Arial" w:hAnsi="Arial" w:cs="Arial"/>
        </w:rPr>
        <w:t xml:space="preserve">criteria </w:t>
      </w:r>
      <w:r w:rsidR="00B15642" w:rsidRPr="00990080">
        <w:rPr>
          <w:rFonts w:ascii="Arial" w:hAnsi="Arial" w:cs="Arial"/>
        </w:rPr>
        <w:t xml:space="preserve">for both </w:t>
      </w:r>
      <w:r w:rsidR="0097112F" w:rsidRPr="00990080">
        <w:rPr>
          <w:rFonts w:ascii="Arial" w:hAnsi="Arial" w:cs="Arial"/>
        </w:rPr>
        <w:t xml:space="preserve">direct use and trade and Appendix I </w:t>
      </w:r>
      <w:r w:rsidR="005D562D" w:rsidRPr="00990080">
        <w:rPr>
          <w:rFonts w:ascii="Arial" w:hAnsi="Arial" w:cs="Arial"/>
        </w:rPr>
        <w:t>listing</w:t>
      </w:r>
      <w:r w:rsidR="0097112F" w:rsidRPr="00990080">
        <w:rPr>
          <w:rFonts w:ascii="Arial" w:hAnsi="Arial" w:cs="Arial"/>
        </w:rPr>
        <w:t xml:space="preserve"> </w:t>
      </w:r>
      <w:r w:rsidR="00B328FE" w:rsidRPr="00990080">
        <w:rPr>
          <w:rFonts w:ascii="Arial" w:hAnsi="Arial" w:cs="Arial"/>
        </w:rPr>
        <w:t xml:space="preserve">together, </w:t>
      </w:r>
      <w:r w:rsidRPr="00990080">
        <w:rPr>
          <w:rFonts w:ascii="Arial" w:hAnsi="Arial" w:cs="Arial"/>
        </w:rPr>
        <w:t xml:space="preserve">but </w:t>
      </w:r>
      <w:r w:rsidR="00057418" w:rsidRPr="00990080">
        <w:rPr>
          <w:rFonts w:ascii="Arial" w:hAnsi="Arial" w:cs="Arial"/>
        </w:rPr>
        <w:t xml:space="preserve">proposes </w:t>
      </w:r>
      <w:r w:rsidRPr="00990080">
        <w:rPr>
          <w:rFonts w:ascii="Arial" w:hAnsi="Arial" w:cs="Arial"/>
        </w:rPr>
        <w:t xml:space="preserve">different </w:t>
      </w:r>
      <w:r w:rsidR="00057418" w:rsidRPr="00990080">
        <w:rPr>
          <w:rFonts w:ascii="Arial" w:hAnsi="Arial" w:cs="Arial"/>
        </w:rPr>
        <w:t>combinations</w:t>
      </w:r>
      <w:r w:rsidRPr="00990080">
        <w:rPr>
          <w:rFonts w:ascii="Arial" w:hAnsi="Arial" w:cs="Arial"/>
        </w:rPr>
        <w:t xml:space="preserve"> </w:t>
      </w:r>
      <w:r w:rsidR="00057418" w:rsidRPr="00990080">
        <w:rPr>
          <w:rFonts w:ascii="Arial" w:hAnsi="Arial" w:cs="Arial"/>
        </w:rPr>
        <w:t>of</w:t>
      </w:r>
      <w:r w:rsidRPr="00990080">
        <w:rPr>
          <w:rFonts w:ascii="Arial" w:hAnsi="Arial" w:cs="Arial"/>
        </w:rPr>
        <w:t xml:space="preserve"> criteria to account for the different approaches needed. For the assessment of</w:t>
      </w:r>
      <w:r w:rsidRPr="00990080">
        <w:rPr>
          <w:rFonts w:ascii="Arial" w:hAnsi="Arial" w:cs="Arial"/>
          <w:b/>
          <w:bCs/>
        </w:rPr>
        <w:t xml:space="preserve"> direct use and trade</w:t>
      </w:r>
      <w:r w:rsidRPr="00990080">
        <w:rPr>
          <w:rFonts w:ascii="Arial" w:hAnsi="Arial" w:cs="Arial"/>
        </w:rPr>
        <w:t>, it was assumed that Appendix I taxa should be prioritised most highly if they were facing extinction risk</w:t>
      </w:r>
      <w:r w:rsidR="00A54A21" w:rsidRPr="00990080">
        <w:rPr>
          <w:rFonts w:ascii="Arial" w:hAnsi="Arial" w:cs="Arial"/>
        </w:rPr>
        <w:t xml:space="preserve">, </w:t>
      </w:r>
      <w:r w:rsidR="00862E45" w:rsidRPr="00990080">
        <w:rPr>
          <w:rFonts w:ascii="Arial" w:hAnsi="Arial" w:cs="Arial"/>
        </w:rPr>
        <w:t>were threatened by (or biologically vulnerable to)</w:t>
      </w:r>
      <w:r w:rsidRPr="00990080">
        <w:rPr>
          <w:rFonts w:ascii="Arial" w:hAnsi="Arial" w:cs="Arial"/>
        </w:rPr>
        <w:t xml:space="preserve">, </w:t>
      </w:r>
      <w:r w:rsidR="00862E45" w:rsidRPr="00990080">
        <w:rPr>
          <w:rFonts w:ascii="Arial" w:hAnsi="Arial" w:cs="Arial"/>
        </w:rPr>
        <w:t>use and/or trade,</w:t>
      </w:r>
      <w:r w:rsidRPr="00990080">
        <w:rPr>
          <w:rFonts w:ascii="Arial" w:hAnsi="Arial" w:cs="Arial"/>
        </w:rPr>
        <w:t xml:space="preserve"> and </w:t>
      </w:r>
      <w:r w:rsidR="00BC6088" w:rsidRPr="00990080">
        <w:rPr>
          <w:rFonts w:ascii="Arial" w:hAnsi="Arial" w:cs="Arial"/>
        </w:rPr>
        <w:t xml:space="preserve">were not subject to </w:t>
      </w:r>
      <w:r w:rsidRPr="00990080">
        <w:rPr>
          <w:rFonts w:ascii="Arial" w:hAnsi="Arial" w:cs="Arial"/>
        </w:rPr>
        <w:t xml:space="preserve">existing management efforts. </w:t>
      </w:r>
      <w:r w:rsidR="00F97ECD" w:rsidRPr="00990080">
        <w:rPr>
          <w:rFonts w:ascii="Arial" w:hAnsi="Arial" w:cs="Arial"/>
        </w:rPr>
        <w:t xml:space="preserve">Taxa </w:t>
      </w:r>
      <w:r w:rsidR="006A1430" w:rsidRPr="00990080">
        <w:rPr>
          <w:rFonts w:ascii="Arial" w:hAnsi="Arial" w:cs="Arial"/>
        </w:rPr>
        <w:t xml:space="preserve">considered priorities in relation to </w:t>
      </w:r>
      <w:r w:rsidR="006A1430" w:rsidRPr="00990080">
        <w:rPr>
          <w:rFonts w:ascii="Arial" w:hAnsi="Arial" w:cs="Arial"/>
          <w:b/>
          <w:bCs/>
        </w:rPr>
        <w:t>Appendix I listing eligibility</w:t>
      </w:r>
      <w:r w:rsidR="006A1430" w:rsidRPr="00990080">
        <w:rPr>
          <w:rFonts w:ascii="Arial" w:hAnsi="Arial" w:cs="Arial"/>
        </w:rPr>
        <w:t xml:space="preserve"> </w:t>
      </w:r>
      <w:r w:rsidR="00336AA9" w:rsidRPr="00990080">
        <w:rPr>
          <w:rFonts w:ascii="Arial" w:hAnsi="Arial" w:cs="Arial"/>
        </w:rPr>
        <w:t xml:space="preserve">were </w:t>
      </w:r>
      <w:r w:rsidR="006A1430" w:rsidRPr="00990080">
        <w:rPr>
          <w:rFonts w:ascii="Arial" w:hAnsi="Arial" w:cs="Arial"/>
        </w:rPr>
        <w:t xml:space="preserve">those with </w:t>
      </w:r>
      <w:r w:rsidR="00954C60" w:rsidRPr="00990080">
        <w:rPr>
          <w:rFonts w:ascii="Arial" w:hAnsi="Arial" w:cs="Arial"/>
        </w:rPr>
        <w:t>favourable conservation status</w:t>
      </w:r>
      <w:r w:rsidR="000416CA" w:rsidRPr="00990080">
        <w:rPr>
          <w:rFonts w:ascii="Arial" w:hAnsi="Arial" w:cs="Arial"/>
        </w:rPr>
        <w:t xml:space="preserve"> and </w:t>
      </w:r>
      <w:r w:rsidR="006F6144" w:rsidRPr="00990080">
        <w:rPr>
          <w:rFonts w:ascii="Arial" w:hAnsi="Arial" w:cs="Arial"/>
        </w:rPr>
        <w:t>limited evidence of migratory status</w:t>
      </w:r>
      <w:r w:rsidR="00954C60" w:rsidRPr="00990080">
        <w:rPr>
          <w:rFonts w:ascii="Arial" w:hAnsi="Arial" w:cs="Arial"/>
        </w:rPr>
        <w:t>.</w:t>
      </w:r>
    </w:p>
    <w:p w14:paraId="04949BFC" w14:textId="77777777" w:rsidR="00990080" w:rsidRPr="00990080" w:rsidRDefault="00990080" w:rsidP="00990080">
      <w:pPr>
        <w:jc w:val="both"/>
        <w:rPr>
          <w:rFonts w:ascii="Arial" w:hAnsi="Arial" w:cs="Arial"/>
        </w:rPr>
      </w:pPr>
    </w:p>
    <w:p w14:paraId="0F878FDC" w14:textId="5430BB28" w:rsidR="00357713" w:rsidRDefault="00DC325F" w:rsidP="00990080">
      <w:pPr>
        <w:jc w:val="both"/>
        <w:rPr>
          <w:rFonts w:ascii="Arial" w:hAnsi="Arial" w:cs="Arial"/>
        </w:rPr>
      </w:pPr>
      <w:r w:rsidRPr="00990080">
        <w:rPr>
          <w:rFonts w:ascii="Arial" w:hAnsi="Arial" w:cs="Arial"/>
        </w:rPr>
        <w:t>This document</w:t>
      </w:r>
      <w:r w:rsidR="000C447B" w:rsidRPr="00990080">
        <w:rPr>
          <w:rFonts w:ascii="Arial" w:hAnsi="Arial" w:cs="Arial"/>
        </w:rPr>
        <w:t>, developed by UNEP-WCMC in collaboration with IUCN,</w:t>
      </w:r>
      <w:r w:rsidRPr="00990080">
        <w:rPr>
          <w:rFonts w:ascii="Arial" w:hAnsi="Arial" w:cs="Arial"/>
        </w:rPr>
        <w:t xml:space="preserve"> outlines the proposed approach to assess these two different aspects of interest to the CMS Parties. </w:t>
      </w:r>
      <w:r w:rsidR="00261870" w:rsidRPr="00990080">
        <w:rPr>
          <w:rFonts w:ascii="Arial" w:hAnsi="Arial" w:cs="Arial"/>
        </w:rPr>
        <w:t xml:space="preserve">Work done by UNEP-WCMC and IUCN in the context of CITES to develop a Rapid Assessment of CITES Appendix I </w:t>
      </w:r>
      <w:r w:rsidR="004912F4" w:rsidRPr="00990080">
        <w:rPr>
          <w:rFonts w:ascii="Arial" w:hAnsi="Arial" w:cs="Arial"/>
        </w:rPr>
        <w:t>taxa</w:t>
      </w:r>
      <w:r w:rsidR="00261870" w:rsidRPr="00990080">
        <w:rPr>
          <w:rFonts w:ascii="Arial" w:hAnsi="Arial" w:cs="Arial"/>
        </w:rPr>
        <w:t xml:space="preserve"> (See CITES </w:t>
      </w:r>
      <w:hyperlink r:id="rId17" w:history="1">
        <w:r w:rsidR="00261870" w:rsidRPr="005B6264">
          <w:rPr>
            <w:rStyle w:val="Hyperlink"/>
            <w:rFonts w:ascii="Arial" w:hAnsi="Arial" w:cs="Arial"/>
            <w:color w:val="0070C0"/>
          </w:rPr>
          <w:t>AC31 Doc.9</w:t>
        </w:r>
      </w:hyperlink>
      <w:r w:rsidR="00261870" w:rsidRPr="00990080">
        <w:rPr>
          <w:rFonts w:ascii="Arial" w:hAnsi="Arial" w:cs="Arial"/>
        </w:rPr>
        <w:t xml:space="preserve"> and </w:t>
      </w:r>
      <w:hyperlink r:id="rId18" w:history="1">
        <w:r w:rsidR="00261870" w:rsidRPr="005B6264">
          <w:rPr>
            <w:rStyle w:val="Hyperlink"/>
            <w:rFonts w:ascii="Arial" w:hAnsi="Arial" w:cs="Arial"/>
            <w:color w:val="0070C0"/>
          </w:rPr>
          <w:t>AC31 Inf. 6</w:t>
        </w:r>
      </w:hyperlink>
      <w:r w:rsidR="00261870" w:rsidRPr="00990080">
        <w:rPr>
          <w:rFonts w:ascii="Arial" w:hAnsi="Arial" w:cs="Arial"/>
        </w:rPr>
        <w:t>) provides a model for this proposed approach, though the datasets and metadata provided for the CMS Rapid Assessment have been tailored to th</w:t>
      </w:r>
      <w:r w:rsidR="004C796B" w:rsidRPr="00990080">
        <w:rPr>
          <w:rFonts w:ascii="Arial" w:hAnsi="Arial" w:cs="Arial"/>
        </w:rPr>
        <w:t>e</w:t>
      </w:r>
      <w:r w:rsidR="00261870" w:rsidRPr="00990080">
        <w:rPr>
          <w:rFonts w:ascii="Arial" w:hAnsi="Arial" w:cs="Arial"/>
        </w:rPr>
        <w:t xml:space="preserve"> specific </w:t>
      </w:r>
      <w:r w:rsidR="004C796B" w:rsidRPr="00990080">
        <w:rPr>
          <w:rFonts w:ascii="Arial" w:hAnsi="Arial" w:cs="Arial"/>
        </w:rPr>
        <w:t xml:space="preserve">requirements of the CMS </w:t>
      </w:r>
      <w:r w:rsidR="00CA6E88" w:rsidRPr="00990080">
        <w:rPr>
          <w:rFonts w:ascii="Arial" w:hAnsi="Arial" w:cs="Arial"/>
        </w:rPr>
        <w:t xml:space="preserve">taxa </w:t>
      </w:r>
      <w:r w:rsidR="004C796B" w:rsidRPr="00990080">
        <w:rPr>
          <w:rFonts w:ascii="Arial" w:hAnsi="Arial" w:cs="Arial"/>
        </w:rPr>
        <w:t xml:space="preserve">and </w:t>
      </w:r>
      <w:r w:rsidR="00261870" w:rsidRPr="00990080">
        <w:rPr>
          <w:rFonts w:ascii="Arial" w:hAnsi="Arial" w:cs="Arial"/>
        </w:rPr>
        <w:t>purpose.</w:t>
      </w:r>
    </w:p>
    <w:p w14:paraId="6C88D89A" w14:textId="77777777" w:rsidR="00990080" w:rsidRPr="00990080" w:rsidRDefault="00990080" w:rsidP="00990080">
      <w:pPr>
        <w:jc w:val="both"/>
        <w:rPr>
          <w:rFonts w:ascii="Arial" w:hAnsi="Arial" w:cs="Arial"/>
        </w:rPr>
      </w:pPr>
    </w:p>
    <w:p w14:paraId="484580B8" w14:textId="58EA7B70" w:rsidR="006424A8" w:rsidRDefault="006E47D2" w:rsidP="00990080">
      <w:pPr>
        <w:jc w:val="both"/>
        <w:rPr>
          <w:rFonts w:ascii="Arial" w:hAnsi="Arial" w:cs="Arial"/>
        </w:rPr>
      </w:pPr>
      <w:r w:rsidRPr="00990080">
        <w:rPr>
          <w:rFonts w:ascii="Arial" w:hAnsi="Arial" w:cs="Arial"/>
        </w:rPr>
        <w:t xml:space="preserve">Once </w:t>
      </w:r>
      <w:r w:rsidR="00C95E87" w:rsidRPr="00990080">
        <w:rPr>
          <w:rFonts w:ascii="Arial" w:hAnsi="Arial" w:cs="Arial"/>
        </w:rPr>
        <w:t xml:space="preserve">feedback received from the CMS Scientific Council and from wider taxonomic and data experts </w:t>
      </w:r>
      <w:r w:rsidRPr="00990080">
        <w:rPr>
          <w:rFonts w:ascii="Arial" w:hAnsi="Arial" w:cs="Arial"/>
        </w:rPr>
        <w:t>has been incorporated into the methodology and</w:t>
      </w:r>
      <w:r w:rsidR="00C95E87" w:rsidRPr="00990080">
        <w:rPr>
          <w:rFonts w:ascii="Arial" w:hAnsi="Arial" w:cs="Arial"/>
        </w:rPr>
        <w:t xml:space="preserve"> </w:t>
      </w:r>
      <w:r w:rsidRPr="00990080">
        <w:rPr>
          <w:rFonts w:ascii="Arial" w:hAnsi="Arial" w:cs="Arial"/>
        </w:rPr>
        <w:t>f</w:t>
      </w:r>
      <w:r w:rsidR="00357713" w:rsidRPr="00990080">
        <w:rPr>
          <w:rFonts w:ascii="Arial" w:hAnsi="Arial" w:cs="Arial"/>
        </w:rPr>
        <w:t xml:space="preserve">ollowing approval of the proposed approach </w:t>
      </w:r>
      <w:r w:rsidR="003803AE" w:rsidRPr="00990080">
        <w:rPr>
          <w:rFonts w:ascii="Arial" w:hAnsi="Arial" w:cs="Arial"/>
        </w:rPr>
        <w:t xml:space="preserve">by </w:t>
      </w:r>
      <w:r w:rsidR="00357713" w:rsidRPr="00990080">
        <w:rPr>
          <w:rFonts w:ascii="Arial" w:hAnsi="Arial" w:cs="Arial"/>
        </w:rPr>
        <w:t>the CMS Scientific Council, s</w:t>
      </w:r>
      <w:r w:rsidR="00662B2B" w:rsidRPr="00990080">
        <w:rPr>
          <w:rFonts w:ascii="Arial" w:hAnsi="Arial" w:cs="Arial"/>
        </w:rPr>
        <w:t>pecies</w:t>
      </w:r>
      <w:r w:rsidR="00667CF3" w:rsidRPr="00990080">
        <w:rPr>
          <w:rFonts w:ascii="Arial" w:hAnsi="Arial" w:cs="Arial"/>
        </w:rPr>
        <w:t>/subspecies</w:t>
      </w:r>
      <w:r w:rsidR="00662B2B" w:rsidRPr="00990080">
        <w:rPr>
          <w:rFonts w:ascii="Arial" w:hAnsi="Arial" w:cs="Arial"/>
        </w:rPr>
        <w:t xml:space="preserve">-level data available on </w:t>
      </w:r>
      <w:r w:rsidR="00DA7DB3" w:rsidRPr="00990080">
        <w:rPr>
          <w:rFonts w:ascii="Arial" w:hAnsi="Arial" w:cs="Arial"/>
        </w:rPr>
        <w:t xml:space="preserve">conservation and migratory status and </w:t>
      </w:r>
      <w:r w:rsidR="00662B2B" w:rsidRPr="00990080">
        <w:rPr>
          <w:rFonts w:ascii="Arial" w:hAnsi="Arial" w:cs="Arial"/>
        </w:rPr>
        <w:t xml:space="preserve">direct </w:t>
      </w:r>
      <w:r w:rsidR="00662B2B" w:rsidRPr="00990080" w:rsidDel="007C53AA">
        <w:rPr>
          <w:rFonts w:ascii="Arial" w:hAnsi="Arial" w:cs="Arial"/>
        </w:rPr>
        <w:t>use</w:t>
      </w:r>
      <w:r w:rsidR="00357713" w:rsidRPr="00990080" w:rsidDel="007C53AA">
        <w:rPr>
          <w:rFonts w:ascii="Arial" w:hAnsi="Arial" w:cs="Arial"/>
        </w:rPr>
        <w:t xml:space="preserve"> </w:t>
      </w:r>
      <w:r w:rsidR="00662B2B" w:rsidRPr="00990080" w:rsidDel="007C53AA">
        <w:rPr>
          <w:rFonts w:ascii="Arial" w:hAnsi="Arial" w:cs="Arial"/>
        </w:rPr>
        <w:t xml:space="preserve">and </w:t>
      </w:r>
      <w:r w:rsidR="00662B2B" w:rsidRPr="00990080">
        <w:rPr>
          <w:rFonts w:ascii="Arial" w:hAnsi="Arial" w:cs="Arial"/>
        </w:rPr>
        <w:t>trade</w:t>
      </w:r>
      <w:r w:rsidR="007C53AA" w:rsidRPr="00990080">
        <w:rPr>
          <w:rFonts w:ascii="Arial" w:hAnsi="Arial" w:cs="Arial"/>
        </w:rPr>
        <w:t xml:space="preserve"> </w:t>
      </w:r>
      <w:r w:rsidR="00662B2B" w:rsidRPr="00990080">
        <w:rPr>
          <w:rFonts w:ascii="Arial" w:hAnsi="Arial" w:cs="Arial"/>
        </w:rPr>
        <w:t xml:space="preserve">of the </w:t>
      </w:r>
      <w:r w:rsidR="00F62017" w:rsidRPr="00990080">
        <w:rPr>
          <w:rFonts w:ascii="Arial" w:hAnsi="Arial" w:cs="Arial"/>
        </w:rPr>
        <w:t>171</w:t>
      </w:r>
      <w:r w:rsidR="00662B2B" w:rsidRPr="00990080">
        <w:rPr>
          <w:rFonts w:ascii="Arial" w:hAnsi="Arial" w:cs="Arial"/>
        </w:rPr>
        <w:t xml:space="preserve"> species </w:t>
      </w:r>
      <w:r w:rsidR="00667CF3" w:rsidRPr="00990080">
        <w:rPr>
          <w:rFonts w:ascii="Arial" w:hAnsi="Arial" w:cs="Arial"/>
        </w:rPr>
        <w:t xml:space="preserve">and </w:t>
      </w:r>
      <w:r w:rsidR="00646D8D" w:rsidRPr="00990080">
        <w:rPr>
          <w:rFonts w:ascii="Arial" w:hAnsi="Arial" w:cs="Arial"/>
        </w:rPr>
        <w:t>nine</w:t>
      </w:r>
      <w:r w:rsidR="00667CF3" w:rsidRPr="00990080">
        <w:rPr>
          <w:rFonts w:ascii="Arial" w:hAnsi="Arial" w:cs="Arial"/>
        </w:rPr>
        <w:t xml:space="preserve"> subspecies </w:t>
      </w:r>
      <w:r w:rsidR="00662B2B" w:rsidRPr="00990080">
        <w:rPr>
          <w:rFonts w:ascii="Arial" w:hAnsi="Arial" w:cs="Arial"/>
        </w:rPr>
        <w:t xml:space="preserve">listed on CMS Appendix I will be compiled in the form of a rapid assessment. </w:t>
      </w:r>
      <w:r w:rsidR="006424A8" w:rsidRPr="00990080">
        <w:rPr>
          <w:rFonts w:ascii="Arial" w:hAnsi="Arial" w:cs="Arial"/>
        </w:rPr>
        <w:t xml:space="preserve">It </w:t>
      </w:r>
      <w:r w:rsidR="00662B2B" w:rsidRPr="00990080">
        <w:rPr>
          <w:rFonts w:ascii="Arial" w:hAnsi="Arial" w:cs="Arial"/>
        </w:rPr>
        <w:t>is envisioned</w:t>
      </w:r>
      <w:r w:rsidR="003D12AF" w:rsidRPr="00990080">
        <w:rPr>
          <w:rFonts w:ascii="Arial" w:hAnsi="Arial" w:cs="Arial"/>
        </w:rPr>
        <w:t xml:space="preserve"> </w:t>
      </w:r>
      <w:r w:rsidR="006424A8" w:rsidRPr="00990080">
        <w:rPr>
          <w:rFonts w:ascii="Arial" w:hAnsi="Arial" w:cs="Arial"/>
        </w:rPr>
        <w:t>that t</w:t>
      </w:r>
      <w:r w:rsidR="006424A8" w:rsidRPr="00990080" w:rsidDel="00E04CD5">
        <w:rPr>
          <w:rFonts w:ascii="Arial" w:hAnsi="Arial" w:cs="Arial"/>
        </w:rPr>
        <w:t xml:space="preserve">he results of the rapid assessment, including details of </w:t>
      </w:r>
      <w:r w:rsidR="006424A8" w:rsidRPr="00990080">
        <w:rPr>
          <w:rFonts w:ascii="Arial" w:hAnsi="Arial" w:cs="Arial"/>
        </w:rPr>
        <w:t xml:space="preserve">taxa </w:t>
      </w:r>
      <w:r w:rsidR="006424A8" w:rsidRPr="00990080" w:rsidDel="00E04CD5">
        <w:rPr>
          <w:rFonts w:ascii="Arial" w:hAnsi="Arial" w:cs="Arial"/>
        </w:rPr>
        <w:t xml:space="preserve">and their corresponding </w:t>
      </w:r>
      <w:r w:rsidR="00410252" w:rsidRPr="00990080">
        <w:rPr>
          <w:rFonts w:ascii="Arial" w:hAnsi="Arial" w:cs="Arial"/>
        </w:rPr>
        <w:t>‘</w:t>
      </w:r>
      <w:r w:rsidR="006424A8" w:rsidRPr="00990080" w:rsidDel="00E04CD5">
        <w:rPr>
          <w:rFonts w:ascii="Arial" w:hAnsi="Arial" w:cs="Arial"/>
        </w:rPr>
        <w:t>score</w:t>
      </w:r>
      <w:r w:rsidR="00410252" w:rsidRPr="00990080">
        <w:rPr>
          <w:rFonts w:ascii="Arial" w:hAnsi="Arial" w:cs="Arial"/>
        </w:rPr>
        <w:t>’</w:t>
      </w:r>
      <w:r w:rsidR="006424A8" w:rsidRPr="00990080" w:rsidDel="00E04CD5">
        <w:rPr>
          <w:rFonts w:ascii="Arial" w:hAnsi="Arial" w:cs="Arial"/>
        </w:rPr>
        <w:t xml:space="preserve"> in ranked order, </w:t>
      </w:r>
      <w:r w:rsidR="006424A8" w:rsidRPr="00990080">
        <w:rPr>
          <w:rFonts w:ascii="Arial" w:hAnsi="Arial" w:cs="Arial"/>
        </w:rPr>
        <w:t xml:space="preserve">will be made </w:t>
      </w:r>
      <w:r w:rsidR="006424A8" w:rsidRPr="00990080" w:rsidDel="00E04CD5">
        <w:rPr>
          <w:rFonts w:ascii="Arial" w:hAnsi="Arial" w:cs="Arial"/>
        </w:rPr>
        <w:t xml:space="preserve">available </w:t>
      </w:r>
      <w:r w:rsidR="00662B2B" w:rsidRPr="00990080">
        <w:rPr>
          <w:rFonts w:ascii="Arial" w:hAnsi="Arial" w:cs="Arial"/>
        </w:rPr>
        <w:t xml:space="preserve">as a filterable Excel file providing summary data </w:t>
      </w:r>
      <w:r w:rsidR="000C73C0" w:rsidRPr="00990080">
        <w:rPr>
          <w:rFonts w:ascii="Arial" w:hAnsi="Arial" w:cs="Arial"/>
        </w:rPr>
        <w:t xml:space="preserve">for </w:t>
      </w:r>
      <w:r w:rsidR="00662B2B" w:rsidRPr="00990080">
        <w:rPr>
          <w:rFonts w:ascii="Arial" w:hAnsi="Arial" w:cs="Arial"/>
        </w:rPr>
        <w:t xml:space="preserve">all Appendix I </w:t>
      </w:r>
      <w:r w:rsidR="001444FD" w:rsidRPr="00990080">
        <w:rPr>
          <w:rFonts w:ascii="Arial" w:hAnsi="Arial" w:cs="Arial"/>
        </w:rPr>
        <w:t>taxa</w:t>
      </w:r>
      <w:r w:rsidR="00662B2B" w:rsidRPr="00990080">
        <w:rPr>
          <w:rFonts w:ascii="Arial" w:hAnsi="Arial" w:cs="Arial"/>
        </w:rPr>
        <w:t xml:space="preserve">. </w:t>
      </w:r>
    </w:p>
    <w:p w14:paraId="368E5C51" w14:textId="77777777" w:rsidR="00990080" w:rsidRPr="00990080" w:rsidRDefault="00990080" w:rsidP="00990080">
      <w:pPr>
        <w:jc w:val="both"/>
        <w:rPr>
          <w:rFonts w:ascii="Arial" w:eastAsia="Calibri" w:hAnsi="Arial" w:cs="Arial"/>
          <w:lang w:eastAsia="en-GB"/>
        </w:rPr>
      </w:pPr>
    </w:p>
    <w:p w14:paraId="6F3D2D06" w14:textId="0E786718" w:rsidR="00904671" w:rsidRDefault="002D5532" w:rsidP="00990080">
      <w:pPr>
        <w:keepNext/>
        <w:jc w:val="both"/>
        <w:rPr>
          <w:rFonts w:ascii="Arial" w:hAnsi="Arial" w:cs="Arial"/>
          <w:u w:val="single"/>
        </w:rPr>
      </w:pPr>
      <w:r w:rsidRPr="00990080">
        <w:rPr>
          <w:rFonts w:ascii="Arial" w:hAnsi="Arial" w:cs="Arial"/>
          <w:u w:val="single"/>
        </w:rPr>
        <w:t>Proposed output</w:t>
      </w:r>
    </w:p>
    <w:p w14:paraId="3C17CB20" w14:textId="77777777" w:rsidR="00990080" w:rsidRPr="00990080" w:rsidRDefault="00990080" w:rsidP="00990080">
      <w:pPr>
        <w:keepNext/>
        <w:jc w:val="both"/>
        <w:rPr>
          <w:rFonts w:ascii="Arial" w:hAnsi="Arial" w:cs="Arial"/>
          <w:u w:val="single"/>
        </w:rPr>
      </w:pPr>
    </w:p>
    <w:p w14:paraId="58324716" w14:textId="77D8686F" w:rsidR="00801854" w:rsidRDefault="00801854" w:rsidP="00990080">
      <w:pPr>
        <w:jc w:val="both"/>
        <w:rPr>
          <w:rFonts w:ascii="Arial" w:hAnsi="Arial" w:cs="Arial"/>
        </w:rPr>
      </w:pPr>
      <w:r w:rsidRPr="00990080">
        <w:rPr>
          <w:rFonts w:ascii="Arial" w:hAnsi="Arial" w:cs="Arial"/>
        </w:rPr>
        <w:t xml:space="preserve">The </w:t>
      </w:r>
      <w:r w:rsidR="00144F47" w:rsidRPr="00990080">
        <w:rPr>
          <w:rFonts w:ascii="Arial" w:hAnsi="Arial" w:cs="Arial"/>
        </w:rPr>
        <w:t xml:space="preserve">resultant </w:t>
      </w:r>
      <w:r w:rsidR="000D6D13" w:rsidRPr="00990080">
        <w:rPr>
          <w:rFonts w:ascii="Arial" w:hAnsi="Arial" w:cs="Arial"/>
        </w:rPr>
        <w:t xml:space="preserve">rapid assessment </w:t>
      </w:r>
      <w:r w:rsidRPr="00990080">
        <w:rPr>
          <w:rFonts w:ascii="Arial" w:hAnsi="Arial" w:cs="Arial"/>
        </w:rPr>
        <w:t>output</w:t>
      </w:r>
      <w:r w:rsidR="00144F47" w:rsidRPr="00990080">
        <w:rPr>
          <w:rFonts w:ascii="Arial" w:hAnsi="Arial" w:cs="Arial"/>
        </w:rPr>
        <w:t xml:space="preserve"> </w:t>
      </w:r>
      <w:r w:rsidR="00E65722" w:rsidRPr="00990080">
        <w:rPr>
          <w:rFonts w:ascii="Arial" w:hAnsi="Arial" w:cs="Arial"/>
        </w:rPr>
        <w:t xml:space="preserve">will provide a comprehensive Excel data file </w:t>
      </w:r>
      <w:r w:rsidR="004769D7" w:rsidRPr="00990080">
        <w:rPr>
          <w:rFonts w:ascii="Arial" w:hAnsi="Arial" w:cs="Arial"/>
        </w:rPr>
        <w:t xml:space="preserve">with the </w:t>
      </w:r>
      <w:r w:rsidR="007E6A9C" w:rsidRPr="00990080">
        <w:rPr>
          <w:rFonts w:ascii="Arial" w:hAnsi="Arial" w:cs="Arial"/>
        </w:rPr>
        <w:t xml:space="preserve">corresponding data, </w:t>
      </w:r>
      <w:proofErr w:type="gramStart"/>
      <w:r w:rsidR="007E6A9C" w:rsidRPr="00990080">
        <w:rPr>
          <w:rFonts w:ascii="Arial" w:hAnsi="Arial" w:cs="Arial"/>
        </w:rPr>
        <w:t>metadata</w:t>
      </w:r>
      <w:proofErr w:type="gramEnd"/>
      <w:r w:rsidR="007E6A9C" w:rsidRPr="00990080">
        <w:rPr>
          <w:rFonts w:ascii="Arial" w:hAnsi="Arial" w:cs="Arial"/>
        </w:rPr>
        <w:t xml:space="preserve"> and score for each CMS Appendix I </w:t>
      </w:r>
      <w:r w:rsidR="007106F4" w:rsidRPr="00990080">
        <w:rPr>
          <w:rFonts w:ascii="Arial" w:hAnsi="Arial" w:cs="Arial"/>
        </w:rPr>
        <w:t>taxon</w:t>
      </w:r>
      <w:r w:rsidR="007E6A9C" w:rsidRPr="00990080">
        <w:rPr>
          <w:rFonts w:ascii="Arial" w:hAnsi="Arial" w:cs="Arial"/>
        </w:rPr>
        <w:t xml:space="preserve">. It will provide a useful </w:t>
      </w:r>
      <w:r w:rsidRPr="00990080">
        <w:rPr>
          <w:rFonts w:ascii="Arial" w:hAnsi="Arial" w:cs="Arial"/>
        </w:rPr>
        <w:t xml:space="preserve">tool to assist </w:t>
      </w:r>
      <w:r w:rsidR="00D451FF" w:rsidRPr="00990080">
        <w:rPr>
          <w:rFonts w:ascii="Arial" w:hAnsi="Arial" w:cs="Arial"/>
        </w:rPr>
        <w:t xml:space="preserve">with </w:t>
      </w:r>
      <w:r w:rsidR="001444FD" w:rsidRPr="00990080">
        <w:rPr>
          <w:rFonts w:ascii="Arial" w:hAnsi="Arial" w:cs="Arial"/>
        </w:rPr>
        <w:t>taxon</w:t>
      </w:r>
      <w:r w:rsidRPr="00990080">
        <w:rPr>
          <w:rFonts w:ascii="Arial" w:hAnsi="Arial" w:cs="Arial"/>
        </w:rPr>
        <w:t xml:space="preserve"> prioritization</w:t>
      </w:r>
      <w:r w:rsidR="000772CD" w:rsidRPr="00990080">
        <w:rPr>
          <w:rFonts w:ascii="Arial" w:hAnsi="Arial" w:cs="Arial"/>
        </w:rPr>
        <w:t xml:space="preserve">, </w:t>
      </w:r>
      <w:r w:rsidR="006A7F9A" w:rsidRPr="00990080">
        <w:rPr>
          <w:rFonts w:ascii="Arial" w:hAnsi="Arial" w:cs="Arial"/>
        </w:rPr>
        <w:t>and</w:t>
      </w:r>
      <w:r w:rsidRPr="00990080">
        <w:rPr>
          <w:rFonts w:ascii="Arial" w:hAnsi="Arial" w:cs="Arial"/>
        </w:rPr>
        <w:t xml:space="preserve"> can be filtered by different parameters to address different questions and priorities.</w:t>
      </w:r>
      <w:r w:rsidR="000D6D13" w:rsidRPr="00990080">
        <w:rPr>
          <w:rFonts w:ascii="Arial" w:hAnsi="Arial" w:cs="Arial"/>
        </w:rPr>
        <w:t xml:space="preserve"> It is envisioned that those </w:t>
      </w:r>
      <w:r w:rsidR="00A96B19" w:rsidRPr="00990080">
        <w:rPr>
          <w:rFonts w:ascii="Arial" w:hAnsi="Arial" w:cs="Arial"/>
        </w:rPr>
        <w:t xml:space="preserve">species </w:t>
      </w:r>
      <w:r w:rsidR="000D6D13" w:rsidRPr="00990080">
        <w:rPr>
          <w:rFonts w:ascii="Arial" w:hAnsi="Arial" w:cs="Arial"/>
        </w:rPr>
        <w:t xml:space="preserve">requiring more attention in terms of direct </w:t>
      </w:r>
      <w:r w:rsidR="000D6D13" w:rsidRPr="00990080">
        <w:rPr>
          <w:rFonts w:ascii="Arial" w:hAnsi="Arial" w:cs="Arial"/>
        </w:rPr>
        <w:lastRenderedPageBreak/>
        <w:t>use</w:t>
      </w:r>
      <w:r w:rsidR="007F2131" w:rsidRPr="00990080">
        <w:rPr>
          <w:rFonts w:ascii="Arial" w:hAnsi="Arial" w:cs="Arial"/>
        </w:rPr>
        <w:t xml:space="preserve"> and trade</w:t>
      </w:r>
      <w:r w:rsidR="000D6D13" w:rsidRPr="00990080">
        <w:rPr>
          <w:rFonts w:ascii="Arial" w:hAnsi="Arial" w:cs="Arial"/>
        </w:rPr>
        <w:t xml:space="preserve"> (i.e. those most threatened by trade and use) would score highly in the proposed methods</w:t>
      </w:r>
      <w:r w:rsidR="002E3E60" w:rsidRPr="00990080">
        <w:rPr>
          <w:rFonts w:ascii="Arial" w:hAnsi="Arial" w:cs="Arial"/>
        </w:rPr>
        <w:t xml:space="preserve">. </w:t>
      </w:r>
      <w:r w:rsidR="00F45B98" w:rsidRPr="00990080">
        <w:rPr>
          <w:rFonts w:ascii="Arial" w:hAnsi="Arial" w:cs="Arial"/>
        </w:rPr>
        <w:t xml:space="preserve">Conversely, </w:t>
      </w:r>
      <w:r w:rsidR="003B2F94" w:rsidRPr="00990080">
        <w:rPr>
          <w:rFonts w:ascii="Arial" w:hAnsi="Arial" w:cs="Arial"/>
        </w:rPr>
        <w:t>t</w:t>
      </w:r>
      <w:r w:rsidR="00CB291D" w:rsidRPr="00990080">
        <w:rPr>
          <w:rFonts w:ascii="Arial" w:hAnsi="Arial" w:cs="Arial"/>
        </w:rPr>
        <w:t xml:space="preserve">hose </w:t>
      </w:r>
      <w:r w:rsidR="003B2F94" w:rsidRPr="00990080">
        <w:rPr>
          <w:rFonts w:ascii="Arial" w:hAnsi="Arial" w:cs="Arial"/>
        </w:rPr>
        <w:t xml:space="preserve">taxa </w:t>
      </w:r>
      <w:r w:rsidR="00450A40" w:rsidRPr="00990080">
        <w:rPr>
          <w:rFonts w:ascii="Arial" w:hAnsi="Arial" w:cs="Arial"/>
        </w:rPr>
        <w:t xml:space="preserve">with low scores </w:t>
      </w:r>
      <w:r w:rsidR="001C6543" w:rsidRPr="00990080">
        <w:rPr>
          <w:rFonts w:ascii="Arial" w:hAnsi="Arial" w:cs="Arial"/>
        </w:rPr>
        <w:t xml:space="preserve">are likely to be of relevance in relation to the Appendix I eligibility criteria and ultimately </w:t>
      </w:r>
      <w:r w:rsidR="00450A40" w:rsidRPr="00990080">
        <w:rPr>
          <w:rFonts w:ascii="Arial" w:hAnsi="Arial" w:cs="Arial"/>
        </w:rPr>
        <w:t xml:space="preserve">may </w:t>
      </w:r>
      <w:r w:rsidR="00785B34" w:rsidRPr="00990080">
        <w:rPr>
          <w:rFonts w:ascii="Arial" w:hAnsi="Arial" w:cs="Arial"/>
        </w:rPr>
        <w:t>benefit from</w:t>
      </w:r>
      <w:r w:rsidR="00CC4190" w:rsidRPr="00990080">
        <w:rPr>
          <w:rFonts w:ascii="Arial" w:hAnsi="Arial" w:cs="Arial"/>
        </w:rPr>
        <w:t xml:space="preserve"> more detailed </w:t>
      </w:r>
      <w:r w:rsidR="009213C9" w:rsidRPr="00990080">
        <w:rPr>
          <w:rFonts w:ascii="Arial" w:hAnsi="Arial" w:cs="Arial"/>
        </w:rPr>
        <w:t xml:space="preserve">assessment through the preparation of </w:t>
      </w:r>
      <w:r w:rsidR="00CC4190" w:rsidRPr="00990080">
        <w:rPr>
          <w:rFonts w:ascii="Arial" w:hAnsi="Arial" w:cs="Arial"/>
        </w:rPr>
        <w:t>case studies</w:t>
      </w:r>
      <w:r w:rsidR="002664C1" w:rsidRPr="00990080">
        <w:rPr>
          <w:rFonts w:ascii="Arial" w:hAnsi="Arial" w:cs="Arial"/>
        </w:rPr>
        <w:t>.</w:t>
      </w:r>
    </w:p>
    <w:p w14:paraId="442B540C" w14:textId="77777777" w:rsidR="00990080" w:rsidRPr="00990080" w:rsidRDefault="00990080" w:rsidP="00990080">
      <w:pPr>
        <w:jc w:val="both"/>
        <w:rPr>
          <w:rFonts w:ascii="Arial" w:hAnsi="Arial" w:cs="Arial"/>
        </w:rPr>
      </w:pPr>
    </w:p>
    <w:p w14:paraId="341C78AB" w14:textId="77777777" w:rsidR="00060378" w:rsidRPr="00990080" w:rsidRDefault="00916DFA" w:rsidP="00990080">
      <w:pPr>
        <w:jc w:val="both"/>
        <w:rPr>
          <w:rFonts w:ascii="Arial" w:hAnsi="Arial" w:cs="Arial"/>
        </w:rPr>
      </w:pPr>
      <w:r w:rsidRPr="00990080">
        <w:rPr>
          <w:rFonts w:ascii="Arial" w:hAnsi="Arial" w:cs="Arial"/>
        </w:rPr>
        <w:t xml:space="preserve">It is anticipated that the </w:t>
      </w:r>
      <w:r w:rsidR="002851B5" w:rsidRPr="00990080">
        <w:rPr>
          <w:rFonts w:ascii="Arial" w:hAnsi="Arial" w:cs="Arial"/>
        </w:rPr>
        <w:t xml:space="preserve">results of this rapid </w:t>
      </w:r>
      <w:r w:rsidRPr="00990080">
        <w:rPr>
          <w:rFonts w:ascii="Arial" w:hAnsi="Arial" w:cs="Arial"/>
        </w:rPr>
        <w:t xml:space="preserve">assessment will help CMS Parties to identify a short list of priority taxa where </w:t>
      </w:r>
      <w:r w:rsidR="0045036F" w:rsidRPr="00990080">
        <w:rPr>
          <w:rFonts w:ascii="Arial" w:hAnsi="Arial" w:cs="Arial"/>
        </w:rPr>
        <w:t>direct use</w:t>
      </w:r>
      <w:r w:rsidR="00E7421E" w:rsidRPr="00990080">
        <w:rPr>
          <w:rFonts w:ascii="Arial" w:hAnsi="Arial" w:cs="Arial"/>
        </w:rPr>
        <w:t xml:space="preserve"> and trade</w:t>
      </w:r>
      <w:r w:rsidR="0045036F" w:rsidRPr="00990080">
        <w:rPr>
          <w:rFonts w:ascii="Arial" w:hAnsi="Arial" w:cs="Arial"/>
        </w:rPr>
        <w:t xml:space="preserve"> appear</w:t>
      </w:r>
      <w:r w:rsidRPr="00990080">
        <w:rPr>
          <w:rFonts w:ascii="Arial" w:hAnsi="Arial" w:cs="Arial"/>
        </w:rPr>
        <w:t xml:space="preserve"> to be a threat</w:t>
      </w:r>
      <w:r w:rsidR="00B51F48" w:rsidRPr="00990080">
        <w:rPr>
          <w:rFonts w:ascii="Arial" w:hAnsi="Arial" w:cs="Arial"/>
        </w:rPr>
        <w:t xml:space="preserve"> </w:t>
      </w:r>
      <w:r w:rsidR="00DB3A2F" w:rsidRPr="00990080">
        <w:rPr>
          <w:rFonts w:ascii="Arial" w:hAnsi="Arial" w:cs="Arial"/>
        </w:rPr>
        <w:t xml:space="preserve">and </w:t>
      </w:r>
      <w:r w:rsidRPr="00990080">
        <w:rPr>
          <w:rFonts w:ascii="Arial" w:hAnsi="Arial" w:cs="Arial"/>
        </w:rPr>
        <w:t xml:space="preserve">where more could be done to improve conservation </w:t>
      </w:r>
      <w:r w:rsidR="00B51F48" w:rsidRPr="00990080">
        <w:rPr>
          <w:rFonts w:ascii="Arial" w:hAnsi="Arial" w:cs="Arial"/>
        </w:rPr>
        <w:t xml:space="preserve">outcomes for migratory </w:t>
      </w:r>
      <w:r w:rsidR="002B39F0" w:rsidRPr="00990080">
        <w:rPr>
          <w:rFonts w:ascii="Arial" w:hAnsi="Arial" w:cs="Arial"/>
        </w:rPr>
        <w:t>taxa</w:t>
      </w:r>
      <w:r w:rsidR="00192777" w:rsidRPr="00990080">
        <w:rPr>
          <w:rFonts w:ascii="Arial" w:hAnsi="Arial" w:cs="Arial"/>
        </w:rPr>
        <w:t xml:space="preserve">, as well as providing insights into </w:t>
      </w:r>
      <w:r w:rsidR="007503C3" w:rsidRPr="00990080">
        <w:rPr>
          <w:rFonts w:ascii="Arial" w:hAnsi="Arial" w:cs="Arial"/>
        </w:rPr>
        <w:t xml:space="preserve">the </w:t>
      </w:r>
      <w:r w:rsidR="00A47A20" w:rsidRPr="00990080">
        <w:rPr>
          <w:rFonts w:ascii="Arial" w:hAnsi="Arial" w:cs="Arial"/>
        </w:rPr>
        <w:t xml:space="preserve">conservation status of </w:t>
      </w:r>
      <w:r w:rsidR="00192777" w:rsidRPr="00990080">
        <w:rPr>
          <w:rFonts w:ascii="Arial" w:hAnsi="Arial" w:cs="Arial"/>
        </w:rPr>
        <w:t>Appendix I</w:t>
      </w:r>
      <w:r w:rsidR="00A47A20" w:rsidRPr="00990080">
        <w:rPr>
          <w:rFonts w:ascii="Arial" w:hAnsi="Arial" w:cs="Arial"/>
        </w:rPr>
        <w:t xml:space="preserve"> taxa overall through the compilation of </w:t>
      </w:r>
      <w:r w:rsidR="00DB58EE" w:rsidRPr="00990080">
        <w:rPr>
          <w:rFonts w:ascii="Arial" w:hAnsi="Arial" w:cs="Arial"/>
        </w:rPr>
        <w:t>relevant datasets into the rapid assessme</w:t>
      </w:r>
      <w:r w:rsidR="008434CA" w:rsidRPr="00990080">
        <w:rPr>
          <w:rFonts w:ascii="Arial" w:hAnsi="Arial" w:cs="Arial"/>
        </w:rPr>
        <w:t>nt</w:t>
      </w:r>
      <w:r w:rsidR="00DB58EE" w:rsidRPr="00990080">
        <w:rPr>
          <w:rFonts w:ascii="Arial" w:hAnsi="Arial" w:cs="Arial"/>
        </w:rPr>
        <w:t xml:space="preserve"> output</w:t>
      </w:r>
      <w:r w:rsidR="00192777" w:rsidRPr="00990080">
        <w:rPr>
          <w:rFonts w:ascii="Arial" w:hAnsi="Arial" w:cs="Arial"/>
        </w:rPr>
        <w:t xml:space="preserve">, which can inform </w:t>
      </w:r>
      <w:r w:rsidR="004B6210" w:rsidRPr="00990080">
        <w:rPr>
          <w:rFonts w:ascii="Arial" w:hAnsi="Arial" w:cs="Arial"/>
        </w:rPr>
        <w:t xml:space="preserve">CMS implementation generally, as well as </w:t>
      </w:r>
      <w:r w:rsidR="002851B5" w:rsidRPr="00990080">
        <w:rPr>
          <w:rFonts w:ascii="Arial" w:hAnsi="Arial" w:cs="Arial"/>
        </w:rPr>
        <w:t xml:space="preserve">the conservation status report envisioned under </w:t>
      </w:r>
      <w:hyperlink r:id="rId19" w:history="1">
        <w:r w:rsidR="002851B5" w:rsidRPr="005B6264">
          <w:rPr>
            <w:rStyle w:val="Hyperlink"/>
            <w:rFonts w:ascii="Arial" w:hAnsi="Arial" w:cs="Arial"/>
            <w:color w:val="0070C0"/>
          </w:rPr>
          <w:t>Decision 13.24</w:t>
        </w:r>
      </w:hyperlink>
      <w:r w:rsidRPr="00990080">
        <w:rPr>
          <w:rFonts w:ascii="Arial" w:hAnsi="Arial" w:cs="Arial"/>
        </w:rPr>
        <w:t xml:space="preserve">. </w:t>
      </w:r>
      <w:bookmarkStart w:id="6" w:name="_Toc70948669"/>
    </w:p>
    <w:p w14:paraId="22173E71" w14:textId="77777777" w:rsidR="00060378" w:rsidRPr="00990080" w:rsidRDefault="00060378" w:rsidP="00990080">
      <w:pPr>
        <w:jc w:val="both"/>
        <w:rPr>
          <w:rFonts w:ascii="Arial" w:hAnsi="Arial" w:cs="Arial"/>
        </w:rPr>
      </w:pPr>
    </w:p>
    <w:p w14:paraId="0AFA0B15" w14:textId="4D443596" w:rsidR="008C1EEE" w:rsidRDefault="008C1EEE" w:rsidP="00990080">
      <w:pPr>
        <w:jc w:val="both"/>
        <w:rPr>
          <w:rFonts w:ascii="Arial" w:eastAsia="Calibri" w:hAnsi="Arial" w:cs="Arial"/>
          <w:u w:val="single"/>
        </w:rPr>
      </w:pPr>
      <w:r w:rsidRPr="00990080">
        <w:rPr>
          <w:rFonts w:ascii="Arial" w:eastAsia="Calibri" w:hAnsi="Arial" w:cs="Arial"/>
          <w:u w:val="single"/>
        </w:rPr>
        <w:t>Methodology</w:t>
      </w:r>
      <w:bookmarkEnd w:id="1"/>
      <w:bookmarkEnd w:id="2"/>
      <w:bookmarkEnd w:id="6"/>
    </w:p>
    <w:p w14:paraId="4CC8A48B" w14:textId="77777777" w:rsidR="00990080" w:rsidRPr="00990080" w:rsidRDefault="00990080" w:rsidP="00990080">
      <w:pPr>
        <w:jc w:val="both"/>
        <w:rPr>
          <w:rFonts w:ascii="Arial" w:eastAsia="Calibri" w:hAnsi="Arial" w:cs="Arial"/>
          <w:u w:val="single"/>
        </w:rPr>
      </w:pPr>
    </w:p>
    <w:p w14:paraId="1A68834B" w14:textId="485D354C" w:rsidR="00990DC4" w:rsidRDefault="00C9353E" w:rsidP="00990080">
      <w:pPr>
        <w:jc w:val="both"/>
        <w:rPr>
          <w:rFonts w:ascii="Arial" w:hAnsi="Arial" w:cs="Arial"/>
        </w:rPr>
      </w:pPr>
      <w:r w:rsidRPr="00990080">
        <w:rPr>
          <w:rFonts w:ascii="Arial" w:hAnsi="Arial" w:cs="Arial"/>
        </w:rPr>
        <w:t>This section describes t</w:t>
      </w:r>
      <w:r w:rsidR="009340C4" w:rsidRPr="00990080">
        <w:rPr>
          <w:rFonts w:ascii="Arial" w:hAnsi="Arial" w:cs="Arial"/>
        </w:rPr>
        <w:t>he</w:t>
      </w:r>
      <w:r w:rsidRPr="00990080">
        <w:rPr>
          <w:rFonts w:ascii="Arial" w:hAnsi="Arial" w:cs="Arial"/>
        </w:rPr>
        <w:t xml:space="preserve"> </w:t>
      </w:r>
      <w:r w:rsidR="00A77070" w:rsidRPr="00990080">
        <w:rPr>
          <w:rFonts w:ascii="Arial" w:hAnsi="Arial" w:cs="Arial"/>
        </w:rPr>
        <w:t xml:space="preserve">proposed </w:t>
      </w:r>
      <w:r w:rsidR="006F506C" w:rsidRPr="00990080">
        <w:rPr>
          <w:rFonts w:ascii="Arial" w:hAnsi="Arial" w:cs="Arial"/>
        </w:rPr>
        <w:t>methodology and datasets for conducting the rapid assessment of Appendix I</w:t>
      </w:r>
      <w:r w:rsidR="009340C4" w:rsidRPr="00990080">
        <w:rPr>
          <w:rFonts w:ascii="Arial" w:hAnsi="Arial" w:cs="Arial"/>
        </w:rPr>
        <w:t xml:space="preserve"> </w:t>
      </w:r>
      <w:r w:rsidR="006F506C" w:rsidRPr="00990080">
        <w:rPr>
          <w:rFonts w:ascii="Arial" w:hAnsi="Arial" w:cs="Arial"/>
        </w:rPr>
        <w:t xml:space="preserve">species. </w:t>
      </w:r>
      <w:r w:rsidR="00540B35" w:rsidRPr="00990080">
        <w:rPr>
          <w:rFonts w:ascii="Arial" w:hAnsi="Arial" w:cs="Arial"/>
        </w:rPr>
        <w:t xml:space="preserve">Following </w:t>
      </w:r>
      <w:r w:rsidR="00954322" w:rsidRPr="00990080">
        <w:rPr>
          <w:rFonts w:ascii="Arial" w:hAnsi="Arial" w:cs="Arial"/>
        </w:rPr>
        <w:t>consultation</w:t>
      </w:r>
      <w:r w:rsidR="00540B35" w:rsidRPr="00990080">
        <w:rPr>
          <w:rFonts w:ascii="Arial" w:hAnsi="Arial" w:cs="Arial"/>
        </w:rPr>
        <w:t>, some parameters (e.g. criteria thresholds) may be refined</w:t>
      </w:r>
      <w:r w:rsidR="00C179FC" w:rsidRPr="00990080">
        <w:rPr>
          <w:rFonts w:ascii="Arial" w:hAnsi="Arial" w:cs="Arial"/>
        </w:rPr>
        <w:t xml:space="preserve"> (see Next Steps)</w:t>
      </w:r>
      <w:r w:rsidR="002B735F" w:rsidRPr="00990080">
        <w:rPr>
          <w:rFonts w:ascii="Arial" w:hAnsi="Arial" w:cs="Arial"/>
        </w:rPr>
        <w:t>.</w:t>
      </w:r>
    </w:p>
    <w:p w14:paraId="3AD2856B" w14:textId="77777777" w:rsidR="00990080" w:rsidRPr="00990080" w:rsidRDefault="00990080" w:rsidP="00990080">
      <w:pPr>
        <w:jc w:val="both"/>
        <w:rPr>
          <w:rFonts w:ascii="Arial" w:hAnsi="Arial" w:cs="Arial"/>
        </w:rPr>
      </w:pPr>
    </w:p>
    <w:p w14:paraId="036C3EAB" w14:textId="3955276C" w:rsidR="00EE6BC7" w:rsidRDefault="00E870B7" w:rsidP="00990080">
      <w:pPr>
        <w:jc w:val="both"/>
        <w:rPr>
          <w:rFonts w:ascii="Arial" w:hAnsi="Arial" w:cs="Arial"/>
        </w:rPr>
      </w:pPr>
      <w:r w:rsidRPr="00990080">
        <w:rPr>
          <w:rFonts w:ascii="Arial" w:hAnsi="Arial" w:cs="Arial"/>
        </w:rPr>
        <w:t>A different combination of criteria will be used to assess (a)</w:t>
      </w:r>
      <w:r w:rsidR="0007348E" w:rsidRPr="00990080">
        <w:rPr>
          <w:rFonts w:ascii="Arial" w:hAnsi="Arial" w:cs="Arial"/>
        </w:rPr>
        <w:t> </w:t>
      </w:r>
      <w:r w:rsidRPr="00990080">
        <w:rPr>
          <w:rFonts w:ascii="Arial" w:hAnsi="Arial" w:cs="Arial"/>
        </w:rPr>
        <w:t>direct use and trade and (b) Appendix I eligibility based on the prioriti</w:t>
      </w:r>
      <w:r w:rsidR="0007348E" w:rsidRPr="00990080">
        <w:rPr>
          <w:rFonts w:ascii="Arial" w:hAnsi="Arial" w:cs="Arial"/>
        </w:rPr>
        <w:t>sation inherent in t</w:t>
      </w:r>
      <w:r w:rsidRPr="00990080">
        <w:rPr>
          <w:rFonts w:ascii="Arial" w:hAnsi="Arial" w:cs="Arial"/>
        </w:rPr>
        <w:t xml:space="preserve">hese two </w:t>
      </w:r>
      <w:r w:rsidR="0007348E" w:rsidRPr="00990080">
        <w:rPr>
          <w:rFonts w:ascii="Arial" w:hAnsi="Arial" w:cs="Arial"/>
        </w:rPr>
        <w:t xml:space="preserve">different </w:t>
      </w:r>
      <w:r w:rsidRPr="00990080">
        <w:rPr>
          <w:rFonts w:ascii="Arial" w:hAnsi="Arial" w:cs="Arial"/>
        </w:rPr>
        <w:t xml:space="preserve">questions (see Table 1). </w:t>
      </w:r>
      <w:r w:rsidR="008C1EEE" w:rsidRPr="00990080">
        <w:rPr>
          <w:rFonts w:ascii="Arial" w:hAnsi="Arial" w:cs="Arial"/>
        </w:rPr>
        <w:t xml:space="preserve">Within </w:t>
      </w:r>
      <w:r w:rsidR="002A28BF" w:rsidRPr="00990080">
        <w:rPr>
          <w:rFonts w:ascii="Arial" w:hAnsi="Arial" w:cs="Arial"/>
        </w:rPr>
        <w:t>five</w:t>
      </w:r>
      <w:r w:rsidR="008C1EEE" w:rsidRPr="00990080">
        <w:rPr>
          <w:rFonts w:ascii="Arial" w:hAnsi="Arial" w:cs="Arial"/>
        </w:rPr>
        <w:t xml:space="preserve"> overarching categories, </w:t>
      </w:r>
      <w:r w:rsidR="002A28BF" w:rsidRPr="00990080">
        <w:rPr>
          <w:rFonts w:ascii="Arial" w:hAnsi="Arial" w:cs="Arial"/>
        </w:rPr>
        <w:t>1</w:t>
      </w:r>
      <w:r w:rsidR="00527C8C" w:rsidRPr="00990080">
        <w:rPr>
          <w:rFonts w:ascii="Arial" w:hAnsi="Arial" w:cs="Arial"/>
        </w:rPr>
        <w:t>6</w:t>
      </w:r>
      <w:r w:rsidR="008C1EEE" w:rsidRPr="00990080">
        <w:rPr>
          <w:rFonts w:ascii="Arial" w:hAnsi="Arial" w:cs="Arial"/>
        </w:rPr>
        <w:t xml:space="preserve"> criteria are proposed</w:t>
      </w:r>
      <w:r w:rsidR="00B82DE8" w:rsidRPr="00990080">
        <w:rPr>
          <w:rFonts w:ascii="Arial" w:hAnsi="Arial" w:cs="Arial"/>
        </w:rPr>
        <w:t xml:space="preserve"> to aid the assessment of Appendix I species</w:t>
      </w:r>
      <w:r w:rsidR="008C1EEE" w:rsidRPr="00990080">
        <w:rPr>
          <w:rFonts w:ascii="Arial" w:hAnsi="Arial" w:cs="Arial"/>
        </w:rPr>
        <w:t xml:space="preserve"> (Table 1). </w:t>
      </w:r>
    </w:p>
    <w:p w14:paraId="12D63400" w14:textId="77777777" w:rsidR="00990080" w:rsidRPr="00990080" w:rsidRDefault="00990080" w:rsidP="00990080">
      <w:pPr>
        <w:jc w:val="both"/>
        <w:rPr>
          <w:rFonts w:ascii="Arial" w:hAnsi="Arial" w:cs="Arial"/>
        </w:rPr>
      </w:pPr>
    </w:p>
    <w:p w14:paraId="5F2D1083" w14:textId="3E95AEB4" w:rsidR="008C1EEE" w:rsidRDefault="008C1EEE" w:rsidP="00990080">
      <w:pPr>
        <w:jc w:val="both"/>
        <w:rPr>
          <w:rFonts w:ascii="Arial" w:hAnsi="Arial" w:cs="Arial"/>
        </w:rPr>
      </w:pPr>
      <w:r w:rsidRPr="00990080">
        <w:rPr>
          <w:rFonts w:ascii="Arial" w:hAnsi="Arial" w:cs="Arial"/>
        </w:rPr>
        <w:t xml:space="preserve">Details of the data and methodology for each criterion are described in Table 2. </w:t>
      </w:r>
    </w:p>
    <w:p w14:paraId="0F5C0CE8" w14:textId="7D679FD6" w:rsidR="00990080" w:rsidRDefault="00990080" w:rsidP="00990080">
      <w:pPr>
        <w:jc w:val="both"/>
        <w:rPr>
          <w:rFonts w:ascii="Arial" w:hAnsi="Arial" w:cs="Arial"/>
        </w:rPr>
      </w:pPr>
      <w:r>
        <w:rPr>
          <w:rFonts w:ascii="Arial" w:hAnsi="Arial" w:cs="Arial"/>
        </w:rPr>
        <w:br w:type="page"/>
      </w:r>
    </w:p>
    <w:p w14:paraId="0B6BDBB1" w14:textId="77777777" w:rsidR="00990080" w:rsidRPr="00990080" w:rsidRDefault="00990080" w:rsidP="00990080">
      <w:pPr>
        <w:jc w:val="both"/>
        <w:rPr>
          <w:rFonts w:ascii="Arial" w:hAnsi="Arial" w:cs="Arial"/>
        </w:rPr>
      </w:pPr>
    </w:p>
    <w:p w14:paraId="45F335E6" w14:textId="49A22DFE" w:rsidR="008C1EEE" w:rsidRDefault="008C1EEE" w:rsidP="00990080">
      <w:pPr>
        <w:jc w:val="both"/>
        <w:rPr>
          <w:rFonts w:ascii="Arial" w:hAnsi="Arial" w:cs="Arial"/>
        </w:rPr>
      </w:pPr>
      <w:r w:rsidRPr="00990080">
        <w:rPr>
          <w:rFonts w:ascii="Arial" w:hAnsi="Arial" w:cs="Arial"/>
          <w:b/>
        </w:rPr>
        <w:t xml:space="preserve">Table 1: </w:t>
      </w:r>
      <w:r w:rsidRPr="00990080">
        <w:rPr>
          <w:rFonts w:ascii="Arial" w:hAnsi="Arial" w:cs="Arial"/>
        </w:rPr>
        <w:t xml:space="preserve">Criteria proposed based on available datasets, under each of </w:t>
      </w:r>
      <w:r w:rsidR="00E467F3" w:rsidRPr="00990080">
        <w:rPr>
          <w:rFonts w:ascii="Arial" w:hAnsi="Arial" w:cs="Arial"/>
        </w:rPr>
        <w:t>f</w:t>
      </w:r>
      <w:r w:rsidR="007E1DDB" w:rsidRPr="00990080">
        <w:rPr>
          <w:rFonts w:ascii="Arial" w:hAnsi="Arial" w:cs="Arial"/>
        </w:rPr>
        <w:t>ive</w:t>
      </w:r>
      <w:r w:rsidRPr="00990080">
        <w:rPr>
          <w:rFonts w:ascii="Arial" w:hAnsi="Arial" w:cs="Arial"/>
        </w:rPr>
        <w:t xml:space="preserve"> categories.</w:t>
      </w:r>
      <w:r w:rsidR="006C34A9" w:rsidRPr="00990080">
        <w:rPr>
          <w:rFonts w:ascii="Arial" w:hAnsi="Arial" w:cs="Arial"/>
        </w:rPr>
        <w:t xml:space="preserve"> </w:t>
      </w:r>
      <w:r w:rsidR="00C83DE4" w:rsidRPr="00990080">
        <w:rPr>
          <w:rFonts w:ascii="Arial" w:hAnsi="Arial" w:cs="Arial"/>
        </w:rPr>
        <w:t xml:space="preserve">Those criteria with </w:t>
      </w:r>
      <w:r w:rsidR="006A130C" w:rsidRPr="00990080">
        <w:rPr>
          <w:rFonts w:ascii="Arial" w:hAnsi="Arial" w:cs="Arial"/>
        </w:rPr>
        <w:t>‘</w:t>
      </w:r>
      <w:r w:rsidR="00187F34" w:rsidRPr="00990080">
        <w:rPr>
          <w:rFonts w:ascii="Segoe UI Symbol" w:eastAsia="Wingdings" w:hAnsi="Segoe UI Symbol" w:cs="Segoe UI Symbol"/>
        </w:rPr>
        <w:t>✓</w:t>
      </w:r>
      <w:r w:rsidR="00A010EA" w:rsidRPr="00990080">
        <w:rPr>
          <w:rFonts w:ascii="Arial" w:eastAsia="Wingdings" w:hAnsi="Arial" w:cs="Arial"/>
        </w:rPr>
        <w:t xml:space="preserve">*’ </w:t>
      </w:r>
      <w:r w:rsidR="005F0238" w:rsidRPr="00990080">
        <w:rPr>
          <w:rFonts w:ascii="Arial" w:eastAsia="Wingdings" w:hAnsi="Arial" w:cs="Arial"/>
        </w:rPr>
        <w:t xml:space="preserve">are considered the highest priority and </w:t>
      </w:r>
      <w:r w:rsidR="00B42F31" w:rsidRPr="00990080">
        <w:rPr>
          <w:rFonts w:ascii="Arial" w:eastAsia="Wingdings" w:hAnsi="Arial" w:cs="Arial"/>
        </w:rPr>
        <w:t xml:space="preserve">multipliers will be considered </w:t>
      </w:r>
      <w:r w:rsidR="0012556E" w:rsidRPr="00990080">
        <w:rPr>
          <w:rFonts w:ascii="Arial" w:eastAsia="Wingdings" w:hAnsi="Arial" w:cs="Arial"/>
        </w:rPr>
        <w:t xml:space="preserve">to </w:t>
      </w:r>
      <w:r w:rsidR="00DD52EB" w:rsidRPr="00990080">
        <w:rPr>
          <w:rFonts w:ascii="Arial" w:eastAsia="Wingdings" w:hAnsi="Arial" w:cs="Arial"/>
        </w:rPr>
        <w:t>ensure they are given increased importance within the scoring</w:t>
      </w:r>
      <w:r w:rsidR="00A623B4" w:rsidRPr="00990080">
        <w:rPr>
          <w:rFonts w:ascii="Arial" w:hAnsi="Arial" w:cs="Arial"/>
        </w:rPr>
        <w:t>.</w:t>
      </w:r>
      <w:r w:rsidR="006C34A9" w:rsidRPr="00990080">
        <w:rPr>
          <w:rFonts w:ascii="Arial" w:hAnsi="Arial" w:cs="Arial"/>
        </w:rPr>
        <w:t xml:space="preserve"> </w:t>
      </w:r>
    </w:p>
    <w:p w14:paraId="6DCB44C2" w14:textId="77777777" w:rsidR="00990080" w:rsidRPr="00990080" w:rsidRDefault="00990080" w:rsidP="00990080">
      <w:pPr>
        <w:jc w:val="both"/>
        <w:rPr>
          <w:rFonts w:ascii="Arial" w:hAnsi="Arial" w:cs="Arial"/>
        </w:rPr>
      </w:pPr>
    </w:p>
    <w:tbl>
      <w:tblPr>
        <w:tblStyle w:val="TableGrid"/>
        <w:tblW w:w="0" w:type="auto"/>
        <w:tblLook w:val="04A0" w:firstRow="1" w:lastRow="0" w:firstColumn="1" w:lastColumn="0" w:noHBand="0" w:noVBand="1"/>
      </w:tblPr>
      <w:tblGrid>
        <w:gridCol w:w="2969"/>
        <w:gridCol w:w="3547"/>
        <w:gridCol w:w="1195"/>
        <w:gridCol w:w="1394"/>
      </w:tblGrid>
      <w:tr w:rsidR="003218FC" w:rsidRPr="00990080" w14:paraId="6CA0FA43" w14:textId="73845426" w:rsidTr="00906F6C">
        <w:tc>
          <w:tcPr>
            <w:tcW w:w="2969" w:type="dxa"/>
            <w:shd w:val="clear" w:color="auto" w:fill="4C6A89"/>
          </w:tcPr>
          <w:p w14:paraId="1E67880E" w14:textId="77777777" w:rsidR="003218FC" w:rsidRPr="00990080" w:rsidRDefault="003218FC" w:rsidP="00990080">
            <w:pPr>
              <w:jc w:val="both"/>
              <w:rPr>
                <w:rFonts w:ascii="Arial" w:hAnsi="Arial" w:cs="Arial"/>
                <w:b/>
              </w:rPr>
            </w:pPr>
            <w:r w:rsidRPr="00990080">
              <w:rPr>
                <w:rFonts w:ascii="Arial" w:hAnsi="Arial" w:cs="Arial"/>
                <w:b/>
              </w:rPr>
              <w:t>Category</w:t>
            </w:r>
          </w:p>
        </w:tc>
        <w:tc>
          <w:tcPr>
            <w:tcW w:w="3547" w:type="dxa"/>
            <w:shd w:val="clear" w:color="auto" w:fill="4C6A89"/>
          </w:tcPr>
          <w:p w14:paraId="04DB5037" w14:textId="77777777" w:rsidR="003218FC" w:rsidRPr="00990080" w:rsidRDefault="003218FC" w:rsidP="00990080">
            <w:pPr>
              <w:jc w:val="both"/>
              <w:rPr>
                <w:rFonts w:ascii="Arial" w:hAnsi="Arial" w:cs="Arial"/>
                <w:b/>
              </w:rPr>
            </w:pPr>
            <w:r w:rsidRPr="00990080">
              <w:rPr>
                <w:rFonts w:ascii="Arial" w:hAnsi="Arial" w:cs="Arial"/>
                <w:b/>
              </w:rPr>
              <w:t>Criteria</w:t>
            </w:r>
          </w:p>
        </w:tc>
        <w:tc>
          <w:tcPr>
            <w:tcW w:w="1106" w:type="dxa"/>
            <w:shd w:val="clear" w:color="auto" w:fill="4C6A89"/>
          </w:tcPr>
          <w:p w14:paraId="340F4725" w14:textId="5454A59C" w:rsidR="003218FC" w:rsidRPr="00990080" w:rsidRDefault="00A947BA" w:rsidP="00990080">
            <w:pPr>
              <w:jc w:val="both"/>
              <w:rPr>
                <w:rFonts w:ascii="Arial" w:hAnsi="Arial" w:cs="Arial"/>
                <w:b/>
              </w:rPr>
            </w:pPr>
            <w:r w:rsidRPr="00990080">
              <w:rPr>
                <w:rFonts w:ascii="Arial" w:hAnsi="Arial" w:cs="Arial"/>
                <w:b/>
              </w:rPr>
              <w:t>Direct use/trade</w:t>
            </w:r>
          </w:p>
        </w:tc>
        <w:tc>
          <w:tcPr>
            <w:tcW w:w="1394" w:type="dxa"/>
            <w:shd w:val="clear" w:color="auto" w:fill="4C6A89"/>
          </w:tcPr>
          <w:p w14:paraId="369D18DC" w14:textId="4FEFC068" w:rsidR="003218FC" w:rsidRPr="00990080" w:rsidRDefault="00A947BA" w:rsidP="00990080">
            <w:pPr>
              <w:jc w:val="both"/>
              <w:rPr>
                <w:rFonts w:ascii="Arial" w:hAnsi="Arial" w:cs="Arial"/>
                <w:b/>
              </w:rPr>
            </w:pPr>
            <w:r w:rsidRPr="00990080">
              <w:rPr>
                <w:rFonts w:ascii="Arial" w:hAnsi="Arial" w:cs="Arial"/>
                <w:b/>
              </w:rPr>
              <w:t>App</w:t>
            </w:r>
            <w:r w:rsidR="0081326D" w:rsidRPr="00990080">
              <w:rPr>
                <w:rFonts w:ascii="Arial" w:hAnsi="Arial" w:cs="Arial"/>
                <w:b/>
              </w:rPr>
              <w:t>endix</w:t>
            </w:r>
            <w:r w:rsidRPr="00990080">
              <w:rPr>
                <w:rFonts w:ascii="Arial" w:hAnsi="Arial" w:cs="Arial"/>
                <w:b/>
              </w:rPr>
              <w:t xml:space="preserve"> I eligibility</w:t>
            </w:r>
          </w:p>
        </w:tc>
      </w:tr>
      <w:tr w:rsidR="003218FC" w:rsidRPr="00990080" w14:paraId="314C573D" w14:textId="2EADCE8C" w:rsidTr="00906F6C">
        <w:tc>
          <w:tcPr>
            <w:tcW w:w="2969" w:type="dxa"/>
            <w:vMerge w:val="restart"/>
          </w:tcPr>
          <w:p w14:paraId="76ADC397" w14:textId="77777777" w:rsidR="003218FC" w:rsidRPr="00990080" w:rsidRDefault="003218FC" w:rsidP="00990080">
            <w:pPr>
              <w:jc w:val="both"/>
              <w:rPr>
                <w:rFonts w:ascii="Arial" w:hAnsi="Arial" w:cs="Arial"/>
              </w:rPr>
            </w:pPr>
            <w:r w:rsidRPr="00990080">
              <w:rPr>
                <w:rFonts w:ascii="Arial" w:hAnsi="Arial" w:cs="Arial"/>
              </w:rPr>
              <w:t>1. Extinction risk</w:t>
            </w:r>
          </w:p>
        </w:tc>
        <w:tc>
          <w:tcPr>
            <w:tcW w:w="3547" w:type="dxa"/>
          </w:tcPr>
          <w:p w14:paraId="03355D63" w14:textId="77777777" w:rsidR="003218FC" w:rsidRPr="00990080" w:rsidRDefault="003218FC" w:rsidP="00990080">
            <w:pPr>
              <w:jc w:val="both"/>
              <w:rPr>
                <w:rFonts w:ascii="Arial" w:hAnsi="Arial" w:cs="Arial"/>
              </w:rPr>
            </w:pPr>
            <w:r w:rsidRPr="00990080">
              <w:rPr>
                <w:rFonts w:ascii="Arial" w:hAnsi="Arial" w:cs="Arial"/>
              </w:rPr>
              <w:t>1.1 Red List status</w:t>
            </w:r>
          </w:p>
        </w:tc>
        <w:tc>
          <w:tcPr>
            <w:tcW w:w="1106" w:type="dxa"/>
            <w:shd w:val="clear" w:color="auto" w:fill="6761A8"/>
          </w:tcPr>
          <w:p w14:paraId="3658B77A" w14:textId="6F233903" w:rsidR="003218FC"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shd w:val="clear" w:color="auto" w:fill="2A8A86"/>
          </w:tcPr>
          <w:p w14:paraId="5CD99232" w14:textId="1B1F7780" w:rsidR="003218FC" w:rsidRPr="00990080" w:rsidRDefault="00187F34" w:rsidP="00990080">
            <w:pPr>
              <w:jc w:val="both"/>
              <w:rPr>
                <w:rFonts w:ascii="Arial" w:hAnsi="Arial" w:cs="Arial"/>
              </w:rPr>
            </w:pPr>
            <w:r w:rsidRPr="00990080">
              <w:rPr>
                <w:rFonts w:ascii="Segoe UI Symbol" w:eastAsia="Wingdings" w:hAnsi="Segoe UI Symbol" w:cs="Segoe UI Symbol"/>
              </w:rPr>
              <w:t>✓</w:t>
            </w:r>
            <w:r w:rsidR="00A010EA" w:rsidRPr="00990080">
              <w:rPr>
                <w:rFonts w:ascii="Arial" w:eastAsia="Wingdings" w:hAnsi="Arial" w:cs="Arial"/>
              </w:rPr>
              <w:t>*</w:t>
            </w:r>
          </w:p>
        </w:tc>
      </w:tr>
      <w:tr w:rsidR="003218FC" w:rsidRPr="00990080" w14:paraId="0AFC57BD" w14:textId="12D7F6CB" w:rsidTr="00906F6C">
        <w:tc>
          <w:tcPr>
            <w:tcW w:w="2969" w:type="dxa"/>
            <w:vMerge/>
          </w:tcPr>
          <w:p w14:paraId="0EEF921F" w14:textId="77777777" w:rsidR="003218FC" w:rsidRPr="00990080" w:rsidRDefault="003218FC" w:rsidP="00990080">
            <w:pPr>
              <w:jc w:val="both"/>
              <w:rPr>
                <w:rFonts w:ascii="Arial" w:hAnsi="Arial" w:cs="Arial"/>
              </w:rPr>
            </w:pPr>
          </w:p>
        </w:tc>
        <w:tc>
          <w:tcPr>
            <w:tcW w:w="3547" w:type="dxa"/>
          </w:tcPr>
          <w:p w14:paraId="17C56690" w14:textId="09AE3AEA" w:rsidR="003218FC" w:rsidRPr="00990080" w:rsidRDefault="00A947BA" w:rsidP="00990080">
            <w:pPr>
              <w:jc w:val="both"/>
              <w:rPr>
                <w:rFonts w:ascii="Arial" w:hAnsi="Arial" w:cs="Arial"/>
              </w:rPr>
            </w:pPr>
            <w:r w:rsidRPr="00990080">
              <w:rPr>
                <w:rFonts w:ascii="Arial" w:hAnsi="Arial" w:cs="Arial"/>
              </w:rPr>
              <w:t>1.2 Population trend</w:t>
            </w:r>
          </w:p>
        </w:tc>
        <w:tc>
          <w:tcPr>
            <w:tcW w:w="1106" w:type="dxa"/>
            <w:shd w:val="clear" w:color="auto" w:fill="6761A8"/>
          </w:tcPr>
          <w:p w14:paraId="540D079D" w14:textId="15311191" w:rsidR="003218FC"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shd w:val="clear" w:color="auto" w:fill="2A8A86"/>
          </w:tcPr>
          <w:p w14:paraId="02239641" w14:textId="04292D0D" w:rsidR="003218FC" w:rsidRPr="00990080" w:rsidRDefault="00187F34" w:rsidP="00990080">
            <w:pPr>
              <w:jc w:val="both"/>
              <w:rPr>
                <w:rFonts w:ascii="Arial" w:hAnsi="Arial" w:cs="Arial"/>
              </w:rPr>
            </w:pPr>
            <w:r w:rsidRPr="00990080">
              <w:rPr>
                <w:rFonts w:ascii="Segoe UI Symbol" w:eastAsia="Wingdings" w:hAnsi="Segoe UI Symbol" w:cs="Segoe UI Symbol"/>
              </w:rPr>
              <w:t>✓</w:t>
            </w:r>
          </w:p>
        </w:tc>
      </w:tr>
      <w:tr w:rsidR="00EC5D7A" w:rsidRPr="00990080" w14:paraId="0CB10DCC" w14:textId="29970666" w:rsidTr="00906F6C">
        <w:tc>
          <w:tcPr>
            <w:tcW w:w="2969" w:type="dxa"/>
            <w:vMerge w:val="restart"/>
          </w:tcPr>
          <w:p w14:paraId="088B1CF2" w14:textId="0647265F" w:rsidR="00EC5D7A" w:rsidRPr="00990080" w:rsidRDefault="00EC5D7A" w:rsidP="00990080">
            <w:pPr>
              <w:jc w:val="both"/>
              <w:rPr>
                <w:rFonts w:ascii="Arial" w:hAnsi="Arial" w:cs="Arial"/>
              </w:rPr>
            </w:pPr>
            <w:r w:rsidRPr="00990080">
              <w:rPr>
                <w:rFonts w:ascii="Arial" w:hAnsi="Arial" w:cs="Arial"/>
              </w:rPr>
              <w:t xml:space="preserve">2. Biological vulnerability </w:t>
            </w:r>
          </w:p>
        </w:tc>
        <w:tc>
          <w:tcPr>
            <w:tcW w:w="3547" w:type="dxa"/>
          </w:tcPr>
          <w:p w14:paraId="5BE21E4B" w14:textId="49887715" w:rsidR="00EC5D7A" w:rsidRPr="00990080" w:rsidRDefault="00EC5D7A" w:rsidP="00990080">
            <w:pPr>
              <w:jc w:val="both"/>
              <w:rPr>
                <w:rFonts w:ascii="Arial" w:hAnsi="Arial" w:cs="Arial"/>
              </w:rPr>
            </w:pPr>
            <w:r w:rsidRPr="00990080">
              <w:rPr>
                <w:rFonts w:ascii="Arial" w:hAnsi="Arial" w:cs="Arial"/>
              </w:rPr>
              <w:t>2.1 Body size</w:t>
            </w:r>
          </w:p>
        </w:tc>
        <w:tc>
          <w:tcPr>
            <w:tcW w:w="1106" w:type="dxa"/>
            <w:shd w:val="clear" w:color="auto" w:fill="6761A8"/>
          </w:tcPr>
          <w:p w14:paraId="1435BC3D" w14:textId="2282903C" w:rsidR="00EC5D7A"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21DD3D44" w14:textId="77777777" w:rsidR="00EC5D7A" w:rsidRPr="00990080" w:rsidRDefault="00EC5D7A" w:rsidP="00990080">
            <w:pPr>
              <w:jc w:val="both"/>
              <w:rPr>
                <w:rFonts w:ascii="Arial" w:hAnsi="Arial" w:cs="Arial"/>
              </w:rPr>
            </w:pPr>
          </w:p>
        </w:tc>
      </w:tr>
      <w:tr w:rsidR="00EC5D7A" w:rsidRPr="00990080" w14:paraId="61350554" w14:textId="77777777" w:rsidTr="00906F6C">
        <w:tc>
          <w:tcPr>
            <w:tcW w:w="2969" w:type="dxa"/>
            <w:vMerge/>
          </w:tcPr>
          <w:p w14:paraId="5EEAF876" w14:textId="77777777" w:rsidR="00EC5D7A" w:rsidRPr="00990080" w:rsidRDefault="00EC5D7A" w:rsidP="00990080">
            <w:pPr>
              <w:jc w:val="both"/>
              <w:rPr>
                <w:rFonts w:ascii="Arial" w:hAnsi="Arial" w:cs="Arial"/>
              </w:rPr>
            </w:pPr>
          </w:p>
        </w:tc>
        <w:tc>
          <w:tcPr>
            <w:tcW w:w="3547" w:type="dxa"/>
          </w:tcPr>
          <w:p w14:paraId="774AB7C8" w14:textId="471CE34E" w:rsidR="00EC5D7A" w:rsidRPr="00990080" w:rsidRDefault="00EC5D7A" w:rsidP="00990080">
            <w:pPr>
              <w:jc w:val="both"/>
              <w:rPr>
                <w:rFonts w:ascii="Arial" w:hAnsi="Arial" w:cs="Arial"/>
              </w:rPr>
            </w:pPr>
            <w:r w:rsidRPr="00990080">
              <w:rPr>
                <w:rFonts w:ascii="Arial" w:hAnsi="Arial" w:cs="Arial"/>
              </w:rPr>
              <w:t>2.2 Reproductive output</w:t>
            </w:r>
          </w:p>
        </w:tc>
        <w:tc>
          <w:tcPr>
            <w:tcW w:w="1106" w:type="dxa"/>
            <w:shd w:val="clear" w:color="auto" w:fill="6761A8"/>
          </w:tcPr>
          <w:p w14:paraId="08796999" w14:textId="188D1B09" w:rsidR="00EC5D7A"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34D4C276" w14:textId="77777777" w:rsidR="00EC5D7A" w:rsidRPr="00990080" w:rsidRDefault="00EC5D7A" w:rsidP="00990080">
            <w:pPr>
              <w:jc w:val="both"/>
              <w:rPr>
                <w:rFonts w:ascii="Arial" w:hAnsi="Arial" w:cs="Arial"/>
              </w:rPr>
            </w:pPr>
          </w:p>
        </w:tc>
      </w:tr>
      <w:tr w:rsidR="00EC5D7A" w:rsidRPr="00990080" w14:paraId="5BF73A3F" w14:textId="6F57A2F2" w:rsidTr="00906F6C">
        <w:tc>
          <w:tcPr>
            <w:tcW w:w="2969" w:type="dxa"/>
            <w:vMerge/>
          </w:tcPr>
          <w:p w14:paraId="7F6B09D2" w14:textId="77777777" w:rsidR="00EC5D7A" w:rsidRPr="00990080" w:rsidRDefault="00EC5D7A" w:rsidP="00990080">
            <w:pPr>
              <w:jc w:val="both"/>
              <w:rPr>
                <w:rFonts w:ascii="Arial" w:hAnsi="Arial" w:cs="Arial"/>
              </w:rPr>
            </w:pPr>
          </w:p>
        </w:tc>
        <w:tc>
          <w:tcPr>
            <w:tcW w:w="3547" w:type="dxa"/>
          </w:tcPr>
          <w:p w14:paraId="4864BEC4" w14:textId="147008CF" w:rsidR="00EC5D7A" w:rsidRPr="00990080" w:rsidRDefault="00EC5D7A" w:rsidP="00990080">
            <w:pPr>
              <w:jc w:val="both"/>
              <w:rPr>
                <w:rFonts w:ascii="Arial" w:hAnsi="Arial" w:cs="Arial"/>
              </w:rPr>
            </w:pPr>
            <w:r w:rsidRPr="00990080">
              <w:rPr>
                <w:rFonts w:ascii="Arial" w:hAnsi="Arial" w:cs="Arial"/>
              </w:rPr>
              <w:t>2.3 Habitat breadth</w:t>
            </w:r>
          </w:p>
        </w:tc>
        <w:tc>
          <w:tcPr>
            <w:tcW w:w="1106" w:type="dxa"/>
            <w:shd w:val="clear" w:color="auto" w:fill="6761A8"/>
          </w:tcPr>
          <w:p w14:paraId="3F2C8B80" w14:textId="1CAB4CBC" w:rsidR="00EC5D7A"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101311FB" w14:textId="77777777" w:rsidR="00EC5D7A" w:rsidRPr="00990080" w:rsidRDefault="00EC5D7A" w:rsidP="00990080">
            <w:pPr>
              <w:jc w:val="both"/>
              <w:rPr>
                <w:rFonts w:ascii="Arial" w:hAnsi="Arial" w:cs="Arial"/>
              </w:rPr>
            </w:pPr>
          </w:p>
        </w:tc>
      </w:tr>
      <w:tr w:rsidR="00EC5D7A" w:rsidRPr="00990080" w14:paraId="5B0A37F7" w14:textId="28C9EB3B" w:rsidTr="00906F6C">
        <w:tc>
          <w:tcPr>
            <w:tcW w:w="2969" w:type="dxa"/>
            <w:vMerge/>
          </w:tcPr>
          <w:p w14:paraId="20EC66CB" w14:textId="77777777" w:rsidR="00EC5D7A" w:rsidRPr="00990080" w:rsidRDefault="00EC5D7A" w:rsidP="00990080">
            <w:pPr>
              <w:jc w:val="both"/>
              <w:rPr>
                <w:rFonts w:ascii="Arial" w:hAnsi="Arial" w:cs="Arial"/>
              </w:rPr>
            </w:pPr>
          </w:p>
        </w:tc>
        <w:tc>
          <w:tcPr>
            <w:tcW w:w="3547" w:type="dxa"/>
          </w:tcPr>
          <w:p w14:paraId="28302BBA" w14:textId="4D1035D7" w:rsidR="00EC5D7A" w:rsidRPr="00990080" w:rsidRDefault="00EC5D7A" w:rsidP="00990080">
            <w:pPr>
              <w:jc w:val="both"/>
              <w:rPr>
                <w:rFonts w:ascii="Arial" w:hAnsi="Arial" w:cs="Arial"/>
              </w:rPr>
            </w:pPr>
            <w:r w:rsidRPr="00990080">
              <w:rPr>
                <w:rFonts w:ascii="Arial" w:hAnsi="Arial" w:cs="Arial"/>
              </w:rPr>
              <w:t>2.4 Range size</w:t>
            </w:r>
          </w:p>
        </w:tc>
        <w:tc>
          <w:tcPr>
            <w:tcW w:w="1106" w:type="dxa"/>
            <w:shd w:val="clear" w:color="auto" w:fill="6761A8"/>
          </w:tcPr>
          <w:p w14:paraId="0DDC6E25" w14:textId="3AAF0A76" w:rsidR="00EC5D7A"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6551FD9D" w14:textId="5B4CE8ED" w:rsidR="00EC5D7A" w:rsidRPr="00990080" w:rsidRDefault="00EC5D7A" w:rsidP="00990080">
            <w:pPr>
              <w:jc w:val="both"/>
              <w:rPr>
                <w:rFonts w:ascii="Arial" w:hAnsi="Arial" w:cs="Arial"/>
              </w:rPr>
            </w:pPr>
          </w:p>
        </w:tc>
      </w:tr>
      <w:tr w:rsidR="0083552E" w:rsidRPr="00990080" w14:paraId="2C76B8FF" w14:textId="5371EB4B" w:rsidTr="00906F6C">
        <w:tc>
          <w:tcPr>
            <w:tcW w:w="2969" w:type="dxa"/>
            <w:vMerge w:val="restart"/>
          </w:tcPr>
          <w:p w14:paraId="07A4095B" w14:textId="2B9C9D20" w:rsidR="0083552E" w:rsidRPr="00990080" w:rsidRDefault="0083552E" w:rsidP="00990080">
            <w:pPr>
              <w:jc w:val="both"/>
              <w:rPr>
                <w:rFonts w:ascii="Arial" w:hAnsi="Arial" w:cs="Arial"/>
              </w:rPr>
            </w:pPr>
            <w:r w:rsidRPr="00990080">
              <w:rPr>
                <w:rFonts w:ascii="Arial" w:hAnsi="Arial" w:cs="Arial"/>
              </w:rPr>
              <w:t xml:space="preserve">3. Threat </w:t>
            </w:r>
            <w:r w:rsidR="00B40D0C" w:rsidRPr="00990080">
              <w:rPr>
                <w:rFonts w:ascii="Arial" w:hAnsi="Arial" w:cs="Arial"/>
              </w:rPr>
              <w:t>to species</w:t>
            </w:r>
          </w:p>
        </w:tc>
        <w:tc>
          <w:tcPr>
            <w:tcW w:w="3547" w:type="dxa"/>
          </w:tcPr>
          <w:p w14:paraId="3B0791F2" w14:textId="5ECE16D6" w:rsidR="0083552E" w:rsidRPr="00990080" w:rsidRDefault="0083552E" w:rsidP="00990080">
            <w:pPr>
              <w:jc w:val="both"/>
              <w:rPr>
                <w:rFonts w:ascii="Arial" w:hAnsi="Arial" w:cs="Arial"/>
              </w:rPr>
            </w:pPr>
            <w:r w:rsidRPr="00990080">
              <w:rPr>
                <w:rFonts w:ascii="Arial" w:hAnsi="Arial" w:cs="Arial"/>
              </w:rPr>
              <w:t>3.1 Threat from use</w:t>
            </w:r>
          </w:p>
        </w:tc>
        <w:tc>
          <w:tcPr>
            <w:tcW w:w="1106" w:type="dxa"/>
            <w:shd w:val="clear" w:color="auto" w:fill="6761A8"/>
          </w:tcPr>
          <w:p w14:paraId="7EAC2DFE" w14:textId="3F23CBBD" w:rsidR="0083552E" w:rsidRPr="00990080" w:rsidRDefault="00187F34" w:rsidP="00990080">
            <w:pPr>
              <w:jc w:val="both"/>
              <w:rPr>
                <w:rFonts w:ascii="Arial" w:hAnsi="Arial" w:cs="Arial"/>
              </w:rPr>
            </w:pPr>
            <w:r w:rsidRPr="00990080">
              <w:rPr>
                <w:rFonts w:ascii="Segoe UI Symbol" w:eastAsia="Wingdings" w:hAnsi="Segoe UI Symbol" w:cs="Segoe UI Symbol"/>
              </w:rPr>
              <w:t>✓</w:t>
            </w:r>
            <w:r w:rsidR="00274AF8" w:rsidRPr="00990080">
              <w:rPr>
                <w:rFonts w:ascii="Arial" w:eastAsia="Wingdings" w:hAnsi="Arial" w:cs="Arial"/>
              </w:rPr>
              <w:t>*</w:t>
            </w:r>
          </w:p>
        </w:tc>
        <w:tc>
          <w:tcPr>
            <w:tcW w:w="1394" w:type="dxa"/>
          </w:tcPr>
          <w:p w14:paraId="545C8CCA" w14:textId="77777777" w:rsidR="0083552E" w:rsidRPr="00990080" w:rsidRDefault="0083552E" w:rsidP="00990080">
            <w:pPr>
              <w:jc w:val="both"/>
              <w:rPr>
                <w:rFonts w:ascii="Arial" w:hAnsi="Arial" w:cs="Arial"/>
              </w:rPr>
            </w:pPr>
          </w:p>
        </w:tc>
      </w:tr>
      <w:tr w:rsidR="0083552E" w:rsidRPr="00990080" w14:paraId="1E52B951" w14:textId="7BB1A777" w:rsidTr="00906F6C">
        <w:tc>
          <w:tcPr>
            <w:tcW w:w="2969" w:type="dxa"/>
            <w:vMerge/>
          </w:tcPr>
          <w:p w14:paraId="61A3DE6F" w14:textId="77777777" w:rsidR="0083552E" w:rsidRPr="00990080" w:rsidRDefault="0083552E" w:rsidP="00990080">
            <w:pPr>
              <w:jc w:val="both"/>
              <w:rPr>
                <w:rFonts w:ascii="Arial" w:hAnsi="Arial" w:cs="Arial"/>
              </w:rPr>
            </w:pPr>
          </w:p>
        </w:tc>
        <w:tc>
          <w:tcPr>
            <w:tcW w:w="3547" w:type="dxa"/>
          </w:tcPr>
          <w:p w14:paraId="66993352" w14:textId="1B9E1D7B" w:rsidR="0083552E" w:rsidRPr="00990080" w:rsidRDefault="0083552E" w:rsidP="00990080">
            <w:pPr>
              <w:jc w:val="both"/>
              <w:rPr>
                <w:rFonts w:ascii="Arial" w:hAnsi="Arial" w:cs="Arial"/>
              </w:rPr>
            </w:pPr>
            <w:r w:rsidRPr="00990080">
              <w:rPr>
                <w:rFonts w:ascii="Arial" w:hAnsi="Arial" w:cs="Arial"/>
              </w:rPr>
              <w:t>3.2 In legal international trade</w:t>
            </w:r>
          </w:p>
        </w:tc>
        <w:tc>
          <w:tcPr>
            <w:tcW w:w="1106" w:type="dxa"/>
            <w:shd w:val="clear" w:color="auto" w:fill="6761A8"/>
          </w:tcPr>
          <w:p w14:paraId="3C06FE32" w14:textId="0BA49305" w:rsidR="0083552E" w:rsidRPr="00990080" w:rsidRDefault="00187F34" w:rsidP="00990080">
            <w:pPr>
              <w:jc w:val="both"/>
              <w:rPr>
                <w:rFonts w:ascii="Arial" w:hAnsi="Arial" w:cs="Arial"/>
              </w:rPr>
            </w:pPr>
            <w:r w:rsidRPr="00990080">
              <w:rPr>
                <w:rFonts w:ascii="Segoe UI Symbol" w:eastAsia="Wingdings" w:hAnsi="Segoe UI Symbol" w:cs="Segoe UI Symbol"/>
              </w:rPr>
              <w:t>✓</w:t>
            </w:r>
            <w:r w:rsidR="00A010EA" w:rsidRPr="00990080">
              <w:rPr>
                <w:rFonts w:ascii="Arial" w:eastAsia="Wingdings" w:hAnsi="Arial" w:cs="Arial"/>
              </w:rPr>
              <w:t>*</w:t>
            </w:r>
          </w:p>
        </w:tc>
        <w:tc>
          <w:tcPr>
            <w:tcW w:w="1394" w:type="dxa"/>
          </w:tcPr>
          <w:p w14:paraId="69727976" w14:textId="4A87FCDC" w:rsidR="0083552E" w:rsidRPr="00990080" w:rsidRDefault="0083552E" w:rsidP="00990080">
            <w:pPr>
              <w:jc w:val="both"/>
              <w:rPr>
                <w:rFonts w:ascii="Arial" w:hAnsi="Arial" w:cs="Arial"/>
              </w:rPr>
            </w:pPr>
          </w:p>
        </w:tc>
      </w:tr>
      <w:tr w:rsidR="0083552E" w:rsidRPr="00990080" w14:paraId="1697CA5E" w14:textId="131126B2" w:rsidTr="00906F6C">
        <w:tc>
          <w:tcPr>
            <w:tcW w:w="2969" w:type="dxa"/>
            <w:vMerge/>
          </w:tcPr>
          <w:p w14:paraId="297DC8B7" w14:textId="77777777" w:rsidR="0083552E" w:rsidRPr="00990080" w:rsidRDefault="0083552E" w:rsidP="00990080">
            <w:pPr>
              <w:jc w:val="both"/>
              <w:rPr>
                <w:rFonts w:ascii="Arial" w:hAnsi="Arial" w:cs="Arial"/>
              </w:rPr>
            </w:pPr>
          </w:p>
        </w:tc>
        <w:tc>
          <w:tcPr>
            <w:tcW w:w="3547" w:type="dxa"/>
          </w:tcPr>
          <w:p w14:paraId="5989CD5A" w14:textId="75AAB2C3" w:rsidR="0083552E" w:rsidRPr="00990080" w:rsidRDefault="0083552E" w:rsidP="00990080">
            <w:pPr>
              <w:jc w:val="both"/>
              <w:rPr>
                <w:rFonts w:ascii="Arial" w:hAnsi="Arial" w:cs="Arial"/>
              </w:rPr>
            </w:pPr>
            <w:r w:rsidRPr="00990080">
              <w:rPr>
                <w:rFonts w:ascii="Arial" w:hAnsi="Arial" w:cs="Arial"/>
              </w:rPr>
              <w:t xml:space="preserve">3.3 </w:t>
            </w:r>
            <w:r w:rsidR="00414533" w:rsidRPr="00990080">
              <w:rPr>
                <w:rFonts w:ascii="Arial" w:hAnsi="Arial" w:cs="Arial"/>
              </w:rPr>
              <w:t>Domestic use/consumption</w:t>
            </w:r>
          </w:p>
        </w:tc>
        <w:tc>
          <w:tcPr>
            <w:tcW w:w="1106" w:type="dxa"/>
            <w:shd w:val="clear" w:color="auto" w:fill="6761A8"/>
          </w:tcPr>
          <w:p w14:paraId="1C208DAD" w14:textId="3F2A4829" w:rsidR="0083552E"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14063569" w14:textId="5DFC506C" w:rsidR="0083552E" w:rsidRPr="00990080" w:rsidRDefault="0083552E" w:rsidP="00990080">
            <w:pPr>
              <w:jc w:val="both"/>
              <w:rPr>
                <w:rFonts w:ascii="Arial" w:hAnsi="Arial" w:cs="Arial"/>
              </w:rPr>
            </w:pPr>
          </w:p>
        </w:tc>
      </w:tr>
      <w:tr w:rsidR="0083552E" w:rsidRPr="00990080" w14:paraId="3838C07D" w14:textId="05EEA5FA" w:rsidTr="00906F6C">
        <w:tc>
          <w:tcPr>
            <w:tcW w:w="2969" w:type="dxa"/>
            <w:vMerge/>
          </w:tcPr>
          <w:p w14:paraId="669C1ACF" w14:textId="77777777" w:rsidR="0083552E" w:rsidRPr="00990080" w:rsidRDefault="0083552E" w:rsidP="00990080">
            <w:pPr>
              <w:jc w:val="both"/>
              <w:rPr>
                <w:rFonts w:ascii="Arial" w:hAnsi="Arial" w:cs="Arial"/>
              </w:rPr>
            </w:pPr>
          </w:p>
        </w:tc>
        <w:tc>
          <w:tcPr>
            <w:tcW w:w="3547" w:type="dxa"/>
          </w:tcPr>
          <w:p w14:paraId="0DBD74DB" w14:textId="378235D7" w:rsidR="0083552E" w:rsidRPr="00990080" w:rsidRDefault="0083552E" w:rsidP="00990080">
            <w:pPr>
              <w:jc w:val="both"/>
              <w:rPr>
                <w:rFonts w:ascii="Arial" w:hAnsi="Arial" w:cs="Arial"/>
              </w:rPr>
            </w:pPr>
            <w:r w:rsidRPr="00990080">
              <w:rPr>
                <w:rFonts w:ascii="Arial" w:hAnsi="Arial" w:cs="Arial"/>
              </w:rPr>
              <w:t>3.4 Illegally harvested</w:t>
            </w:r>
          </w:p>
        </w:tc>
        <w:tc>
          <w:tcPr>
            <w:tcW w:w="1106" w:type="dxa"/>
            <w:shd w:val="clear" w:color="auto" w:fill="6761A8"/>
          </w:tcPr>
          <w:p w14:paraId="414F7114" w14:textId="4A238BB6" w:rsidR="0083552E"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2F6210E2" w14:textId="33A62A88" w:rsidR="0083552E" w:rsidRPr="00990080" w:rsidRDefault="0083552E" w:rsidP="00990080">
            <w:pPr>
              <w:jc w:val="both"/>
              <w:rPr>
                <w:rFonts w:ascii="Arial" w:hAnsi="Arial" w:cs="Arial"/>
              </w:rPr>
            </w:pPr>
          </w:p>
        </w:tc>
      </w:tr>
      <w:tr w:rsidR="0083552E" w:rsidRPr="00990080" w14:paraId="0C1BB644" w14:textId="77777777" w:rsidTr="00906F6C">
        <w:tc>
          <w:tcPr>
            <w:tcW w:w="2969" w:type="dxa"/>
            <w:vMerge/>
          </w:tcPr>
          <w:p w14:paraId="035CCEE0" w14:textId="77777777" w:rsidR="0083552E" w:rsidRPr="00990080" w:rsidRDefault="0083552E" w:rsidP="00990080">
            <w:pPr>
              <w:jc w:val="both"/>
              <w:rPr>
                <w:rFonts w:ascii="Arial" w:hAnsi="Arial" w:cs="Arial"/>
              </w:rPr>
            </w:pPr>
          </w:p>
        </w:tc>
        <w:tc>
          <w:tcPr>
            <w:tcW w:w="3547" w:type="dxa"/>
          </w:tcPr>
          <w:p w14:paraId="1A790ABE" w14:textId="1E50EDD3" w:rsidR="0083552E" w:rsidRPr="00990080" w:rsidRDefault="00B40D0C" w:rsidP="00990080">
            <w:pPr>
              <w:jc w:val="both"/>
              <w:rPr>
                <w:rFonts w:ascii="Arial" w:hAnsi="Arial" w:cs="Arial"/>
              </w:rPr>
            </w:pPr>
            <w:r w:rsidRPr="00990080">
              <w:rPr>
                <w:rFonts w:ascii="Arial" w:hAnsi="Arial" w:cs="Arial"/>
              </w:rPr>
              <w:t xml:space="preserve">3.5 </w:t>
            </w:r>
            <w:r w:rsidR="00C52334" w:rsidRPr="00990080">
              <w:rPr>
                <w:rFonts w:ascii="Arial" w:hAnsi="Arial" w:cs="Arial"/>
              </w:rPr>
              <w:t>Impact of ongoing threats</w:t>
            </w:r>
          </w:p>
        </w:tc>
        <w:tc>
          <w:tcPr>
            <w:tcW w:w="1106" w:type="dxa"/>
          </w:tcPr>
          <w:p w14:paraId="309DEAAC" w14:textId="77777777" w:rsidR="0083552E" w:rsidRPr="00990080" w:rsidRDefault="0083552E" w:rsidP="00990080">
            <w:pPr>
              <w:jc w:val="both"/>
              <w:rPr>
                <w:rFonts w:ascii="Arial" w:hAnsi="Arial" w:cs="Arial"/>
              </w:rPr>
            </w:pPr>
          </w:p>
        </w:tc>
        <w:tc>
          <w:tcPr>
            <w:tcW w:w="1394" w:type="dxa"/>
            <w:shd w:val="clear" w:color="auto" w:fill="2A8A86"/>
          </w:tcPr>
          <w:p w14:paraId="3540A58C" w14:textId="415816EA" w:rsidR="0083552E" w:rsidRPr="00990080" w:rsidRDefault="00187F34" w:rsidP="00990080">
            <w:pPr>
              <w:jc w:val="both"/>
              <w:rPr>
                <w:rFonts w:ascii="Arial" w:hAnsi="Arial" w:cs="Arial"/>
              </w:rPr>
            </w:pPr>
            <w:r w:rsidRPr="00990080">
              <w:rPr>
                <w:rFonts w:ascii="Segoe UI Symbol" w:eastAsia="Wingdings" w:hAnsi="Segoe UI Symbol" w:cs="Segoe UI Symbol"/>
              </w:rPr>
              <w:t>✓</w:t>
            </w:r>
            <w:r w:rsidR="00A010EA" w:rsidRPr="00990080">
              <w:rPr>
                <w:rFonts w:ascii="Arial" w:eastAsia="Wingdings" w:hAnsi="Arial" w:cs="Arial"/>
              </w:rPr>
              <w:t>*</w:t>
            </w:r>
          </w:p>
        </w:tc>
      </w:tr>
      <w:tr w:rsidR="009D7B8D" w:rsidRPr="00990080" w14:paraId="7DB8A44A" w14:textId="77777777" w:rsidTr="00906F6C">
        <w:tc>
          <w:tcPr>
            <w:tcW w:w="2969" w:type="dxa"/>
            <w:vMerge w:val="restart"/>
          </w:tcPr>
          <w:p w14:paraId="4176A230" w14:textId="6C3A5CBA" w:rsidR="009D7B8D" w:rsidRPr="00990080" w:rsidRDefault="009D7B8D" w:rsidP="00990080">
            <w:pPr>
              <w:jc w:val="both"/>
              <w:rPr>
                <w:rFonts w:ascii="Arial" w:hAnsi="Arial" w:cs="Arial"/>
              </w:rPr>
            </w:pPr>
            <w:r w:rsidRPr="00990080">
              <w:rPr>
                <w:rFonts w:ascii="Arial" w:hAnsi="Arial" w:cs="Arial"/>
              </w:rPr>
              <w:t>4. Management effort</w:t>
            </w:r>
          </w:p>
        </w:tc>
        <w:tc>
          <w:tcPr>
            <w:tcW w:w="3547" w:type="dxa"/>
          </w:tcPr>
          <w:p w14:paraId="7F38ED84" w14:textId="77202745" w:rsidR="009D7B8D" w:rsidRPr="00990080" w:rsidRDefault="009D7B8D" w:rsidP="00990080">
            <w:pPr>
              <w:jc w:val="both"/>
              <w:rPr>
                <w:rFonts w:ascii="Arial" w:hAnsi="Arial" w:cs="Arial"/>
              </w:rPr>
            </w:pPr>
            <w:r w:rsidRPr="00990080">
              <w:rPr>
                <w:rFonts w:ascii="Arial" w:hAnsi="Arial" w:cs="Arial"/>
              </w:rPr>
              <w:t>4.1 Existing measures under CITES</w:t>
            </w:r>
          </w:p>
        </w:tc>
        <w:tc>
          <w:tcPr>
            <w:tcW w:w="1106" w:type="dxa"/>
            <w:shd w:val="clear" w:color="auto" w:fill="6761A8"/>
          </w:tcPr>
          <w:p w14:paraId="45FCD83D" w14:textId="14987DAE" w:rsidR="009D7B8D"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10007C99" w14:textId="77777777" w:rsidR="009D7B8D" w:rsidRPr="00990080" w:rsidRDefault="009D7B8D" w:rsidP="00990080">
            <w:pPr>
              <w:jc w:val="both"/>
              <w:rPr>
                <w:rFonts w:ascii="Arial" w:hAnsi="Arial" w:cs="Arial"/>
              </w:rPr>
            </w:pPr>
          </w:p>
        </w:tc>
      </w:tr>
      <w:tr w:rsidR="009A32B9" w:rsidRPr="00990080" w14:paraId="49BAF661" w14:textId="17324A89" w:rsidTr="00906F6C">
        <w:tc>
          <w:tcPr>
            <w:tcW w:w="2969" w:type="dxa"/>
            <w:vMerge/>
          </w:tcPr>
          <w:p w14:paraId="76365C0F" w14:textId="77777777" w:rsidR="009A32B9" w:rsidRPr="00990080" w:rsidRDefault="009A32B9" w:rsidP="00990080">
            <w:pPr>
              <w:jc w:val="both"/>
              <w:rPr>
                <w:rFonts w:ascii="Arial" w:hAnsi="Arial" w:cs="Arial"/>
                <w:highlight w:val="yellow"/>
              </w:rPr>
            </w:pPr>
          </w:p>
        </w:tc>
        <w:tc>
          <w:tcPr>
            <w:tcW w:w="3547" w:type="dxa"/>
          </w:tcPr>
          <w:p w14:paraId="1E76AC41" w14:textId="02D20A04" w:rsidR="009A32B9" w:rsidRPr="00990080" w:rsidRDefault="009D7B8D" w:rsidP="00990080">
            <w:pPr>
              <w:jc w:val="both"/>
              <w:rPr>
                <w:rFonts w:ascii="Arial" w:hAnsi="Arial" w:cs="Arial"/>
              </w:rPr>
            </w:pPr>
            <w:r w:rsidRPr="00990080">
              <w:rPr>
                <w:rFonts w:ascii="Arial" w:hAnsi="Arial" w:cs="Arial"/>
              </w:rPr>
              <w:t>4.2 Conservation actions in place</w:t>
            </w:r>
          </w:p>
        </w:tc>
        <w:tc>
          <w:tcPr>
            <w:tcW w:w="1106" w:type="dxa"/>
            <w:shd w:val="clear" w:color="auto" w:fill="6761A8"/>
          </w:tcPr>
          <w:p w14:paraId="1D8D2DB4" w14:textId="3F3966DD" w:rsidR="009A32B9"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7F6220B0" w14:textId="77777777" w:rsidR="009A32B9" w:rsidRPr="00990080" w:rsidRDefault="009A32B9" w:rsidP="00990080">
            <w:pPr>
              <w:jc w:val="both"/>
              <w:rPr>
                <w:rFonts w:ascii="Arial" w:hAnsi="Arial" w:cs="Arial"/>
              </w:rPr>
            </w:pPr>
          </w:p>
        </w:tc>
      </w:tr>
      <w:tr w:rsidR="009A32B9" w:rsidRPr="00990080" w14:paraId="66F9AE31" w14:textId="20946F3C" w:rsidTr="00906F6C">
        <w:tc>
          <w:tcPr>
            <w:tcW w:w="2969" w:type="dxa"/>
            <w:vMerge/>
          </w:tcPr>
          <w:p w14:paraId="248ACCFE" w14:textId="77777777" w:rsidR="009A32B9" w:rsidRPr="00990080" w:rsidRDefault="009A32B9" w:rsidP="00990080">
            <w:pPr>
              <w:jc w:val="both"/>
              <w:rPr>
                <w:rFonts w:ascii="Arial" w:hAnsi="Arial" w:cs="Arial"/>
                <w:highlight w:val="yellow"/>
              </w:rPr>
            </w:pPr>
          </w:p>
        </w:tc>
        <w:tc>
          <w:tcPr>
            <w:tcW w:w="3547" w:type="dxa"/>
          </w:tcPr>
          <w:p w14:paraId="7BE6F95F" w14:textId="046100C3" w:rsidR="009A32B9" w:rsidRPr="00990080" w:rsidRDefault="009D7B8D" w:rsidP="00990080">
            <w:pPr>
              <w:jc w:val="both"/>
              <w:rPr>
                <w:rFonts w:ascii="Arial" w:hAnsi="Arial" w:cs="Arial"/>
              </w:rPr>
            </w:pPr>
            <w:r w:rsidRPr="00990080">
              <w:rPr>
                <w:rFonts w:ascii="Arial" w:hAnsi="Arial" w:cs="Arial"/>
              </w:rPr>
              <w:t>4.3. Prohibition of take</w:t>
            </w:r>
          </w:p>
        </w:tc>
        <w:tc>
          <w:tcPr>
            <w:tcW w:w="1106" w:type="dxa"/>
            <w:shd w:val="clear" w:color="auto" w:fill="6761A8"/>
          </w:tcPr>
          <w:p w14:paraId="108E7CCF" w14:textId="6D91B8AC" w:rsidR="009A32B9" w:rsidRPr="00990080" w:rsidRDefault="00187F34" w:rsidP="00990080">
            <w:pPr>
              <w:jc w:val="both"/>
              <w:rPr>
                <w:rFonts w:ascii="Arial" w:hAnsi="Arial" w:cs="Arial"/>
              </w:rPr>
            </w:pPr>
            <w:r w:rsidRPr="00990080">
              <w:rPr>
                <w:rFonts w:ascii="Segoe UI Symbol" w:eastAsia="Wingdings" w:hAnsi="Segoe UI Symbol" w:cs="Segoe UI Symbol"/>
              </w:rPr>
              <w:t>✓</w:t>
            </w:r>
          </w:p>
        </w:tc>
        <w:tc>
          <w:tcPr>
            <w:tcW w:w="1394" w:type="dxa"/>
          </w:tcPr>
          <w:p w14:paraId="797C1AF9" w14:textId="77777777" w:rsidR="009A32B9" w:rsidRPr="00990080" w:rsidRDefault="009A32B9" w:rsidP="00990080">
            <w:pPr>
              <w:jc w:val="both"/>
              <w:rPr>
                <w:rFonts w:ascii="Arial" w:hAnsi="Arial" w:cs="Arial"/>
              </w:rPr>
            </w:pPr>
          </w:p>
        </w:tc>
      </w:tr>
      <w:tr w:rsidR="00527C8C" w:rsidRPr="00990080" w14:paraId="38280626" w14:textId="77777777" w:rsidTr="00906F6C">
        <w:tc>
          <w:tcPr>
            <w:tcW w:w="2969" w:type="dxa"/>
            <w:vMerge w:val="restart"/>
          </w:tcPr>
          <w:p w14:paraId="35C72F88" w14:textId="632A316F" w:rsidR="00527C8C" w:rsidRPr="00990080" w:rsidRDefault="00CC40BE" w:rsidP="00990080">
            <w:pPr>
              <w:jc w:val="both"/>
              <w:rPr>
                <w:rFonts w:ascii="Arial" w:hAnsi="Arial" w:cs="Arial"/>
                <w:highlight w:val="yellow"/>
              </w:rPr>
            </w:pPr>
            <w:r w:rsidRPr="00990080">
              <w:rPr>
                <w:rFonts w:ascii="Arial" w:hAnsi="Arial" w:cs="Arial"/>
              </w:rPr>
              <w:t>5. Migratory</w:t>
            </w:r>
            <w:r w:rsidR="0056002D" w:rsidRPr="00990080">
              <w:rPr>
                <w:rFonts w:ascii="Arial" w:hAnsi="Arial" w:cs="Arial"/>
              </w:rPr>
              <w:t xml:space="preserve"> </w:t>
            </w:r>
            <w:r w:rsidRPr="00990080">
              <w:rPr>
                <w:rFonts w:ascii="Arial" w:hAnsi="Arial" w:cs="Arial"/>
              </w:rPr>
              <w:t>behaviour</w:t>
            </w:r>
          </w:p>
        </w:tc>
        <w:tc>
          <w:tcPr>
            <w:tcW w:w="3547" w:type="dxa"/>
          </w:tcPr>
          <w:p w14:paraId="3577469B" w14:textId="64B74C9C" w:rsidR="00527C8C" w:rsidRPr="00990080" w:rsidRDefault="00527C8C" w:rsidP="00990080">
            <w:pPr>
              <w:jc w:val="both"/>
              <w:rPr>
                <w:rFonts w:ascii="Arial" w:hAnsi="Arial" w:cs="Arial"/>
              </w:rPr>
            </w:pPr>
            <w:r w:rsidRPr="00990080">
              <w:rPr>
                <w:rFonts w:ascii="Arial" w:hAnsi="Arial" w:cs="Arial"/>
              </w:rPr>
              <w:t xml:space="preserve">5.1 </w:t>
            </w:r>
            <w:r w:rsidR="00CC40BE" w:rsidRPr="00990080">
              <w:rPr>
                <w:rFonts w:ascii="Arial" w:hAnsi="Arial" w:cs="Arial"/>
              </w:rPr>
              <w:t>Movement pattern</w:t>
            </w:r>
          </w:p>
        </w:tc>
        <w:tc>
          <w:tcPr>
            <w:tcW w:w="1106" w:type="dxa"/>
          </w:tcPr>
          <w:p w14:paraId="3BDC65C0" w14:textId="77777777" w:rsidR="00527C8C" w:rsidRPr="00990080" w:rsidRDefault="00527C8C" w:rsidP="00990080">
            <w:pPr>
              <w:jc w:val="both"/>
              <w:rPr>
                <w:rFonts w:ascii="Arial" w:hAnsi="Arial" w:cs="Arial"/>
              </w:rPr>
            </w:pPr>
          </w:p>
        </w:tc>
        <w:tc>
          <w:tcPr>
            <w:tcW w:w="1394" w:type="dxa"/>
            <w:shd w:val="clear" w:color="auto" w:fill="2A8A86"/>
          </w:tcPr>
          <w:p w14:paraId="11384E7F" w14:textId="14D8679F" w:rsidR="00527C8C" w:rsidRPr="00990080" w:rsidRDefault="00187F34" w:rsidP="00990080">
            <w:pPr>
              <w:jc w:val="both"/>
              <w:rPr>
                <w:rFonts w:ascii="Arial" w:hAnsi="Arial" w:cs="Arial"/>
              </w:rPr>
            </w:pPr>
            <w:r w:rsidRPr="00990080">
              <w:rPr>
                <w:rFonts w:ascii="Segoe UI Symbol" w:eastAsia="Wingdings" w:hAnsi="Segoe UI Symbol" w:cs="Segoe UI Symbol"/>
              </w:rPr>
              <w:t>✓</w:t>
            </w:r>
          </w:p>
        </w:tc>
      </w:tr>
      <w:tr w:rsidR="009078B1" w:rsidRPr="00990080" w14:paraId="75655098" w14:textId="77777777" w:rsidTr="00906F6C">
        <w:tc>
          <w:tcPr>
            <w:tcW w:w="2969" w:type="dxa"/>
            <w:vMerge/>
          </w:tcPr>
          <w:p w14:paraId="7D663C0A" w14:textId="77777777" w:rsidR="009078B1" w:rsidRPr="00990080" w:rsidRDefault="009078B1" w:rsidP="00990080">
            <w:pPr>
              <w:jc w:val="both"/>
              <w:rPr>
                <w:rFonts w:ascii="Arial" w:hAnsi="Arial" w:cs="Arial"/>
              </w:rPr>
            </w:pPr>
          </w:p>
        </w:tc>
        <w:tc>
          <w:tcPr>
            <w:tcW w:w="3547" w:type="dxa"/>
          </w:tcPr>
          <w:p w14:paraId="561A3428" w14:textId="3FE3C5E5" w:rsidR="009078B1" w:rsidRPr="00990080" w:rsidRDefault="00B37CD5" w:rsidP="00990080">
            <w:pPr>
              <w:jc w:val="both"/>
              <w:rPr>
                <w:rFonts w:ascii="Arial" w:hAnsi="Arial" w:cs="Arial"/>
              </w:rPr>
            </w:pPr>
            <w:r w:rsidRPr="00990080">
              <w:rPr>
                <w:rFonts w:ascii="Arial" w:hAnsi="Arial" w:cs="Arial"/>
              </w:rPr>
              <w:t xml:space="preserve">5.2 </w:t>
            </w:r>
            <w:r w:rsidR="00017560" w:rsidRPr="00990080">
              <w:rPr>
                <w:rFonts w:ascii="Arial" w:hAnsi="Arial" w:cs="Arial"/>
              </w:rPr>
              <w:t>Proportion of global population migrating</w:t>
            </w:r>
          </w:p>
        </w:tc>
        <w:tc>
          <w:tcPr>
            <w:tcW w:w="1106" w:type="dxa"/>
          </w:tcPr>
          <w:p w14:paraId="464FCB5B" w14:textId="77777777" w:rsidR="009078B1" w:rsidRPr="00990080" w:rsidRDefault="009078B1" w:rsidP="00990080">
            <w:pPr>
              <w:jc w:val="both"/>
              <w:rPr>
                <w:rFonts w:ascii="Arial" w:hAnsi="Arial" w:cs="Arial"/>
              </w:rPr>
            </w:pPr>
          </w:p>
        </w:tc>
        <w:tc>
          <w:tcPr>
            <w:tcW w:w="1394" w:type="dxa"/>
            <w:shd w:val="clear" w:color="auto" w:fill="2A8A86"/>
          </w:tcPr>
          <w:p w14:paraId="7E394051" w14:textId="24E8B3A3" w:rsidR="009078B1" w:rsidRPr="00990080" w:rsidRDefault="0017678E" w:rsidP="00990080">
            <w:pPr>
              <w:jc w:val="both"/>
              <w:rPr>
                <w:rFonts w:ascii="Arial" w:eastAsia="Wingdings" w:hAnsi="Arial" w:cs="Arial"/>
              </w:rPr>
            </w:pPr>
            <w:r w:rsidRPr="00990080">
              <w:rPr>
                <w:rFonts w:ascii="Segoe UI Symbol" w:eastAsia="Wingdings" w:hAnsi="Segoe UI Symbol" w:cs="Segoe UI Symbol"/>
              </w:rPr>
              <w:t>✓</w:t>
            </w:r>
          </w:p>
        </w:tc>
      </w:tr>
    </w:tbl>
    <w:p w14:paraId="139C713C" w14:textId="77777777" w:rsidR="008C1EEE" w:rsidRPr="00990080" w:rsidRDefault="008C1EEE" w:rsidP="00990080">
      <w:pPr>
        <w:jc w:val="both"/>
        <w:rPr>
          <w:rFonts w:ascii="Arial" w:hAnsi="Arial" w:cs="Arial"/>
        </w:rPr>
      </w:pPr>
    </w:p>
    <w:p w14:paraId="1A81C843" w14:textId="2A19BE5D" w:rsidR="00A51D20" w:rsidRDefault="009F3832" w:rsidP="00990080">
      <w:pPr>
        <w:jc w:val="both"/>
        <w:rPr>
          <w:rFonts w:ascii="Arial" w:hAnsi="Arial" w:cs="Arial"/>
        </w:rPr>
      </w:pPr>
      <w:r w:rsidRPr="00990080">
        <w:rPr>
          <w:rFonts w:ascii="Arial" w:hAnsi="Arial" w:cs="Arial"/>
        </w:rPr>
        <w:t>Each taxon is scored for each criterion, subject to data availability. Final scores will then be calculated for each taxon for (a) impact of direct use and trade and (b) eligibility for Appendix I listing. These final scores are based on the mean score across all relevant criteria (see Table 1 for relevant criteria) for which a score could be assigned. Criteria for which a score could not be assigned for an individual taxon would not be included in that taxon’s final score to avoid skewing the score: this includes instances where taxa do not yet have an IUCN Red List assessment, where data were unknown or not available, for example.</w:t>
      </w:r>
      <w:r w:rsidR="00A51D20" w:rsidRPr="00990080">
        <w:rPr>
          <w:rFonts w:ascii="Arial" w:hAnsi="Arial" w:cs="Arial"/>
        </w:rPr>
        <w:t xml:space="preserve"> </w:t>
      </w:r>
    </w:p>
    <w:p w14:paraId="38A8C13D" w14:textId="77777777" w:rsidR="00990080" w:rsidRPr="00990080" w:rsidRDefault="00990080" w:rsidP="00990080">
      <w:pPr>
        <w:jc w:val="both"/>
        <w:rPr>
          <w:rFonts w:ascii="Arial" w:hAnsi="Arial" w:cs="Arial"/>
        </w:rPr>
      </w:pPr>
    </w:p>
    <w:p w14:paraId="24A3AE67" w14:textId="3D0A17A1" w:rsidR="007345B1" w:rsidRDefault="00540F3F" w:rsidP="00990080">
      <w:pPr>
        <w:jc w:val="both"/>
        <w:rPr>
          <w:rFonts w:ascii="Arial" w:hAnsi="Arial" w:cs="Arial"/>
          <w:b/>
          <w:i/>
        </w:rPr>
      </w:pPr>
      <w:r w:rsidRPr="00990080">
        <w:rPr>
          <w:rFonts w:ascii="Arial" w:hAnsi="Arial" w:cs="Arial"/>
          <w:b/>
          <w:i/>
        </w:rPr>
        <w:t>Impact of direct use and trade</w:t>
      </w:r>
    </w:p>
    <w:p w14:paraId="4739467E" w14:textId="77777777" w:rsidR="00990080" w:rsidRPr="00990080" w:rsidRDefault="00990080" w:rsidP="00990080">
      <w:pPr>
        <w:jc w:val="both"/>
        <w:rPr>
          <w:rFonts w:ascii="Arial" w:hAnsi="Arial" w:cs="Arial"/>
          <w:b/>
        </w:rPr>
      </w:pPr>
    </w:p>
    <w:p w14:paraId="3A181F13" w14:textId="7B5222CA" w:rsidR="00D95587" w:rsidRDefault="0014394D" w:rsidP="00990080">
      <w:pPr>
        <w:jc w:val="both"/>
        <w:rPr>
          <w:rFonts w:ascii="Arial" w:hAnsi="Arial" w:cs="Arial"/>
        </w:rPr>
      </w:pPr>
      <w:r w:rsidRPr="00990080">
        <w:rPr>
          <w:rFonts w:ascii="Arial" w:hAnsi="Arial" w:cs="Arial"/>
        </w:rPr>
        <w:t>The direct use and trade in Appendix I species and the application of Art</w:t>
      </w:r>
      <w:r w:rsidR="001041CB" w:rsidRPr="00990080">
        <w:rPr>
          <w:rFonts w:ascii="Arial" w:hAnsi="Arial" w:cs="Arial"/>
        </w:rPr>
        <w:t>icle</w:t>
      </w:r>
      <w:r w:rsidRPr="00990080">
        <w:rPr>
          <w:rFonts w:ascii="Arial" w:hAnsi="Arial" w:cs="Arial"/>
        </w:rPr>
        <w:t xml:space="preserve"> III of the Convention regarding international trade in Appendix I-listed species was highlighted as a particular concern at CMS COP13 (</w:t>
      </w:r>
      <w:hyperlink r:id="rId20" w:history="1">
        <w:r w:rsidRPr="005B6264">
          <w:rPr>
            <w:rStyle w:val="Hyperlink"/>
            <w:rFonts w:ascii="Arial" w:hAnsi="Arial" w:cs="Arial"/>
            <w:color w:val="0070C0"/>
          </w:rPr>
          <w:t>Decisions 13.16-18</w:t>
        </w:r>
      </w:hyperlink>
      <w:r w:rsidRPr="00990080">
        <w:rPr>
          <w:rFonts w:ascii="Arial" w:hAnsi="Arial" w:cs="Arial"/>
        </w:rPr>
        <w:t xml:space="preserve">). </w:t>
      </w:r>
      <w:r w:rsidR="00D95587" w:rsidRPr="00990080">
        <w:rPr>
          <w:rFonts w:ascii="Arial" w:hAnsi="Arial" w:cs="Arial"/>
        </w:rPr>
        <w:t>As described in Article III 5 of the Convention, Appendix I-listed species cannot be harvested except under very specific circumstances.</w:t>
      </w:r>
      <w:r w:rsidR="00EE306F" w:rsidRPr="00990080">
        <w:rPr>
          <w:rFonts w:ascii="Arial" w:hAnsi="Arial" w:cs="Arial"/>
        </w:rPr>
        <w:t xml:space="preserve"> </w:t>
      </w:r>
    </w:p>
    <w:p w14:paraId="190DA97A" w14:textId="77777777" w:rsidR="00990080" w:rsidRPr="00990080" w:rsidRDefault="00990080" w:rsidP="00990080">
      <w:pPr>
        <w:jc w:val="both"/>
        <w:rPr>
          <w:rFonts w:ascii="Arial" w:hAnsi="Arial" w:cs="Arial"/>
        </w:rPr>
      </w:pPr>
    </w:p>
    <w:p w14:paraId="60831DAA" w14:textId="3EC2669B" w:rsidR="00B9065C" w:rsidRPr="00990080" w:rsidRDefault="00CA2C13" w:rsidP="00990080">
      <w:pPr>
        <w:spacing w:after="120"/>
        <w:jc w:val="both"/>
        <w:rPr>
          <w:rFonts w:ascii="Arial" w:hAnsi="Arial" w:cs="Arial"/>
        </w:rPr>
      </w:pPr>
      <w:r w:rsidRPr="00990080">
        <w:rPr>
          <w:rFonts w:ascii="Arial" w:hAnsi="Arial" w:cs="Arial"/>
        </w:rPr>
        <w:t xml:space="preserve">Taxa identified as </w:t>
      </w:r>
      <w:r w:rsidR="005B07B9" w:rsidRPr="00990080">
        <w:rPr>
          <w:rFonts w:ascii="Arial" w:hAnsi="Arial" w:cs="Arial"/>
        </w:rPr>
        <w:t xml:space="preserve">highly impacted by direct use and trade </w:t>
      </w:r>
      <w:r w:rsidR="00284E53" w:rsidRPr="00990080">
        <w:rPr>
          <w:rFonts w:ascii="Arial" w:hAnsi="Arial" w:cs="Arial"/>
        </w:rPr>
        <w:t xml:space="preserve">(i.e. with </w:t>
      </w:r>
      <w:r w:rsidR="00284E53" w:rsidRPr="00990080">
        <w:rPr>
          <w:rFonts w:ascii="Arial" w:hAnsi="Arial" w:cs="Arial"/>
          <w:b/>
          <w:bCs/>
        </w:rPr>
        <w:t>high overall scores</w:t>
      </w:r>
      <w:r w:rsidR="00284E53" w:rsidRPr="00990080">
        <w:rPr>
          <w:rFonts w:ascii="Arial" w:hAnsi="Arial" w:cs="Arial"/>
        </w:rPr>
        <w:t xml:space="preserve">) </w:t>
      </w:r>
      <w:r w:rsidR="005B07B9" w:rsidRPr="00990080">
        <w:rPr>
          <w:rFonts w:ascii="Arial" w:hAnsi="Arial" w:cs="Arial"/>
        </w:rPr>
        <w:t>will be those with</w:t>
      </w:r>
      <w:r w:rsidR="00B9065C" w:rsidRPr="00990080">
        <w:rPr>
          <w:rFonts w:ascii="Arial" w:hAnsi="Arial" w:cs="Arial"/>
        </w:rPr>
        <w:t>:</w:t>
      </w:r>
    </w:p>
    <w:p w14:paraId="645817CC" w14:textId="77777777" w:rsidR="00B9065C" w:rsidRPr="00990080" w:rsidRDefault="005B07B9" w:rsidP="00990080">
      <w:pPr>
        <w:pStyle w:val="ListParagraph"/>
        <w:numPr>
          <w:ilvl w:val="0"/>
          <w:numId w:val="35"/>
        </w:numPr>
        <w:spacing w:after="120"/>
        <w:contextualSpacing w:val="0"/>
        <w:jc w:val="both"/>
        <w:rPr>
          <w:rFonts w:ascii="Arial" w:hAnsi="Arial" w:cs="Arial"/>
        </w:rPr>
      </w:pPr>
      <w:r w:rsidRPr="00990080">
        <w:rPr>
          <w:rFonts w:ascii="Arial" w:hAnsi="Arial" w:cs="Arial"/>
        </w:rPr>
        <w:t xml:space="preserve">high </w:t>
      </w:r>
      <w:r w:rsidR="00AE34B8" w:rsidRPr="00990080">
        <w:rPr>
          <w:rFonts w:ascii="Arial" w:hAnsi="Arial" w:cs="Arial"/>
        </w:rPr>
        <w:t xml:space="preserve">global </w:t>
      </w:r>
      <w:r w:rsidRPr="00990080">
        <w:rPr>
          <w:rFonts w:ascii="Arial" w:hAnsi="Arial" w:cs="Arial"/>
        </w:rPr>
        <w:t xml:space="preserve">extinction risks </w:t>
      </w:r>
      <w:r w:rsidR="007630D8" w:rsidRPr="00990080">
        <w:rPr>
          <w:rFonts w:ascii="Arial" w:hAnsi="Arial" w:cs="Arial"/>
        </w:rPr>
        <w:t>(category 1)</w:t>
      </w:r>
      <w:r w:rsidR="00841AF2" w:rsidRPr="00990080">
        <w:rPr>
          <w:rFonts w:ascii="Arial" w:hAnsi="Arial" w:cs="Arial"/>
        </w:rPr>
        <w:t>;</w:t>
      </w:r>
      <w:r w:rsidRPr="00990080">
        <w:rPr>
          <w:rFonts w:ascii="Arial" w:hAnsi="Arial" w:cs="Arial"/>
        </w:rPr>
        <w:t xml:space="preserve"> </w:t>
      </w:r>
    </w:p>
    <w:p w14:paraId="6845DB34" w14:textId="77777777" w:rsidR="00B9065C" w:rsidRPr="00990080" w:rsidRDefault="005B07B9" w:rsidP="00990080">
      <w:pPr>
        <w:pStyle w:val="ListParagraph"/>
        <w:numPr>
          <w:ilvl w:val="0"/>
          <w:numId w:val="35"/>
        </w:numPr>
        <w:spacing w:after="120"/>
        <w:contextualSpacing w:val="0"/>
        <w:jc w:val="both"/>
        <w:rPr>
          <w:rFonts w:ascii="Arial" w:hAnsi="Arial" w:cs="Arial"/>
        </w:rPr>
      </w:pPr>
      <w:r w:rsidRPr="00990080">
        <w:rPr>
          <w:rFonts w:ascii="Arial" w:hAnsi="Arial" w:cs="Arial"/>
        </w:rPr>
        <w:t>high biological vulnerability</w:t>
      </w:r>
      <w:r w:rsidR="0076756B" w:rsidRPr="00990080">
        <w:rPr>
          <w:rFonts w:ascii="Arial" w:hAnsi="Arial" w:cs="Arial"/>
        </w:rPr>
        <w:t xml:space="preserve"> due to</w:t>
      </w:r>
      <w:r w:rsidR="001E68D7" w:rsidRPr="00990080">
        <w:rPr>
          <w:rFonts w:ascii="Arial" w:hAnsi="Arial" w:cs="Arial"/>
        </w:rPr>
        <w:t>, for example,</w:t>
      </w:r>
      <w:r w:rsidR="0076756B" w:rsidRPr="00990080">
        <w:rPr>
          <w:rFonts w:ascii="Arial" w:hAnsi="Arial" w:cs="Arial"/>
        </w:rPr>
        <w:t xml:space="preserve"> </w:t>
      </w:r>
      <w:r w:rsidR="00D261B8" w:rsidRPr="00990080">
        <w:rPr>
          <w:rFonts w:ascii="Arial" w:hAnsi="Arial" w:cs="Arial"/>
        </w:rPr>
        <w:t xml:space="preserve">slow reproductive </w:t>
      </w:r>
      <w:r w:rsidR="00897E9D" w:rsidRPr="00990080">
        <w:rPr>
          <w:rFonts w:ascii="Arial" w:hAnsi="Arial" w:cs="Arial"/>
        </w:rPr>
        <w:t>rate</w:t>
      </w:r>
      <w:r w:rsidR="00D261B8" w:rsidRPr="00990080">
        <w:rPr>
          <w:rFonts w:ascii="Arial" w:hAnsi="Arial" w:cs="Arial"/>
        </w:rPr>
        <w:t xml:space="preserve"> or </w:t>
      </w:r>
      <w:r w:rsidR="00897E9D" w:rsidRPr="00990080">
        <w:rPr>
          <w:rFonts w:ascii="Arial" w:hAnsi="Arial" w:cs="Arial"/>
        </w:rPr>
        <w:t>a</w:t>
      </w:r>
      <w:r w:rsidR="00D261B8" w:rsidRPr="00990080">
        <w:rPr>
          <w:rFonts w:ascii="Arial" w:hAnsi="Arial" w:cs="Arial"/>
        </w:rPr>
        <w:t xml:space="preserve"> </w:t>
      </w:r>
      <w:r w:rsidR="00797021" w:rsidRPr="00990080">
        <w:rPr>
          <w:rFonts w:ascii="Arial" w:hAnsi="Arial" w:cs="Arial"/>
        </w:rPr>
        <w:t xml:space="preserve">high </w:t>
      </w:r>
      <w:r w:rsidR="00897E9D" w:rsidRPr="00990080">
        <w:rPr>
          <w:rFonts w:ascii="Arial" w:hAnsi="Arial" w:cs="Arial"/>
        </w:rPr>
        <w:t>degree of</w:t>
      </w:r>
      <w:r w:rsidR="00797021" w:rsidRPr="00990080">
        <w:rPr>
          <w:rFonts w:ascii="Arial" w:hAnsi="Arial" w:cs="Arial"/>
        </w:rPr>
        <w:t xml:space="preserve"> habitat specialism</w:t>
      </w:r>
      <w:r w:rsidR="0076756B" w:rsidRPr="00990080">
        <w:rPr>
          <w:rFonts w:ascii="Arial" w:hAnsi="Arial" w:cs="Arial"/>
        </w:rPr>
        <w:t xml:space="preserve"> </w:t>
      </w:r>
      <w:r w:rsidR="007630D8" w:rsidRPr="00990080">
        <w:rPr>
          <w:rFonts w:ascii="Arial" w:hAnsi="Arial" w:cs="Arial"/>
        </w:rPr>
        <w:t>(category 2)</w:t>
      </w:r>
      <w:r w:rsidR="00841AF2" w:rsidRPr="00990080">
        <w:rPr>
          <w:rFonts w:ascii="Arial" w:hAnsi="Arial" w:cs="Arial"/>
        </w:rPr>
        <w:t>;</w:t>
      </w:r>
      <w:r w:rsidRPr="00990080">
        <w:rPr>
          <w:rFonts w:ascii="Arial" w:hAnsi="Arial" w:cs="Arial"/>
        </w:rPr>
        <w:t xml:space="preserve"> </w:t>
      </w:r>
    </w:p>
    <w:p w14:paraId="5CCCAD76" w14:textId="77777777" w:rsidR="00B9065C" w:rsidRPr="00990080" w:rsidRDefault="00841AF2" w:rsidP="00990080">
      <w:pPr>
        <w:pStyle w:val="ListParagraph"/>
        <w:numPr>
          <w:ilvl w:val="0"/>
          <w:numId w:val="35"/>
        </w:numPr>
        <w:spacing w:after="120"/>
        <w:contextualSpacing w:val="0"/>
        <w:jc w:val="both"/>
        <w:rPr>
          <w:rFonts w:ascii="Arial" w:hAnsi="Arial" w:cs="Arial"/>
        </w:rPr>
      </w:pPr>
      <w:r w:rsidRPr="00990080">
        <w:rPr>
          <w:rFonts w:ascii="Arial" w:hAnsi="Arial" w:cs="Arial"/>
        </w:rPr>
        <w:t>evidence of both legal and illegal international trade, as well as domestic use/consumption</w:t>
      </w:r>
      <w:r w:rsidR="007630D8" w:rsidRPr="00990080">
        <w:rPr>
          <w:rFonts w:ascii="Arial" w:hAnsi="Arial" w:cs="Arial"/>
        </w:rPr>
        <w:t xml:space="preserve"> (category 3)</w:t>
      </w:r>
      <w:r w:rsidR="00E740AE" w:rsidRPr="00990080">
        <w:rPr>
          <w:rFonts w:ascii="Arial" w:hAnsi="Arial" w:cs="Arial"/>
        </w:rPr>
        <w:t xml:space="preserve">; and </w:t>
      </w:r>
    </w:p>
    <w:p w14:paraId="46F78C15" w14:textId="797D11C2" w:rsidR="00540F3F" w:rsidRDefault="00055CBD" w:rsidP="00990080">
      <w:pPr>
        <w:pStyle w:val="ListParagraph"/>
        <w:numPr>
          <w:ilvl w:val="0"/>
          <w:numId w:val="35"/>
        </w:numPr>
        <w:contextualSpacing w:val="0"/>
        <w:jc w:val="both"/>
        <w:rPr>
          <w:rFonts w:ascii="Arial" w:hAnsi="Arial" w:cs="Arial"/>
        </w:rPr>
      </w:pPr>
      <w:r w:rsidRPr="00990080">
        <w:rPr>
          <w:rFonts w:ascii="Arial" w:hAnsi="Arial" w:cs="Arial"/>
        </w:rPr>
        <w:t xml:space="preserve">those taxa </w:t>
      </w:r>
      <w:r w:rsidR="00E740AE" w:rsidRPr="00990080">
        <w:rPr>
          <w:rFonts w:ascii="Arial" w:hAnsi="Arial" w:cs="Arial"/>
        </w:rPr>
        <w:t xml:space="preserve">with </w:t>
      </w:r>
      <w:r w:rsidR="0090525F" w:rsidRPr="00990080">
        <w:rPr>
          <w:rFonts w:ascii="Arial" w:hAnsi="Arial" w:cs="Arial"/>
        </w:rPr>
        <w:t>no/few</w:t>
      </w:r>
      <w:r w:rsidR="004F4118" w:rsidRPr="00990080">
        <w:rPr>
          <w:rFonts w:ascii="Arial" w:hAnsi="Arial" w:cs="Arial"/>
        </w:rPr>
        <w:t xml:space="preserve"> existing management effort/measures</w:t>
      </w:r>
      <w:r w:rsidR="007630D8" w:rsidRPr="00990080">
        <w:rPr>
          <w:rFonts w:ascii="Arial" w:hAnsi="Arial" w:cs="Arial"/>
        </w:rPr>
        <w:t xml:space="preserve"> (category 4)</w:t>
      </w:r>
      <w:r w:rsidR="004F4118" w:rsidRPr="00990080">
        <w:rPr>
          <w:rFonts w:ascii="Arial" w:hAnsi="Arial" w:cs="Arial"/>
        </w:rPr>
        <w:t>.</w:t>
      </w:r>
    </w:p>
    <w:p w14:paraId="4E1F3F14" w14:textId="77777777" w:rsidR="00990080" w:rsidRPr="00990080" w:rsidRDefault="00990080" w:rsidP="00990080">
      <w:pPr>
        <w:pStyle w:val="ListParagraph"/>
        <w:ind w:left="1080"/>
        <w:contextualSpacing w:val="0"/>
        <w:jc w:val="both"/>
        <w:rPr>
          <w:rFonts w:ascii="Arial" w:hAnsi="Arial" w:cs="Arial"/>
        </w:rPr>
      </w:pPr>
    </w:p>
    <w:p w14:paraId="61385AF3" w14:textId="6ABA8929" w:rsidR="00EE306F" w:rsidRPr="00990080" w:rsidRDefault="00EE306F" w:rsidP="00990080">
      <w:pPr>
        <w:jc w:val="both"/>
        <w:rPr>
          <w:rFonts w:ascii="Arial" w:hAnsi="Arial" w:cs="Arial"/>
        </w:rPr>
      </w:pPr>
      <w:r w:rsidRPr="00990080">
        <w:rPr>
          <w:rFonts w:ascii="Arial" w:hAnsi="Arial" w:cs="Arial"/>
        </w:rPr>
        <w:t>The result</w:t>
      </w:r>
      <w:r w:rsidR="006419E4" w:rsidRPr="00990080">
        <w:rPr>
          <w:rFonts w:ascii="Arial" w:hAnsi="Arial" w:cs="Arial"/>
        </w:rPr>
        <w:t>s will help</w:t>
      </w:r>
      <w:r w:rsidRPr="00990080">
        <w:rPr>
          <w:rFonts w:ascii="Arial" w:hAnsi="Arial" w:cs="Arial"/>
        </w:rPr>
        <w:t xml:space="preserve"> improv</w:t>
      </w:r>
      <w:r w:rsidR="006419E4" w:rsidRPr="00990080">
        <w:rPr>
          <w:rFonts w:ascii="Arial" w:hAnsi="Arial" w:cs="Arial"/>
        </w:rPr>
        <w:t>e the</w:t>
      </w:r>
      <w:r w:rsidRPr="00990080">
        <w:rPr>
          <w:rFonts w:ascii="Arial" w:hAnsi="Arial" w:cs="Arial"/>
        </w:rPr>
        <w:t xml:space="preserve"> understanding of </w:t>
      </w:r>
      <w:r w:rsidR="00A1541D" w:rsidRPr="00990080">
        <w:rPr>
          <w:rFonts w:ascii="Arial" w:hAnsi="Arial" w:cs="Arial"/>
        </w:rPr>
        <w:t xml:space="preserve">which species are </w:t>
      </w:r>
      <w:r w:rsidR="00F13AA3" w:rsidRPr="00990080">
        <w:rPr>
          <w:rFonts w:ascii="Arial" w:hAnsi="Arial" w:cs="Arial"/>
        </w:rPr>
        <w:t xml:space="preserve">impacted by </w:t>
      </w:r>
      <w:r w:rsidRPr="00990080">
        <w:rPr>
          <w:rFonts w:ascii="Arial" w:hAnsi="Arial" w:cs="Arial"/>
        </w:rPr>
        <w:t>direct use</w:t>
      </w:r>
      <w:r w:rsidR="0056697C" w:rsidRPr="00990080">
        <w:rPr>
          <w:rFonts w:ascii="Arial" w:hAnsi="Arial" w:cs="Arial"/>
        </w:rPr>
        <w:t xml:space="preserve"> and trade</w:t>
      </w:r>
      <w:r w:rsidRPr="00990080">
        <w:rPr>
          <w:rFonts w:ascii="Arial" w:hAnsi="Arial" w:cs="Arial"/>
        </w:rPr>
        <w:t>.</w:t>
      </w:r>
    </w:p>
    <w:p w14:paraId="3F8410A0" w14:textId="1FC3C8FF" w:rsidR="00540F3F" w:rsidRDefault="00540F3F" w:rsidP="00990080">
      <w:pPr>
        <w:keepNext/>
        <w:jc w:val="both"/>
        <w:rPr>
          <w:rFonts w:ascii="Arial" w:hAnsi="Arial" w:cs="Arial"/>
          <w:b/>
          <w:i/>
        </w:rPr>
      </w:pPr>
      <w:r w:rsidRPr="00990080">
        <w:rPr>
          <w:rFonts w:ascii="Arial" w:hAnsi="Arial" w:cs="Arial"/>
          <w:b/>
          <w:i/>
        </w:rPr>
        <w:lastRenderedPageBreak/>
        <w:t>Eligibility for Appendix I listing</w:t>
      </w:r>
    </w:p>
    <w:p w14:paraId="3502933D" w14:textId="77777777" w:rsidR="00990080" w:rsidRPr="00990080" w:rsidRDefault="00990080" w:rsidP="00990080">
      <w:pPr>
        <w:keepNext/>
        <w:jc w:val="both"/>
        <w:rPr>
          <w:rFonts w:ascii="Arial" w:hAnsi="Arial" w:cs="Arial"/>
          <w:b/>
        </w:rPr>
      </w:pPr>
    </w:p>
    <w:p w14:paraId="3B98C132" w14:textId="3ED75244" w:rsidR="00E54C83" w:rsidRDefault="00E54C83" w:rsidP="00990080">
      <w:pPr>
        <w:jc w:val="both"/>
        <w:rPr>
          <w:rFonts w:ascii="Arial" w:hAnsi="Arial" w:cs="Arial"/>
        </w:rPr>
      </w:pPr>
      <w:r w:rsidRPr="00990080">
        <w:rPr>
          <w:rFonts w:ascii="Arial" w:hAnsi="Arial" w:cs="Arial"/>
        </w:rPr>
        <w:t xml:space="preserve">Taxa identified with low potential eligibility for Appendix I listing </w:t>
      </w:r>
      <w:r w:rsidR="000D1294" w:rsidRPr="00990080">
        <w:rPr>
          <w:rFonts w:ascii="Arial" w:hAnsi="Arial" w:cs="Arial"/>
        </w:rPr>
        <w:t xml:space="preserve">(i.e. with </w:t>
      </w:r>
      <w:r w:rsidR="000D1294" w:rsidRPr="00990080">
        <w:rPr>
          <w:rFonts w:ascii="Arial" w:hAnsi="Arial" w:cs="Arial"/>
          <w:b/>
          <w:bCs/>
        </w:rPr>
        <w:t>low overall scores</w:t>
      </w:r>
      <w:r w:rsidR="000D1294" w:rsidRPr="00990080">
        <w:rPr>
          <w:rFonts w:ascii="Arial" w:hAnsi="Arial" w:cs="Arial"/>
        </w:rPr>
        <w:t xml:space="preserve">) </w:t>
      </w:r>
      <w:r w:rsidRPr="00990080">
        <w:rPr>
          <w:rFonts w:ascii="Arial" w:hAnsi="Arial" w:cs="Arial"/>
        </w:rPr>
        <w:t>will be those with low current extinction risk (</w:t>
      </w:r>
      <w:r w:rsidR="00BF7E89" w:rsidRPr="00990080">
        <w:rPr>
          <w:rFonts w:ascii="Arial" w:hAnsi="Arial" w:cs="Arial"/>
        </w:rPr>
        <w:t>category 1</w:t>
      </w:r>
      <w:r w:rsidRPr="00990080">
        <w:rPr>
          <w:rFonts w:ascii="Arial" w:hAnsi="Arial" w:cs="Arial"/>
        </w:rPr>
        <w:t xml:space="preserve">) </w:t>
      </w:r>
      <w:r w:rsidR="0028584F" w:rsidRPr="00990080">
        <w:rPr>
          <w:rFonts w:ascii="Arial" w:hAnsi="Arial" w:cs="Arial"/>
        </w:rPr>
        <w:t xml:space="preserve">and limited </w:t>
      </w:r>
      <w:r w:rsidR="00FE307F" w:rsidRPr="00990080">
        <w:rPr>
          <w:rFonts w:ascii="Arial" w:hAnsi="Arial" w:cs="Arial"/>
        </w:rPr>
        <w:t>impact from</w:t>
      </w:r>
      <w:r w:rsidR="0028584F" w:rsidRPr="00990080">
        <w:rPr>
          <w:rFonts w:ascii="Arial" w:hAnsi="Arial" w:cs="Arial"/>
        </w:rPr>
        <w:t xml:space="preserve"> </w:t>
      </w:r>
      <w:r w:rsidR="000347D4" w:rsidRPr="00990080">
        <w:rPr>
          <w:rFonts w:ascii="Arial" w:hAnsi="Arial" w:cs="Arial"/>
        </w:rPr>
        <w:t xml:space="preserve">ongoing/future threats </w:t>
      </w:r>
      <w:r w:rsidRPr="00990080">
        <w:rPr>
          <w:rFonts w:ascii="Arial" w:hAnsi="Arial" w:cs="Arial"/>
        </w:rPr>
        <w:t>(</w:t>
      </w:r>
      <w:r w:rsidR="00BF7E89" w:rsidRPr="00990080">
        <w:rPr>
          <w:rFonts w:ascii="Arial" w:hAnsi="Arial" w:cs="Arial"/>
        </w:rPr>
        <w:t>criterion</w:t>
      </w:r>
      <w:r w:rsidRPr="00990080">
        <w:rPr>
          <w:rFonts w:ascii="Arial" w:hAnsi="Arial" w:cs="Arial"/>
        </w:rPr>
        <w:t xml:space="preserve"> </w:t>
      </w:r>
      <w:r w:rsidR="00BF7E89" w:rsidRPr="00990080">
        <w:rPr>
          <w:rFonts w:ascii="Arial" w:hAnsi="Arial" w:cs="Arial"/>
        </w:rPr>
        <w:t>3.</w:t>
      </w:r>
      <w:r w:rsidRPr="00990080">
        <w:rPr>
          <w:rFonts w:ascii="Arial" w:hAnsi="Arial" w:cs="Arial"/>
        </w:rPr>
        <w:t>5)</w:t>
      </w:r>
      <w:r w:rsidR="0028584F" w:rsidRPr="00990080">
        <w:rPr>
          <w:rFonts w:ascii="Arial" w:hAnsi="Arial" w:cs="Arial"/>
        </w:rPr>
        <w:t xml:space="preserve">, </w:t>
      </w:r>
      <w:r w:rsidRPr="00990080">
        <w:rPr>
          <w:rFonts w:ascii="Arial" w:hAnsi="Arial" w:cs="Arial"/>
        </w:rPr>
        <w:t>and</w:t>
      </w:r>
      <w:r w:rsidR="000347D4" w:rsidRPr="00990080">
        <w:rPr>
          <w:rFonts w:ascii="Arial" w:hAnsi="Arial" w:cs="Arial"/>
        </w:rPr>
        <w:t>/or</w:t>
      </w:r>
      <w:r w:rsidRPr="00990080">
        <w:rPr>
          <w:rFonts w:ascii="Arial" w:hAnsi="Arial" w:cs="Arial"/>
        </w:rPr>
        <w:t xml:space="preserve"> </w:t>
      </w:r>
      <w:r w:rsidR="004D0EB1" w:rsidRPr="00990080">
        <w:rPr>
          <w:rFonts w:ascii="Arial" w:hAnsi="Arial" w:cs="Arial"/>
        </w:rPr>
        <w:t xml:space="preserve">those where </w:t>
      </w:r>
      <w:r w:rsidRPr="00990080">
        <w:rPr>
          <w:rFonts w:ascii="Arial" w:hAnsi="Arial" w:cs="Arial"/>
        </w:rPr>
        <w:t xml:space="preserve">there is </w:t>
      </w:r>
      <w:r w:rsidR="004D5000" w:rsidRPr="00990080">
        <w:rPr>
          <w:rFonts w:ascii="Arial" w:hAnsi="Arial" w:cs="Arial"/>
        </w:rPr>
        <w:t>limited</w:t>
      </w:r>
      <w:r w:rsidR="007301C1" w:rsidRPr="00990080">
        <w:rPr>
          <w:rFonts w:ascii="Arial" w:hAnsi="Arial" w:cs="Arial"/>
        </w:rPr>
        <w:t xml:space="preserve"> evidence of </w:t>
      </w:r>
      <w:r w:rsidR="00812C72" w:rsidRPr="00990080">
        <w:rPr>
          <w:rFonts w:ascii="Arial" w:hAnsi="Arial" w:cs="Arial"/>
        </w:rPr>
        <w:t xml:space="preserve">migratory behaviour </w:t>
      </w:r>
      <w:r w:rsidR="00BF7E89" w:rsidRPr="00990080">
        <w:rPr>
          <w:rFonts w:ascii="Arial" w:hAnsi="Arial" w:cs="Arial"/>
        </w:rPr>
        <w:t>(category 5)</w:t>
      </w:r>
      <w:r w:rsidR="00CC0BC7" w:rsidRPr="00990080">
        <w:rPr>
          <w:rStyle w:val="FootnoteReference"/>
          <w:rFonts w:ascii="Arial" w:hAnsi="Arial" w:cs="Arial"/>
        </w:rPr>
        <w:footnoteReference w:id="2"/>
      </w:r>
      <w:r w:rsidRPr="00990080">
        <w:rPr>
          <w:rFonts w:ascii="Arial" w:hAnsi="Arial" w:cs="Arial"/>
        </w:rPr>
        <w:t>.</w:t>
      </w:r>
    </w:p>
    <w:p w14:paraId="657BE300" w14:textId="77777777" w:rsidR="00990080" w:rsidRPr="00990080" w:rsidRDefault="00990080" w:rsidP="00990080">
      <w:pPr>
        <w:jc w:val="both"/>
        <w:rPr>
          <w:rFonts w:ascii="Arial" w:hAnsi="Arial" w:cs="Arial"/>
        </w:rPr>
      </w:pPr>
    </w:p>
    <w:p w14:paraId="5D861C8E" w14:textId="5CC07135" w:rsidR="00B37CD5" w:rsidRDefault="003A6E77" w:rsidP="00990080">
      <w:pPr>
        <w:jc w:val="both"/>
        <w:rPr>
          <w:rFonts w:ascii="Arial" w:hAnsi="Arial" w:cs="Arial"/>
        </w:rPr>
      </w:pPr>
      <w:r w:rsidRPr="00990080">
        <w:rPr>
          <w:rFonts w:ascii="Arial" w:hAnsi="Arial" w:cs="Arial"/>
        </w:rPr>
        <w:t xml:space="preserve">In </w:t>
      </w:r>
      <w:r w:rsidR="00472A3D" w:rsidRPr="00990080">
        <w:rPr>
          <w:rFonts w:ascii="Arial" w:hAnsi="Arial" w:cs="Arial"/>
        </w:rPr>
        <w:t xml:space="preserve">relation to </w:t>
      </w:r>
      <w:r w:rsidR="00EC072F" w:rsidRPr="00990080">
        <w:rPr>
          <w:rFonts w:ascii="Arial" w:hAnsi="Arial" w:cs="Arial"/>
        </w:rPr>
        <w:t xml:space="preserve">migration </w:t>
      </w:r>
      <w:r w:rsidR="0092217C" w:rsidRPr="00990080">
        <w:rPr>
          <w:rFonts w:ascii="Arial" w:hAnsi="Arial" w:cs="Arial"/>
        </w:rPr>
        <w:t xml:space="preserve">considerations </w:t>
      </w:r>
      <w:r w:rsidR="00EC072F" w:rsidRPr="00990080">
        <w:rPr>
          <w:rFonts w:ascii="Arial" w:hAnsi="Arial" w:cs="Arial"/>
        </w:rPr>
        <w:t>(</w:t>
      </w:r>
      <w:r w:rsidRPr="00990080">
        <w:rPr>
          <w:rFonts w:ascii="Arial" w:hAnsi="Arial" w:cs="Arial"/>
        </w:rPr>
        <w:t xml:space="preserve">category </w:t>
      </w:r>
      <w:r w:rsidR="00495236" w:rsidRPr="00990080">
        <w:rPr>
          <w:rFonts w:ascii="Arial" w:hAnsi="Arial" w:cs="Arial"/>
        </w:rPr>
        <w:t>5</w:t>
      </w:r>
      <w:r w:rsidR="00EC072F" w:rsidRPr="00990080">
        <w:rPr>
          <w:rFonts w:ascii="Arial" w:hAnsi="Arial" w:cs="Arial"/>
        </w:rPr>
        <w:t>)</w:t>
      </w:r>
      <w:r w:rsidR="00495236" w:rsidRPr="00990080">
        <w:rPr>
          <w:rFonts w:ascii="Arial" w:hAnsi="Arial" w:cs="Arial"/>
        </w:rPr>
        <w:t>,</w:t>
      </w:r>
      <w:r w:rsidRPr="00990080">
        <w:rPr>
          <w:rFonts w:ascii="Arial" w:hAnsi="Arial" w:cs="Arial"/>
        </w:rPr>
        <w:t xml:space="preserve"> data from several sources will be compiled to give an indication of migratory status. </w:t>
      </w:r>
      <w:r w:rsidR="002501F4" w:rsidRPr="00990080">
        <w:rPr>
          <w:rFonts w:ascii="Arial" w:hAnsi="Arial" w:cs="Arial"/>
        </w:rPr>
        <w:t>It is important to note, h</w:t>
      </w:r>
      <w:r w:rsidRPr="00990080">
        <w:rPr>
          <w:rFonts w:ascii="Arial" w:hAnsi="Arial" w:cs="Arial"/>
        </w:rPr>
        <w:t xml:space="preserve">owever, </w:t>
      </w:r>
      <w:r w:rsidR="002501F4" w:rsidRPr="00990080">
        <w:rPr>
          <w:rFonts w:ascii="Arial" w:hAnsi="Arial" w:cs="Arial"/>
        </w:rPr>
        <w:t>that</w:t>
      </w:r>
      <w:r w:rsidRPr="00990080">
        <w:rPr>
          <w:rFonts w:ascii="Arial" w:hAnsi="Arial" w:cs="Arial"/>
        </w:rPr>
        <w:t xml:space="preserve"> given the differences in the definition of “migratory” used by CMS, IUCN and other data providers, these criteria do not provide a conclusion </w:t>
      </w:r>
      <w:r w:rsidR="001E6461" w:rsidRPr="00990080">
        <w:rPr>
          <w:rFonts w:ascii="Arial" w:hAnsi="Arial" w:cs="Arial"/>
        </w:rPr>
        <w:t>as to</w:t>
      </w:r>
      <w:r w:rsidRPr="00990080">
        <w:rPr>
          <w:rFonts w:ascii="Arial" w:hAnsi="Arial" w:cs="Arial"/>
        </w:rPr>
        <w:t xml:space="preserve"> whether or not species meet the CMS definition of migratory. </w:t>
      </w:r>
    </w:p>
    <w:p w14:paraId="5DC3E1E8" w14:textId="77777777" w:rsidR="00990080" w:rsidRPr="00990080" w:rsidRDefault="00990080" w:rsidP="00990080">
      <w:pPr>
        <w:jc w:val="both"/>
        <w:rPr>
          <w:rFonts w:ascii="Arial" w:hAnsi="Arial" w:cs="Arial"/>
        </w:rPr>
      </w:pPr>
    </w:p>
    <w:p w14:paraId="0503D968" w14:textId="3EBE7173" w:rsidR="00F13AA3" w:rsidRDefault="00F13AA3" w:rsidP="00990080">
      <w:pPr>
        <w:jc w:val="both"/>
        <w:rPr>
          <w:rFonts w:ascii="Arial" w:hAnsi="Arial" w:cs="Arial"/>
        </w:rPr>
      </w:pPr>
      <w:r w:rsidRPr="00990080">
        <w:rPr>
          <w:rFonts w:ascii="Arial" w:hAnsi="Arial" w:cs="Arial"/>
        </w:rPr>
        <w:t xml:space="preserve">The results will </w:t>
      </w:r>
      <w:r w:rsidR="009378AE" w:rsidRPr="00990080">
        <w:rPr>
          <w:rFonts w:ascii="Arial" w:hAnsi="Arial" w:cs="Arial"/>
        </w:rPr>
        <w:t xml:space="preserve">provide insights into the conservation status and migratory status of individual Appendix I species to </w:t>
      </w:r>
      <w:r w:rsidRPr="00990080">
        <w:rPr>
          <w:rFonts w:ascii="Arial" w:hAnsi="Arial" w:cs="Arial"/>
        </w:rPr>
        <w:t xml:space="preserve">help improve the understanding of </w:t>
      </w:r>
      <w:r w:rsidR="007377E0" w:rsidRPr="00990080">
        <w:rPr>
          <w:rFonts w:ascii="Arial" w:hAnsi="Arial" w:cs="Arial"/>
        </w:rPr>
        <w:t xml:space="preserve">the suitability and eligibility </w:t>
      </w:r>
      <w:r w:rsidR="009378AE" w:rsidRPr="00990080">
        <w:rPr>
          <w:rFonts w:ascii="Arial" w:hAnsi="Arial" w:cs="Arial"/>
        </w:rPr>
        <w:t xml:space="preserve">of </w:t>
      </w:r>
      <w:r w:rsidR="00FD7EA8" w:rsidRPr="00990080">
        <w:rPr>
          <w:rFonts w:ascii="Arial" w:hAnsi="Arial" w:cs="Arial"/>
        </w:rPr>
        <w:t>the listings</w:t>
      </w:r>
      <w:r w:rsidRPr="00990080">
        <w:rPr>
          <w:rFonts w:ascii="Arial" w:hAnsi="Arial" w:cs="Arial"/>
        </w:rPr>
        <w:t>.</w:t>
      </w:r>
    </w:p>
    <w:p w14:paraId="2B131F65" w14:textId="77777777" w:rsidR="00990080" w:rsidRPr="00990080" w:rsidRDefault="00990080" w:rsidP="00990080">
      <w:pPr>
        <w:jc w:val="both"/>
        <w:rPr>
          <w:rFonts w:ascii="Arial" w:hAnsi="Arial" w:cs="Arial"/>
        </w:rPr>
      </w:pPr>
    </w:p>
    <w:p w14:paraId="2B877BD5" w14:textId="17A83EA2" w:rsidR="008C1EEE" w:rsidRDefault="008C1EEE" w:rsidP="00990080">
      <w:pPr>
        <w:keepNext/>
        <w:jc w:val="both"/>
        <w:rPr>
          <w:rFonts w:ascii="Arial" w:hAnsi="Arial" w:cs="Arial"/>
          <w:b/>
          <w:i/>
        </w:rPr>
      </w:pPr>
      <w:r w:rsidRPr="00990080">
        <w:rPr>
          <w:rFonts w:ascii="Arial" w:hAnsi="Arial" w:cs="Arial"/>
          <w:b/>
          <w:i/>
        </w:rPr>
        <w:t>Data included</w:t>
      </w:r>
    </w:p>
    <w:p w14:paraId="2C7797A2" w14:textId="77777777" w:rsidR="00990080" w:rsidRPr="00990080" w:rsidRDefault="00990080" w:rsidP="00990080">
      <w:pPr>
        <w:keepNext/>
        <w:jc w:val="both"/>
        <w:rPr>
          <w:rFonts w:ascii="Arial" w:hAnsi="Arial" w:cs="Arial"/>
          <w:b/>
          <w:i/>
        </w:rPr>
      </w:pPr>
    </w:p>
    <w:p w14:paraId="2AC72D48" w14:textId="0300DFF9" w:rsidR="001C7184" w:rsidRDefault="001C7184" w:rsidP="00990080">
      <w:pPr>
        <w:jc w:val="both"/>
        <w:rPr>
          <w:rFonts w:ascii="Arial" w:hAnsi="Arial" w:cs="Arial"/>
        </w:rPr>
      </w:pPr>
      <w:r w:rsidRPr="00990080">
        <w:rPr>
          <w:rFonts w:ascii="Arial" w:hAnsi="Arial" w:cs="Arial"/>
        </w:rPr>
        <w:t>The assessment relies on publicly available datasets (</w:t>
      </w:r>
      <w:r w:rsidR="00965D03" w:rsidRPr="00990080">
        <w:rPr>
          <w:rFonts w:ascii="Arial" w:hAnsi="Arial" w:cs="Arial"/>
        </w:rPr>
        <w:t>CMS National Reports</w:t>
      </w:r>
      <w:r w:rsidR="00965D03" w:rsidRPr="00990080">
        <w:rPr>
          <w:rStyle w:val="FootnoteReference"/>
          <w:rFonts w:ascii="Arial" w:hAnsi="Arial" w:cs="Arial"/>
        </w:rPr>
        <w:footnoteReference w:id="3"/>
      </w:r>
      <w:r w:rsidR="00965D03" w:rsidRPr="00990080">
        <w:rPr>
          <w:rFonts w:ascii="Arial" w:hAnsi="Arial" w:cs="Arial"/>
        </w:rPr>
        <w:t xml:space="preserve">, </w:t>
      </w:r>
      <w:r w:rsidR="00E65495" w:rsidRPr="00990080">
        <w:rPr>
          <w:rFonts w:ascii="Arial" w:hAnsi="Arial" w:cs="Arial"/>
        </w:rPr>
        <w:t xml:space="preserve">CMS </w:t>
      </w:r>
      <w:r w:rsidR="00614C3A" w:rsidRPr="00990080">
        <w:rPr>
          <w:rFonts w:ascii="Arial" w:hAnsi="Arial" w:cs="Arial"/>
        </w:rPr>
        <w:t>range State list</w:t>
      </w:r>
      <w:r w:rsidRPr="00990080">
        <w:rPr>
          <w:rFonts w:ascii="Arial" w:hAnsi="Arial" w:cs="Arial"/>
        </w:rPr>
        <w:t xml:space="preserve">, CITES Trade Database, The IUCN Red List of Threatened </w:t>
      </w:r>
      <w:proofErr w:type="spellStart"/>
      <w:r w:rsidRPr="00990080">
        <w:rPr>
          <w:rFonts w:ascii="Arial" w:hAnsi="Arial" w:cs="Arial"/>
        </w:rPr>
        <w:t>Species</w:t>
      </w:r>
      <w:r w:rsidRPr="00990080">
        <w:rPr>
          <w:rFonts w:ascii="Arial" w:hAnsi="Arial" w:cs="Arial"/>
          <w:vertAlign w:val="superscript"/>
        </w:rPr>
        <w:t>TM</w:t>
      </w:r>
      <w:proofErr w:type="spellEnd"/>
      <w:r w:rsidRPr="00990080">
        <w:rPr>
          <w:rFonts w:ascii="Arial" w:hAnsi="Arial" w:cs="Arial"/>
        </w:rPr>
        <w:t xml:space="preserve">, TRAFFIC seizure data, </w:t>
      </w:r>
      <w:r w:rsidR="00F328ED" w:rsidRPr="00990080">
        <w:rPr>
          <w:rFonts w:ascii="Arial" w:hAnsi="Arial" w:cs="Arial"/>
        </w:rPr>
        <w:t>UENP/CMS/COP13/Doc.27.3 Annex 3</w:t>
      </w:r>
      <w:r w:rsidR="00B959C2" w:rsidRPr="00990080">
        <w:rPr>
          <w:rStyle w:val="FootnoteReference"/>
          <w:rFonts w:ascii="Arial" w:hAnsi="Arial" w:cs="Arial"/>
        </w:rPr>
        <w:footnoteReference w:id="4"/>
      </w:r>
      <w:r w:rsidR="00F328ED" w:rsidRPr="00990080">
        <w:rPr>
          <w:rFonts w:ascii="Arial" w:hAnsi="Arial" w:cs="Arial"/>
        </w:rPr>
        <w:t>,</w:t>
      </w:r>
      <w:r w:rsidRPr="00990080">
        <w:rPr>
          <w:rFonts w:ascii="Arial" w:hAnsi="Arial" w:cs="Arial"/>
        </w:rPr>
        <w:t xml:space="preserve"> and several</w:t>
      </w:r>
      <w:r w:rsidR="00AB04EF" w:rsidRPr="00990080">
        <w:rPr>
          <w:rFonts w:ascii="Arial" w:hAnsi="Arial" w:cs="Arial"/>
        </w:rPr>
        <w:t xml:space="preserve"> additional</w:t>
      </w:r>
      <w:r w:rsidRPr="00990080">
        <w:rPr>
          <w:rFonts w:ascii="Arial" w:hAnsi="Arial" w:cs="Arial"/>
        </w:rPr>
        <w:t xml:space="preserve"> sources of biological/ecological data), as well as </w:t>
      </w:r>
      <w:r w:rsidR="004612DA" w:rsidRPr="00990080">
        <w:rPr>
          <w:rFonts w:ascii="Arial" w:hAnsi="Arial" w:cs="Arial"/>
        </w:rPr>
        <w:t xml:space="preserve">the </w:t>
      </w:r>
      <w:r w:rsidRPr="00990080">
        <w:rPr>
          <w:rFonts w:ascii="Arial" w:hAnsi="Arial" w:cs="Arial"/>
        </w:rPr>
        <w:t xml:space="preserve">United States of America import data acquired from LEMIS via a FOIA request. </w:t>
      </w:r>
    </w:p>
    <w:p w14:paraId="539CF6D3" w14:textId="77777777" w:rsidR="00990080" w:rsidRPr="00990080" w:rsidRDefault="00990080" w:rsidP="00990080">
      <w:pPr>
        <w:jc w:val="both"/>
        <w:rPr>
          <w:rFonts w:ascii="Arial" w:hAnsi="Arial" w:cs="Arial"/>
        </w:rPr>
      </w:pPr>
    </w:p>
    <w:p w14:paraId="2BEC6975" w14:textId="47B5CC4E" w:rsidR="0082085A" w:rsidRDefault="0082085A" w:rsidP="00990080">
      <w:pPr>
        <w:jc w:val="both"/>
        <w:rPr>
          <w:rFonts w:ascii="Arial" w:hAnsi="Arial" w:cs="Arial"/>
        </w:rPr>
      </w:pPr>
      <w:r w:rsidRPr="00990080">
        <w:rPr>
          <w:rFonts w:ascii="Arial" w:hAnsi="Arial" w:cs="Arial"/>
        </w:rPr>
        <w:t>The CMS Scientific Council may wish to consider whether some categories or criteria are a higher priority than others (e.g. category 3 for prioritising species threatened by use/trade) and may benefit from having weighted scores. Suggestions for criteria that may merit weighting are indicated with an asterisk in Table 1.</w:t>
      </w:r>
    </w:p>
    <w:p w14:paraId="246B9A0A" w14:textId="77777777" w:rsidR="00990080" w:rsidRPr="00990080" w:rsidRDefault="00990080" w:rsidP="00990080">
      <w:pPr>
        <w:jc w:val="both"/>
        <w:rPr>
          <w:rFonts w:ascii="Arial" w:hAnsi="Arial" w:cs="Arial"/>
          <w:highlight w:val="green"/>
        </w:rPr>
      </w:pPr>
    </w:p>
    <w:p w14:paraId="1728D397" w14:textId="5BBAFA9B" w:rsidR="003D4A26" w:rsidRPr="00990080" w:rsidRDefault="007B45F7" w:rsidP="00990080">
      <w:pPr>
        <w:spacing w:after="80"/>
        <w:jc w:val="both"/>
        <w:rPr>
          <w:rFonts w:ascii="Arial" w:hAnsi="Arial" w:cs="Arial"/>
          <w:kern w:val="20"/>
          <w:highlight w:val="yellow"/>
        </w:rPr>
      </w:pPr>
      <w:r w:rsidRPr="00990080">
        <w:rPr>
          <w:rFonts w:ascii="Arial" w:hAnsi="Arial" w:cs="Arial"/>
          <w:kern w:val="20"/>
        </w:rPr>
        <w:t>In addition</w:t>
      </w:r>
      <w:r w:rsidR="003D4A26" w:rsidRPr="00990080">
        <w:rPr>
          <w:rFonts w:ascii="Arial" w:hAnsi="Arial" w:cs="Arial"/>
          <w:kern w:val="20"/>
        </w:rPr>
        <w:t xml:space="preserve"> to providing a score for each criterion and, where possible, the data underpinning that score</w:t>
      </w:r>
      <w:r w:rsidR="003D4A26" w:rsidRPr="00990080">
        <w:rPr>
          <w:rStyle w:val="FootnoteReference"/>
          <w:rFonts w:ascii="Arial" w:hAnsi="Arial" w:cs="Arial"/>
          <w:kern w:val="20"/>
        </w:rPr>
        <w:footnoteReference w:id="5"/>
      </w:r>
      <w:r w:rsidR="003D4A26" w:rsidRPr="00990080">
        <w:rPr>
          <w:rFonts w:ascii="Arial" w:hAnsi="Arial" w:cs="Arial"/>
          <w:kern w:val="20"/>
        </w:rPr>
        <w:t xml:space="preserve">, non-scoring contextual information </w:t>
      </w:r>
      <w:r w:rsidR="00C63C75" w:rsidRPr="00990080">
        <w:rPr>
          <w:rFonts w:ascii="Arial" w:hAnsi="Arial" w:cs="Arial"/>
          <w:kern w:val="20"/>
        </w:rPr>
        <w:t>will also be</w:t>
      </w:r>
      <w:r w:rsidR="003D4A26" w:rsidRPr="00990080">
        <w:rPr>
          <w:rFonts w:ascii="Arial" w:hAnsi="Arial" w:cs="Arial"/>
          <w:kern w:val="20"/>
        </w:rPr>
        <w:t xml:space="preserve"> provided to support the </w:t>
      </w:r>
      <w:r w:rsidR="001D6555" w:rsidRPr="00990080">
        <w:rPr>
          <w:rFonts w:ascii="Arial" w:hAnsi="Arial" w:cs="Arial"/>
          <w:kern w:val="20"/>
        </w:rPr>
        <w:t xml:space="preserve">identification of </w:t>
      </w:r>
      <w:r w:rsidR="003D4A26" w:rsidRPr="00990080">
        <w:rPr>
          <w:rFonts w:ascii="Arial" w:hAnsi="Arial" w:cs="Arial"/>
          <w:kern w:val="20"/>
        </w:rPr>
        <w:t>the highest priority taxa based on (a) direct use</w:t>
      </w:r>
      <w:r w:rsidR="008A13A0" w:rsidRPr="00990080">
        <w:rPr>
          <w:rFonts w:ascii="Arial" w:hAnsi="Arial" w:cs="Arial"/>
          <w:kern w:val="20"/>
        </w:rPr>
        <w:t xml:space="preserve"> and trade</w:t>
      </w:r>
      <w:r w:rsidR="003D4A26" w:rsidRPr="00990080">
        <w:rPr>
          <w:rFonts w:ascii="Arial" w:hAnsi="Arial" w:cs="Arial"/>
          <w:kern w:val="20"/>
        </w:rPr>
        <w:t xml:space="preserve"> and/or (b) eligibility for listing in Appendix I, including</w:t>
      </w:r>
      <w:r w:rsidR="003D4A26" w:rsidRPr="00990080">
        <w:rPr>
          <w:rFonts w:ascii="Arial" w:hAnsi="Arial" w:cs="Arial"/>
        </w:rPr>
        <w:t>:</w:t>
      </w:r>
    </w:p>
    <w:p w14:paraId="1449FE42" w14:textId="70D41C13" w:rsidR="008C1EEE" w:rsidRPr="00990080" w:rsidRDefault="008C1EEE"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The </w:t>
      </w:r>
      <w:r w:rsidRPr="00990080">
        <w:rPr>
          <w:rFonts w:ascii="Arial" w:hAnsi="Arial" w:cs="Arial"/>
          <w:b/>
        </w:rPr>
        <w:t>year listed</w:t>
      </w:r>
      <w:r w:rsidRPr="00990080">
        <w:rPr>
          <w:rFonts w:ascii="Arial" w:hAnsi="Arial" w:cs="Arial"/>
        </w:rPr>
        <w:t xml:space="preserve"> in </w:t>
      </w:r>
      <w:r w:rsidR="00DB043A" w:rsidRPr="00990080">
        <w:rPr>
          <w:rFonts w:ascii="Arial" w:hAnsi="Arial" w:cs="Arial"/>
        </w:rPr>
        <w:t xml:space="preserve">CMS </w:t>
      </w:r>
      <w:r w:rsidRPr="00990080">
        <w:rPr>
          <w:rFonts w:ascii="Arial" w:hAnsi="Arial" w:cs="Arial"/>
        </w:rPr>
        <w:t>Appendix I;</w:t>
      </w:r>
    </w:p>
    <w:p w14:paraId="75ABD881" w14:textId="77777777" w:rsidR="00302528" w:rsidRPr="00990080" w:rsidRDefault="00F46150"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Where the taxon is also listed in CMS</w:t>
      </w:r>
      <w:r w:rsidRPr="00990080">
        <w:rPr>
          <w:rFonts w:ascii="Arial" w:hAnsi="Arial" w:cs="Arial"/>
          <w:b/>
          <w:bCs/>
        </w:rPr>
        <w:t xml:space="preserve"> Appendix II</w:t>
      </w:r>
      <w:r w:rsidRPr="00990080">
        <w:rPr>
          <w:rFonts w:ascii="Arial" w:hAnsi="Arial" w:cs="Arial"/>
        </w:rPr>
        <w:t xml:space="preserve">; </w:t>
      </w:r>
    </w:p>
    <w:p w14:paraId="5C9DC559" w14:textId="77777777" w:rsidR="008C1EEE" w:rsidRPr="00990080" w:rsidRDefault="008C1EEE"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The </w:t>
      </w:r>
      <w:r w:rsidRPr="00990080">
        <w:rPr>
          <w:rFonts w:ascii="Arial" w:hAnsi="Arial" w:cs="Arial"/>
          <w:b/>
        </w:rPr>
        <w:t>year</w:t>
      </w:r>
      <w:r w:rsidRPr="00990080">
        <w:rPr>
          <w:rFonts w:ascii="Arial" w:hAnsi="Arial" w:cs="Arial"/>
        </w:rPr>
        <w:t xml:space="preserve"> of the most recent </w:t>
      </w:r>
      <w:r w:rsidRPr="00990080">
        <w:rPr>
          <w:rFonts w:ascii="Arial" w:hAnsi="Arial" w:cs="Arial"/>
          <w:b/>
        </w:rPr>
        <w:t>IUCN</w:t>
      </w:r>
      <w:r w:rsidRPr="00990080">
        <w:rPr>
          <w:rFonts w:ascii="Arial" w:hAnsi="Arial" w:cs="Arial"/>
          <w:b/>
          <w:bCs/>
        </w:rPr>
        <w:t xml:space="preserve"> Red List assessment</w:t>
      </w:r>
      <w:r w:rsidRPr="00990080">
        <w:rPr>
          <w:rFonts w:ascii="Arial" w:hAnsi="Arial" w:cs="Arial"/>
        </w:rPr>
        <w:t xml:space="preserve"> (from which the Red List data in the relevant criteria derive);</w:t>
      </w:r>
    </w:p>
    <w:p w14:paraId="0A5352A1" w14:textId="3DB1FCB2" w:rsidR="007F556F" w:rsidRPr="00990080" w:rsidRDefault="003D4A26"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All </w:t>
      </w:r>
      <w:r w:rsidRPr="00990080">
        <w:rPr>
          <w:rFonts w:ascii="Arial" w:hAnsi="Arial" w:cs="Arial"/>
          <w:b/>
          <w:bCs/>
        </w:rPr>
        <w:t>historic IUCN Red List assessment</w:t>
      </w:r>
      <w:r w:rsidR="00286915" w:rsidRPr="00990080">
        <w:rPr>
          <w:rFonts w:ascii="Arial" w:hAnsi="Arial" w:cs="Arial"/>
          <w:b/>
          <w:bCs/>
        </w:rPr>
        <w:t xml:space="preserve"> categorie</w:t>
      </w:r>
      <w:r w:rsidRPr="00990080">
        <w:rPr>
          <w:rFonts w:ascii="Arial" w:hAnsi="Arial" w:cs="Arial"/>
          <w:b/>
          <w:bCs/>
        </w:rPr>
        <w:t>s</w:t>
      </w:r>
      <w:r w:rsidRPr="00990080">
        <w:rPr>
          <w:rFonts w:ascii="Arial" w:hAnsi="Arial" w:cs="Arial"/>
        </w:rPr>
        <w:t xml:space="preserve"> (date of assessment and Red List criterion, ordered chronologically); </w:t>
      </w:r>
    </w:p>
    <w:p w14:paraId="2BA8C42B" w14:textId="0A37432B" w:rsidR="003D4A26" w:rsidRPr="00990080" w:rsidRDefault="007F556F" w:rsidP="00990080">
      <w:pPr>
        <w:pStyle w:val="ListParagraph"/>
        <w:numPr>
          <w:ilvl w:val="0"/>
          <w:numId w:val="2"/>
        </w:numPr>
        <w:spacing w:after="80"/>
        <w:ind w:left="360"/>
        <w:contextualSpacing w:val="0"/>
        <w:jc w:val="both"/>
        <w:rPr>
          <w:rFonts w:ascii="Arial" w:hAnsi="Arial" w:cs="Arial"/>
        </w:rPr>
      </w:pPr>
      <w:r w:rsidRPr="00990080">
        <w:rPr>
          <w:rFonts w:ascii="Arial" w:hAnsi="Arial" w:cs="Arial"/>
          <w:b/>
          <w:bCs/>
        </w:rPr>
        <w:t>National Red List assessments</w:t>
      </w:r>
      <w:r w:rsidRPr="00990080">
        <w:rPr>
          <w:rFonts w:ascii="Arial" w:hAnsi="Arial" w:cs="Arial"/>
        </w:rPr>
        <w:t xml:space="preserve">, where available, for </w:t>
      </w:r>
      <w:r w:rsidR="00130C9D" w:rsidRPr="00990080">
        <w:rPr>
          <w:rFonts w:ascii="Arial" w:hAnsi="Arial" w:cs="Arial"/>
        </w:rPr>
        <w:t>the CMS Appendix I species with population-level listings;</w:t>
      </w:r>
    </w:p>
    <w:p w14:paraId="047A817D" w14:textId="4C2DDA7A" w:rsidR="008C1EEE" w:rsidRPr="00990080" w:rsidRDefault="008C1EEE"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The </w:t>
      </w:r>
      <w:r w:rsidRPr="00990080">
        <w:rPr>
          <w:rFonts w:ascii="Arial" w:hAnsi="Arial" w:cs="Arial"/>
          <w:b/>
        </w:rPr>
        <w:t>number of</w:t>
      </w:r>
      <w:r w:rsidRPr="00990080" w:rsidDel="00EE108D">
        <w:rPr>
          <w:rFonts w:ascii="Arial" w:hAnsi="Arial" w:cs="Arial"/>
          <w:b/>
        </w:rPr>
        <w:t xml:space="preserve"> </w:t>
      </w:r>
      <w:r w:rsidRPr="00990080">
        <w:rPr>
          <w:rFonts w:ascii="Arial" w:hAnsi="Arial" w:cs="Arial"/>
          <w:b/>
        </w:rPr>
        <w:t>range States</w:t>
      </w:r>
      <w:r w:rsidRPr="00990080">
        <w:rPr>
          <w:rFonts w:ascii="Arial" w:hAnsi="Arial" w:cs="Arial"/>
        </w:rPr>
        <w:t xml:space="preserve"> according to distribution records in </w:t>
      </w:r>
      <w:r w:rsidR="00A11673" w:rsidRPr="00990080">
        <w:rPr>
          <w:rFonts w:ascii="Arial" w:hAnsi="Arial" w:cs="Arial"/>
        </w:rPr>
        <w:t xml:space="preserve">CMS </w:t>
      </w:r>
      <w:r w:rsidR="00614C3A" w:rsidRPr="00990080">
        <w:rPr>
          <w:rFonts w:ascii="Arial" w:hAnsi="Arial" w:cs="Arial"/>
        </w:rPr>
        <w:t>range State list</w:t>
      </w:r>
      <w:r w:rsidRPr="00990080">
        <w:rPr>
          <w:rFonts w:ascii="Arial" w:hAnsi="Arial" w:cs="Arial"/>
        </w:rPr>
        <w:t xml:space="preserve"> (additionally listing the range States by ISO2 code); </w:t>
      </w:r>
    </w:p>
    <w:p w14:paraId="58754745" w14:textId="148ED90B" w:rsidR="0054139D" w:rsidRPr="00990080" w:rsidRDefault="008C1EEE"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The </w:t>
      </w:r>
      <w:r w:rsidRPr="00990080">
        <w:rPr>
          <w:rFonts w:ascii="Arial" w:hAnsi="Arial" w:cs="Arial"/>
          <w:b/>
          <w:bCs/>
        </w:rPr>
        <w:t xml:space="preserve">estimated </w:t>
      </w:r>
      <w:r w:rsidR="00A523DA" w:rsidRPr="00990080">
        <w:rPr>
          <w:rFonts w:ascii="Arial" w:hAnsi="Arial" w:cs="Arial"/>
          <w:b/>
          <w:bCs/>
        </w:rPr>
        <w:t xml:space="preserve">global </w:t>
      </w:r>
      <w:r w:rsidRPr="00990080">
        <w:rPr>
          <w:rFonts w:ascii="Arial" w:hAnsi="Arial" w:cs="Arial"/>
          <w:b/>
          <w:bCs/>
        </w:rPr>
        <w:t>population size</w:t>
      </w:r>
      <w:r w:rsidRPr="00990080">
        <w:rPr>
          <w:rFonts w:ascii="Arial" w:hAnsi="Arial" w:cs="Arial"/>
        </w:rPr>
        <w:t xml:space="preserve"> based on the number of mature individuals in the most recent Red list assessment</w:t>
      </w:r>
      <w:r w:rsidRPr="00990080">
        <w:rPr>
          <w:rStyle w:val="FootnoteReference"/>
          <w:rFonts w:ascii="Arial" w:hAnsi="Arial" w:cs="Arial"/>
        </w:rPr>
        <w:footnoteReference w:id="6"/>
      </w:r>
      <w:r w:rsidR="0054139D" w:rsidRPr="00990080">
        <w:rPr>
          <w:rFonts w:ascii="Arial" w:hAnsi="Arial" w:cs="Arial"/>
        </w:rPr>
        <w:t xml:space="preserve">; </w:t>
      </w:r>
    </w:p>
    <w:p w14:paraId="6AC6400C" w14:textId="486CAA38" w:rsidR="003D4A26" w:rsidRPr="00990080" w:rsidRDefault="008B73B9" w:rsidP="00990080">
      <w:pPr>
        <w:pStyle w:val="ListParagraph"/>
        <w:numPr>
          <w:ilvl w:val="0"/>
          <w:numId w:val="2"/>
        </w:numPr>
        <w:spacing w:after="80"/>
        <w:ind w:left="360"/>
        <w:contextualSpacing w:val="0"/>
        <w:jc w:val="both"/>
        <w:rPr>
          <w:rFonts w:ascii="Arial" w:hAnsi="Arial" w:cs="Arial"/>
        </w:rPr>
      </w:pPr>
      <w:r w:rsidRPr="00990080">
        <w:rPr>
          <w:rFonts w:ascii="Arial" w:hAnsi="Arial" w:cs="Arial"/>
        </w:rPr>
        <w:t xml:space="preserve">Summary of existing measures in the CMS family (e.g. whether </w:t>
      </w:r>
      <w:r w:rsidR="0054349B" w:rsidRPr="00990080">
        <w:rPr>
          <w:rFonts w:ascii="Arial" w:hAnsi="Arial" w:cs="Arial"/>
        </w:rPr>
        <w:t xml:space="preserve">there </w:t>
      </w:r>
      <w:r w:rsidR="00D71EB9" w:rsidRPr="00990080">
        <w:rPr>
          <w:rFonts w:ascii="Arial" w:hAnsi="Arial" w:cs="Arial"/>
        </w:rPr>
        <w:t xml:space="preserve">are </w:t>
      </w:r>
      <w:r w:rsidR="0054349B" w:rsidRPr="00990080">
        <w:rPr>
          <w:rFonts w:ascii="Arial" w:hAnsi="Arial" w:cs="Arial"/>
        </w:rPr>
        <w:t>CMS action plan</w:t>
      </w:r>
      <w:r w:rsidR="00D71EB9" w:rsidRPr="00990080">
        <w:rPr>
          <w:rFonts w:ascii="Arial" w:hAnsi="Arial" w:cs="Arial"/>
        </w:rPr>
        <w:t>s</w:t>
      </w:r>
      <w:r w:rsidR="0054349B" w:rsidRPr="00990080">
        <w:rPr>
          <w:rFonts w:ascii="Arial" w:hAnsi="Arial" w:cs="Arial"/>
        </w:rPr>
        <w:t xml:space="preserve">, daughter agreements, </w:t>
      </w:r>
      <w:proofErr w:type="spellStart"/>
      <w:r w:rsidR="0054349B" w:rsidRPr="00990080">
        <w:rPr>
          <w:rFonts w:ascii="Arial" w:hAnsi="Arial" w:cs="Arial"/>
        </w:rPr>
        <w:t>MoU</w:t>
      </w:r>
      <w:r w:rsidR="00D71EB9" w:rsidRPr="00990080">
        <w:rPr>
          <w:rFonts w:ascii="Arial" w:hAnsi="Arial" w:cs="Arial"/>
        </w:rPr>
        <w:t>s</w:t>
      </w:r>
      <w:proofErr w:type="spellEnd"/>
      <w:r w:rsidR="0054349B" w:rsidRPr="00990080">
        <w:rPr>
          <w:rFonts w:ascii="Arial" w:hAnsi="Arial" w:cs="Arial"/>
        </w:rPr>
        <w:t xml:space="preserve"> and/or</w:t>
      </w:r>
      <w:r w:rsidR="00D71EB9" w:rsidRPr="00990080">
        <w:rPr>
          <w:rFonts w:ascii="Arial" w:hAnsi="Arial" w:cs="Arial"/>
        </w:rPr>
        <w:t xml:space="preserve"> special species initiatives); and</w:t>
      </w:r>
    </w:p>
    <w:p w14:paraId="3B0D4CC3" w14:textId="4F5977EF" w:rsidR="008C1EEE" w:rsidRPr="00990080" w:rsidRDefault="0054139D" w:rsidP="00990080">
      <w:pPr>
        <w:pStyle w:val="ListParagraph"/>
        <w:numPr>
          <w:ilvl w:val="0"/>
          <w:numId w:val="2"/>
        </w:numPr>
        <w:ind w:left="360"/>
        <w:contextualSpacing w:val="0"/>
        <w:jc w:val="both"/>
        <w:rPr>
          <w:rFonts w:ascii="Arial" w:hAnsi="Arial" w:cs="Arial"/>
        </w:rPr>
      </w:pPr>
      <w:r w:rsidRPr="00990080">
        <w:rPr>
          <w:rFonts w:ascii="Arial" w:hAnsi="Arial" w:cs="Arial"/>
        </w:rPr>
        <w:t>Nomenclature considerations, where relevant (e.g. differences between CMS and CITES)</w:t>
      </w:r>
      <w:r w:rsidR="008C1EEE" w:rsidRPr="00990080">
        <w:rPr>
          <w:rFonts w:ascii="Arial" w:hAnsi="Arial" w:cs="Arial"/>
        </w:rPr>
        <w:t>.</w:t>
      </w:r>
    </w:p>
    <w:p w14:paraId="45AF5009" w14:textId="77777777" w:rsidR="005774A4" w:rsidRPr="00990080" w:rsidRDefault="005774A4" w:rsidP="00990080">
      <w:pPr>
        <w:jc w:val="both"/>
        <w:rPr>
          <w:rFonts w:ascii="Arial" w:hAnsi="Arial" w:cs="Arial"/>
        </w:rPr>
      </w:pPr>
    </w:p>
    <w:p w14:paraId="41170590" w14:textId="022AAAD5" w:rsidR="00893977" w:rsidRPr="00990080" w:rsidRDefault="001F7325" w:rsidP="00990080">
      <w:pPr>
        <w:jc w:val="both"/>
        <w:rPr>
          <w:rFonts w:ascii="Arial" w:hAnsi="Arial" w:cs="Arial"/>
          <w:u w:val="single"/>
        </w:rPr>
      </w:pPr>
      <w:r w:rsidRPr="00990080">
        <w:rPr>
          <w:rFonts w:ascii="Arial" w:hAnsi="Arial" w:cs="Arial"/>
          <w:u w:val="single"/>
        </w:rPr>
        <w:lastRenderedPageBreak/>
        <w:t>Next steps</w:t>
      </w:r>
    </w:p>
    <w:p w14:paraId="039D70FB" w14:textId="775A4DE7" w:rsidR="005520D0" w:rsidRPr="00990080" w:rsidRDefault="00040A19" w:rsidP="00990080">
      <w:pPr>
        <w:jc w:val="both"/>
        <w:rPr>
          <w:rFonts w:ascii="Arial" w:hAnsi="Arial" w:cs="Arial"/>
        </w:rPr>
      </w:pPr>
      <w:r w:rsidRPr="00990080">
        <w:rPr>
          <w:rFonts w:ascii="Arial" w:hAnsi="Arial" w:cs="Arial"/>
        </w:rPr>
        <w:t xml:space="preserve">The next step will be to consult </w:t>
      </w:r>
      <w:r w:rsidR="000A3E76" w:rsidRPr="00990080">
        <w:rPr>
          <w:rFonts w:ascii="Arial" w:hAnsi="Arial" w:cs="Arial"/>
        </w:rPr>
        <w:t xml:space="preserve">on the proposed </w:t>
      </w:r>
      <w:r w:rsidR="00C64638" w:rsidRPr="00990080">
        <w:rPr>
          <w:rFonts w:ascii="Arial" w:hAnsi="Arial" w:cs="Arial"/>
        </w:rPr>
        <w:t xml:space="preserve">methodology </w:t>
      </w:r>
      <w:r w:rsidRPr="00990080">
        <w:rPr>
          <w:rFonts w:ascii="Arial" w:hAnsi="Arial" w:cs="Arial"/>
        </w:rPr>
        <w:t xml:space="preserve">with the CMS Secretariat, CMS Scientific Council, relevant taxonomic experts from the IUCN Species Survival Commission and data providers (from the IUCN Red List Partnership, including </w:t>
      </w:r>
      <w:proofErr w:type="spellStart"/>
      <w:r w:rsidRPr="00990080">
        <w:rPr>
          <w:rFonts w:ascii="Arial" w:hAnsi="Arial" w:cs="Arial"/>
        </w:rPr>
        <w:t>BirdLife</w:t>
      </w:r>
      <w:proofErr w:type="spellEnd"/>
      <w:r w:rsidRPr="00990080">
        <w:rPr>
          <w:rFonts w:ascii="Arial" w:hAnsi="Arial" w:cs="Arial"/>
        </w:rPr>
        <w:t xml:space="preserve"> International).</w:t>
      </w:r>
      <w:r w:rsidR="005E6EA9" w:rsidRPr="00990080">
        <w:rPr>
          <w:rFonts w:ascii="Arial" w:hAnsi="Arial" w:cs="Arial"/>
        </w:rPr>
        <w:t xml:space="preserve"> </w:t>
      </w:r>
      <w:r w:rsidR="0043586E" w:rsidRPr="00990080">
        <w:rPr>
          <w:rFonts w:ascii="Arial" w:hAnsi="Arial" w:cs="Arial"/>
        </w:rPr>
        <w:t xml:space="preserve"> </w:t>
      </w:r>
      <w:r w:rsidR="00FE3ABA" w:rsidRPr="00990080">
        <w:rPr>
          <w:rFonts w:ascii="Arial" w:hAnsi="Arial" w:cs="Arial"/>
        </w:rPr>
        <w:t xml:space="preserve">  </w:t>
      </w:r>
      <w:r w:rsidR="00675A92" w:rsidRPr="00990080">
        <w:rPr>
          <w:rFonts w:ascii="Arial" w:hAnsi="Arial" w:cs="Arial"/>
        </w:rPr>
        <w:t xml:space="preserve"> </w:t>
      </w:r>
    </w:p>
    <w:p w14:paraId="1003E70E" w14:textId="77777777" w:rsidR="0062328A" w:rsidRPr="00990080" w:rsidRDefault="0062328A" w:rsidP="00990080">
      <w:pPr>
        <w:jc w:val="both"/>
        <w:rPr>
          <w:rFonts w:ascii="Arial" w:hAnsi="Arial" w:cs="Arial"/>
        </w:rPr>
        <w:sectPr w:rsidR="0062328A" w:rsidRPr="00990080" w:rsidSect="00060378">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08" w:footer="708" w:gutter="0"/>
          <w:cols w:space="708"/>
          <w:docGrid w:linePitch="360"/>
        </w:sectPr>
      </w:pPr>
    </w:p>
    <w:p w14:paraId="146A5E5B" w14:textId="50B1FAE0" w:rsidR="0062328A" w:rsidRDefault="009B4B8F" w:rsidP="00990080">
      <w:pPr>
        <w:jc w:val="both"/>
        <w:rPr>
          <w:rFonts w:ascii="Arial" w:hAnsi="Arial" w:cs="Arial"/>
        </w:rPr>
      </w:pPr>
      <w:r w:rsidRPr="00990080">
        <w:rPr>
          <w:rFonts w:ascii="Arial" w:hAnsi="Arial" w:cs="Arial"/>
          <w:b/>
        </w:rPr>
        <w:lastRenderedPageBreak/>
        <w:t xml:space="preserve">Table 2:  Overview of proposed Appendix I rapid assessment scoring criteria to address. </w:t>
      </w:r>
      <w:r w:rsidRPr="00990080">
        <w:rPr>
          <w:rFonts w:ascii="Arial" w:hAnsi="Arial" w:cs="Arial"/>
        </w:rPr>
        <w:t xml:space="preserve">Where data </w:t>
      </w:r>
      <w:r w:rsidR="00B5787F" w:rsidRPr="00990080">
        <w:rPr>
          <w:rFonts w:ascii="Arial" w:hAnsi="Arial" w:cs="Arial"/>
        </w:rPr>
        <w:t>a</w:t>
      </w:r>
      <w:r w:rsidRPr="00990080">
        <w:rPr>
          <w:rFonts w:ascii="Arial" w:hAnsi="Arial" w:cs="Arial"/>
        </w:rPr>
        <w:t>re available, criteria</w:t>
      </w:r>
      <w:r w:rsidR="00B5787F" w:rsidRPr="00990080">
        <w:rPr>
          <w:rFonts w:ascii="Arial" w:hAnsi="Arial" w:cs="Arial"/>
        </w:rPr>
        <w:t xml:space="preserve"> will be scored</w:t>
      </w:r>
      <w:r w:rsidRPr="00990080">
        <w:rPr>
          <w:rFonts w:ascii="Arial" w:hAnsi="Arial" w:cs="Arial"/>
        </w:rPr>
        <w:t xml:space="preserve"> between 1 (high) and -1 (low). Each taxon </w:t>
      </w:r>
      <w:r w:rsidR="00B926E9" w:rsidRPr="00990080">
        <w:rPr>
          <w:rFonts w:ascii="Arial" w:hAnsi="Arial" w:cs="Arial"/>
        </w:rPr>
        <w:t>will be</w:t>
      </w:r>
      <w:r w:rsidRPr="00990080">
        <w:rPr>
          <w:rFonts w:ascii="Arial" w:hAnsi="Arial" w:cs="Arial"/>
        </w:rPr>
        <w:t xml:space="preserve"> assigned a final score based on the mean score across all criteria that could be assessed; criteria with missing or incomplete data </w:t>
      </w:r>
      <w:r w:rsidR="00B926E9" w:rsidRPr="00990080">
        <w:rPr>
          <w:rFonts w:ascii="Arial" w:hAnsi="Arial" w:cs="Arial"/>
        </w:rPr>
        <w:t xml:space="preserve">will </w:t>
      </w:r>
      <w:r w:rsidRPr="00990080">
        <w:rPr>
          <w:rFonts w:ascii="Arial" w:hAnsi="Arial" w:cs="Arial"/>
        </w:rPr>
        <w:t xml:space="preserve">not </w:t>
      </w:r>
      <w:r w:rsidR="00B926E9" w:rsidRPr="00990080">
        <w:rPr>
          <w:rFonts w:ascii="Arial" w:hAnsi="Arial" w:cs="Arial"/>
        </w:rPr>
        <w:t xml:space="preserve">be </w:t>
      </w:r>
      <w:r w:rsidRPr="00990080">
        <w:rPr>
          <w:rFonts w:ascii="Arial" w:hAnsi="Arial" w:cs="Arial"/>
        </w:rPr>
        <w:t>scored to avoid distorting the final outcome.</w:t>
      </w:r>
    </w:p>
    <w:p w14:paraId="56F249F3" w14:textId="77777777" w:rsidR="00990080" w:rsidRPr="00990080" w:rsidRDefault="00990080" w:rsidP="00990080">
      <w:pPr>
        <w:jc w:val="both"/>
        <w:rPr>
          <w:rFonts w:ascii="Arial" w:hAnsi="Arial" w:cs="Arial"/>
        </w:rPr>
      </w:pPr>
    </w:p>
    <w:tbl>
      <w:tblPr>
        <w:tblStyle w:val="TableGrid"/>
        <w:tblW w:w="14175" w:type="dxa"/>
        <w:tblLayout w:type="fixed"/>
        <w:tblLook w:val="04A0" w:firstRow="1" w:lastRow="0" w:firstColumn="1" w:lastColumn="0" w:noHBand="0" w:noVBand="1"/>
      </w:tblPr>
      <w:tblGrid>
        <w:gridCol w:w="1980"/>
        <w:gridCol w:w="1843"/>
        <w:gridCol w:w="6095"/>
        <w:gridCol w:w="2410"/>
        <w:gridCol w:w="1847"/>
      </w:tblGrid>
      <w:tr w:rsidR="00990080" w:rsidRPr="005B6264" w14:paraId="7F3382BE" w14:textId="77777777" w:rsidTr="00990080">
        <w:trPr>
          <w:tblHeader/>
        </w:trPr>
        <w:tc>
          <w:tcPr>
            <w:tcW w:w="1980" w:type="dxa"/>
            <w:shd w:val="clear" w:color="auto" w:fill="4C6A89"/>
          </w:tcPr>
          <w:p w14:paraId="3A226EDB"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b/>
                <w:sz w:val="20"/>
                <w:szCs w:val="20"/>
              </w:rPr>
              <w:t>Criteria</w:t>
            </w:r>
          </w:p>
        </w:tc>
        <w:tc>
          <w:tcPr>
            <w:tcW w:w="1843" w:type="dxa"/>
            <w:shd w:val="clear" w:color="auto" w:fill="4C6A89"/>
          </w:tcPr>
          <w:p w14:paraId="5603A392"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b/>
                <w:sz w:val="20"/>
                <w:szCs w:val="20"/>
              </w:rPr>
              <w:t>Data source</w:t>
            </w:r>
          </w:p>
        </w:tc>
        <w:tc>
          <w:tcPr>
            <w:tcW w:w="6095" w:type="dxa"/>
            <w:shd w:val="clear" w:color="auto" w:fill="4C6A89"/>
          </w:tcPr>
          <w:p w14:paraId="64A6F3F9"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b/>
                <w:sz w:val="20"/>
                <w:szCs w:val="20"/>
              </w:rPr>
              <w:t>Methods</w:t>
            </w:r>
          </w:p>
        </w:tc>
        <w:tc>
          <w:tcPr>
            <w:tcW w:w="2410" w:type="dxa"/>
            <w:shd w:val="clear" w:color="auto" w:fill="4C6A89"/>
          </w:tcPr>
          <w:p w14:paraId="73EA92C9"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b/>
                <w:sz w:val="20"/>
                <w:szCs w:val="20"/>
              </w:rPr>
              <w:t>Scoring criteria</w:t>
            </w:r>
          </w:p>
        </w:tc>
        <w:tc>
          <w:tcPr>
            <w:tcW w:w="1843" w:type="dxa"/>
            <w:shd w:val="clear" w:color="auto" w:fill="4C6A89"/>
          </w:tcPr>
          <w:p w14:paraId="090E287A"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b/>
                <w:sz w:val="20"/>
                <w:szCs w:val="20"/>
              </w:rPr>
              <w:t>Not scored</w:t>
            </w:r>
            <w:r w:rsidRPr="005B6264">
              <w:rPr>
                <w:rFonts w:ascii="Arial" w:hAnsi="Arial" w:cs="Arial"/>
                <w:b/>
                <w:sz w:val="20"/>
                <w:szCs w:val="20"/>
                <w:vertAlign w:val="superscript"/>
              </w:rPr>
              <w:footnoteReference w:id="7"/>
            </w:r>
          </w:p>
        </w:tc>
      </w:tr>
      <w:tr w:rsidR="00990080" w:rsidRPr="005B6264" w14:paraId="06EED995" w14:textId="77777777" w:rsidTr="00990080">
        <w:tc>
          <w:tcPr>
            <w:tcW w:w="14175" w:type="dxa"/>
            <w:gridSpan w:val="5"/>
            <w:shd w:val="clear" w:color="auto" w:fill="00AEEF"/>
          </w:tcPr>
          <w:p w14:paraId="762BBC97" w14:textId="536C5BD2" w:rsidR="00F00A03" w:rsidRPr="005B6264" w:rsidRDefault="00F00A03" w:rsidP="00990080">
            <w:pPr>
              <w:spacing w:before="40" w:after="40"/>
              <w:jc w:val="both"/>
              <w:rPr>
                <w:rFonts w:ascii="Arial" w:hAnsi="Arial" w:cs="Arial"/>
                <w:b/>
                <w:bCs/>
                <w:sz w:val="20"/>
                <w:szCs w:val="20"/>
              </w:rPr>
            </w:pPr>
            <w:r w:rsidRPr="005B6264">
              <w:rPr>
                <w:rFonts w:ascii="Arial" w:hAnsi="Arial" w:cs="Arial"/>
                <w:b/>
                <w:bCs/>
                <w:sz w:val="20"/>
                <w:szCs w:val="20"/>
              </w:rPr>
              <w:t>Conservation status</w:t>
            </w:r>
          </w:p>
        </w:tc>
      </w:tr>
      <w:tr w:rsidR="00990080" w:rsidRPr="005B6264" w14:paraId="21AD8FD1" w14:textId="77777777" w:rsidTr="00990080">
        <w:tc>
          <w:tcPr>
            <w:tcW w:w="1980" w:type="dxa"/>
          </w:tcPr>
          <w:p w14:paraId="141DCBD3"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1.1 Red List status category</w:t>
            </w:r>
          </w:p>
        </w:tc>
        <w:tc>
          <w:tcPr>
            <w:tcW w:w="1843" w:type="dxa"/>
          </w:tcPr>
          <w:p w14:paraId="562114F3"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IUCN Red List</w:t>
            </w:r>
            <w:bookmarkStart w:id="7" w:name="_Ref40691319"/>
            <w:r w:rsidRPr="005B6264">
              <w:rPr>
                <w:rFonts w:ascii="Arial" w:hAnsi="Arial" w:cs="Arial"/>
                <w:sz w:val="20"/>
                <w:szCs w:val="20"/>
                <w:vertAlign w:val="superscript"/>
              </w:rPr>
              <w:footnoteReference w:id="8"/>
            </w:r>
            <w:bookmarkEnd w:id="7"/>
          </w:p>
        </w:tc>
        <w:tc>
          <w:tcPr>
            <w:tcW w:w="6095" w:type="dxa"/>
          </w:tcPr>
          <w:p w14:paraId="5198C7BD" w14:textId="77777777" w:rsidR="00A21F37" w:rsidRPr="005B6264" w:rsidRDefault="00A21F3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4E2D8A10" w14:textId="507E3EAF" w:rsidR="00F00A03" w:rsidRPr="005B6264" w:rsidRDefault="00E0120C" w:rsidP="00990080">
            <w:pPr>
              <w:pStyle w:val="ListParagraph"/>
              <w:numPr>
                <w:ilvl w:val="0"/>
                <w:numId w:val="36"/>
              </w:numPr>
              <w:spacing w:before="40" w:after="40"/>
              <w:ind w:left="457"/>
              <w:contextualSpacing w:val="0"/>
              <w:jc w:val="both"/>
              <w:rPr>
                <w:rFonts w:ascii="Arial" w:hAnsi="Arial" w:cs="Arial"/>
                <w:sz w:val="20"/>
                <w:szCs w:val="20"/>
              </w:rPr>
            </w:pPr>
            <w:r w:rsidRPr="005B6264">
              <w:rPr>
                <w:rFonts w:ascii="Arial" w:hAnsi="Arial" w:cs="Arial"/>
                <w:i/>
                <w:sz w:val="20"/>
                <w:szCs w:val="20"/>
              </w:rPr>
              <w:t>Threat from use/trade:</w:t>
            </w:r>
            <w:r w:rsidR="00F00A03" w:rsidRPr="005B6264">
              <w:rPr>
                <w:rFonts w:ascii="Arial" w:hAnsi="Arial" w:cs="Arial"/>
                <w:i/>
                <w:sz w:val="20"/>
                <w:szCs w:val="20"/>
              </w:rPr>
              <w:t xml:space="preserve"> </w:t>
            </w:r>
            <w:r w:rsidR="00F00A03" w:rsidRPr="005B6264">
              <w:rPr>
                <w:rFonts w:ascii="Arial" w:hAnsi="Arial" w:cs="Arial"/>
                <w:sz w:val="20"/>
                <w:szCs w:val="20"/>
              </w:rPr>
              <w:t xml:space="preserve">globally threatened </w:t>
            </w:r>
            <w:r w:rsidR="00302A7A" w:rsidRPr="005B6264">
              <w:rPr>
                <w:rFonts w:ascii="Arial" w:hAnsi="Arial" w:cs="Arial"/>
                <w:iCs/>
                <w:sz w:val="20"/>
                <w:szCs w:val="20"/>
              </w:rPr>
              <w:t>taxa</w:t>
            </w:r>
            <w:r w:rsidR="00302A7A" w:rsidRPr="005B6264">
              <w:rPr>
                <w:rFonts w:ascii="Arial" w:hAnsi="Arial" w:cs="Arial"/>
                <w:i/>
                <w:sz w:val="20"/>
                <w:szCs w:val="20"/>
              </w:rPr>
              <w:t xml:space="preserve"> </w:t>
            </w:r>
          </w:p>
          <w:p w14:paraId="2DF827D3" w14:textId="73A13A87" w:rsidR="0062506E" w:rsidRPr="005B6264" w:rsidRDefault="0062506E" w:rsidP="00990080">
            <w:pPr>
              <w:pStyle w:val="ListParagraph"/>
              <w:numPr>
                <w:ilvl w:val="0"/>
                <w:numId w:val="36"/>
              </w:numPr>
              <w:spacing w:before="40" w:after="40"/>
              <w:ind w:left="457"/>
              <w:contextualSpacing w:val="0"/>
              <w:jc w:val="both"/>
              <w:rPr>
                <w:rFonts w:ascii="Arial" w:hAnsi="Arial" w:cs="Arial"/>
                <w:sz w:val="20"/>
                <w:szCs w:val="20"/>
              </w:rPr>
            </w:pPr>
            <w:r w:rsidRPr="005B6264">
              <w:rPr>
                <w:rFonts w:ascii="Arial" w:hAnsi="Arial" w:cs="Arial"/>
                <w:i/>
                <w:sz w:val="20"/>
                <w:szCs w:val="20"/>
              </w:rPr>
              <w:t xml:space="preserve">App I eligibility: </w:t>
            </w:r>
            <w:r w:rsidR="002947F9" w:rsidRPr="005B6264">
              <w:rPr>
                <w:rFonts w:ascii="Arial" w:hAnsi="Arial" w:cs="Arial"/>
                <w:iCs/>
                <w:sz w:val="20"/>
                <w:szCs w:val="20"/>
              </w:rPr>
              <w:t>Least C</w:t>
            </w:r>
            <w:r w:rsidR="00302A7A" w:rsidRPr="005B6264">
              <w:rPr>
                <w:rFonts w:ascii="Arial" w:hAnsi="Arial" w:cs="Arial"/>
                <w:iCs/>
                <w:sz w:val="20"/>
                <w:szCs w:val="20"/>
              </w:rPr>
              <w:t>oncern t</w:t>
            </w:r>
            <w:r w:rsidRPr="005B6264">
              <w:rPr>
                <w:rFonts w:ascii="Arial" w:hAnsi="Arial" w:cs="Arial"/>
                <w:iCs/>
                <w:sz w:val="20"/>
                <w:szCs w:val="20"/>
              </w:rPr>
              <w:t>axa</w:t>
            </w:r>
            <w:r w:rsidRPr="005B6264">
              <w:rPr>
                <w:rFonts w:ascii="Arial" w:hAnsi="Arial" w:cs="Arial"/>
                <w:i/>
                <w:sz w:val="20"/>
                <w:szCs w:val="20"/>
              </w:rPr>
              <w:t xml:space="preserve"> </w:t>
            </w:r>
          </w:p>
          <w:p w14:paraId="2C9B5396" w14:textId="01F30929" w:rsidR="00F00A03" w:rsidRPr="005B6264" w:rsidRDefault="00F00A03" w:rsidP="00990080">
            <w:pPr>
              <w:spacing w:before="40" w:after="40"/>
              <w:jc w:val="both"/>
              <w:rPr>
                <w:rFonts w:ascii="Arial" w:hAnsi="Arial" w:cs="Arial"/>
                <w:sz w:val="20"/>
                <w:szCs w:val="20"/>
              </w:rPr>
            </w:pPr>
          </w:p>
        </w:tc>
        <w:tc>
          <w:tcPr>
            <w:tcW w:w="2410" w:type="dxa"/>
          </w:tcPr>
          <w:p w14:paraId="5DE27975" w14:textId="77777777"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1: CR &amp; EW</w:t>
            </w:r>
            <w:r w:rsidRPr="005B6264">
              <w:rPr>
                <w:rStyle w:val="FootnoteReference"/>
                <w:rFonts w:ascii="Arial" w:hAnsi="Arial" w:cs="Arial"/>
                <w:sz w:val="20"/>
                <w:szCs w:val="20"/>
              </w:rPr>
              <w:footnoteReference w:id="9"/>
            </w:r>
          </w:p>
          <w:p w14:paraId="545A60C8" w14:textId="77777777"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0.8: EN</w:t>
            </w:r>
          </w:p>
          <w:p w14:paraId="2A3FCC59" w14:textId="77777777"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0.6: VU</w:t>
            </w:r>
          </w:p>
          <w:p w14:paraId="6C8F3730" w14:textId="77777777"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0.4: NT</w:t>
            </w:r>
          </w:p>
          <w:p w14:paraId="4D4529DE" w14:textId="02DC78B2"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0: EX</w:t>
            </w:r>
          </w:p>
          <w:p w14:paraId="7164062F" w14:textId="77777777" w:rsidR="00F00A03" w:rsidRPr="005B6264" w:rsidRDefault="00F00A03" w:rsidP="00990080">
            <w:pPr>
              <w:spacing w:before="40" w:after="40"/>
              <w:jc w:val="both"/>
              <w:rPr>
                <w:rFonts w:ascii="Arial" w:hAnsi="Arial" w:cs="Arial"/>
                <w:sz w:val="20"/>
                <w:szCs w:val="20"/>
                <w:lang w:val="fr-FR"/>
              </w:rPr>
            </w:pPr>
            <w:r w:rsidRPr="005B6264">
              <w:rPr>
                <w:rFonts w:ascii="Arial" w:hAnsi="Arial" w:cs="Arial"/>
                <w:sz w:val="20"/>
                <w:szCs w:val="20"/>
                <w:lang w:val="fr-FR"/>
              </w:rPr>
              <w:t>-1: LC</w:t>
            </w:r>
          </w:p>
        </w:tc>
        <w:tc>
          <w:tcPr>
            <w:tcW w:w="1843" w:type="dxa"/>
          </w:tcPr>
          <w:p w14:paraId="254E1F6E"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Red List status: DD (Data Deficient).</w:t>
            </w:r>
          </w:p>
          <w:p w14:paraId="4118773B"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 xml:space="preserve"> </w:t>
            </w:r>
          </w:p>
          <w:p w14:paraId="62A2FC15"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Taxon not yet assessed by IUCN.</w:t>
            </w:r>
          </w:p>
        </w:tc>
      </w:tr>
      <w:tr w:rsidR="00990080" w:rsidRPr="005B6264" w14:paraId="406CEA2D" w14:textId="77777777" w:rsidTr="00990080">
        <w:tc>
          <w:tcPr>
            <w:tcW w:w="1980" w:type="dxa"/>
          </w:tcPr>
          <w:p w14:paraId="4AE77FE0" w14:textId="77777777"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1.2 Population trend</w:t>
            </w:r>
          </w:p>
        </w:tc>
        <w:tc>
          <w:tcPr>
            <w:tcW w:w="1843" w:type="dxa"/>
          </w:tcPr>
          <w:p w14:paraId="2E21A31F" w14:textId="1263B721"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IUCN Red List</w:t>
            </w:r>
            <w:r w:rsidR="004E4C1B" w:rsidRPr="005B6264">
              <w:rPr>
                <w:rFonts w:ascii="Arial" w:hAnsi="Arial" w:cs="Arial"/>
                <w:sz w:val="20"/>
                <w:szCs w:val="20"/>
                <w:vertAlign w:val="superscript"/>
              </w:rPr>
              <w:fldChar w:fldCharType="begin"/>
            </w:r>
            <w:r w:rsidR="004E4C1B" w:rsidRPr="005B6264">
              <w:rPr>
                <w:rFonts w:ascii="Arial" w:hAnsi="Arial" w:cs="Arial"/>
                <w:sz w:val="20"/>
                <w:szCs w:val="20"/>
                <w:vertAlign w:val="superscript"/>
              </w:rPr>
              <w:instrText xml:space="preserve"> NOTEREF _Ref40691319 \h  \* MERGEFORMAT </w:instrText>
            </w:r>
            <w:r w:rsidR="004E4C1B" w:rsidRPr="005B6264">
              <w:rPr>
                <w:rFonts w:ascii="Arial" w:hAnsi="Arial" w:cs="Arial"/>
                <w:sz w:val="20"/>
                <w:szCs w:val="20"/>
                <w:vertAlign w:val="superscript"/>
              </w:rPr>
            </w:r>
            <w:r w:rsidR="004E4C1B"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E4C1B" w:rsidRPr="005B6264">
              <w:rPr>
                <w:rFonts w:ascii="Arial" w:hAnsi="Arial" w:cs="Arial"/>
                <w:sz w:val="20"/>
                <w:szCs w:val="20"/>
                <w:vertAlign w:val="superscript"/>
              </w:rPr>
              <w:fldChar w:fldCharType="end"/>
            </w:r>
          </w:p>
          <w:p w14:paraId="5B7BA192" w14:textId="77777777" w:rsidR="00DD25C4" w:rsidRPr="005B6264" w:rsidRDefault="00DD25C4" w:rsidP="00990080">
            <w:pPr>
              <w:spacing w:before="40" w:after="40"/>
              <w:jc w:val="both"/>
              <w:rPr>
                <w:rFonts w:ascii="Arial" w:hAnsi="Arial" w:cs="Arial"/>
                <w:sz w:val="20"/>
                <w:szCs w:val="20"/>
              </w:rPr>
            </w:pPr>
          </w:p>
        </w:tc>
        <w:tc>
          <w:tcPr>
            <w:tcW w:w="6095" w:type="dxa"/>
          </w:tcPr>
          <w:p w14:paraId="50A8BD65" w14:textId="77777777" w:rsidR="002947F9" w:rsidRPr="005B6264" w:rsidRDefault="002947F9"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74769F15" w14:textId="73A04D07" w:rsidR="002947F9" w:rsidRPr="005B6264" w:rsidRDefault="002947F9" w:rsidP="00990080">
            <w:pPr>
              <w:pStyle w:val="ListParagraph"/>
              <w:numPr>
                <w:ilvl w:val="0"/>
                <w:numId w:val="37"/>
              </w:numPr>
              <w:spacing w:before="40" w:after="40"/>
              <w:ind w:left="457"/>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iCs/>
                <w:sz w:val="20"/>
                <w:szCs w:val="20"/>
              </w:rPr>
              <w:t>declining populations</w:t>
            </w:r>
          </w:p>
          <w:p w14:paraId="05C1EF34" w14:textId="30A3E1EC" w:rsidR="002947F9" w:rsidRPr="005B6264" w:rsidRDefault="002947F9" w:rsidP="00990080">
            <w:pPr>
              <w:pStyle w:val="ListParagraph"/>
              <w:numPr>
                <w:ilvl w:val="0"/>
                <w:numId w:val="37"/>
              </w:numPr>
              <w:spacing w:before="40" w:after="40"/>
              <w:ind w:left="457"/>
              <w:contextualSpacing w:val="0"/>
              <w:jc w:val="both"/>
              <w:rPr>
                <w:rFonts w:ascii="Arial" w:hAnsi="Arial" w:cs="Arial"/>
                <w:sz w:val="20"/>
                <w:szCs w:val="20"/>
              </w:rPr>
            </w:pPr>
            <w:r w:rsidRPr="005B6264">
              <w:rPr>
                <w:rFonts w:ascii="Arial" w:hAnsi="Arial" w:cs="Arial"/>
                <w:i/>
                <w:sz w:val="20"/>
                <w:szCs w:val="20"/>
              </w:rPr>
              <w:t xml:space="preserve">App I eligibility: </w:t>
            </w:r>
            <w:r w:rsidRPr="005B6264">
              <w:rPr>
                <w:rFonts w:ascii="Arial" w:hAnsi="Arial" w:cs="Arial"/>
                <w:iCs/>
                <w:sz w:val="20"/>
                <w:szCs w:val="20"/>
              </w:rPr>
              <w:t>increasing/ stable populations</w:t>
            </w:r>
          </w:p>
          <w:p w14:paraId="5770633F" w14:textId="77777777" w:rsidR="00DD25C4" w:rsidRPr="005B6264" w:rsidRDefault="00DD25C4" w:rsidP="00990080">
            <w:pPr>
              <w:spacing w:before="40" w:after="40"/>
              <w:jc w:val="both"/>
              <w:rPr>
                <w:rFonts w:ascii="Arial" w:hAnsi="Arial" w:cs="Arial"/>
                <w:sz w:val="20"/>
                <w:szCs w:val="20"/>
              </w:rPr>
            </w:pPr>
          </w:p>
          <w:p w14:paraId="3EB1ECD2" w14:textId="0C493A91"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Population trend according to IUCN Red List assessment.</w:t>
            </w:r>
          </w:p>
        </w:tc>
        <w:tc>
          <w:tcPr>
            <w:tcW w:w="2410" w:type="dxa"/>
          </w:tcPr>
          <w:p w14:paraId="4AD706B6" w14:textId="77777777"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1: Decreasing</w:t>
            </w:r>
          </w:p>
          <w:p w14:paraId="36294677" w14:textId="77777777"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0.5: Stable</w:t>
            </w:r>
          </w:p>
          <w:p w14:paraId="68810E9B" w14:textId="739C800E"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0: Increasing</w:t>
            </w:r>
          </w:p>
        </w:tc>
        <w:tc>
          <w:tcPr>
            <w:tcW w:w="1843" w:type="dxa"/>
          </w:tcPr>
          <w:p w14:paraId="3A1A462C" w14:textId="77777777"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Population trend: unknown.</w:t>
            </w:r>
          </w:p>
          <w:p w14:paraId="1D02D51C" w14:textId="77777777" w:rsidR="00DD25C4" w:rsidRPr="005B6264" w:rsidRDefault="00DD25C4" w:rsidP="00990080">
            <w:pPr>
              <w:spacing w:before="40" w:after="40"/>
              <w:jc w:val="both"/>
              <w:rPr>
                <w:rFonts w:ascii="Arial" w:hAnsi="Arial" w:cs="Arial"/>
                <w:sz w:val="20"/>
                <w:szCs w:val="20"/>
              </w:rPr>
            </w:pPr>
          </w:p>
          <w:p w14:paraId="10B665D2" w14:textId="77777777" w:rsidR="00DD25C4" w:rsidRPr="005B6264" w:rsidRDefault="00DD25C4" w:rsidP="00990080">
            <w:pPr>
              <w:spacing w:before="40" w:after="40"/>
              <w:jc w:val="both"/>
              <w:rPr>
                <w:rFonts w:ascii="Arial" w:hAnsi="Arial" w:cs="Arial"/>
                <w:sz w:val="20"/>
                <w:szCs w:val="20"/>
              </w:rPr>
            </w:pPr>
            <w:r w:rsidRPr="005B6264">
              <w:rPr>
                <w:rFonts w:ascii="Arial" w:hAnsi="Arial" w:cs="Arial"/>
                <w:sz w:val="20"/>
                <w:szCs w:val="20"/>
              </w:rPr>
              <w:t>Taxon not yet assessed by IUCN.</w:t>
            </w:r>
          </w:p>
        </w:tc>
      </w:tr>
      <w:tr w:rsidR="00990080" w:rsidRPr="005B6264" w14:paraId="1FE646D7" w14:textId="77777777" w:rsidTr="00990080">
        <w:tc>
          <w:tcPr>
            <w:tcW w:w="14175" w:type="dxa"/>
            <w:gridSpan w:val="5"/>
            <w:shd w:val="clear" w:color="auto" w:fill="00AEEF"/>
          </w:tcPr>
          <w:p w14:paraId="36E59086" w14:textId="77777777" w:rsidR="00F00A03" w:rsidRPr="005B6264" w:rsidRDefault="00F00A03" w:rsidP="00990080">
            <w:pPr>
              <w:spacing w:before="40" w:after="40"/>
              <w:jc w:val="both"/>
              <w:rPr>
                <w:rFonts w:ascii="Arial" w:hAnsi="Arial" w:cs="Arial"/>
                <w:b/>
                <w:bCs/>
                <w:sz w:val="20"/>
                <w:szCs w:val="20"/>
              </w:rPr>
            </w:pPr>
            <w:r w:rsidRPr="005B6264">
              <w:rPr>
                <w:rFonts w:ascii="Arial" w:hAnsi="Arial" w:cs="Arial"/>
                <w:b/>
                <w:bCs/>
                <w:sz w:val="20"/>
                <w:szCs w:val="20"/>
              </w:rPr>
              <w:t>Biological vulnerability</w:t>
            </w:r>
          </w:p>
        </w:tc>
      </w:tr>
      <w:tr w:rsidR="00990080" w:rsidRPr="005B6264" w14:paraId="7BD4BF4A" w14:textId="77777777" w:rsidTr="00990080">
        <w:tc>
          <w:tcPr>
            <w:tcW w:w="1980" w:type="dxa"/>
          </w:tcPr>
          <w:p w14:paraId="603857A2" w14:textId="551C5A44" w:rsidR="00490B06" w:rsidRPr="005B6264" w:rsidRDefault="00490B06" w:rsidP="00990080">
            <w:pPr>
              <w:spacing w:before="40" w:after="40"/>
              <w:jc w:val="both"/>
              <w:rPr>
                <w:rFonts w:ascii="Arial" w:hAnsi="Arial" w:cs="Arial"/>
                <w:sz w:val="20"/>
                <w:szCs w:val="20"/>
                <w:highlight w:val="green"/>
              </w:rPr>
            </w:pPr>
            <w:r w:rsidRPr="005B6264">
              <w:rPr>
                <w:rFonts w:ascii="Arial" w:hAnsi="Arial" w:cs="Arial"/>
                <w:sz w:val="20"/>
                <w:szCs w:val="20"/>
              </w:rPr>
              <w:t xml:space="preserve">2.1 Body size </w:t>
            </w:r>
          </w:p>
        </w:tc>
        <w:tc>
          <w:tcPr>
            <w:tcW w:w="1843" w:type="dxa"/>
          </w:tcPr>
          <w:p w14:paraId="7F06F63E" w14:textId="77777777" w:rsidR="00490B06" w:rsidRPr="005B6264" w:rsidRDefault="00490B06" w:rsidP="00990080">
            <w:pPr>
              <w:spacing w:before="40" w:after="40"/>
              <w:jc w:val="both"/>
              <w:rPr>
                <w:rFonts w:ascii="Arial" w:hAnsi="Arial" w:cs="Arial"/>
                <w:sz w:val="20"/>
                <w:szCs w:val="20"/>
              </w:rPr>
            </w:pPr>
            <w:r w:rsidRPr="005B6264">
              <w:rPr>
                <w:rFonts w:ascii="Arial" w:hAnsi="Arial" w:cs="Arial"/>
                <w:sz w:val="20"/>
                <w:szCs w:val="20"/>
              </w:rPr>
              <w:t>Amniote Life History Data</w:t>
            </w:r>
            <w:r w:rsidR="00CD572D" w:rsidRPr="005B6264">
              <w:rPr>
                <w:rFonts w:ascii="Arial" w:hAnsi="Arial" w:cs="Arial"/>
                <w:sz w:val="20"/>
                <w:szCs w:val="20"/>
              </w:rPr>
              <w:t>b</w:t>
            </w:r>
            <w:r w:rsidRPr="005B6264">
              <w:rPr>
                <w:rFonts w:ascii="Arial" w:hAnsi="Arial" w:cs="Arial"/>
                <w:sz w:val="20"/>
                <w:szCs w:val="20"/>
              </w:rPr>
              <w:t>ase</w:t>
            </w:r>
            <w:bookmarkStart w:id="8" w:name="_Ref71180621"/>
            <w:r w:rsidR="0017583B" w:rsidRPr="005B6264">
              <w:rPr>
                <w:rStyle w:val="FootnoteReference"/>
                <w:rFonts w:ascii="Arial" w:hAnsi="Arial" w:cs="Arial"/>
                <w:sz w:val="20"/>
                <w:szCs w:val="20"/>
              </w:rPr>
              <w:footnoteReference w:id="10"/>
            </w:r>
            <w:bookmarkEnd w:id="8"/>
            <w:r w:rsidRPr="005B6264">
              <w:rPr>
                <w:rFonts w:ascii="Arial" w:hAnsi="Arial" w:cs="Arial"/>
                <w:sz w:val="20"/>
                <w:szCs w:val="20"/>
              </w:rPr>
              <w:t xml:space="preserve"> </w:t>
            </w:r>
            <w:proofErr w:type="spellStart"/>
            <w:r w:rsidR="0017583B" w:rsidRPr="005B6264">
              <w:rPr>
                <w:rFonts w:ascii="Arial" w:hAnsi="Arial" w:cs="Arial"/>
                <w:sz w:val="20"/>
                <w:szCs w:val="20"/>
              </w:rPr>
              <w:t>AnAge</w:t>
            </w:r>
            <w:bookmarkStart w:id="9" w:name="_Ref71180637"/>
            <w:proofErr w:type="spellEnd"/>
            <w:r w:rsidR="008328B9" w:rsidRPr="005B6264">
              <w:rPr>
                <w:rStyle w:val="FootnoteReference"/>
                <w:rFonts w:ascii="Arial" w:hAnsi="Arial" w:cs="Arial"/>
                <w:sz w:val="20"/>
                <w:szCs w:val="20"/>
              </w:rPr>
              <w:footnoteReference w:id="11"/>
            </w:r>
            <w:bookmarkEnd w:id="9"/>
          </w:p>
          <w:p w14:paraId="6C86BE29" w14:textId="68132676" w:rsidR="0061349D" w:rsidRPr="005B6264" w:rsidRDefault="0061349D" w:rsidP="00990080">
            <w:pPr>
              <w:spacing w:before="40" w:after="40"/>
              <w:jc w:val="both"/>
              <w:rPr>
                <w:rFonts w:ascii="Arial" w:hAnsi="Arial" w:cs="Arial"/>
                <w:sz w:val="20"/>
                <w:szCs w:val="20"/>
                <w:highlight w:val="green"/>
              </w:rPr>
            </w:pPr>
            <w:proofErr w:type="spellStart"/>
            <w:r w:rsidRPr="005B6264">
              <w:rPr>
                <w:rFonts w:ascii="Arial" w:hAnsi="Arial" w:cs="Arial"/>
                <w:sz w:val="20"/>
                <w:szCs w:val="20"/>
              </w:rPr>
              <w:t>FishBase</w:t>
            </w:r>
            <w:proofErr w:type="spellEnd"/>
            <w:r w:rsidRPr="005B6264">
              <w:rPr>
                <w:rStyle w:val="FootnoteReference"/>
                <w:rFonts w:ascii="Arial" w:hAnsi="Arial" w:cs="Arial"/>
                <w:sz w:val="20"/>
                <w:szCs w:val="20"/>
              </w:rPr>
              <w:footnoteReference w:id="12"/>
            </w:r>
          </w:p>
        </w:tc>
        <w:tc>
          <w:tcPr>
            <w:tcW w:w="6095" w:type="dxa"/>
          </w:tcPr>
          <w:p w14:paraId="338CE112" w14:textId="77777777" w:rsidR="00FD6A0B" w:rsidRPr="005B6264" w:rsidRDefault="00FD6A0B"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653CD0D6" w14:textId="5C6F1465" w:rsidR="004D266A" w:rsidRPr="005B6264" w:rsidRDefault="00FD6A0B" w:rsidP="00990080">
            <w:pPr>
              <w:pStyle w:val="ListParagraph"/>
              <w:numPr>
                <w:ilvl w:val="0"/>
                <w:numId w:val="37"/>
              </w:numPr>
              <w:spacing w:before="40" w:after="40"/>
              <w:ind w:left="457"/>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iCs/>
                <w:sz w:val="20"/>
                <w:szCs w:val="20"/>
              </w:rPr>
              <w:t>large bodied taxa</w:t>
            </w:r>
            <w:r w:rsidR="00557820" w:rsidRPr="005B6264">
              <w:rPr>
                <w:rFonts w:ascii="Arial" w:hAnsi="Arial" w:cs="Arial"/>
                <w:i/>
                <w:iCs/>
                <w:sz w:val="20"/>
                <w:szCs w:val="20"/>
              </w:rPr>
              <w:t xml:space="preserve"> </w:t>
            </w:r>
            <w:r w:rsidR="00557820" w:rsidRPr="005B6264">
              <w:rPr>
                <w:rFonts w:ascii="Arial" w:hAnsi="Arial" w:cs="Arial"/>
                <w:sz w:val="20"/>
                <w:szCs w:val="20"/>
              </w:rPr>
              <w:t>are</w:t>
            </w:r>
            <w:r w:rsidR="00557820" w:rsidRPr="005B6264">
              <w:rPr>
                <w:rFonts w:ascii="Arial" w:hAnsi="Arial" w:cs="Arial"/>
                <w:i/>
                <w:iCs/>
                <w:sz w:val="20"/>
                <w:szCs w:val="20"/>
              </w:rPr>
              <w:t xml:space="preserve"> </w:t>
            </w:r>
            <w:r w:rsidR="004D266A" w:rsidRPr="005B6264">
              <w:rPr>
                <w:rFonts w:ascii="Arial" w:hAnsi="Arial" w:cs="Arial"/>
                <w:sz w:val="20"/>
                <w:szCs w:val="20"/>
              </w:rPr>
              <w:t>likely to be more vulnerable in the face of over-exploitation</w:t>
            </w:r>
            <w:r w:rsidR="004D266A" w:rsidRPr="005B6264">
              <w:rPr>
                <w:rFonts w:ascii="Arial" w:hAnsi="Arial" w:cs="Arial"/>
                <w:i/>
                <w:iCs/>
                <w:sz w:val="20"/>
                <w:szCs w:val="20"/>
              </w:rPr>
              <w:t xml:space="preserve"> </w:t>
            </w:r>
          </w:p>
          <w:p w14:paraId="427D7AC6" w14:textId="77777777" w:rsidR="00990080" w:rsidRPr="005B6264" w:rsidRDefault="00990080" w:rsidP="00990080">
            <w:pPr>
              <w:spacing w:before="40" w:after="40"/>
              <w:jc w:val="both"/>
              <w:rPr>
                <w:rFonts w:ascii="Arial" w:hAnsi="Arial" w:cs="Arial"/>
                <w:sz w:val="20"/>
                <w:szCs w:val="20"/>
              </w:rPr>
            </w:pPr>
          </w:p>
          <w:p w14:paraId="1F79EE46" w14:textId="35F992B2" w:rsidR="00490B06" w:rsidRPr="005B6264" w:rsidRDefault="1B73B7F9" w:rsidP="00990080">
            <w:pPr>
              <w:spacing w:before="40" w:after="40"/>
              <w:jc w:val="both"/>
              <w:rPr>
                <w:rFonts w:ascii="Arial" w:hAnsi="Arial" w:cs="Arial"/>
                <w:sz w:val="20"/>
                <w:szCs w:val="20"/>
              </w:rPr>
            </w:pPr>
            <w:r w:rsidRPr="005B6264">
              <w:rPr>
                <w:rFonts w:ascii="Arial" w:hAnsi="Arial" w:cs="Arial"/>
                <w:sz w:val="20"/>
                <w:szCs w:val="20"/>
              </w:rPr>
              <w:t xml:space="preserve">Upper (top 33%) and lower (bottom 33%) thresholds </w:t>
            </w:r>
            <w:r w:rsidR="00702BAF" w:rsidRPr="005B6264">
              <w:rPr>
                <w:rFonts w:ascii="Arial" w:hAnsi="Arial" w:cs="Arial"/>
                <w:sz w:val="20"/>
                <w:szCs w:val="20"/>
              </w:rPr>
              <w:t>will be</w:t>
            </w:r>
            <w:r w:rsidRPr="005B6264">
              <w:rPr>
                <w:rFonts w:ascii="Arial" w:hAnsi="Arial" w:cs="Arial"/>
                <w:sz w:val="20"/>
                <w:szCs w:val="20"/>
              </w:rPr>
              <w:t xml:space="preserve"> calculated for each class</w:t>
            </w:r>
            <w:r w:rsidRPr="005B6264">
              <w:rPr>
                <w:rStyle w:val="CommentReference"/>
                <w:rFonts w:ascii="Arial" w:hAnsi="Arial" w:cs="Arial"/>
                <w:sz w:val="20"/>
                <w:szCs w:val="20"/>
              </w:rPr>
              <w:t xml:space="preserve"> </w:t>
            </w:r>
            <w:r w:rsidRPr="005B6264">
              <w:rPr>
                <w:rFonts w:ascii="Arial" w:hAnsi="Arial" w:cs="Arial"/>
                <w:sz w:val="20"/>
                <w:szCs w:val="20"/>
              </w:rPr>
              <w:t xml:space="preserve">based on measures of </w:t>
            </w:r>
            <w:r w:rsidRPr="005B6264">
              <w:rPr>
                <w:rFonts w:ascii="Arial" w:hAnsi="Arial" w:cs="Arial"/>
                <w:b/>
                <w:bCs/>
                <w:sz w:val="20"/>
                <w:szCs w:val="20"/>
              </w:rPr>
              <w:t>adult body mass</w:t>
            </w:r>
            <w:r w:rsidRPr="005B6264">
              <w:rPr>
                <w:rFonts w:ascii="Arial" w:hAnsi="Arial" w:cs="Arial"/>
                <w:sz w:val="20"/>
                <w:szCs w:val="20"/>
              </w:rPr>
              <w:t xml:space="preserve"> </w:t>
            </w:r>
            <w:r w:rsidR="003E1891" w:rsidRPr="005B6264">
              <w:rPr>
                <w:rFonts w:ascii="Arial" w:hAnsi="Arial" w:cs="Arial"/>
                <w:sz w:val="20"/>
                <w:szCs w:val="20"/>
              </w:rPr>
              <w:t xml:space="preserve">(or maximum length for fish) </w:t>
            </w:r>
            <w:r w:rsidRPr="005B6264">
              <w:rPr>
                <w:rFonts w:ascii="Arial" w:hAnsi="Arial" w:cs="Arial"/>
                <w:sz w:val="20"/>
                <w:szCs w:val="20"/>
              </w:rPr>
              <w:t xml:space="preserve">for each available species. Where a range of measures </w:t>
            </w:r>
            <w:r w:rsidR="00CB2223" w:rsidRPr="005B6264">
              <w:rPr>
                <w:rFonts w:ascii="Arial" w:hAnsi="Arial" w:cs="Arial"/>
                <w:sz w:val="20"/>
                <w:szCs w:val="20"/>
              </w:rPr>
              <w:t xml:space="preserve">are </w:t>
            </w:r>
            <w:r w:rsidRPr="005B6264">
              <w:rPr>
                <w:rFonts w:ascii="Arial" w:hAnsi="Arial" w:cs="Arial"/>
                <w:sz w:val="20"/>
                <w:szCs w:val="20"/>
              </w:rPr>
              <w:t xml:space="preserve">available for a </w:t>
            </w:r>
            <w:proofErr w:type="spellStart"/>
            <w:r w:rsidRPr="005B6264">
              <w:rPr>
                <w:rFonts w:ascii="Arial" w:hAnsi="Arial" w:cs="Arial"/>
                <w:sz w:val="20"/>
                <w:szCs w:val="20"/>
              </w:rPr>
              <w:t>taxon</w:t>
            </w:r>
            <w:proofErr w:type="spellEnd"/>
            <w:r w:rsidRPr="005B6264">
              <w:rPr>
                <w:rFonts w:ascii="Arial" w:hAnsi="Arial" w:cs="Arial"/>
                <w:sz w:val="20"/>
                <w:szCs w:val="20"/>
              </w:rPr>
              <w:t xml:space="preserve">, the mean value </w:t>
            </w:r>
            <w:r w:rsidR="00CB2223" w:rsidRPr="005B6264">
              <w:rPr>
                <w:rFonts w:ascii="Arial" w:hAnsi="Arial" w:cs="Arial"/>
                <w:sz w:val="20"/>
                <w:szCs w:val="20"/>
              </w:rPr>
              <w:t xml:space="preserve">will be </w:t>
            </w:r>
            <w:r w:rsidRPr="005B6264">
              <w:rPr>
                <w:rFonts w:ascii="Arial" w:hAnsi="Arial" w:cs="Arial"/>
                <w:sz w:val="20"/>
                <w:szCs w:val="20"/>
              </w:rPr>
              <w:t xml:space="preserve">used. </w:t>
            </w:r>
          </w:p>
        </w:tc>
        <w:tc>
          <w:tcPr>
            <w:tcW w:w="2410" w:type="dxa"/>
          </w:tcPr>
          <w:p w14:paraId="6CDF2196" w14:textId="77777777" w:rsidR="00490B06" w:rsidRPr="005B6264" w:rsidRDefault="00490B06" w:rsidP="00990080">
            <w:pPr>
              <w:spacing w:before="40" w:after="40"/>
              <w:jc w:val="both"/>
              <w:rPr>
                <w:rFonts w:ascii="Arial" w:hAnsi="Arial" w:cs="Arial"/>
                <w:sz w:val="20"/>
                <w:szCs w:val="20"/>
              </w:rPr>
            </w:pPr>
            <w:r w:rsidRPr="005B6264">
              <w:rPr>
                <w:rFonts w:ascii="Arial" w:hAnsi="Arial" w:cs="Arial"/>
                <w:sz w:val="20"/>
                <w:szCs w:val="20"/>
              </w:rPr>
              <w:t>1: &gt; upper threshold</w:t>
            </w:r>
          </w:p>
          <w:p w14:paraId="47187AC4" w14:textId="77777777" w:rsidR="00490B06" w:rsidRPr="005B6264" w:rsidRDefault="00490B06" w:rsidP="00990080">
            <w:pPr>
              <w:spacing w:before="40" w:after="40"/>
              <w:jc w:val="both"/>
              <w:rPr>
                <w:rFonts w:ascii="Arial" w:hAnsi="Arial" w:cs="Arial"/>
                <w:sz w:val="20"/>
                <w:szCs w:val="20"/>
              </w:rPr>
            </w:pPr>
            <w:r w:rsidRPr="005B6264">
              <w:rPr>
                <w:rFonts w:ascii="Arial" w:hAnsi="Arial" w:cs="Arial"/>
                <w:sz w:val="20"/>
                <w:szCs w:val="20"/>
              </w:rPr>
              <w:t>0.5: between upper and lower threshold</w:t>
            </w:r>
          </w:p>
          <w:p w14:paraId="23B6A3FC" w14:textId="112A9409" w:rsidR="00490B06" w:rsidRPr="005B6264" w:rsidRDefault="00490B06" w:rsidP="00990080">
            <w:pPr>
              <w:spacing w:before="40" w:after="40"/>
              <w:jc w:val="both"/>
              <w:rPr>
                <w:rFonts w:ascii="Arial" w:hAnsi="Arial" w:cs="Arial"/>
                <w:sz w:val="20"/>
                <w:szCs w:val="20"/>
                <w:highlight w:val="green"/>
              </w:rPr>
            </w:pPr>
            <w:r w:rsidRPr="005B6264">
              <w:rPr>
                <w:rFonts w:ascii="Arial" w:hAnsi="Arial" w:cs="Arial"/>
                <w:sz w:val="20"/>
                <w:szCs w:val="20"/>
              </w:rPr>
              <w:t>0: &lt; lower threshold</w:t>
            </w:r>
          </w:p>
        </w:tc>
        <w:tc>
          <w:tcPr>
            <w:tcW w:w="1843" w:type="dxa"/>
          </w:tcPr>
          <w:p w14:paraId="30BDC900" w14:textId="297DE727" w:rsidR="00490B06" w:rsidRPr="005B6264" w:rsidRDefault="00490B06" w:rsidP="00990080">
            <w:pPr>
              <w:spacing w:before="40" w:after="40"/>
              <w:jc w:val="both"/>
              <w:rPr>
                <w:rFonts w:ascii="Arial" w:hAnsi="Arial" w:cs="Arial"/>
                <w:sz w:val="20"/>
                <w:szCs w:val="20"/>
                <w:highlight w:val="green"/>
              </w:rPr>
            </w:pPr>
            <w:r w:rsidRPr="005B6264">
              <w:rPr>
                <w:rFonts w:ascii="Arial" w:hAnsi="Arial" w:cs="Arial"/>
                <w:sz w:val="20"/>
                <w:szCs w:val="20"/>
              </w:rPr>
              <w:t>Body size data not available.</w:t>
            </w:r>
          </w:p>
        </w:tc>
      </w:tr>
      <w:tr w:rsidR="00990080" w:rsidRPr="005B6264" w14:paraId="6549B052" w14:textId="77777777" w:rsidTr="005B6264">
        <w:tc>
          <w:tcPr>
            <w:tcW w:w="1980" w:type="dxa"/>
            <w:tcBorders>
              <w:bottom w:val="single" w:sz="4" w:space="0" w:color="auto"/>
            </w:tcBorders>
          </w:tcPr>
          <w:p w14:paraId="2BBB863A" w14:textId="440974E8" w:rsidR="00F6017F" w:rsidRPr="005B6264" w:rsidRDefault="00F6017F" w:rsidP="00990080">
            <w:pPr>
              <w:spacing w:before="40" w:after="40"/>
              <w:jc w:val="both"/>
              <w:rPr>
                <w:rFonts w:ascii="Arial" w:hAnsi="Arial" w:cs="Arial"/>
                <w:strike/>
                <w:sz w:val="20"/>
                <w:szCs w:val="20"/>
                <w:highlight w:val="green"/>
              </w:rPr>
            </w:pPr>
            <w:r w:rsidRPr="005B6264">
              <w:rPr>
                <w:rFonts w:ascii="Arial" w:hAnsi="Arial" w:cs="Arial"/>
                <w:sz w:val="20"/>
                <w:szCs w:val="20"/>
              </w:rPr>
              <w:lastRenderedPageBreak/>
              <w:t xml:space="preserve">2.2 </w:t>
            </w:r>
            <w:r w:rsidR="0009321A" w:rsidRPr="005B6264">
              <w:rPr>
                <w:rFonts w:ascii="Arial" w:hAnsi="Arial" w:cs="Arial"/>
                <w:sz w:val="20"/>
                <w:szCs w:val="20"/>
              </w:rPr>
              <w:t>Reproductive output</w:t>
            </w:r>
          </w:p>
        </w:tc>
        <w:tc>
          <w:tcPr>
            <w:tcW w:w="1843" w:type="dxa"/>
            <w:tcBorders>
              <w:bottom w:val="single" w:sz="4" w:space="0" w:color="auto"/>
            </w:tcBorders>
          </w:tcPr>
          <w:p w14:paraId="5F0D9714" w14:textId="2A236D81" w:rsidR="00167E47" w:rsidRPr="005B6264" w:rsidRDefault="00167E47" w:rsidP="00990080">
            <w:pPr>
              <w:spacing w:before="40" w:after="40"/>
              <w:jc w:val="both"/>
              <w:rPr>
                <w:rFonts w:ascii="Arial" w:hAnsi="Arial" w:cs="Arial"/>
                <w:sz w:val="20"/>
                <w:szCs w:val="20"/>
              </w:rPr>
            </w:pPr>
            <w:r w:rsidRPr="005B6264">
              <w:rPr>
                <w:rFonts w:ascii="Arial" w:hAnsi="Arial" w:cs="Arial"/>
                <w:sz w:val="20"/>
                <w:szCs w:val="20"/>
              </w:rPr>
              <w:t>Amniote Life History Database</w:t>
            </w:r>
            <w:r w:rsidR="00BB3D32" w:rsidRPr="005B6264">
              <w:rPr>
                <w:rFonts w:ascii="Arial" w:hAnsi="Arial" w:cs="Arial"/>
                <w:sz w:val="20"/>
                <w:szCs w:val="20"/>
                <w:vertAlign w:val="superscript"/>
              </w:rPr>
              <w:fldChar w:fldCharType="begin"/>
            </w:r>
            <w:r w:rsidR="00BB3D32" w:rsidRPr="005B6264">
              <w:rPr>
                <w:rFonts w:ascii="Arial" w:hAnsi="Arial" w:cs="Arial"/>
                <w:sz w:val="20"/>
                <w:szCs w:val="20"/>
                <w:vertAlign w:val="superscript"/>
              </w:rPr>
              <w:instrText xml:space="preserve"> NOTEREF _Ref71180621 \h  \* MERGEFORMAT </w:instrText>
            </w:r>
            <w:r w:rsidR="00BB3D32" w:rsidRPr="005B6264">
              <w:rPr>
                <w:rFonts w:ascii="Arial" w:hAnsi="Arial" w:cs="Arial"/>
                <w:sz w:val="20"/>
                <w:szCs w:val="20"/>
                <w:vertAlign w:val="superscript"/>
              </w:rPr>
            </w:r>
            <w:r w:rsidR="00BB3D32"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9</w:t>
            </w:r>
            <w:r w:rsidR="00BB3D32" w:rsidRPr="005B6264">
              <w:rPr>
                <w:rFonts w:ascii="Arial" w:hAnsi="Arial" w:cs="Arial"/>
                <w:sz w:val="20"/>
                <w:szCs w:val="20"/>
                <w:vertAlign w:val="superscript"/>
              </w:rPr>
              <w:fldChar w:fldCharType="end"/>
            </w:r>
            <w:r w:rsidRPr="005B6264">
              <w:rPr>
                <w:rFonts w:ascii="Arial" w:hAnsi="Arial" w:cs="Arial"/>
                <w:sz w:val="20"/>
                <w:szCs w:val="20"/>
              </w:rPr>
              <w:t xml:space="preserve"> AnAge</w:t>
            </w:r>
            <w:r w:rsidR="00BB3D32" w:rsidRPr="005B6264">
              <w:rPr>
                <w:rFonts w:ascii="Arial" w:hAnsi="Arial" w:cs="Arial"/>
                <w:sz w:val="20"/>
                <w:szCs w:val="20"/>
                <w:vertAlign w:val="superscript"/>
              </w:rPr>
              <w:fldChar w:fldCharType="begin"/>
            </w:r>
            <w:r w:rsidR="00BB3D32" w:rsidRPr="005B6264">
              <w:rPr>
                <w:rFonts w:ascii="Arial" w:hAnsi="Arial" w:cs="Arial"/>
                <w:sz w:val="20"/>
                <w:szCs w:val="20"/>
                <w:vertAlign w:val="superscript"/>
              </w:rPr>
              <w:instrText xml:space="preserve"> NOTEREF _Ref71180637 \h  \* MERGEFORMAT </w:instrText>
            </w:r>
            <w:r w:rsidR="00BB3D32" w:rsidRPr="005B6264">
              <w:rPr>
                <w:rFonts w:ascii="Arial" w:hAnsi="Arial" w:cs="Arial"/>
                <w:sz w:val="20"/>
                <w:szCs w:val="20"/>
                <w:vertAlign w:val="superscript"/>
              </w:rPr>
            </w:r>
            <w:r w:rsidR="00BB3D32"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10</w:t>
            </w:r>
            <w:r w:rsidR="00BB3D32" w:rsidRPr="005B6264">
              <w:rPr>
                <w:rFonts w:ascii="Arial" w:hAnsi="Arial" w:cs="Arial"/>
                <w:sz w:val="20"/>
                <w:szCs w:val="20"/>
                <w:vertAlign w:val="superscript"/>
              </w:rPr>
              <w:fldChar w:fldCharType="end"/>
            </w:r>
          </w:p>
          <w:p w14:paraId="54191ACA" w14:textId="2C1BF50E" w:rsidR="00F6017F" w:rsidRPr="005B6264" w:rsidRDefault="00F6017F" w:rsidP="00990080">
            <w:pPr>
              <w:spacing w:before="40" w:after="40"/>
              <w:jc w:val="both"/>
              <w:rPr>
                <w:rFonts w:ascii="Arial" w:hAnsi="Arial" w:cs="Arial"/>
                <w:strike/>
                <w:sz w:val="20"/>
                <w:szCs w:val="20"/>
                <w:highlight w:val="green"/>
              </w:rPr>
            </w:pPr>
          </w:p>
        </w:tc>
        <w:tc>
          <w:tcPr>
            <w:tcW w:w="6095" w:type="dxa"/>
            <w:tcBorders>
              <w:bottom w:val="single" w:sz="4" w:space="0" w:color="auto"/>
            </w:tcBorders>
          </w:tcPr>
          <w:p w14:paraId="2733C078" w14:textId="77777777" w:rsidR="005475FA" w:rsidRPr="005B6264" w:rsidRDefault="005475FA"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6DCB0A0F" w14:textId="0A2A1918" w:rsidR="00167E47" w:rsidRPr="005B6264" w:rsidRDefault="005475FA" w:rsidP="00990080">
            <w:pPr>
              <w:pStyle w:val="ListParagraph"/>
              <w:numPr>
                <w:ilvl w:val="0"/>
                <w:numId w:val="38"/>
              </w:numPr>
              <w:spacing w:before="40" w:after="40"/>
              <w:ind w:left="465"/>
              <w:contextualSpacing w:val="0"/>
              <w:jc w:val="both"/>
              <w:rPr>
                <w:rFonts w:ascii="Arial" w:hAnsi="Arial" w:cs="Arial"/>
                <w:i/>
                <w:iCs/>
                <w:sz w:val="20"/>
                <w:szCs w:val="20"/>
              </w:rPr>
            </w:pPr>
            <w:r w:rsidRPr="005B6264">
              <w:rPr>
                <w:rFonts w:ascii="Arial" w:hAnsi="Arial" w:cs="Arial"/>
                <w:i/>
                <w:sz w:val="20"/>
                <w:szCs w:val="20"/>
              </w:rPr>
              <w:t xml:space="preserve">Threat from use/trade: </w:t>
            </w:r>
            <w:r w:rsidRPr="005B6264">
              <w:rPr>
                <w:rFonts w:ascii="Arial" w:hAnsi="Arial" w:cs="Arial"/>
                <w:iCs/>
                <w:sz w:val="20"/>
                <w:szCs w:val="20"/>
              </w:rPr>
              <w:t>t</w:t>
            </w:r>
            <w:r w:rsidR="00167E47" w:rsidRPr="005B6264">
              <w:rPr>
                <w:rFonts w:ascii="Arial" w:hAnsi="Arial" w:cs="Arial"/>
                <w:iCs/>
                <w:sz w:val="20"/>
                <w:szCs w:val="20"/>
              </w:rPr>
              <w:t>axa with relatively slow life-histories (producing fewer offspring or reaching maturity at a later age)</w:t>
            </w:r>
          </w:p>
          <w:p w14:paraId="41E26BEB" w14:textId="77777777" w:rsidR="0083431E" w:rsidRPr="005B6264" w:rsidRDefault="0083431E" w:rsidP="00990080">
            <w:pPr>
              <w:spacing w:before="40" w:after="40"/>
              <w:jc w:val="both"/>
              <w:rPr>
                <w:rFonts w:ascii="Arial" w:hAnsi="Arial" w:cs="Arial"/>
                <w:sz w:val="20"/>
                <w:szCs w:val="20"/>
              </w:rPr>
            </w:pPr>
          </w:p>
          <w:p w14:paraId="560A0278" w14:textId="29ACA3CD" w:rsidR="00160DD1" w:rsidRPr="005B6264" w:rsidRDefault="00413E0C" w:rsidP="00990080">
            <w:pPr>
              <w:spacing w:before="40" w:after="40"/>
              <w:jc w:val="both"/>
              <w:rPr>
                <w:rFonts w:ascii="Arial" w:hAnsi="Arial" w:cs="Arial"/>
                <w:sz w:val="20"/>
                <w:szCs w:val="20"/>
              </w:rPr>
            </w:pPr>
            <w:r w:rsidRPr="005B6264">
              <w:rPr>
                <w:rFonts w:ascii="Arial" w:hAnsi="Arial" w:cs="Arial"/>
                <w:sz w:val="20"/>
                <w:szCs w:val="20"/>
              </w:rPr>
              <w:t xml:space="preserve">Reproductive output </w:t>
            </w:r>
            <w:r w:rsidR="006A1499" w:rsidRPr="005B6264">
              <w:rPr>
                <w:rFonts w:ascii="Arial" w:hAnsi="Arial" w:cs="Arial"/>
                <w:sz w:val="20"/>
                <w:szCs w:val="20"/>
              </w:rPr>
              <w:t>will be</w:t>
            </w:r>
            <w:r w:rsidRPr="005B6264">
              <w:rPr>
                <w:rFonts w:ascii="Arial" w:hAnsi="Arial" w:cs="Arial"/>
                <w:sz w:val="20"/>
                <w:szCs w:val="20"/>
              </w:rPr>
              <w:t xml:space="preserve"> scored based on two </w:t>
            </w:r>
            <w:r w:rsidR="00520844" w:rsidRPr="005B6264">
              <w:rPr>
                <w:rFonts w:ascii="Arial" w:hAnsi="Arial" w:cs="Arial"/>
                <w:sz w:val="20"/>
                <w:szCs w:val="20"/>
              </w:rPr>
              <w:t>metric</w:t>
            </w:r>
            <w:r w:rsidR="005B392A" w:rsidRPr="005B6264">
              <w:rPr>
                <w:rFonts w:ascii="Arial" w:hAnsi="Arial" w:cs="Arial"/>
                <w:sz w:val="20"/>
                <w:szCs w:val="20"/>
              </w:rPr>
              <w:t xml:space="preserve">s. </w:t>
            </w:r>
            <w:r w:rsidR="00435FEE" w:rsidRPr="005B6264">
              <w:rPr>
                <w:rFonts w:ascii="Arial" w:hAnsi="Arial" w:cs="Arial"/>
                <w:sz w:val="20"/>
                <w:szCs w:val="20"/>
              </w:rPr>
              <w:t>These</w:t>
            </w:r>
            <w:r w:rsidR="00435FEE" w:rsidRPr="005B6264" w:rsidDel="00CB2223">
              <w:rPr>
                <w:rFonts w:ascii="Arial" w:hAnsi="Arial" w:cs="Arial"/>
                <w:sz w:val="20"/>
                <w:szCs w:val="20"/>
              </w:rPr>
              <w:t xml:space="preserve"> </w:t>
            </w:r>
            <w:r w:rsidR="00CB2223" w:rsidRPr="005B6264">
              <w:rPr>
                <w:rFonts w:ascii="Arial" w:hAnsi="Arial" w:cs="Arial"/>
                <w:sz w:val="20"/>
                <w:szCs w:val="20"/>
              </w:rPr>
              <w:t xml:space="preserve">are </w:t>
            </w:r>
            <w:r w:rsidR="00435FEE" w:rsidRPr="005B6264">
              <w:rPr>
                <w:rFonts w:ascii="Arial" w:hAnsi="Arial" w:cs="Arial"/>
                <w:sz w:val="20"/>
                <w:szCs w:val="20"/>
              </w:rPr>
              <w:t xml:space="preserve">considered complementary metrics </w:t>
            </w:r>
            <w:r w:rsidR="00A37434" w:rsidRPr="005B6264">
              <w:rPr>
                <w:rFonts w:ascii="Arial" w:hAnsi="Arial" w:cs="Arial"/>
                <w:sz w:val="20"/>
                <w:szCs w:val="20"/>
              </w:rPr>
              <w:t xml:space="preserve">and combined to maximise data coverage without </w:t>
            </w:r>
            <w:r w:rsidR="00410252" w:rsidRPr="005B6264">
              <w:rPr>
                <w:rFonts w:ascii="Arial" w:hAnsi="Arial" w:cs="Arial"/>
                <w:sz w:val="20"/>
                <w:szCs w:val="20"/>
              </w:rPr>
              <w:t>‘</w:t>
            </w:r>
            <w:r w:rsidR="00160DD1" w:rsidRPr="005B6264">
              <w:rPr>
                <w:rFonts w:ascii="Arial" w:hAnsi="Arial" w:cs="Arial"/>
                <w:sz w:val="20"/>
                <w:szCs w:val="20"/>
              </w:rPr>
              <w:t>double counting</w:t>
            </w:r>
            <w:r w:rsidR="00410252" w:rsidRPr="005B6264">
              <w:rPr>
                <w:rFonts w:ascii="Arial" w:hAnsi="Arial" w:cs="Arial"/>
                <w:sz w:val="20"/>
                <w:szCs w:val="20"/>
              </w:rPr>
              <w:t>’</w:t>
            </w:r>
            <w:r w:rsidR="00160DD1" w:rsidRPr="005B6264">
              <w:rPr>
                <w:rFonts w:ascii="Arial" w:hAnsi="Arial" w:cs="Arial"/>
                <w:sz w:val="20"/>
                <w:szCs w:val="20"/>
              </w:rPr>
              <w:t>.</w:t>
            </w:r>
          </w:p>
          <w:p w14:paraId="23D46996" w14:textId="1B2BD1A9" w:rsidR="00C67F5E" w:rsidRPr="005B6264" w:rsidRDefault="0037769A" w:rsidP="00990080">
            <w:pPr>
              <w:pStyle w:val="ListParagraph"/>
              <w:numPr>
                <w:ilvl w:val="0"/>
                <w:numId w:val="31"/>
              </w:numPr>
              <w:spacing w:before="40" w:after="40"/>
              <w:contextualSpacing w:val="0"/>
              <w:jc w:val="both"/>
              <w:rPr>
                <w:rFonts w:ascii="Arial" w:hAnsi="Arial" w:cs="Arial"/>
                <w:sz w:val="20"/>
                <w:szCs w:val="20"/>
              </w:rPr>
            </w:pPr>
            <w:r w:rsidRPr="005B6264">
              <w:rPr>
                <w:rFonts w:ascii="Arial" w:hAnsi="Arial" w:cs="Arial"/>
                <w:sz w:val="20"/>
                <w:szCs w:val="20"/>
              </w:rPr>
              <w:t>Number of offspring produced</w:t>
            </w:r>
          </w:p>
          <w:p w14:paraId="26E370A4" w14:textId="77777777" w:rsidR="0037769A" w:rsidRPr="005B6264" w:rsidRDefault="00C67F5E" w:rsidP="00990080">
            <w:pPr>
              <w:pStyle w:val="ListParagraph"/>
              <w:numPr>
                <w:ilvl w:val="0"/>
                <w:numId w:val="31"/>
              </w:numPr>
              <w:spacing w:before="40" w:after="40"/>
              <w:contextualSpacing w:val="0"/>
              <w:jc w:val="both"/>
              <w:rPr>
                <w:rFonts w:ascii="Arial" w:hAnsi="Arial" w:cs="Arial"/>
                <w:sz w:val="20"/>
                <w:szCs w:val="20"/>
              </w:rPr>
            </w:pPr>
            <w:r w:rsidRPr="005B6264">
              <w:rPr>
                <w:rFonts w:ascii="Arial" w:hAnsi="Arial" w:cs="Arial"/>
                <w:sz w:val="20"/>
                <w:szCs w:val="20"/>
              </w:rPr>
              <w:t>Age at maturity</w:t>
            </w:r>
            <w:r w:rsidR="0037769A" w:rsidRPr="005B6264">
              <w:rPr>
                <w:rFonts w:ascii="Arial" w:hAnsi="Arial" w:cs="Arial"/>
                <w:sz w:val="20"/>
                <w:szCs w:val="20"/>
              </w:rPr>
              <w:t xml:space="preserve"> </w:t>
            </w:r>
          </w:p>
          <w:p w14:paraId="7E65128D" w14:textId="77777777" w:rsidR="00797021" w:rsidRPr="005B6264" w:rsidRDefault="00797021" w:rsidP="00990080">
            <w:pPr>
              <w:spacing w:before="40" w:after="40"/>
              <w:jc w:val="both"/>
              <w:rPr>
                <w:rFonts w:ascii="Arial" w:hAnsi="Arial" w:cs="Arial"/>
                <w:sz w:val="20"/>
                <w:szCs w:val="20"/>
              </w:rPr>
            </w:pPr>
          </w:p>
          <w:p w14:paraId="126E293F" w14:textId="5E6B9E29" w:rsidR="00F4463C" w:rsidRPr="005B6264" w:rsidRDefault="004D2FEC" w:rsidP="00990080">
            <w:pPr>
              <w:spacing w:before="40" w:after="40"/>
              <w:jc w:val="both"/>
              <w:rPr>
                <w:rFonts w:ascii="Arial" w:hAnsi="Arial" w:cs="Arial"/>
                <w:sz w:val="20"/>
                <w:szCs w:val="20"/>
              </w:rPr>
            </w:pPr>
            <w:r w:rsidRPr="005B6264">
              <w:rPr>
                <w:rFonts w:ascii="Arial" w:hAnsi="Arial" w:cs="Arial"/>
                <w:sz w:val="20"/>
                <w:szCs w:val="20"/>
              </w:rPr>
              <w:t xml:space="preserve">Upper (top 33%) and lower (bottom 33%) thresholds </w:t>
            </w:r>
            <w:r w:rsidR="00AD6C58" w:rsidRPr="005B6264">
              <w:rPr>
                <w:rFonts w:ascii="Arial" w:hAnsi="Arial" w:cs="Arial"/>
                <w:sz w:val="20"/>
                <w:szCs w:val="20"/>
              </w:rPr>
              <w:t xml:space="preserve">for these two metrics </w:t>
            </w:r>
            <w:r w:rsidR="00CB2223" w:rsidRPr="005B6264">
              <w:rPr>
                <w:rFonts w:ascii="Arial" w:hAnsi="Arial" w:cs="Arial"/>
                <w:sz w:val="20"/>
                <w:szCs w:val="20"/>
              </w:rPr>
              <w:t xml:space="preserve">will be </w:t>
            </w:r>
            <w:r w:rsidRPr="005B6264">
              <w:rPr>
                <w:rFonts w:ascii="Arial" w:hAnsi="Arial" w:cs="Arial"/>
                <w:sz w:val="20"/>
                <w:szCs w:val="20"/>
              </w:rPr>
              <w:t xml:space="preserve">calculated </w:t>
            </w:r>
            <w:r w:rsidR="00AD6C58" w:rsidRPr="005B6264">
              <w:rPr>
                <w:rFonts w:ascii="Arial" w:hAnsi="Arial" w:cs="Arial"/>
                <w:sz w:val="20"/>
                <w:szCs w:val="20"/>
              </w:rPr>
              <w:t xml:space="preserve">separately </w:t>
            </w:r>
            <w:r w:rsidR="00521045" w:rsidRPr="005B6264">
              <w:rPr>
                <w:rFonts w:ascii="Arial" w:hAnsi="Arial" w:cs="Arial"/>
                <w:sz w:val="20"/>
                <w:szCs w:val="20"/>
              </w:rPr>
              <w:t xml:space="preserve">for each </w:t>
            </w:r>
            <w:r w:rsidRPr="005B6264">
              <w:rPr>
                <w:rFonts w:ascii="Arial" w:hAnsi="Arial" w:cs="Arial"/>
                <w:sz w:val="20"/>
                <w:szCs w:val="20"/>
              </w:rPr>
              <w:t>class</w:t>
            </w:r>
            <w:r w:rsidR="00167E47" w:rsidRPr="005B6264">
              <w:rPr>
                <w:rFonts w:ascii="Arial" w:hAnsi="Arial" w:cs="Arial"/>
                <w:sz w:val="20"/>
                <w:szCs w:val="20"/>
              </w:rPr>
              <w:t xml:space="preserve"> based on data available for each species in those classes.</w:t>
            </w:r>
            <w:r w:rsidRPr="005B6264">
              <w:rPr>
                <w:rFonts w:ascii="Arial" w:hAnsi="Arial" w:cs="Arial"/>
                <w:sz w:val="20"/>
                <w:szCs w:val="20"/>
              </w:rPr>
              <w:t xml:space="preserve"> Where a range of measures </w:t>
            </w:r>
            <w:r w:rsidR="002951F2" w:rsidRPr="005B6264">
              <w:rPr>
                <w:rFonts w:ascii="Arial" w:hAnsi="Arial" w:cs="Arial"/>
                <w:sz w:val="20"/>
                <w:szCs w:val="20"/>
              </w:rPr>
              <w:t xml:space="preserve">are </w:t>
            </w:r>
            <w:r w:rsidRPr="005B6264">
              <w:rPr>
                <w:rFonts w:ascii="Arial" w:hAnsi="Arial" w:cs="Arial"/>
                <w:sz w:val="20"/>
                <w:szCs w:val="20"/>
              </w:rPr>
              <w:t xml:space="preserve">available for a </w:t>
            </w:r>
            <w:proofErr w:type="spellStart"/>
            <w:r w:rsidRPr="005B6264">
              <w:rPr>
                <w:rFonts w:ascii="Arial" w:hAnsi="Arial" w:cs="Arial"/>
                <w:sz w:val="20"/>
                <w:szCs w:val="20"/>
              </w:rPr>
              <w:t>taxon</w:t>
            </w:r>
            <w:proofErr w:type="spellEnd"/>
            <w:r w:rsidRPr="005B6264">
              <w:rPr>
                <w:rFonts w:ascii="Arial" w:hAnsi="Arial" w:cs="Arial"/>
                <w:sz w:val="20"/>
                <w:szCs w:val="20"/>
              </w:rPr>
              <w:t>, the mean value w</w:t>
            </w:r>
            <w:r w:rsidR="00C86E8B" w:rsidRPr="005B6264">
              <w:rPr>
                <w:rFonts w:ascii="Arial" w:hAnsi="Arial" w:cs="Arial"/>
                <w:sz w:val="20"/>
                <w:szCs w:val="20"/>
              </w:rPr>
              <w:t>ill be</w:t>
            </w:r>
            <w:r w:rsidRPr="005B6264">
              <w:rPr>
                <w:rFonts w:ascii="Arial" w:hAnsi="Arial" w:cs="Arial"/>
                <w:sz w:val="20"/>
                <w:szCs w:val="20"/>
              </w:rPr>
              <w:t xml:space="preserve"> used. The (a) mean number of offspring </w:t>
            </w:r>
            <w:r w:rsidR="00A637DE" w:rsidRPr="005B6264">
              <w:rPr>
                <w:rFonts w:ascii="Arial" w:hAnsi="Arial" w:cs="Arial"/>
                <w:sz w:val="20"/>
                <w:szCs w:val="20"/>
              </w:rPr>
              <w:t xml:space="preserve">produced </w:t>
            </w:r>
            <w:r w:rsidRPr="005B6264">
              <w:rPr>
                <w:rFonts w:ascii="Arial" w:hAnsi="Arial" w:cs="Arial"/>
                <w:sz w:val="20"/>
                <w:szCs w:val="20"/>
              </w:rPr>
              <w:t xml:space="preserve">and (b) age at maturity for each Appendix I taxon </w:t>
            </w:r>
            <w:r w:rsidR="002951F2" w:rsidRPr="005B6264">
              <w:rPr>
                <w:rFonts w:ascii="Arial" w:hAnsi="Arial" w:cs="Arial"/>
                <w:sz w:val="20"/>
                <w:szCs w:val="20"/>
              </w:rPr>
              <w:t xml:space="preserve">will be </w:t>
            </w:r>
            <w:r w:rsidRPr="005B6264">
              <w:rPr>
                <w:rFonts w:ascii="Arial" w:hAnsi="Arial" w:cs="Arial"/>
                <w:sz w:val="20"/>
                <w:szCs w:val="20"/>
              </w:rPr>
              <w:t>scored against these thresholds.</w:t>
            </w:r>
            <w:r w:rsidR="00CA2C17" w:rsidRPr="005B6264">
              <w:rPr>
                <w:rFonts w:ascii="Arial" w:hAnsi="Arial" w:cs="Arial"/>
                <w:sz w:val="20"/>
                <w:szCs w:val="20"/>
              </w:rPr>
              <w:t xml:space="preserve"> </w:t>
            </w:r>
          </w:p>
          <w:p w14:paraId="69420B98" w14:textId="77777777" w:rsidR="00E07AEC" w:rsidRPr="005B6264" w:rsidRDefault="00E07AEC" w:rsidP="00990080">
            <w:pPr>
              <w:spacing w:before="40" w:after="40"/>
              <w:jc w:val="both"/>
              <w:rPr>
                <w:rFonts w:ascii="Arial" w:hAnsi="Arial" w:cs="Arial"/>
                <w:sz w:val="20"/>
                <w:szCs w:val="20"/>
              </w:rPr>
            </w:pPr>
          </w:p>
          <w:p w14:paraId="54EAF8C5" w14:textId="4BCDE94E" w:rsidR="00F6017F" w:rsidRPr="005B6264" w:rsidRDefault="00CA2C17" w:rsidP="00990080">
            <w:pPr>
              <w:spacing w:before="40" w:after="40"/>
              <w:jc w:val="both"/>
              <w:rPr>
                <w:rFonts w:ascii="Arial" w:hAnsi="Arial" w:cs="Arial"/>
                <w:sz w:val="20"/>
                <w:szCs w:val="20"/>
              </w:rPr>
            </w:pPr>
            <w:r w:rsidRPr="005B6264">
              <w:rPr>
                <w:rFonts w:ascii="Arial" w:hAnsi="Arial" w:cs="Arial"/>
                <w:sz w:val="20"/>
                <w:szCs w:val="20"/>
              </w:rPr>
              <w:t xml:space="preserve">Where data were only available for one metric, taxa </w:t>
            </w:r>
            <w:r w:rsidR="000B0394" w:rsidRPr="005B6264">
              <w:rPr>
                <w:rFonts w:ascii="Arial" w:hAnsi="Arial" w:cs="Arial"/>
                <w:sz w:val="20"/>
                <w:szCs w:val="20"/>
              </w:rPr>
              <w:t>will be</w:t>
            </w:r>
            <w:r w:rsidRPr="005B6264">
              <w:rPr>
                <w:rFonts w:ascii="Arial" w:hAnsi="Arial" w:cs="Arial"/>
                <w:sz w:val="20"/>
                <w:szCs w:val="20"/>
              </w:rPr>
              <w:t xml:space="preserve"> scored based on that metric only.</w:t>
            </w:r>
          </w:p>
        </w:tc>
        <w:tc>
          <w:tcPr>
            <w:tcW w:w="2410" w:type="dxa"/>
            <w:tcBorders>
              <w:bottom w:val="single" w:sz="4" w:space="0" w:color="auto"/>
            </w:tcBorders>
          </w:tcPr>
          <w:p w14:paraId="17C3CD71" w14:textId="619F85DA" w:rsidR="008F6E11" w:rsidRPr="005B6264" w:rsidRDefault="46159A60" w:rsidP="00990080">
            <w:pPr>
              <w:spacing w:before="40" w:after="40"/>
              <w:jc w:val="both"/>
              <w:rPr>
                <w:rFonts w:ascii="Arial" w:hAnsi="Arial" w:cs="Arial"/>
                <w:sz w:val="20"/>
                <w:szCs w:val="20"/>
              </w:rPr>
            </w:pPr>
            <w:r w:rsidRPr="005B6264">
              <w:rPr>
                <w:rFonts w:ascii="Arial" w:hAnsi="Arial" w:cs="Arial"/>
                <w:sz w:val="20"/>
                <w:szCs w:val="20"/>
              </w:rPr>
              <w:t xml:space="preserve">1: </w:t>
            </w:r>
            <w:r w:rsidR="0083784B" w:rsidRPr="005B6264">
              <w:rPr>
                <w:rFonts w:ascii="Arial" w:hAnsi="Arial" w:cs="Arial"/>
                <w:sz w:val="20"/>
                <w:szCs w:val="20"/>
              </w:rPr>
              <w:t>‘</w:t>
            </w:r>
            <w:r w:rsidR="00A0006D" w:rsidRPr="005B6264">
              <w:rPr>
                <w:rFonts w:ascii="Arial" w:hAnsi="Arial" w:cs="Arial"/>
                <w:sz w:val="20"/>
                <w:szCs w:val="20"/>
              </w:rPr>
              <w:t>slow</w:t>
            </w:r>
            <w:r w:rsidR="0083784B" w:rsidRPr="005B6264">
              <w:rPr>
                <w:rFonts w:ascii="Arial" w:hAnsi="Arial" w:cs="Arial"/>
                <w:sz w:val="20"/>
                <w:szCs w:val="20"/>
              </w:rPr>
              <w:t>’</w:t>
            </w:r>
            <w:r w:rsidR="00A0006D" w:rsidRPr="005B6264">
              <w:rPr>
                <w:rFonts w:ascii="Arial" w:hAnsi="Arial" w:cs="Arial"/>
                <w:sz w:val="20"/>
                <w:szCs w:val="20"/>
              </w:rPr>
              <w:t xml:space="preserve"> life history (</w:t>
            </w:r>
            <w:r w:rsidRPr="005B6264">
              <w:rPr>
                <w:rFonts w:ascii="Arial" w:hAnsi="Arial" w:cs="Arial"/>
                <w:sz w:val="20"/>
                <w:szCs w:val="20"/>
              </w:rPr>
              <w:t xml:space="preserve">&gt; upper threshold for </w:t>
            </w:r>
            <w:r w:rsidR="006154EB" w:rsidRPr="005B6264">
              <w:rPr>
                <w:rFonts w:ascii="Arial" w:hAnsi="Arial" w:cs="Arial"/>
                <w:sz w:val="20"/>
                <w:szCs w:val="20"/>
              </w:rPr>
              <w:t xml:space="preserve">age at maturity </w:t>
            </w:r>
            <w:r w:rsidR="00FB5303" w:rsidRPr="005B6264">
              <w:rPr>
                <w:rFonts w:ascii="Arial" w:hAnsi="Arial" w:cs="Arial"/>
                <w:sz w:val="20"/>
                <w:szCs w:val="20"/>
              </w:rPr>
              <w:t>AND</w:t>
            </w:r>
            <w:r w:rsidR="006154EB" w:rsidRPr="005B6264">
              <w:rPr>
                <w:rFonts w:ascii="Arial" w:hAnsi="Arial" w:cs="Arial"/>
                <w:sz w:val="20"/>
                <w:szCs w:val="20"/>
              </w:rPr>
              <w:t xml:space="preserve"> &lt; </w:t>
            </w:r>
            <w:r w:rsidR="00124B28" w:rsidRPr="005B6264">
              <w:rPr>
                <w:rFonts w:ascii="Arial" w:hAnsi="Arial" w:cs="Arial"/>
                <w:sz w:val="20"/>
                <w:szCs w:val="20"/>
              </w:rPr>
              <w:t>lower threshold for n</w:t>
            </w:r>
            <w:r w:rsidR="00CE37C8" w:rsidRPr="005B6264">
              <w:rPr>
                <w:rFonts w:ascii="Arial" w:hAnsi="Arial" w:cs="Arial"/>
                <w:sz w:val="20"/>
                <w:szCs w:val="20"/>
              </w:rPr>
              <w:t>umber</w:t>
            </w:r>
            <w:r w:rsidR="00124B28" w:rsidRPr="005B6264">
              <w:rPr>
                <w:rFonts w:ascii="Arial" w:hAnsi="Arial" w:cs="Arial"/>
                <w:sz w:val="20"/>
                <w:szCs w:val="20"/>
              </w:rPr>
              <w:t xml:space="preserve"> of offspring) </w:t>
            </w:r>
          </w:p>
          <w:p w14:paraId="4DAD2FD5" w14:textId="3FDED8CF" w:rsidR="008F6E11" w:rsidRPr="005B6264" w:rsidRDefault="008F6E11" w:rsidP="00990080">
            <w:pPr>
              <w:spacing w:before="40" w:after="40"/>
              <w:jc w:val="both"/>
              <w:rPr>
                <w:rFonts w:ascii="Arial" w:hAnsi="Arial" w:cs="Arial"/>
                <w:sz w:val="20"/>
                <w:szCs w:val="20"/>
              </w:rPr>
            </w:pPr>
            <w:r w:rsidRPr="005B6264">
              <w:rPr>
                <w:rFonts w:ascii="Arial" w:hAnsi="Arial" w:cs="Arial"/>
                <w:sz w:val="20"/>
                <w:szCs w:val="20"/>
              </w:rPr>
              <w:t xml:space="preserve">0.66: &gt; upper threshold for </w:t>
            </w:r>
            <w:r w:rsidR="0083784B" w:rsidRPr="005B6264">
              <w:rPr>
                <w:rFonts w:ascii="Arial" w:hAnsi="Arial" w:cs="Arial"/>
                <w:sz w:val="20"/>
                <w:szCs w:val="20"/>
              </w:rPr>
              <w:t>age at maturity OR &lt; lower threshold for n</w:t>
            </w:r>
            <w:r w:rsidR="00CE37C8" w:rsidRPr="005B6264">
              <w:rPr>
                <w:rFonts w:ascii="Arial" w:hAnsi="Arial" w:cs="Arial"/>
                <w:sz w:val="20"/>
                <w:szCs w:val="20"/>
              </w:rPr>
              <w:t>umber</w:t>
            </w:r>
            <w:r w:rsidR="0083784B" w:rsidRPr="005B6264">
              <w:rPr>
                <w:rFonts w:ascii="Arial" w:hAnsi="Arial" w:cs="Arial"/>
                <w:sz w:val="20"/>
                <w:szCs w:val="20"/>
              </w:rPr>
              <w:t xml:space="preserve"> of offspring (but not both)</w:t>
            </w:r>
          </w:p>
          <w:p w14:paraId="0810D8AC" w14:textId="77777777" w:rsidR="008F6E11" w:rsidRPr="005B6264" w:rsidRDefault="008F6E11" w:rsidP="00990080">
            <w:pPr>
              <w:spacing w:before="40" w:after="40"/>
              <w:jc w:val="both"/>
              <w:rPr>
                <w:rFonts w:ascii="Arial" w:hAnsi="Arial" w:cs="Arial"/>
                <w:sz w:val="20"/>
                <w:szCs w:val="20"/>
              </w:rPr>
            </w:pPr>
            <w:r w:rsidRPr="005B6264">
              <w:rPr>
                <w:rFonts w:ascii="Arial" w:hAnsi="Arial" w:cs="Arial"/>
                <w:sz w:val="20"/>
                <w:szCs w:val="20"/>
              </w:rPr>
              <w:t xml:space="preserve">0.33: </w:t>
            </w:r>
            <w:r w:rsidR="00F0674A" w:rsidRPr="005B6264">
              <w:rPr>
                <w:rFonts w:ascii="Arial" w:hAnsi="Arial" w:cs="Arial"/>
                <w:sz w:val="20"/>
                <w:szCs w:val="20"/>
              </w:rPr>
              <w:t>between upper and lower threshold for at least one metric</w:t>
            </w:r>
          </w:p>
          <w:p w14:paraId="0954ED3E" w14:textId="63304428" w:rsidR="00F0674A" w:rsidRPr="005B6264" w:rsidRDefault="00F0674A" w:rsidP="00990080">
            <w:pPr>
              <w:spacing w:before="40" w:after="40"/>
              <w:jc w:val="both"/>
              <w:rPr>
                <w:rFonts w:ascii="Arial" w:hAnsi="Arial" w:cs="Arial"/>
                <w:sz w:val="20"/>
                <w:szCs w:val="20"/>
              </w:rPr>
            </w:pPr>
            <w:r w:rsidRPr="005B6264">
              <w:rPr>
                <w:rFonts w:ascii="Arial" w:hAnsi="Arial" w:cs="Arial"/>
                <w:sz w:val="20"/>
                <w:szCs w:val="20"/>
              </w:rPr>
              <w:t xml:space="preserve">0: </w:t>
            </w:r>
            <w:r w:rsidR="0083784B" w:rsidRPr="005B6264">
              <w:rPr>
                <w:rFonts w:ascii="Arial" w:hAnsi="Arial" w:cs="Arial"/>
                <w:sz w:val="20"/>
                <w:szCs w:val="20"/>
              </w:rPr>
              <w:t>‘fast’ life history (</w:t>
            </w:r>
            <w:r w:rsidRPr="005B6264">
              <w:rPr>
                <w:rFonts w:ascii="Arial" w:hAnsi="Arial" w:cs="Arial"/>
                <w:sz w:val="20"/>
                <w:szCs w:val="20"/>
              </w:rPr>
              <w:t xml:space="preserve">&lt;lower threshold for </w:t>
            </w:r>
            <w:r w:rsidR="00FF1FD4" w:rsidRPr="005B6264">
              <w:rPr>
                <w:rFonts w:ascii="Arial" w:hAnsi="Arial" w:cs="Arial"/>
                <w:sz w:val="20"/>
                <w:szCs w:val="20"/>
              </w:rPr>
              <w:t xml:space="preserve">age at maturity </w:t>
            </w:r>
            <w:r w:rsidR="00FB5303" w:rsidRPr="005B6264">
              <w:rPr>
                <w:rFonts w:ascii="Arial" w:hAnsi="Arial" w:cs="Arial"/>
                <w:sz w:val="20"/>
                <w:szCs w:val="20"/>
              </w:rPr>
              <w:t>AND</w:t>
            </w:r>
            <w:r w:rsidR="00FF1FD4" w:rsidRPr="005B6264">
              <w:rPr>
                <w:rFonts w:ascii="Arial" w:hAnsi="Arial" w:cs="Arial"/>
                <w:sz w:val="20"/>
                <w:szCs w:val="20"/>
              </w:rPr>
              <w:t xml:space="preserve"> &gt; upper threshold for n</w:t>
            </w:r>
            <w:r w:rsidR="00CE37C8" w:rsidRPr="005B6264">
              <w:rPr>
                <w:rFonts w:ascii="Arial" w:hAnsi="Arial" w:cs="Arial"/>
                <w:sz w:val="20"/>
                <w:szCs w:val="20"/>
              </w:rPr>
              <w:t>umber</w:t>
            </w:r>
            <w:r w:rsidR="00FF1FD4" w:rsidRPr="005B6264">
              <w:rPr>
                <w:rFonts w:ascii="Arial" w:hAnsi="Arial" w:cs="Arial"/>
                <w:sz w:val="20"/>
                <w:szCs w:val="20"/>
              </w:rPr>
              <w:t xml:space="preserve"> of offspring) </w:t>
            </w:r>
          </w:p>
          <w:p w14:paraId="55566EA3" w14:textId="7C310946" w:rsidR="00F0674A" w:rsidRPr="005B6264" w:rsidRDefault="00F0674A" w:rsidP="00990080">
            <w:pPr>
              <w:spacing w:before="40" w:after="40"/>
              <w:jc w:val="both"/>
              <w:rPr>
                <w:rFonts w:ascii="Arial" w:hAnsi="Arial" w:cs="Arial"/>
                <w:strike/>
                <w:sz w:val="20"/>
                <w:szCs w:val="20"/>
                <w:highlight w:val="green"/>
              </w:rPr>
            </w:pPr>
          </w:p>
        </w:tc>
        <w:tc>
          <w:tcPr>
            <w:tcW w:w="1843" w:type="dxa"/>
            <w:tcBorders>
              <w:bottom w:val="single" w:sz="4" w:space="0" w:color="auto"/>
            </w:tcBorders>
          </w:tcPr>
          <w:p w14:paraId="6FDF5195" w14:textId="1432D24A" w:rsidR="00F6017F" w:rsidRPr="005B6264" w:rsidRDefault="00F6017F" w:rsidP="00990080">
            <w:pPr>
              <w:spacing w:before="40" w:after="40"/>
              <w:jc w:val="both"/>
              <w:rPr>
                <w:rFonts w:ascii="Arial" w:hAnsi="Arial" w:cs="Arial"/>
                <w:strike/>
                <w:sz w:val="20"/>
                <w:szCs w:val="20"/>
                <w:highlight w:val="green"/>
              </w:rPr>
            </w:pPr>
            <w:r w:rsidRPr="005B6264">
              <w:rPr>
                <w:rFonts w:ascii="Arial" w:hAnsi="Arial" w:cs="Arial"/>
                <w:sz w:val="20"/>
                <w:szCs w:val="20"/>
              </w:rPr>
              <w:t>Data on n</w:t>
            </w:r>
            <w:r w:rsidR="001C36F4" w:rsidRPr="005B6264">
              <w:rPr>
                <w:rFonts w:ascii="Arial" w:hAnsi="Arial" w:cs="Arial"/>
                <w:sz w:val="20"/>
                <w:szCs w:val="20"/>
              </w:rPr>
              <w:t>umber</w:t>
            </w:r>
            <w:r w:rsidRPr="005B6264">
              <w:rPr>
                <w:rFonts w:ascii="Arial" w:hAnsi="Arial" w:cs="Arial"/>
                <w:sz w:val="20"/>
                <w:szCs w:val="20"/>
              </w:rPr>
              <w:t xml:space="preserve"> of offspring</w:t>
            </w:r>
            <w:r w:rsidR="001C36F4" w:rsidRPr="005B6264">
              <w:rPr>
                <w:rFonts w:ascii="Arial" w:hAnsi="Arial" w:cs="Arial"/>
                <w:sz w:val="20"/>
                <w:szCs w:val="20"/>
              </w:rPr>
              <w:t xml:space="preserve"> and </w:t>
            </w:r>
            <w:r w:rsidRPr="005B6264">
              <w:rPr>
                <w:rFonts w:ascii="Arial" w:hAnsi="Arial" w:cs="Arial"/>
                <w:sz w:val="20"/>
                <w:szCs w:val="20"/>
              </w:rPr>
              <w:t>age at maturity not available.</w:t>
            </w:r>
          </w:p>
        </w:tc>
      </w:tr>
      <w:tr w:rsidR="00990080" w:rsidRPr="005B6264" w14:paraId="2E19305E" w14:textId="77777777" w:rsidTr="005B6264">
        <w:tc>
          <w:tcPr>
            <w:tcW w:w="1980" w:type="dxa"/>
            <w:tcBorders>
              <w:bottom w:val="single" w:sz="4" w:space="0" w:color="auto"/>
            </w:tcBorders>
          </w:tcPr>
          <w:p w14:paraId="44B235F2" w14:textId="62C3759B" w:rsidR="00FF42A6" w:rsidRPr="005B6264" w:rsidRDefault="00FF42A6" w:rsidP="00990080">
            <w:pPr>
              <w:spacing w:before="40" w:after="40"/>
              <w:jc w:val="both"/>
              <w:rPr>
                <w:rFonts w:ascii="Arial" w:hAnsi="Arial" w:cs="Arial"/>
                <w:sz w:val="20"/>
                <w:szCs w:val="20"/>
                <w:highlight w:val="green"/>
              </w:rPr>
            </w:pPr>
            <w:r w:rsidRPr="005B6264">
              <w:rPr>
                <w:rFonts w:ascii="Arial" w:hAnsi="Arial" w:cs="Arial"/>
                <w:sz w:val="20"/>
                <w:szCs w:val="20"/>
              </w:rPr>
              <w:t>2.3 Habitat breadth</w:t>
            </w:r>
          </w:p>
        </w:tc>
        <w:tc>
          <w:tcPr>
            <w:tcW w:w="1843" w:type="dxa"/>
            <w:tcBorders>
              <w:bottom w:val="single" w:sz="4" w:space="0" w:color="auto"/>
            </w:tcBorders>
          </w:tcPr>
          <w:p w14:paraId="03CC5744" w14:textId="266C7182" w:rsidR="00FF42A6" w:rsidRPr="005B6264" w:rsidRDefault="00287C54" w:rsidP="00990080">
            <w:pPr>
              <w:spacing w:before="40" w:after="40"/>
              <w:jc w:val="both"/>
              <w:rPr>
                <w:rFonts w:ascii="Arial" w:hAnsi="Arial" w:cs="Arial"/>
                <w:sz w:val="20"/>
                <w:szCs w:val="20"/>
                <w:highlight w:val="green"/>
              </w:rPr>
            </w:pPr>
            <w:proofErr w:type="spellStart"/>
            <w:r w:rsidRPr="005B6264">
              <w:rPr>
                <w:rFonts w:ascii="Arial" w:hAnsi="Arial" w:cs="Arial"/>
                <w:sz w:val="20"/>
                <w:szCs w:val="20"/>
              </w:rPr>
              <w:t>Ducatez</w:t>
            </w:r>
            <w:proofErr w:type="spellEnd"/>
            <w:r w:rsidRPr="005B6264">
              <w:rPr>
                <w:rFonts w:ascii="Arial" w:hAnsi="Arial" w:cs="Arial"/>
                <w:sz w:val="20"/>
                <w:szCs w:val="20"/>
              </w:rPr>
              <w:t xml:space="preserve"> </w:t>
            </w:r>
            <w:r w:rsidRPr="005B6264">
              <w:rPr>
                <w:rFonts w:ascii="Arial" w:hAnsi="Arial" w:cs="Arial"/>
                <w:i/>
                <w:iCs/>
                <w:sz w:val="20"/>
                <w:szCs w:val="20"/>
              </w:rPr>
              <w:t>et al</w:t>
            </w:r>
            <w:r w:rsidRPr="005B6264">
              <w:rPr>
                <w:rFonts w:ascii="Arial" w:hAnsi="Arial" w:cs="Arial"/>
                <w:sz w:val="20"/>
                <w:szCs w:val="20"/>
              </w:rPr>
              <w:t>. (2016)</w:t>
            </w:r>
            <w:r w:rsidRPr="005B6264">
              <w:rPr>
                <w:rStyle w:val="FootnoteReference"/>
                <w:rFonts w:ascii="Arial" w:hAnsi="Arial" w:cs="Arial"/>
                <w:sz w:val="20"/>
                <w:szCs w:val="20"/>
              </w:rPr>
              <w:footnoteReference w:id="13"/>
            </w:r>
          </w:p>
        </w:tc>
        <w:tc>
          <w:tcPr>
            <w:tcW w:w="6095" w:type="dxa"/>
            <w:tcBorders>
              <w:bottom w:val="single" w:sz="4" w:space="0" w:color="auto"/>
            </w:tcBorders>
          </w:tcPr>
          <w:p w14:paraId="353371E0" w14:textId="77777777" w:rsidR="009328B8" w:rsidRPr="005B6264" w:rsidRDefault="005475FA"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77CDBAE3" w14:textId="071D46F8" w:rsidR="00287C54" w:rsidRPr="005B6264" w:rsidRDefault="005475FA" w:rsidP="00990080">
            <w:pPr>
              <w:pStyle w:val="ListParagraph"/>
              <w:numPr>
                <w:ilvl w:val="0"/>
                <w:numId w:val="38"/>
              </w:numPr>
              <w:spacing w:before="40" w:after="40"/>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iCs/>
                <w:sz w:val="20"/>
                <w:szCs w:val="20"/>
              </w:rPr>
              <w:t xml:space="preserve">taxa </w:t>
            </w:r>
            <w:r w:rsidR="00287C54" w:rsidRPr="005B6264">
              <w:rPr>
                <w:rFonts w:ascii="Arial" w:hAnsi="Arial" w:cs="Arial"/>
                <w:sz w:val="20"/>
                <w:szCs w:val="20"/>
              </w:rPr>
              <w:t>occupying a narrow range of habitats (specialists)</w:t>
            </w:r>
            <w:r w:rsidR="00287C54" w:rsidRPr="005B6264">
              <w:rPr>
                <w:rFonts w:ascii="Arial" w:hAnsi="Arial" w:cs="Arial"/>
                <w:i/>
                <w:iCs/>
                <w:sz w:val="20"/>
                <w:szCs w:val="20"/>
              </w:rPr>
              <w:t xml:space="preserve"> </w:t>
            </w:r>
            <w:r w:rsidR="00287C54" w:rsidRPr="005B6264">
              <w:rPr>
                <w:rFonts w:ascii="Arial" w:hAnsi="Arial" w:cs="Arial"/>
                <w:sz w:val="20"/>
                <w:szCs w:val="20"/>
              </w:rPr>
              <w:t xml:space="preserve">are likely to be more vulnerable than those occupying a broad range (generalists). </w:t>
            </w:r>
          </w:p>
          <w:p w14:paraId="2A87971E" w14:textId="77777777" w:rsidR="00287C54" w:rsidRPr="005B6264" w:rsidRDefault="00287C54" w:rsidP="00990080">
            <w:pPr>
              <w:spacing w:before="40" w:after="40"/>
              <w:jc w:val="both"/>
              <w:rPr>
                <w:rFonts w:ascii="Arial" w:hAnsi="Arial" w:cs="Arial"/>
                <w:i/>
                <w:iCs/>
                <w:sz w:val="20"/>
                <w:szCs w:val="20"/>
              </w:rPr>
            </w:pPr>
          </w:p>
          <w:p w14:paraId="513C70B8" w14:textId="003DCBB4" w:rsidR="00D16477" w:rsidRPr="005B6264" w:rsidRDefault="00287C54" w:rsidP="00990080">
            <w:pPr>
              <w:spacing w:before="40" w:after="40"/>
              <w:jc w:val="both"/>
              <w:rPr>
                <w:rFonts w:ascii="Arial" w:hAnsi="Arial" w:cs="Arial"/>
                <w:sz w:val="20"/>
                <w:szCs w:val="20"/>
              </w:rPr>
            </w:pPr>
            <w:r w:rsidRPr="005B6264">
              <w:rPr>
                <w:rFonts w:ascii="Arial" w:hAnsi="Arial" w:cs="Arial"/>
                <w:sz w:val="20"/>
                <w:szCs w:val="20"/>
              </w:rPr>
              <w:t xml:space="preserve">Upper (top 33%) and lower (bottom 33%) thresholds </w:t>
            </w:r>
            <w:r w:rsidR="002951F2" w:rsidRPr="005B6264">
              <w:rPr>
                <w:rFonts w:ascii="Arial" w:hAnsi="Arial" w:cs="Arial"/>
                <w:sz w:val="20"/>
                <w:szCs w:val="20"/>
              </w:rPr>
              <w:t xml:space="preserve">will be </w:t>
            </w:r>
            <w:r w:rsidRPr="005B6264">
              <w:rPr>
                <w:rFonts w:ascii="Arial" w:hAnsi="Arial" w:cs="Arial"/>
                <w:sz w:val="20"/>
                <w:szCs w:val="20"/>
              </w:rPr>
              <w:t xml:space="preserve">calculated for each class based on </w:t>
            </w:r>
            <w:r w:rsidRPr="005B6264">
              <w:rPr>
                <w:rFonts w:ascii="Arial" w:hAnsi="Arial" w:cs="Arial"/>
                <w:b/>
                <w:bCs/>
                <w:sz w:val="20"/>
                <w:szCs w:val="20"/>
              </w:rPr>
              <w:t>habitat breadth</w:t>
            </w:r>
            <w:r w:rsidRPr="005B6264">
              <w:rPr>
                <w:rFonts w:ascii="Arial" w:hAnsi="Arial" w:cs="Arial"/>
                <w:sz w:val="20"/>
                <w:szCs w:val="20"/>
              </w:rPr>
              <w:t xml:space="preserve"> data for each species assessed by </w:t>
            </w:r>
            <w:proofErr w:type="spellStart"/>
            <w:r w:rsidR="009A7A52" w:rsidRPr="005B6264">
              <w:rPr>
                <w:rFonts w:ascii="Arial" w:hAnsi="Arial" w:cs="Arial"/>
                <w:sz w:val="20"/>
                <w:szCs w:val="20"/>
              </w:rPr>
              <w:t>Ducatez</w:t>
            </w:r>
            <w:proofErr w:type="spellEnd"/>
            <w:r w:rsidR="009A7A52" w:rsidRPr="005B6264">
              <w:rPr>
                <w:rFonts w:ascii="Arial" w:hAnsi="Arial" w:cs="Arial"/>
                <w:sz w:val="20"/>
                <w:szCs w:val="20"/>
              </w:rPr>
              <w:t xml:space="preserve"> </w:t>
            </w:r>
            <w:r w:rsidR="009A7A52" w:rsidRPr="005B6264">
              <w:rPr>
                <w:rFonts w:ascii="Arial" w:hAnsi="Arial" w:cs="Arial"/>
                <w:i/>
                <w:iCs/>
                <w:sz w:val="20"/>
                <w:szCs w:val="20"/>
              </w:rPr>
              <w:t>et al.</w:t>
            </w:r>
            <w:r w:rsidR="009A7A52" w:rsidRPr="005B6264">
              <w:rPr>
                <w:rFonts w:ascii="Arial" w:hAnsi="Arial" w:cs="Arial"/>
                <w:sz w:val="20"/>
                <w:szCs w:val="20"/>
              </w:rPr>
              <w:t xml:space="preserve"> (2016)</w:t>
            </w:r>
            <w:r w:rsidRPr="005B6264">
              <w:rPr>
                <w:rFonts w:ascii="Arial" w:hAnsi="Arial" w:cs="Arial"/>
                <w:sz w:val="20"/>
                <w:szCs w:val="20"/>
              </w:rPr>
              <w:t xml:space="preserve">. The habitat breadth for each Appendix I taxon </w:t>
            </w:r>
            <w:r w:rsidR="00131925" w:rsidRPr="005B6264">
              <w:rPr>
                <w:rFonts w:ascii="Arial" w:hAnsi="Arial" w:cs="Arial"/>
                <w:sz w:val="20"/>
                <w:szCs w:val="20"/>
              </w:rPr>
              <w:t>will be</w:t>
            </w:r>
            <w:r w:rsidRPr="005B6264">
              <w:rPr>
                <w:rFonts w:ascii="Arial" w:hAnsi="Arial" w:cs="Arial"/>
                <w:sz w:val="20"/>
                <w:szCs w:val="20"/>
              </w:rPr>
              <w:t xml:space="preserve"> scored against these thresholds.</w:t>
            </w:r>
          </w:p>
        </w:tc>
        <w:tc>
          <w:tcPr>
            <w:tcW w:w="2410" w:type="dxa"/>
            <w:tcBorders>
              <w:bottom w:val="single" w:sz="4" w:space="0" w:color="auto"/>
            </w:tcBorders>
          </w:tcPr>
          <w:p w14:paraId="449679B8" w14:textId="77777777" w:rsidR="00FF42A6" w:rsidRPr="005B6264" w:rsidRDefault="00FF42A6" w:rsidP="00990080">
            <w:pPr>
              <w:spacing w:before="40" w:after="40"/>
              <w:jc w:val="both"/>
              <w:rPr>
                <w:rFonts w:ascii="Arial" w:hAnsi="Arial" w:cs="Arial"/>
                <w:sz w:val="20"/>
                <w:szCs w:val="20"/>
              </w:rPr>
            </w:pPr>
            <w:r w:rsidRPr="005B6264">
              <w:rPr>
                <w:rFonts w:ascii="Arial" w:hAnsi="Arial" w:cs="Arial"/>
                <w:sz w:val="20"/>
                <w:szCs w:val="20"/>
              </w:rPr>
              <w:t>1: &gt; upper threshold</w:t>
            </w:r>
          </w:p>
          <w:p w14:paraId="5BC86E1F" w14:textId="77777777" w:rsidR="00FF42A6" w:rsidRPr="005B6264" w:rsidRDefault="00FF42A6" w:rsidP="00990080">
            <w:pPr>
              <w:spacing w:before="40" w:after="40"/>
              <w:jc w:val="both"/>
              <w:rPr>
                <w:rFonts w:ascii="Arial" w:hAnsi="Arial" w:cs="Arial"/>
                <w:sz w:val="20"/>
                <w:szCs w:val="20"/>
              </w:rPr>
            </w:pPr>
            <w:r w:rsidRPr="005B6264">
              <w:rPr>
                <w:rFonts w:ascii="Arial" w:hAnsi="Arial" w:cs="Arial"/>
                <w:sz w:val="20"/>
                <w:szCs w:val="20"/>
              </w:rPr>
              <w:t>0.5: between upper and lower threshold</w:t>
            </w:r>
          </w:p>
          <w:p w14:paraId="16BD1258" w14:textId="333572C7" w:rsidR="00FF42A6" w:rsidRPr="005B6264" w:rsidRDefault="00FF42A6" w:rsidP="00990080">
            <w:pPr>
              <w:spacing w:before="40" w:after="40"/>
              <w:jc w:val="both"/>
              <w:rPr>
                <w:rFonts w:ascii="Arial" w:hAnsi="Arial" w:cs="Arial"/>
                <w:sz w:val="20"/>
                <w:szCs w:val="20"/>
                <w:highlight w:val="green"/>
              </w:rPr>
            </w:pPr>
            <w:r w:rsidRPr="005B6264">
              <w:rPr>
                <w:rFonts w:ascii="Arial" w:hAnsi="Arial" w:cs="Arial"/>
                <w:sz w:val="20"/>
                <w:szCs w:val="20"/>
              </w:rPr>
              <w:t>0: &lt; lower threshold</w:t>
            </w:r>
          </w:p>
        </w:tc>
        <w:tc>
          <w:tcPr>
            <w:tcW w:w="1843" w:type="dxa"/>
            <w:tcBorders>
              <w:bottom w:val="single" w:sz="4" w:space="0" w:color="auto"/>
            </w:tcBorders>
          </w:tcPr>
          <w:p w14:paraId="6E758917" w14:textId="0820DDAE" w:rsidR="00FF42A6" w:rsidRPr="005B6264" w:rsidRDefault="00FF42A6" w:rsidP="00990080">
            <w:pPr>
              <w:spacing w:before="40" w:after="40"/>
              <w:jc w:val="both"/>
              <w:rPr>
                <w:rFonts w:ascii="Arial" w:hAnsi="Arial" w:cs="Arial"/>
                <w:sz w:val="20"/>
                <w:szCs w:val="20"/>
                <w:highlight w:val="green"/>
              </w:rPr>
            </w:pPr>
            <w:r w:rsidRPr="005B6264">
              <w:rPr>
                <w:rFonts w:ascii="Arial" w:hAnsi="Arial" w:cs="Arial"/>
                <w:sz w:val="20"/>
                <w:szCs w:val="20"/>
              </w:rPr>
              <w:t>Taxon not yet assessed by IUCN.</w:t>
            </w:r>
          </w:p>
        </w:tc>
      </w:tr>
      <w:tr w:rsidR="005B6264" w:rsidRPr="005B6264" w14:paraId="236FD282" w14:textId="77777777" w:rsidTr="005B6264">
        <w:tc>
          <w:tcPr>
            <w:tcW w:w="1980" w:type="dxa"/>
            <w:tcBorders>
              <w:top w:val="single" w:sz="4" w:space="0" w:color="auto"/>
              <w:left w:val="nil"/>
              <w:bottom w:val="nil"/>
              <w:right w:val="nil"/>
            </w:tcBorders>
          </w:tcPr>
          <w:p w14:paraId="61D951AE" w14:textId="77777777" w:rsidR="005B6264" w:rsidRPr="005B6264" w:rsidRDefault="005B6264" w:rsidP="00990080">
            <w:pPr>
              <w:spacing w:before="40" w:after="40"/>
              <w:jc w:val="both"/>
              <w:rPr>
                <w:rFonts w:ascii="Arial" w:hAnsi="Arial" w:cs="Arial"/>
                <w:sz w:val="20"/>
                <w:szCs w:val="20"/>
              </w:rPr>
            </w:pPr>
          </w:p>
        </w:tc>
        <w:tc>
          <w:tcPr>
            <w:tcW w:w="1843" w:type="dxa"/>
            <w:tcBorders>
              <w:top w:val="single" w:sz="4" w:space="0" w:color="auto"/>
              <w:left w:val="nil"/>
              <w:bottom w:val="nil"/>
              <w:right w:val="nil"/>
            </w:tcBorders>
          </w:tcPr>
          <w:p w14:paraId="691F68BC" w14:textId="77777777" w:rsidR="005B6264" w:rsidRPr="005B6264" w:rsidRDefault="005B6264" w:rsidP="00990080">
            <w:pPr>
              <w:spacing w:before="40" w:after="40"/>
              <w:jc w:val="both"/>
              <w:rPr>
                <w:rFonts w:ascii="Arial" w:hAnsi="Arial" w:cs="Arial"/>
                <w:sz w:val="20"/>
                <w:szCs w:val="20"/>
              </w:rPr>
            </w:pPr>
          </w:p>
        </w:tc>
        <w:tc>
          <w:tcPr>
            <w:tcW w:w="6095" w:type="dxa"/>
            <w:tcBorders>
              <w:top w:val="single" w:sz="4" w:space="0" w:color="auto"/>
              <w:left w:val="nil"/>
              <w:bottom w:val="nil"/>
              <w:right w:val="nil"/>
            </w:tcBorders>
          </w:tcPr>
          <w:p w14:paraId="7501DD0B"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single" w:sz="4" w:space="0" w:color="auto"/>
              <w:left w:val="nil"/>
              <w:bottom w:val="nil"/>
              <w:right w:val="nil"/>
            </w:tcBorders>
          </w:tcPr>
          <w:p w14:paraId="6389ECA6" w14:textId="77777777" w:rsidR="005B6264" w:rsidRPr="005B6264" w:rsidRDefault="005B6264" w:rsidP="00990080">
            <w:pPr>
              <w:spacing w:before="40" w:after="40"/>
              <w:jc w:val="both"/>
              <w:rPr>
                <w:rFonts w:ascii="Arial" w:hAnsi="Arial" w:cs="Arial"/>
                <w:sz w:val="20"/>
                <w:szCs w:val="20"/>
              </w:rPr>
            </w:pPr>
          </w:p>
        </w:tc>
        <w:tc>
          <w:tcPr>
            <w:tcW w:w="1843" w:type="dxa"/>
            <w:tcBorders>
              <w:top w:val="single" w:sz="4" w:space="0" w:color="auto"/>
              <w:left w:val="nil"/>
              <w:bottom w:val="nil"/>
              <w:right w:val="nil"/>
            </w:tcBorders>
          </w:tcPr>
          <w:p w14:paraId="3D488DAC" w14:textId="77777777" w:rsidR="005B6264" w:rsidRPr="005B6264" w:rsidRDefault="005B6264" w:rsidP="00990080">
            <w:pPr>
              <w:spacing w:before="40" w:after="40"/>
              <w:jc w:val="both"/>
              <w:rPr>
                <w:rFonts w:ascii="Arial" w:hAnsi="Arial" w:cs="Arial"/>
                <w:sz w:val="20"/>
                <w:szCs w:val="20"/>
              </w:rPr>
            </w:pPr>
          </w:p>
        </w:tc>
      </w:tr>
      <w:tr w:rsidR="005B6264" w:rsidRPr="005B6264" w14:paraId="00A24CBF" w14:textId="77777777" w:rsidTr="005B6264">
        <w:tc>
          <w:tcPr>
            <w:tcW w:w="1980" w:type="dxa"/>
            <w:tcBorders>
              <w:top w:val="nil"/>
              <w:left w:val="nil"/>
              <w:bottom w:val="nil"/>
              <w:right w:val="nil"/>
            </w:tcBorders>
          </w:tcPr>
          <w:p w14:paraId="2117AAC0" w14:textId="77777777" w:rsidR="005B6264" w:rsidRPr="005B6264" w:rsidRDefault="005B6264" w:rsidP="00990080">
            <w:pPr>
              <w:spacing w:before="40" w:after="40"/>
              <w:jc w:val="both"/>
              <w:rPr>
                <w:rFonts w:ascii="Arial" w:hAnsi="Arial" w:cs="Arial"/>
                <w:sz w:val="20"/>
                <w:szCs w:val="20"/>
              </w:rPr>
            </w:pPr>
          </w:p>
          <w:p w14:paraId="52569EB3" w14:textId="5C00ADC8"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60130D8B"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55FB8980"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2DD6E4F1"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2819CB8B" w14:textId="77777777" w:rsidR="005B6264" w:rsidRPr="005B6264" w:rsidRDefault="005B6264" w:rsidP="00990080">
            <w:pPr>
              <w:spacing w:before="40" w:after="40"/>
              <w:jc w:val="both"/>
              <w:rPr>
                <w:rFonts w:ascii="Arial" w:hAnsi="Arial" w:cs="Arial"/>
                <w:sz w:val="20"/>
                <w:szCs w:val="20"/>
              </w:rPr>
            </w:pPr>
          </w:p>
        </w:tc>
      </w:tr>
      <w:tr w:rsidR="005B6264" w:rsidRPr="005B6264" w14:paraId="5A205E13" w14:textId="77777777" w:rsidTr="005B6264">
        <w:tc>
          <w:tcPr>
            <w:tcW w:w="1980" w:type="dxa"/>
            <w:tcBorders>
              <w:top w:val="nil"/>
              <w:left w:val="nil"/>
              <w:bottom w:val="nil"/>
              <w:right w:val="nil"/>
            </w:tcBorders>
          </w:tcPr>
          <w:p w14:paraId="6324096E"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788AB579"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7C60CE1A"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28CFB20F"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42EEB19B" w14:textId="77777777" w:rsidR="005B6264" w:rsidRPr="005B6264" w:rsidRDefault="005B6264" w:rsidP="00990080">
            <w:pPr>
              <w:spacing w:before="40" w:after="40"/>
              <w:jc w:val="both"/>
              <w:rPr>
                <w:rFonts w:ascii="Arial" w:hAnsi="Arial" w:cs="Arial"/>
                <w:sz w:val="20"/>
                <w:szCs w:val="20"/>
              </w:rPr>
            </w:pPr>
          </w:p>
        </w:tc>
      </w:tr>
      <w:tr w:rsidR="00990080" w:rsidRPr="005B6264" w14:paraId="3C885948" w14:textId="77777777" w:rsidTr="005B6264">
        <w:tc>
          <w:tcPr>
            <w:tcW w:w="1980" w:type="dxa"/>
            <w:tcBorders>
              <w:top w:val="nil"/>
            </w:tcBorders>
          </w:tcPr>
          <w:p w14:paraId="2D1AD1F5" w14:textId="0459A6D2"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lastRenderedPageBreak/>
              <w:t>2.</w:t>
            </w:r>
            <w:r w:rsidR="00FF42A6" w:rsidRPr="005B6264">
              <w:rPr>
                <w:rFonts w:ascii="Arial" w:hAnsi="Arial" w:cs="Arial"/>
                <w:sz w:val="20"/>
                <w:szCs w:val="20"/>
              </w:rPr>
              <w:t>4</w:t>
            </w:r>
            <w:r w:rsidRPr="005B6264">
              <w:rPr>
                <w:rFonts w:ascii="Arial" w:hAnsi="Arial" w:cs="Arial"/>
                <w:sz w:val="20"/>
                <w:szCs w:val="20"/>
              </w:rPr>
              <w:t xml:space="preserve"> Range size</w:t>
            </w:r>
          </w:p>
        </w:tc>
        <w:tc>
          <w:tcPr>
            <w:tcW w:w="1843" w:type="dxa"/>
            <w:tcBorders>
              <w:top w:val="nil"/>
            </w:tcBorders>
          </w:tcPr>
          <w:p w14:paraId="78F56FE7" w14:textId="4886A925"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IUCN Red List</w:t>
            </w:r>
            <w:r w:rsidR="004E4C1B" w:rsidRPr="005B6264">
              <w:rPr>
                <w:rFonts w:ascii="Arial" w:hAnsi="Arial" w:cs="Arial"/>
                <w:sz w:val="20"/>
                <w:szCs w:val="20"/>
                <w:vertAlign w:val="superscript"/>
              </w:rPr>
              <w:fldChar w:fldCharType="begin"/>
            </w:r>
            <w:r w:rsidR="004E4C1B" w:rsidRPr="005B6264">
              <w:rPr>
                <w:rFonts w:ascii="Arial" w:hAnsi="Arial" w:cs="Arial"/>
                <w:sz w:val="20"/>
                <w:szCs w:val="20"/>
                <w:vertAlign w:val="superscript"/>
              </w:rPr>
              <w:instrText xml:space="preserve"> NOTEREF _Ref40691319 \h  \* MERGEFORMAT </w:instrText>
            </w:r>
            <w:r w:rsidR="004E4C1B" w:rsidRPr="005B6264">
              <w:rPr>
                <w:rFonts w:ascii="Arial" w:hAnsi="Arial" w:cs="Arial"/>
                <w:sz w:val="20"/>
                <w:szCs w:val="20"/>
                <w:vertAlign w:val="superscript"/>
              </w:rPr>
            </w:r>
            <w:r w:rsidR="004E4C1B"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E4C1B" w:rsidRPr="005B6264">
              <w:rPr>
                <w:rFonts w:ascii="Arial" w:hAnsi="Arial" w:cs="Arial"/>
                <w:sz w:val="20"/>
                <w:szCs w:val="20"/>
                <w:vertAlign w:val="superscript"/>
              </w:rPr>
              <w:fldChar w:fldCharType="end"/>
            </w:r>
          </w:p>
        </w:tc>
        <w:tc>
          <w:tcPr>
            <w:tcW w:w="6095" w:type="dxa"/>
            <w:tcBorders>
              <w:top w:val="nil"/>
            </w:tcBorders>
          </w:tcPr>
          <w:p w14:paraId="7BFEF4FB" w14:textId="77777777" w:rsidR="00241EEF" w:rsidRPr="005B6264" w:rsidRDefault="00241EEF"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3C58A63C" w14:textId="2E15A785" w:rsidR="009700A7" w:rsidRPr="005B6264" w:rsidRDefault="00241EEF" w:rsidP="00990080">
            <w:pPr>
              <w:pStyle w:val="ListParagraph"/>
              <w:numPr>
                <w:ilvl w:val="0"/>
                <w:numId w:val="38"/>
              </w:numPr>
              <w:spacing w:before="40" w:after="40"/>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sz w:val="20"/>
                <w:szCs w:val="20"/>
              </w:rPr>
              <w:t>t</w:t>
            </w:r>
            <w:r w:rsidR="009700A7" w:rsidRPr="005B6264">
              <w:rPr>
                <w:rFonts w:ascii="Arial" w:hAnsi="Arial" w:cs="Arial"/>
                <w:sz w:val="20"/>
                <w:szCs w:val="20"/>
              </w:rPr>
              <w:t>axa with small range</w:t>
            </w:r>
            <w:r w:rsidRPr="005B6264">
              <w:rPr>
                <w:rFonts w:ascii="Arial" w:hAnsi="Arial" w:cs="Arial"/>
                <w:sz w:val="20"/>
                <w:szCs w:val="20"/>
              </w:rPr>
              <w:t>s</w:t>
            </w:r>
          </w:p>
          <w:p w14:paraId="2FEE1F58" w14:textId="77777777" w:rsidR="00016055" w:rsidRPr="005B6264" w:rsidRDefault="00016055" w:rsidP="00990080">
            <w:pPr>
              <w:spacing w:before="40" w:after="40"/>
              <w:jc w:val="both"/>
              <w:rPr>
                <w:rFonts w:ascii="Arial" w:hAnsi="Arial" w:cs="Arial"/>
                <w:sz w:val="20"/>
                <w:szCs w:val="20"/>
              </w:rPr>
            </w:pPr>
          </w:p>
          <w:p w14:paraId="5D353AC0" w14:textId="254BF10A"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 xml:space="preserve">Upper (top 33%) and lower (bottom 33%) thresholds </w:t>
            </w:r>
            <w:r w:rsidR="00C45383" w:rsidRPr="005B6264">
              <w:rPr>
                <w:rFonts w:ascii="Arial" w:hAnsi="Arial" w:cs="Arial"/>
                <w:sz w:val="20"/>
                <w:szCs w:val="20"/>
              </w:rPr>
              <w:t>will be</w:t>
            </w:r>
            <w:r w:rsidRPr="005B6264">
              <w:rPr>
                <w:rFonts w:ascii="Arial" w:hAnsi="Arial" w:cs="Arial"/>
                <w:sz w:val="20"/>
                <w:szCs w:val="20"/>
              </w:rPr>
              <w:t xml:space="preserve"> calculated for each order based on the </w:t>
            </w:r>
            <w:r w:rsidRPr="005B6264">
              <w:rPr>
                <w:rFonts w:ascii="Arial" w:hAnsi="Arial" w:cs="Arial"/>
                <w:b/>
                <w:sz w:val="20"/>
                <w:szCs w:val="20"/>
              </w:rPr>
              <w:t>Extent of Occurrence</w:t>
            </w:r>
            <w:r w:rsidRPr="005B6264">
              <w:rPr>
                <w:rFonts w:ascii="Arial" w:hAnsi="Arial" w:cs="Arial"/>
                <w:sz w:val="20"/>
                <w:szCs w:val="20"/>
              </w:rPr>
              <w:t xml:space="preserve"> (EOO) for each taxon assessed by IUCN. Where EOO </w:t>
            </w:r>
            <w:r w:rsidR="006B2EA8" w:rsidRPr="005B6264">
              <w:rPr>
                <w:rFonts w:ascii="Arial" w:hAnsi="Arial" w:cs="Arial"/>
                <w:sz w:val="20"/>
                <w:szCs w:val="20"/>
              </w:rPr>
              <w:t>i</w:t>
            </w:r>
            <w:r w:rsidRPr="005B6264">
              <w:rPr>
                <w:rFonts w:ascii="Arial" w:hAnsi="Arial" w:cs="Arial"/>
                <w:sz w:val="20"/>
                <w:szCs w:val="20"/>
              </w:rPr>
              <w:t xml:space="preserve">s provided as a range, the mean value </w:t>
            </w:r>
            <w:r w:rsidR="006B2EA8" w:rsidRPr="005B6264">
              <w:rPr>
                <w:rFonts w:ascii="Arial" w:hAnsi="Arial" w:cs="Arial"/>
                <w:sz w:val="20"/>
                <w:szCs w:val="20"/>
              </w:rPr>
              <w:t>will be</w:t>
            </w:r>
            <w:r w:rsidRPr="005B6264">
              <w:rPr>
                <w:rFonts w:ascii="Arial" w:hAnsi="Arial" w:cs="Arial"/>
                <w:sz w:val="20"/>
                <w:szCs w:val="20"/>
              </w:rPr>
              <w:t xml:space="preserve"> used. </w:t>
            </w:r>
          </w:p>
          <w:p w14:paraId="5E1BB209" w14:textId="0C05A507"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 xml:space="preserve">The mean EOO for each Appendix I taxon </w:t>
            </w:r>
            <w:r w:rsidR="006B2EA8" w:rsidRPr="005B6264">
              <w:rPr>
                <w:rFonts w:ascii="Arial" w:hAnsi="Arial" w:cs="Arial"/>
                <w:sz w:val="20"/>
                <w:szCs w:val="20"/>
              </w:rPr>
              <w:t>will be</w:t>
            </w:r>
            <w:r w:rsidRPr="005B6264">
              <w:rPr>
                <w:rFonts w:ascii="Arial" w:hAnsi="Arial" w:cs="Arial"/>
                <w:sz w:val="20"/>
                <w:szCs w:val="20"/>
              </w:rPr>
              <w:t xml:space="preserve"> scored against these thresholds. </w:t>
            </w:r>
          </w:p>
          <w:p w14:paraId="7AD2F131" w14:textId="15A144ED" w:rsidR="00016055" w:rsidRPr="005B6264" w:rsidRDefault="00016055" w:rsidP="00990080">
            <w:pPr>
              <w:spacing w:before="40" w:after="40"/>
              <w:jc w:val="both"/>
              <w:rPr>
                <w:rFonts w:ascii="Arial" w:hAnsi="Arial" w:cs="Arial"/>
                <w:sz w:val="20"/>
                <w:szCs w:val="20"/>
              </w:rPr>
            </w:pPr>
          </w:p>
        </w:tc>
        <w:tc>
          <w:tcPr>
            <w:tcW w:w="2410" w:type="dxa"/>
            <w:tcBorders>
              <w:top w:val="nil"/>
            </w:tcBorders>
          </w:tcPr>
          <w:p w14:paraId="33FEF2C7" w14:textId="77777777"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1: &lt; lower threshold</w:t>
            </w:r>
          </w:p>
          <w:p w14:paraId="56B48CC4" w14:textId="77777777"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0.5: Between upper and lower threshold</w:t>
            </w:r>
          </w:p>
          <w:p w14:paraId="097BE3CF" w14:textId="67891830"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0: &gt; upper threshold</w:t>
            </w:r>
          </w:p>
        </w:tc>
        <w:tc>
          <w:tcPr>
            <w:tcW w:w="1843" w:type="dxa"/>
            <w:tcBorders>
              <w:top w:val="nil"/>
            </w:tcBorders>
          </w:tcPr>
          <w:p w14:paraId="56C190EB" w14:textId="77777777"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EOO data not available from IUCN.</w:t>
            </w:r>
          </w:p>
          <w:p w14:paraId="5AE16554" w14:textId="77777777" w:rsidR="00016055" w:rsidRPr="005B6264" w:rsidRDefault="00016055" w:rsidP="00990080">
            <w:pPr>
              <w:spacing w:before="40" w:after="40"/>
              <w:jc w:val="both"/>
              <w:rPr>
                <w:rFonts w:ascii="Arial" w:hAnsi="Arial" w:cs="Arial"/>
                <w:sz w:val="20"/>
                <w:szCs w:val="20"/>
              </w:rPr>
            </w:pPr>
          </w:p>
          <w:p w14:paraId="70DF2B2D" w14:textId="13F93F2E" w:rsidR="00016055" w:rsidRPr="005B6264" w:rsidRDefault="00016055" w:rsidP="00990080">
            <w:pPr>
              <w:spacing w:before="40" w:after="40"/>
              <w:jc w:val="both"/>
              <w:rPr>
                <w:rFonts w:ascii="Arial" w:hAnsi="Arial" w:cs="Arial"/>
                <w:sz w:val="20"/>
                <w:szCs w:val="20"/>
              </w:rPr>
            </w:pPr>
            <w:r w:rsidRPr="005B6264">
              <w:rPr>
                <w:rFonts w:ascii="Arial" w:hAnsi="Arial" w:cs="Arial"/>
                <w:sz w:val="20"/>
                <w:szCs w:val="20"/>
              </w:rPr>
              <w:t>Taxon not yet assessed by IUCN.</w:t>
            </w:r>
          </w:p>
        </w:tc>
      </w:tr>
      <w:tr w:rsidR="00990080" w:rsidRPr="005B6264" w14:paraId="09F1E986" w14:textId="77777777" w:rsidTr="005B6264">
        <w:tc>
          <w:tcPr>
            <w:tcW w:w="14175" w:type="dxa"/>
            <w:gridSpan w:val="5"/>
            <w:tcBorders>
              <w:bottom w:val="single" w:sz="4" w:space="0" w:color="auto"/>
            </w:tcBorders>
            <w:shd w:val="clear" w:color="auto" w:fill="00AEEF"/>
          </w:tcPr>
          <w:p w14:paraId="1761471D" w14:textId="56C5AD1F" w:rsidR="00F00A03" w:rsidRPr="005B6264" w:rsidRDefault="00F00A03" w:rsidP="00990080">
            <w:pPr>
              <w:spacing w:before="40" w:after="40"/>
              <w:jc w:val="both"/>
              <w:rPr>
                <w:rFonts w:ascii="Arial" w:hAnsi="Arial" w:cs="Arial"/>
                <w:b/>
                <w:bCs/>
                <w:sz w:val="20"/>
                <w:szCs w:val="20"/>
              </w:rPr>
            </w:pPr>
            <w:r w:rsidRPr="005B6264">
              <w:rPr>
                <w:rFonts w:ascii="Arial" w:hAnsi="Arial" w:cs="Arial"/>
                <w:b/>
                <w:bCs/>
                <w:sz w:val="20"/>
                <w:szCs w:val="20"/>
              </w:rPr>
              <w:t xml:space="preserve">Threat </w:t>
            </w:r>
            <w:r w:rsidR="00E85109" w:rsidRPr="005B6264">
              <w:rPr>
                <w:rFonts w:ascii="Arial" w:hAnsi="Arial" w:cs="Arial"/>
                <w:b/>
                <w:bCs/>
                <w:sz w:val="20"/>
                <w:szCs w:val="20"/>
              </w:rPr>
              <w:t>to species</w:t>
            </w:r>
          </w:p>
        </w:tc>
      </w:tr>
      <w:tr w:rsidR="00990080" w:rsidRPr="005B6264" w14:paraId="13E52AF5" w14:textId="77777777" w:rsidTr="005B6264">
        <w:tc>
          <w:tcPr>
            <w:tcW w:w="1980" w:type="dxa"/>
            <w:tcBorders>
              <w:bottom w:val="single" w:sz="4" w:space="0" w:color="auto"/>
            </w:tcBorders>
          </w:tcPr>
          <w:p w14:paraId="20985FD2" w14:textId="6F99B62C"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3.1 Threat from use</w:t>
            </w:r>
          </w:p>
        </w:tc>
        <w:tc>
          <w:tcPr>
            <w:tcW w:w="1843" w:type="dxa"/>
            <w:tcBorders>
              <w:bottom w:val="single" w:sz="4" w:space="0" w:color="auto"/>
            </w:tcBorders>
          </w:tcPr>
          <w:p w14:paraId="76EEA5A0" w14:textId="21AE0206"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IUCN Red List</w:t>
            </w:r>
            <w:r w:rsidR="004E4C1B" w:rsidRPr="005B6264">
              <w:rPr>
                <w:rFonts w:ascii="Arial" w:hAnsi="Arial" w:cs="Arial"/>
                <w:sz w:val="20"/>
                <w:szCs w:val="20"/>
                <w:vertAlign w:val="superscript"/>
              </w:rPr>
              <w:fldChar w:fldCharType="begin"/>
            </w:r>
            <w:r w:rsidR="004E4C1B" w:rsidRPr="005B6264">
              <w:rPr>
                <w:rFonts w:ascii="Arial" w:hAnsi="Arial" w:cs="Arial"/>
                <w:sz w:val="20"/>
                <w:szCs w:val="20"/>
                <w:vertAlign w:val="superscript"/>
              </w:rPr>
              <w:instrText xml:space="preserve"> NOTEREF _Ref40691319 \h  \* MERGEFORMAT </w:instrText>
            </w:r>
            <w:r w:rsidR="004E4C1B" w:rsidRPr="005B6264">
              <w:rPr>
                <w:rFonts w:ascii="Arial" w:hAnsi="Arial" w:cs="Arial"/>
                <w:sz w:val="20"/>
                <w:szCs w:val="20"/>
                <w:vertAlign w:val="superscript"/>
              </w:rPr>
            </w:r>
            <w:r w:rsidR="004E4C1B"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E4C1B" w:rsidRPr="005B6264">
              <w:rPr>
                <w:rFonts w:ascii="Arial" w:hAnsi="Arial" w:cs="Arial"/>
                <w:sz w:val="20"/>
                <w:szCs w:val="20"/>
                <w:vertAlign w:val="superscript"/>
              </w:rPr>
              <w:fldChar w:fldCharType="end"/>
            </w:r>
          </w:p>
          <w:p w14:paraId="01FB28BF" w14:textId="77777777" w:rsidR="00F00A03" w:rsidRPr="005B6264" w:rsidRDefault="00F00A03" w:rsidP="00990080">
            <w:pPr>
              <w:spacing w:before="40" w:after="40"/>
              <w:jc w:val="both"/>
              <w:rPr>
                <w:rFonts w:ascii="Arial" w:hAnsi="Arial" w:cs="Arial"/>
                <w:sz w:val="20"/>
                <w:szCs w:val="20"/>
              </w:rPr>
            </w:pPr>
          </w:p>
        </w:tc>
        <w:tc>
          <w:tcPr>
            <w:tcW w:w="6095" w:type="dxa"/>
            <w:tcBorders>
              <w:bottom w:val="single" w:sz="4" w:space="0" w:color="auto"/>
            </w:tcBorders>
          </w:tcPr>
          <w:p w14:paraId="00831A52" w14:textId="77777777" w:rsidR="003E296E" w:rsidRPr="005B6264" w:rsidRDefault="003E296E"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3C54DDD7" w14:textId="18EF34E5" w:rsidR="00A06F4C" w:rsidRPr="005B6264" w:rsidRDefault="003E296E" w:rsidP="00990080">
            <w:pPr>
              <w:pStyle w:val="ListParagraph"/>
              <w:numPr>
                <w:ilvl w:val="0"/>
                <w:numId w:val="38"/>
              </w:numPr>
              <w:spacing w:before="40" w:after="40"/>
              <w:contextualSpacing w:val="0"/>
              <w:jc w:val="both"/>
              <w:rPr>
                <w:rFonts w:ascii="Arial" w:hAnsi="Arial" w:cs="Arial"/>
                <w:i/>
                <w:iCs/>
                <w:sz w:val="20"/>
                <w:szCs w:val="20"/>
              </w:rPr>
            </w:pPr>
            <w:r w:rsidRPr="005B6264">
              <w:rPr>
                <w:rFonts w:ascii="Arial" w:hAnsi="Arial" w:cs="Arial"/>
                <w:i/>
                <w:sz w:val="20"/>
                <w:szCs w:val="20"/>
              </w:rPr>
              <w:t xml:space="preserve">Threat from use/trade: </w:t>
            </w:r>
            <w:r w:rsidRPr="005B6264">
              <w:rPr>
                <w:rFonts w:ascii="Arial" w:hAnsi="Arial" w:cs="Arial"/>
                <w:sz w:val="20"/>
                <w:szCs w:val="20"/>
              </w:rPr>
              <w:t>t</w:t>
            </w:r>
            <w:r w:rsidR="00A06F4C" w:rsidRPr="005B6264">
              <w:rPr>
                <w:rFonts w:ascii="Arial" w:hAnsi="Arial" w:cs="Arial"/>
                <w:sz w:val="20"/>
                <w:szCs w:val="20"/>
              </w:rPr>
              <w:t xml:space="preserve">axa where </w:t>
            </w:r>
            <w:r w:rsidR="00410252" w:rsidRPr="005B6264">
              <w:rPr>
                <w:rFonts w:ascii="Arial" w:hAnsi="Arial" w:cs="Arial"/>
                <w:sz w:val="20"/>
                <w:szCs w:val="20"/>
              </w:rPr>
              <w:t>‘</w:t>
            </w:r>
            <w:r w:rsidR="00A06F4C" w:rsidRPr="005B6264">
              <w:rPr>
                <w:rFonts w:ascii="Arial" w:hAnsi="Arial" w:cs="Arial"/>
                <w:sz w:val="20"/>
                <w:szCs w:val="20"/>
              </w:rPr>
              <w:t>trade/use</w:t>
            </w:r>
            <w:r w:rsidR="00410252" w:rsidRPr="005B6264">
              <w:rPr>
                <w:rFonts w:ascii="Arial" w:hAnsi="Arial" w:cs="Arial"/>
                <w:sz w:val="20"/>
                <w:szCs w:val="20"/>
              </w:rPr>
              <w:t>’</w:t>
            </w:r>
            <w:r w:rsidR="00A06F4C" w:rsidRPr="005B6264">
              <w:rPr>
                <w:rFonts w:ascii="Arial" w:hAnsi="Arial" w:cs="Arial"/>
                <w:sz w:val="20"/>
                <w:szCs w:val="20"/>
              </w:rPr>
              <w:t xml:space="preserve"> is a documented threat</w:t>
            </w:r>
            <w:r w:rsidR="00A06F4C" w:rsidRPr="005B6264">
              <w:rPr>
                <w:rFonts w:ascii="Arial" w:hAnsi="Arial" w:cs="Arial"/>
                <w:i/>
                <w:iCs/>
                <w:sz w:val="20"/>
                <w:szCs w:val="20"/>
              </w:rPr>
              <w:t xml:space="preserve"> </w:t>
            </w:r>
          </w:p>
          <w:p w14:paraId="1ECF5E8B" w14:textId="77777777" w:rsidR="00F00A03" w:rsidRPr="005B6264" w:rsidRDefault="00F00A03" w:rsidP="00990080">
            <w:pPr>
              <w:spacing w:before="40" w:after="40"/>
              <w:jc w:val="both"/>
              <w:rPr>
                <w:rFonts w:ascii="Arial" w:hAnsi="Arial" w:cs="Arial"/>
                <w:sz w:val="20"/>
                <w:szCs w:val="20"/>
              </w:rPr>
            </w:pPr>
          </w:p>
          <w:p w14:paraId="146AC162" w14:textId="40057715"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 xml:space="preserve">Whether the IUCN Red List assessments considered </w:t>
            </w:r>
            <w:r w:rsidRPr="005B6264">
              <w:rPr>
                <w:rFonts w:ascii="Arial" w:hAnsi="Arial" w:cs="Arial"/>
                <w:b/>
                <w:sz w:val="20"/>
                <w:szCs w:val="20"/>
              </w:rPr>
              <w:t>intentional biological resource use</w:t>
            </w:r>
            <w:r w:rsidRPr="005B6264">
              <w:rPr>
                <w:rFonts w:ascii="Arial" w:hAnsi="Arial" w:cs="Arial"/>
                <w:sz w:val="20"/>
                <w:szCs w:val="20"/>
              </w:rPr>
              <w:t xml:space="preserve"> to be a threat (threat classifications: 5.1.1, 5.4.2)</w:t>
            </w:r>
            <w:r w:rsidRPr="005B6264">
              <w:rPr>
                <w:rStyle w:val="FootnoteReference"/>
                <w:rFonts w:ascii="Arial" w:hAnsi="Arial" w:cs="Arial"/>
                <w:sz w:val="20"/>
                <w:szCs w:val="20"/>
              </w:rPr>
              <w:footnoteReference w:id="14"/>
            </w:r>
            <w:r w:rsidRPr="005B6264">
              <w:rPr>
                <w:rFonts w:ascii="Arial" w:hAnsi="Arial" w:cs="Arial"/>
                <w:sz w:val="20"/>
                <w:szCs w:val="20"/>
              </w:rPr>
              <w:t>, and if so, how severe those threats were considered to be. Where there were multiple threats and severity, the highest score w</w:t>
            </w:r>
            <w:r w:rsidR="00A02B6B" w:rsidRPr="005B6264">
              <w:rPr>
                <w:rFonts w:ascii="Arial" w:hAnsi="Arial" w:cs="Arial"/>
                <w:sz w:val="20"/>
                <w:szCs w:val="20"/>
              </w:rPr>
              <w:t>ill be</w:t>
            </w:r>
            <w:r w:rsidRPr="005B6264">
              <w:rPr>
                <w:rFonts w:ascii="Arial" w:hAnsi="Arial" w:cs="Arial"/>
                <w:sz w:val="20"/>
                <w:szCs w:val="20"/>
              </w:rPr>
              <w:t xml:space="preserve"> taken.</w:t>
            </w:r>
          </w:p>
          <w:p w14:paraId="5E8979A2" w14:textId="77777777" w:rsidR="00F00A03" w:rsidRPr="005B6264" w:rsidRDefault="00F00A03" w:rsidP="00990080">
            <w:pPr>
              <w:spacing w:before="40" w:after="40"/>
              <w:jc w:val="both"/>
              <w:rPr>
                <w:rFonts w:ascii="Arial" w:hAnsi="Arial" w:cs="Arial"/>
                <w:sz w:val="20"/>
                <w:szCs w:val="20"/>
              </w:rPr>
            </w:pPr>
          </w:p>
          <w:p w14:paraId="05B434F7" w14:textId="57BF2D92"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 xml:space="preserve">Threats considered </w:t>
            </w:r>
            <w:r w:rsidR="00410252" w:rsidRPr="005B6264">
              <w:rPr>
                <w:rFonts w:ascii="Arial" w:hAnsi="Arial" w:cs="Arial"/>
                <w:sz w:val="20"/>
                <w:szCs w:val="20"/>
              </w:rPr>
              <w:t>‘</w:t>
            </w:r>
            <w:r w:rsidRPr="005B6264">
              <w:rPr>
                <w:rFonts w:ascii="Arial" w:hAnsi="Arial" w:cs="Arial"/>
                <w:sz w:val="20"/>
                <w:szCs w:val="20"/>
              </w:rPr>
              <w:t>Past, Unlikely to Return</w:t>
            </w:r>
            <w:r w:rsidR="00410252" w:rsidRPr="005B6264">
              <w:rPr>
                <w:rFonts w:ascii="Arial" w:hAnsi="Arial" w:cs="Arial"/>
                <w:sz w:val="20"/>
                <w:szCs w:val="20"/>
              </w:rPr>
              <w:t>’</w:t>
            </w:r>
            <w:r w:rsidRPr="005B6264">
              <w:rPr>
                <w:rFonts w:ascii="Arial" w:hAnsi="Arial" w:cs="Arial"/>
                <w:sz w:val="20"/>
                <w:szCs w:val="20"/>
              </w:rPr>
              <w:t xml:space="preserve"> </w:t>
            </w:r>
            <w:r w:rsidR="00D017C1" w:rsidRPr="005B6264">
              <w:rPr>
                <w:rFonts w:ascii="Arial" w:hAnsi="Arial" w:cs="Arial"/>
                <w:sz w:val="20"/>
                <w:szCs w:val="20"/>
              </w:rPr>
              <w:t>will be</w:t>
            </w:r>
            <w:r w:rsidRPr="005B6264">
              <w:rPr>
                <w:rFonts w:ascii="Arial" w:hAnsi="Arial" w:cs="Arial"/>
                <w:sz w:val="20"/>
                <w:szCs w:val="20"/>
              </w:rPr>
              <w:t xml:space="preserve"> excluded.</w:t>
            </w:r>
          </w:p>
        </w:tc>
        <w:tc>
          <w:tcPr>
            <w:tcW w:w="2410" w:type="dxa"/>
            <w:tcBorders>
              <w:bottom w:val="single" w:sz="4" w:space="0" w:color="auto"/>
            </w:tcBorders>
          </w:tcPr>
          <w:p w14:paraId="2BF97D62"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1: Considered a threat (severity: very rapid decline or rapid decline)</w:t>
            </w:r>
          </w:p>
          <w:p w14:paraId="1D4BF092"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0.66: Considered a threat (severity: unknown or fluctuating)</w:t>
            </w:r>
          </w:p>
          <w:p w14:paraId="0558CDF6"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0.33: Considered a threat (severity: decline negligible, slow or no decline)</w:t>
            </w:r>
          </w:p>
          <w:p w14:paraId="39936A3C" w14:textId="3AE1FD55"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 xml:space="preserve">0: </w:t>
            </w:r>
            <w:r w:rsidRPr="005B6264">
              <w:rPr>
                <w:rFonts w:ascii="Arial" w:hAnsi="Arial" w:cs="Arial"/>
                <w:b/>
                <w:sz w:val="20"/>
                <w:szCs w:val="20"/>
              </w:rPr>
              <w:t>Not</w:t>
            </w:r>
            <w:r w:rsidRPr="005B6264">
              <w:rPr>
                <w:rFonts w:ascii="Arial" w:hAnsi="Arial" w:cs="Arial"/>
                <w:sz w:val="20"/>
                <w:szCs w:val="20"/>
              </w:rPr>
              <w:t xml:space="preserve"> considered a threat</w:t>
            </w:r>
          </w:p>
        </w:tc>
        <w:tc>
          <w:tcPr>
            <w:tcW w:w="1843" w:type="dxa"/>
            <w:tcBorders>
              <w:bottom w:val="single" w:sz="4" w:space="0" w:color="auto"/>
            </w:tcBorders>
          </w:tcPr>
          <w:p w14:paraId="12CBABBB"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Red list status: LC.</w:t>
            </w:r>
          </w:p>
          <w:p w14:paraId="2A87DAF5" w14:textId="77777777" w:rsidR="00F00A03" w:rsidRPr="005B6264" w:rsidRDefault="00F00A03" w:rsidP="00990080">
            <w:pPr>
              <w:spacing w:before="40" w:after="40"/>
              <w:jc w:val="both"/>
              <w:rPr>
                <w:rFonts w:ascii="Arial" w:hAnsi="Arial" w:cs="Arial"/>
                <w:sz w:val="20"/>
                <w:szCs w:val="20"/>
              </w:rPr>
            </w:pPr>
          </w:p>
          <w:p w14:paraId="38E7C16C" w14:textId="77777777"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 xml:space="preserve">Taxon </w:t>
            </w:r>
            <w:r w:rsidRPr="005B6264">
              <w:rPr>
                <w:rFonts w:ascii="Arial" w:hAnsi="Arial" w:cs="Arial"/>
                <w:b/>
                <w:bCs/>
                <w:sz w:val="20"/>
                <w:szCs w:val="20"/>
              </w:rPr>
              <w:t xml:space="preserve">not </w:t>
            </w:r>
            <w:r w:rsidRPr="005B6264">
              <w:rPr>
                <w:rFonts w:ascii="Arial" w:hAnsi="Arial" w:cs="Arial"/>
                <w:sz w:val="20"/>
                <w:szCs w:val="20"/>
              </w:rPr>
              <w:t xml:space="preserve">assigned </w:t>
            </w:r>
            <w:r w:rsidRPr="005B6264">
              <w:rPr>
                <w:rFonts w:ascii="Arial" w:hAnsi="Arial" w:cs="Arial"/>
                <w:bCs/>
                <w:sz w:val="20"/>
                <w:szCs w:val="20"/>
              </w:rPr>
              <w:t xml:space="preserve">a </w:t>
            </w:r>
            <w:r w:rsidRPr="005B6264">
              <w:rPr>
                <w:rFonts w:ascii="Arial" w:hAnsi="Arial" w:cs="Arial"/>
                <w:sz w:val="20"/>
                <w:szCs w:val="20"/>
              </w:rPr>
              <w:t>threat classification.</w:t>
            </w:r>
          </w:p>
          <w:p w14:paraId="2DF40C99" w14:textId="77777777" w:rsidR="00F00A03" w:rsidRPr="005B6264" w:rsidRDefault="00F00A03" w:rsidP="00990080">
            <w:pPr>
              <w:spacing w:before="40" w:after="40"/>
              <w:jc w:val="both"/>
              <w:rPr>
                <w:rFonts w:ascii="Arial" w:hAnsi="Arial" w:cs="Arial"/>
                <w:sz w:val="20"/>
                <w:szCs w:val="20"/>
              </w:rPr>
            </w:pPr>
          </w:p>
          <w:p w14:paraId="7614B809" w14:textId="0694248C" w:rsidR="00F00A03" w:rsidRPr="005B6264" w:rsidRDefault="00F00A03" w:rsidP="00990080">
            <w:pPr>
              <w:spacing w:before="40" w:after="40"/>
              <w:jc w:val="both"/>
              <w:rPr>
                <w:rFonts w:ascii="Arial" w:hAnsi="Arial" w:cs="Arial"/>
                <w:sz w:val="20"/>
                <w:szCs w:val="20"/>
              </w:rPr>
            </w:pPr>
            <w:r w:rsidRPr="005B6264">
              <w:rPr>
                <w:rFonts w:ascii="Arial" w:hAnsi="Arial" w:cs="Arial"/>
                <w:sz w:val="20"/>
                <w:szCs w:val="20"/>
              </w:rPr>
              <w:t>Taxon not yet assessed by IUCN.</w:t>
            </w:r>
          </w:p>
        </w:tc>
      </w:tr>
      <w:tr w:rsidR="005B6264" w:rsidRPr="005B6264" w14:paraId="5ABFD2CC" w14:textId="77777777" w:rsidTr="005B6264">
        <w:tc>
          <w:tcPr>
            <w:tcW w:w="1980" w:type="dxa"/>
            <w:tcBorders>
              <w:top w:val="single" w:sz="4" w:space="0" w:color="auto"/>
              <w:left w:val="nil"/>
              <w:bottom w:val="nil"/>
              <w:right w:val="nil"/>
            </w:tcBorders>
          </w:tcPr>
          <w:p w14:paraId="07DC201B" w14:textId="77777777" w:rsidR="005B6264" w:rsidRPr="005B6264" w:rsidRDefault="005B6264" w:rsidP="00990080">
            <w:pPr>
              <w:spacing w:before="40" w:after="40"/>
              <w:jc w:val="both"/>
              <w:rPr>
                <w:rFonts w:ascii="Arial" w:hAnsi="Arial" w:cs="Arial"/>
                <w:sz w:val="20"/>
                <w:szCs w:val="20"/>
              </w:rPr>
            </w:pPr>
          </w:p>
        </w:tc>
        <w:tc>
          <w:tcPr>
            <w:tcW w:w="1843" w:type="dxa"/>
            <w:tcBorders>
              <w:top w:val="single" w:sz="4" w:space="0" w:color="auto"/>
              <w:left w:val="nil"/>
              <w:bottom w:val="nil"/>
              <w:right w:val="nil"/>
            </w:tcBorders>
          </w:tcPr>
          <w:p w14:paraId="22C86D39" w14:textId="77777777" w:rsidR="005B6264" w:rsidRPr="005B6264" w:rsidRDefault="005B6264" w:rsidP="00990080">
            <w:pPr>
              <w:spacing w:before="40" w:after="40"/>
              <w:jc w:val="both"/>
              <w:rPr>
                <w:rFonts w:ascii="Arial" w:hAnsi="Arial" w:cs="Arial"/>
                <w:sz w:val="20"/>
                <w:szCs w:val="20"/>
              </w:rPr>
            </w:pPr>
          </w:p>
        </w:tc>
        <w:tc>
          <w:tcPr>
            <w:tcW w:w="6095" w:type="dxa"/>
            <w:tcBorders>
              <w:top w:val="single" w:sz="4" w:space="0" w:color="auto"/>
              <w:left w:val="nil"/>
              <w:bottom w:val="nil"/>
              <w:right w:val="nil"/>
            </w:tcBorders>
          </w:tcPr>
          <w:p w14:paraId="7E12ED22"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single" w:sz="4" w:space="0" w:color="auto"/>
              <w:left w:val="nil"/>
              <w:bottom w:val="nil"/>
              <w:right w:val="nil"/>
            </w:tcBorders>
          </w:tcPr>
          <w:p w14:paraId="372031DB" w14:textId="77777777" w:rsidR="005B6264" w:rsidRPr="005B6264" w:rsidRDefault="005B6264" w:rsidP="00990080">
            <w:pPr>
              <w:spacing w:before="40" w:after="40"/>
              <w:jc w:val="both"/>
              <w:rPr>
                <w:rFonts w:ascii="Arial" w:hAnsi="Arial" w:cs="Arial"/>
                <w:sz w:val="20"/>
                <w:szCs w:val="20"/>
              </w:rPr>
            </w:pPr>
          </w:p>
        </w:tc>
        <w:tc>
          <w:tcPr>
            <w:tcW w:w="1843" w:type="dxa"/>
            <w:tcBorders>
              <w:top w:val="single" w:sz="4" w:space="0" w:color="auto"/>
              <w:left w:val="nil"/>
              <w:bottom w:val="nil"/>
              <w:right w:val="nil"/>
            </w:tcBorders>
          </w:tcPr>
          <w:p w14:paraId="692565D0" w14:textId="77777777" w:rsidR="005B6264" w:rsidRPr="005B6264" w:rsidRDefault="005B6264" w:rsidP="00990080">
            <w:pPr>
              <w:spacing w:before="40" w:after="40"/>
              <w:jc w:val="both"/>
              <w:rPr>
                <w:rFonts w:ascii="Arial" w:hAnsi="Arial" w:cs="Arial"/>
                <w:sz w:val="20"/>
                <w:szCs w:val="20"/>
              </w:rPr>
            </w:pPr>
          </w:p>
        </w:tc>
      </w:tr>
      <w:tr w:rsidR="005B6264" w:rsidRPr="005B6264" w14:paraId="4EAE8E6D" w14:textId="77777777" w:rsidTr="005B6264">
        <w:tc>
          <w:tcPr>
            <w:tcW w:w="1980" w:type="dxa"/>
            <w:tcBorders>
              <w:top w:val="nil"/>
              <w:left w:val="nil"/>
              <w:bottom w:val="nil"/>
              <w:right w:val="nil"/>
            </w:tcBorders>
          </w:tcPr>
          <w:p w14:paraId="031833FC"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528F08A9"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544C2B7D"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092D4111"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2825D6CF" w14:textId="77777777" w:rsidR="005B6264" w:rsidRPr="005B6264" w:rsidRDefault="005B6264" w:rsidP="00990080">
            <w:pPr>
              <w:spacing w:before="40" w:after="40"/>
              <w:jc w:val="both"/>
              <w:rPr>
                <w:rFonts w:ascii="Arial" w:hAnsi="Arial" w:cs="Arial"/>
                <w:sz w:val="20"/>
                <w:szCs w:val="20"/>
              </w:rPr>
            </w:pPr>
          </w:p>
        </w:tc>
      </w:tr>
      <w:tr w:rsidR="005B6264" w:rsidRPr="005B6264" w14:paraId="275DA3C3" w14:textId="77777777" w:rsidTr="005B6264">
        <w:tc>
          <w:tcPr>
            <w:tcW w:w="1980" w:type="dxa"/>
            <w:tcBorders>
              <w:top w:val="nil"/>
              <w:left w:val="nil"/>
              <w:bottom w:val="nil"/>
              <w:right w:val="nil"/>
            </w:tcBorders>
          </w:tcPr>
          <w:p w14:paraId="546640E6"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71D48B06"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01E64C5C"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7B0C1D8A"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1AD63937" w14:textId="77777777" w:rsidR="005B6264" w:rsidRPr="005B6264" w:rsidRDefault="005B6264" w:rsidP="00990080">
            <w:pPr>
              <w:spacing w:before="40" w:after="40"/>
              <w:jc w:val="both"/>
              <w:rPr>
                <w:rFonts w:ascii="Arial" w:hAnsi="Arial" w:cs="Arial"/>
                <w:sz w:val="20"/>
                <w:szCs w:val="20"/>
              </w:rPr>
            </w:pPr>
          </w:p>
        </w:tc>
      </w:tr>
      <w:tr w:rsidR="005B6264" w:rsidRPr="005B6264" w14:paraId="7E85B5FA" w14:textId="77777777" w:rsidTr="005B6264">
        <w:tc>
          <w:tcPr>
            <w:tcW w:w="1980" w:type="dxa"/>
            <w:tcBorders>
              <w:top w:val="nil"/>
              <w:left w:val="nil"/>
              <w:bottom w:val="nil"/>
              <w:right w:val="nil"/>
            </w:tcBorders>
          </w:tcPr>
          <w:p w14:paraId="1D62DC15"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74A1E4DF"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01D637A7"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12219FDE"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2EFEC2D8" w14:textId="77777777" w:rsidR="005B6264" w:rsidRPr="005B6264" w:rsidRDefault="005B6264" w:rsidP="00990080">
            <w:pPr>
              <w:spacing w:before="40" w:after="40"/>
              <w:jc w:val="both"/>
              <w:rPr>
                <w:rFonts w:ascii="Arial" w:hAnsi="Arial" w:cs="Arial"/>
                <w:sz w:val="20"/>
                <w:szCs w:val="20"/>
              </w:rPr>
            </w:pPr>
          </w:p>
        </w:tc>
      </w:tr>
      <w:tr w:rsidR="005B6264" w:rsidRPr="005B6264" w14:paraId="508F1E9E" w14:textId="77777777" w:rsidTr="005B6264">
        <w:tc>
          <w:tcPr>
            <w:tcW w:w="1980" w:type="dxa"/>
            <w:tcBorders>
              <w:top w:val="nil"/>
              <w:left w:val="nil"/>
              <w:bottom w:val="nil"/>
              <w:right w:val="nil"/>
            </w:tcBorders>
          </w:tcPr>
          <w:p w14:paraId="08F58DE4"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4F512876"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778A1F64"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08E32815"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0D855EB6" w14:textId="77777777" w:rsidR="005B6264" w:rsidRPr="005B6264" w:rsidRDefault="005B6264" w:rsidP="00990080">
            <w:pPr>
              <w:spacing w:before="40" w:after="40"/>
              <w:jc w:val="both"/>
              <w:rPr>
                <w:rFonts w:ascii="Arial" w:hAnsi="Arial" w:cs="Arial"/>
                <w:sz w:val="20"/>
                <w:szCs w:val="20"/>
              </w:rPr>
            </w:pPr>
          </w:p>
        </w:tc>
      </w:tr>
      <w:tr w:rsidR="005B6264" w:rsidRPr="005B6264" w14:paraId="60920163" w14:textId="77777777" w:rsidTr="005B6264">
        <w:tc>
          <w:tcPr>
            <w:tcW w:w="1980" w:type="dxa"/>
            <w:tcBorders>
              <w:top w:val="nil"/>
              <w:left w:val="nil"/>
              <w:bottom w:val="nil"/>
              <w:right w:val="nil"/>
            </w:tcBorders>
          </w:tcPr>
          <w:p w14:paraId="69225EB9"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6698C6D5"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0E10BB3D"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32EBCF2E"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1B77DE25" w14:textId="77777777" w:rsidR="005B6264" w:rsidRPr="005B6264" w:rsidRDefault="005B6264" w:rsidP="00990080">
            <w:pPr>
              <w:spacing w:before="40" w:after="40"/>
              <w:jc w:val="both"/>
              <w:rPr>
                <w:rFonts w:ascii="Arial" w:hAnsi="Arial" w:cs="Arial"/>
                <w:sz w:val="20"/>
                <w:szCs w:val="20"/>
              </w:rPr>
            </w:pPr>
          </w:p>
        </w:tc>
      </w:tr>
      <w:tr w:rsidR="005B6264" w:rsidRPr="005B6264" w14:paraId="5D8CBB1B" w14:textId="77777777" w:rsidTr="005B6264">
        <w:tc>
          <w:tcPr>
            <w:tcW w:w="1980" w:type="dxa"/>
            <w:tcBorders>
              <w:top w:val="nil"/>
              <w:left w:val="nil"/>
              <w:bottom w:val="nil"/>
              <w:right w:val="nil"/>
            </w:tcBorders>
          </w:tcPr>
          <w:p w14:paraId="3A0B49FD"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5E22533D"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65E02D50"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64375451"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39AA83BD" w14:textId="77777777" w:rsidR="005B6264" w:rsidRPr="005B6264" w:rsidRDefault="005B6264" w:rsidP="00990080">
            <w:pPr>
              <w:spacing w:before="40" w:after="40"/>
              <w:jc w:val="both"/>
              <w:rPr>
                <w:rFonts w:ascii="Arial" w:hAnsi="Arial" w:cs="Arial"/>
                <w:sz w:val="20"/>
                <w:szCs w:val="20"/>
              </w:rPr>
            </w:pPr>
          </w:p>
        </w:tc>
      </w:tr>
      <w:tr w:rsidR="005B6264" w:rsidRPr="005B6264" w14:paraId="7413EC98" w14:textId="77777777" w:rsidTr="005B6264">
        <w:tc>
          <w:tcPr>
            <w:tcW w:w="1980" w:type="dxa"/>
            <w:tcBorders>
              <w:top w:val="nil"/>
              <w:left w:val="nil"/>
              <w:bottom w:val="nil"/>
              <w:right w:val="nil"/>
            </w:tcBorders>
          </w:tcPr>
          <w:p w14:paraId="7D324A08"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0D4F0EBE" w14:textId="77777777" w:rsidR="005B6264" w:rsidRPr="005B6264" w:rsidRDefault="005B6264" w:rsidP="00990080">
            <w:pPr>
              <w:spacing w:before="40" w:after="40"/>
              <w:jc w:val="both"/>
              <w:rPr>
                <w:rFonts w:ascii="Arial" w:hAnsi="Arial" w:cs="Arial"/>
                <w:sz w:val="20"/>
                <w:szCs w:val="20"/>
              </w:rPr>
            </w:pPr>
          </w:p>
        </w:tc>
        <w:tc>
          <w:tcPr>
            <w:tcW w:w="6095" w:type="dxa"/>
            <w:tcBorders>
              <w:top w:val="nil"/>
              <w:left w:val="nil"/>
              <w:bottom w:val="nil"/>
              <w:right w:val="nil"/>
            </w:tcBorders>
          </w:tcPr>
          <w:p w14:paraId="2CF54FFD" w14:textId="77777777" w:rsidR="005B6264" w:rsidRPr="005B6264" w:rsidRDefault="005B6264" w:rsidP="00990080">
            <w:pPr>
              <w:spacing w:before="40" w:after="40"/>
              <w:jc w:val="both"/>
              <w:rPr>
                <w:rFonts w:ascii="Arial" w:hAnsi="Arial" w:cs="Arial"/>
                <w:iCs/>
                <w:sz w:val="20"/>
                <w:szCs w:val="20"/>
                <w:u w:val="single"/>
              </w:rPr>
            </w:pPr>
          </w:p>
        </w:tc>
        <w:tc>
          <w:tcPr>
            <w:tcW w:w="2410" w:type="dxa"/>
            <w:tcBorders>
              <w:top w:val="nil"/>
              <w:left w:val="nil"/>
              <w:bottom w:val="nil"/>
              <w:right w:val="nil"/>
            </w:tcBorders>
          </w:tcPr>
          <w:p w14:paraId="5A0A62E4" w14:textId="77777777" w:rsidR="005B6264" w:rsidRPr="005B6264" w:rsidRDefault="005B6264" w:rsidP="00990080">
            <w:pPr>
              <w:spacing w:before="40" w:after="40"/>
              <w:jc w:val="both"/>
              <w:rPr>
                <w:rFonts w:ascii="Arial" w:hAnsi="Arial" w:cs="Arial"/>
                <w:sz w:val="20"/>
                <w:szCs w:val="20"/>
              </w:rPr>
            </w:pPr>
          </w:p>
        </w:tc>
        <w:tc>
          <w:tcPr>
            <w:tcW w:w="1843" w:type="dxa"/>
            <w:tcBorders>
              <w:top w:val="nil"/>
              <w:left w:val="nil"/>
              <w:bottom w:val="nil"/>
              <w:right w:val="nil"/>
            </w:tcBorders>
          </w:tcPr>
          <w:p w14:paraId="5B80B7B1" w14:textId="77777777" w:rsidR="005B6264" w:rsidRPr="005B6264" w:rsidRDefault="005B6264" w:rsidP="00990080">
            <w:pPr>
              <w:spacing w:before="40" w:after="40"/>
              <w:jc w:val="both"/>
              <w:rPr>
                <w:rFonts w:ascii="Arial" w:hAnsi="Arial" w:cs="Arial"/>
                <w:sz w:val="20"/>
                <w:szCs w:val="20"/>
              </w:rPr>
            </w:pPr>
          </w:p>
        </w:tc>
      </w:tr>
      <w:tr w:rsidR="00990080" w:rsidRPr="005B6264" w14:paraId="6C0CB87A" w14:textId="77777777" w:rsidTr="005B6264">
        <w:tc>
          <w:tcPr>
            <w:tcW w:w="1980" w:type="dxa"/>
            <w:tcBorders>
              <w:top w:val="nil"/>
            </w:tcBorders>
          </w:tcPr>
          <w:p w14:paraId="33CB4584" w14:textId="5372A7F5" w:rsidR="00936D16" w:rsidRPr="005B6264" w:rsidRDefault="00936D16" w:rsidP="00990080">
            <w:pPr>
              <w:spacing w:before="40" w:after="40"/>
              <w:jc w:val="both"/>
              <w:rPr>
                <w:rFonts w:ascii="Arial" w:hAnsi="Arial" w:cs="Arial"/>
                <w:sz w:val="20"/>
                <w:szCs w:val="20"/>
              </w:rPr>
            </w:pPr>
            <w:r w:rsidRPr="005B6264">
              <w:rPr>
                <w:rFonts w:ascii="Arial" w:hAnsi="Arial" w:cs="Arial"/>
                <w:sz w:val="20"/>
                <w:szCs w:val="20"/>
              </w:rPr>
              <w:lastRenderedPageBreak/>
              <w:t>3.2 In legal international trade</w:t>
            </w:r>
          </w:p>
          <w:p w14:paraId="1836A1C9" w14:textId="77777777" w:rsidR="00F00A03" w:rsidRPr="005B6264" w:rsidRDefault="00F00A03" w:rsidP="00990080">
            <w:pPr>
              <w:spacing w:before="40" w:after="40"/>
              <w:jc w:val="both"/>
              <w:rPr>
                <w:rFonts w:ascii="Arial" w:hAnsi="Arial" w:cs="Arial"/>
                <w:sz w:val="20"/>
                <w:szCs w:val="20"/>
                <w:highlight w:val="green"/>
              </w:rPr>
            </w:pPr>
          </w:p>
          <w:p w14:paraId="1C197953" w14:textId="77777777" w:rsidR="00F00A03" w:rsidRPr="005B6264" w:rsidRDefault="00F00A03" w:rsidP="00990080">
            <w:pPr>
              <w:spacing w:before="40" w:after="40"/>
              <w:jc w:val="both"/>
              <w:rPr>
                <w:rFonts w:ascii="Arial" w:hAnsi="Arial" w:cs="Arial"/>
                <w:sz w:val="20"/>
                <w:szCs w:val="20"/>
                <w:highlight w:val="green"/>
              </w:rPr>
            </w:pPr>
          </w:p>
        </w:tc>
        <w:tc>
          <w:tcPr>
            <w:tcW w:w="1843" w:type="dxa"/>
            <w:tcBorders>
              <w:top w:val="nil"/>
            </w:tcBorders>
          </w:tcPr>
          <w:p w14:paraId="4ECBE814" w14:textId="77777777" w:rsidR="009C2D7E" w:rsidRPr="005B6264" w:rsidRDefault="009C2D7E" w:rsidP="00990080">
            <w:pPr>
              <w:spacing w:before="40" w:after="40"/>
              <w:jc w:val="both"/>
              <w:rPr>
                <w:rFonts w:ascii="Arial" w:hAnsi="Arial" w:cs="Arial"/>
                <w:sz w:val="20"/>
                <w:szCs w:val="20"/>
              </w:rPr>
            </w:pPr>
            <w:r w:rsidRPr="005B6264">
              <w:rPr>
                <w:rFonts w:ascii="Arial" w:hAnsi="Arial" w:cs="Arial"/>
                <w:sz w:val="20"/>
                <w:szCs w:val="20"/>
              </w:rPr>
              <w:t>CITES Trade Database</w:t>
            </w:r>
            <w:r w:rsidRPr="005B6264">
              <w:rPr>
                <w:rFonts w:ascii="Arial" w:hAnsi="Arial" w:cs="Arial"/>
                <w:sz w:val="20"/>
                <w:szCs w:val="20"/>
                <w:vertAlign w:val="superscript"/>
              </w:rPr>
              <w:footnoteReference w:id="15"/>
            </w:r>
          </w:p>
          <w:p w14:paraId="7F933389" w14:textId="77777777" w:rsidR="002A1A3C" w:rsidRPr="005B6264" w:rsidRDefault="002A1A3C" w:rsidP="00990080">
            <w:pPr>
              <w:spacing w:before="40" w:after="40"/>
              <w:jc w:val="both"/>
              <w:rPr>
                <w:rFonts w:ascii="Arial" w:hAnsi="Arial" w:cs="Arial"/>
                <w:sz w:val="20"/>
                <w:szCs w:val="20"/>
                <w:highlight w:val="green"/>
              </w:rPr>
            </w:pPr>
            <w:r w:rsidRPr="005B6264">
              <w:rPr>
                <w:rFonts w:ascii="Arial" w:hAnsi="Arial" w:cs="Arial"/>
                <w:sz w:val="20"/>
                <w:szCs w:val="20"/>
              </w:rPr>
              <w:t>LEMIS</w:t>
            </w:r>
          </w:p>
          <w:p w14:paraId="4D2D11AB" w14:textId="600AAA78" w:rsidR="00936D16" w:rsidRPr="005B6264" w:rsidRDefault="00A07A34" w:rsidP="00990080">
            <w:pPr>
              <w:spacing w:before="40" w:after="40"/>
              <w:jc w:val="both"/>
              <w:rPr>
                <w:rFonts w:ascii="Arial" w:hAnsi="Arial" w:cs="Arial"/>
                <w:sz w:val="20"/>
                <w:szCs w:val="20"/>
              </w:rPr>
            </w:pPr>
            <w:r w:rsidRPr="005B6264">
              <w:rPr>
                <w:rFonts w:ascii="Arial" w:hAnsi="Arial" w:cs="Arial"/>
                <w:sz w:val="20"/>
                <w:szCs w:val="20"/>
              </w:rPr>
              <w:t>IUCN Red List</w:t>
            </w:r>
            <w:r w:rsidR="004E4C1B" w:rsidRPr="005B6264">
              <w:rPr>
                <w:rFonts w:ascii="Arial" w:hAnsi="Arial" w:cs="Arial"/>
                <w:sz w:val="20"/>
                <w:szCs w:val="20"/>
                <w:vertAlign w:val="superscript"/>
              </w:rPr>
              <w:fldChar w:fldCharType="begin"/>
            </w:r>
            <w:r w:rsidR="004E4C1B" w:rsidRPr="005B6264">
              <w:rPr>
                <w:rFonts w:ascii="Arial" w:hAnsi="Arial" w:cs="Arial"/>
                <w:sz w:val="20"/>
                <w:szCs w:val="20"/>
                <w:vertAlign w:val="superscript"/>
              </w:rPr>
              <w:instrText xml:space="preserve"> NOTEREF _Ref40691319 \h  \* MERGEFORMAT </w:instrText>
            </w:r>
            <w:r w:rsidR="004E4C1B" w:rsidRPr="005B6264">
              <w:rPr>
                <w:rFonts w:ascii="Arial" w:hAnsi="Arial" w:cs="Arial"/>
                <w:sz w:val="20"/>
                <w:szCs w:val="20"/>
                <w:vertAlign w:val="superscript"/>
              </w:rPr>
            </w:r>
            <w:r w:rsidR="004E4C1B"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E4C1B" w:rsidRPr="005B6264">
              <w:rPr>
                <w:rFonts w:ascii="Arial" w:hAnsi="Arial" w:cs="Arial"/>
                <w:sz w:val="20"/>
                <w:szCs w:val="20"/>
                <w:vertAlign w:val="superscript"/>
              </w:rPr>
              <w:fldChar w:fldCharType="end"/>
            </w:r>
          </w:p>
          <w:p w14:paraId="550BB38C" w14:textId="77777777" w:rsidR="00A07A34" w:rsidRPr="005B6264" w:rsidRDefault="00A07A34" w:rsidP="00990080">
            <w:pPr>
              <w:spacing w:before="40" w:after="40"/>
              <w:jc w:val="both"/>
              <w:rPr>
                <w:rFonts w:ascii="Arial" w:hAnsi="Arial" w:cs="Arial"/>
                <w:sz w:val="20"/>
                <w:szCs w:val="20"/>
                <w:highlight w:val="green"/>
              </w:rPr>
            </w:pPr>
          </w:p>
          <w:p w14:paraId="18503075" w14:textId="485AC140" w:rsidR="00F00A03" w:rsidRPr="005B6264" w:rsidRDefault="00F00A03" w:rsidP="00990080">
            <w:pPr>
              <w:spacing w:before="40" w:after="40"/>
              <w:jc w:val="both"/>
              <w:rPr>
                <w:rFonts w:ascii="Arial" w:hAnsi="Arial" w:cs="Arial"/>
                <w:sz w:val="20"/>
                <w:szCs w:val="20"/>
                <w:highlight w:val="green"/>
              </w:rPr>
            </w:pPr>
          </w:p>
        </w:tc>
        <w:tc>
          <w:tcPr>
            <w:tcW w:w="6095" w:type="dxa"/>
            <w:tcBorders>
              <w:top w:val="nil"/>
            </w:tcBorders>
          </w:tcPr>
          <w:p w14:paraId="3298E361" w14:textId="77777777" w:rsidR="00016BB4" w:rsidRPr="005B6264" w:rsidRDefault="00016BB4"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7D0A5037" w14:textId="258943B9" w:rsidR="002A1A3C" w:rsidRPr="005B6264" w:rsidRDefault="00016BB4" w:rsidP="00990080">
            <w:pPr>
              <w:pStyle w:val="ListParagraph"/>
              <w:numPr>
                <w:ilvl w:val="0"/>
                <w:numId w:val="38"/>
              </w:numPr>
              <w:spacing w:before="40" w:after="40"/>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sz w:val="20"/>
                <w:szCs w:val="20"/>
              </w:rPr>
              <w:t xml:space="preserve">taxa in wild-sourced legal international trade </w:t>
            </w:r>
          </w:p>
          <w:p w14:paraId="0FB45BAC" w14:textId="77777777" w:rsidR="002A1A3C" w:rsidRPr="005B6264" w:rsidRDefault="002A1A3C" w:rsidP="00990080">
            <w:pPr>
              <w:spacing w:before="40" w:after="40"/>
              <w:jc w:val="both"/>
              <w:rPr>
                <w:rFonts w:ascii="Arial" w:hAnsi="Arial" w:cs="Arial"/>
                <w:sz w:val="20"/>
                <w:szCs w:val="20"/>
              </w:rPr>
            </w:pPr>
          </w:p>
          <w:p w14:paraId="667348E8" w14:textId="3D28547A" w:rsidR="00CB38BB" w:rsidRPr="005B6264" w:rsidRDefault="00C92991" w:rsidP="00990080">
            <w:pPr>
              <w:spacing w:before="40" w:after="40"/>
              <w:jc w:val="both"/>
              <w:rPr>
                <w:rFonts w:ascii="Arial" w:hAnsi="Arial" w:cs="Arial"/>
                <w:sz w:val="20"/>
                <w:szCs w:val="20"/>
              </w:rPr>
            </w:pPr>
            <w:r w:rsidRPr="005B6264">
              <w:rPr>
                <w:rFonts w:ascii="Arial" w:hAnsi="Arial" w:cs="Arial"/>
                <w:sz w:val="20"/>
                <w:szCs w:val="20"/>
              </w:rPr>
              <w:t xml:space="preserve">Data on </w:t>
            </w:r>
            <w:r w:rsidR="00DB544E" w:rsidRPr="005B6264">
              <w:rPr>
                <w:rFonts w:ascii="Arial" w:hAnsi="Arial" w:cs="Arial"/>
                <w:sz w:val="20"/>
                <w:szCs w:val="20"/>
              </w:rPr>
              <w:t xml:space="preserve">legal, </w:t>
            </w:r>
            <w:r w:rsidRPr="005B6264">
              <w:rPr>
                <w:rFonts w:ascii="Arial" w:hAnsi="Arial" w:cs="Arial"/>
                <w:sz w:val="20"/>
                <w:szCs w:val="20"/>
              </w:rPr>
              <w:t>wild-sourced international trade</w:t>
            </w:r>
            <w:r w:rsidR="00DB544E" w:rsidRPr="005B6264">
              <w:rPr>
                <w:rFonts w:ascii="Arial" w:hAnsi="Arial" w:cs="Arial"/>
                <w:sz w:val="20"/>
                <w:szCs w:val="20"/>
              </w:rPr>
              <w:t xml:space="preserve"> </w:t>
            </w:r>
            <w:r w:rsidR="009D626F" w:rsidRPr="005B6264">
              <w:rPr>
                <w:rFonts w:ascii="Arial" w:hAnsi="Arial" w:cs="Arial"/>
                <w:sz w:val="20"/>
                <w:szCs w:val="20"/>
              </w:rPr>
              <w:t xml:space="preserve">will be </w:t>
            </w:r>
            <w:r w:rsidR="00DB544E" w:rsidRPr="005B6264">
              <w:rPr>
                <w:rFonts w:ascii="Arial" w:hAnsi="Arial" w:cs="Arial"/>
                <w:sz w:val="20"/>
                <w:szCs w:val="20"/>
              </w:rPr>
              <w:t xml:space="preserve">obtained from several </w:t>
            </w:r>
            <w:r w:rsidR="00FC7C42" w:rsidRPr="005B6264">
              <w:rPr>
                <w:rFonts w:ascii="Arial" w:hAnsi="Arial" w:cs="Arial"/>
                <w:sz w:val="20"/>
                <w:szCs w:val="20"/>
              </w:rPr>
              <w:t xml:space="preserve">sources and analysed separately. </w:t>
            </w:r>
            <w:r w:rsidR="006A5706" w:rsidRPr="005B6264">
              <w:rPr>
                <w:rFonts w:ascii="Arial" w:hAnsi="Arial" w:cs="Arial"/>
                <w:sz w:val="20"/>
                <w:szCs w:val="20"/>
              </w:rPr>
              <w:t xml:space="preserve">Where taxa were CITES-listed, data from the CITES Trade Database </w:t>
            </w:r>
            <w:r w:rsidR="009D626F" w:rsidRPr="005B6264">
              <w:rPr>
                <w:rFonts w:ascii="Arial" w:hAnsi="Arial" w:cs="Arial"/>
                <w:sz w:val="20"/>
                <w:szCs w:val="20"/>
              </w:rPr>
              <w:t xml:space="preserve">will be </w:t>
            </w:r>
            <w:r w:rsidR="006A5706" w:rsidRPr="005B6264">
              <w:rPr>
                <w:rFonts w:ascii="Arial" w:hAnsi="Arial" w:cs="Arial"/>
                <w:sz w:val="20"/>
                <w:szCs w:val="20"/>
              </w:rPr>
              <w:t xml:space="preserve">used exclusively, since this records the official </w:t>
            </w:r>
            <w:r w:rsidR="005277ED" w:rsidRPr="005B6264">
              <w:rPr>
                <w:rFonts w:ascii="Arial" w:hAnsi="Arial" w:cs="Arial"/>
                <w:sz w:val="20"/>
                <w:szCs w:val="20"/>
              </w:rPr>
              <w:t xml:space="preserve">legal trade data reported to CITES by Parties. However, </w:t>
            </w:r>
            <w:r w:rsidR="002E3F80" w:rsidRPr="005B6264">
              <w:rPr>
                <w:rFonts w:ascii="Arial" w:hAnsi="Arial" w:cs="Arial"/>
                <w:sz w:val="20"/>
                <w:szCs w:val="20"/>
              </w:rPr>
              <w:t xml:space="preserve">for non-CITES-listed taxa, </w:t>
            </w:r>
            <w:r w:rsidR="00027E57" w:rsidRPr="005B6264">
              <w:rPr>
                <w:rFonts w:ascii="Arial" w:hAnsi="Arial" w:cs="Arial"/>
                <w:sz w:val="20"/>
                <w:szCs w:val="20"/>
              </w:rPr>
              <w:t>additional trade data sources will be used</w:t>
            </w:r>
            <w:r w:rsidR="00C4389F" w:rsidRPr="005B6264">
              <w:rPr>
                <w:rFonts w:ascii="Arial" w:hAnsi="Arial" w:cs="Arial"/>
                <w:sz w:val="20"/>
                <w:szCs w:val="20"/>
              </w:rPr>
              <w:t>.</w:t>
            </w:r>
            <w:r w:rsidR="004B06A2" w:rsidRPr="005B6264">
              <w:rPr>
                <w:rFonts w:ascii="Arial" w:hAnsi="Arial" w:cs="Arial"/>
                <w:sz w:val="20"/>
                <w:szCs w:val="20"/>
              </w:rPr>
              <w:t xml:space="preserve"> Methods for each of these are detailed below.</w:t>
            </w:r>
          </w:p>
          <w:p w14:paraId="6FC0CAB0" w14:textId="77777777" w:rsidR="00FC7C42" w:rsidRPr="005B6264" w:rsidRDefault="00FC7C42" w:rsidP="00990080">
            <w:pPr>
              <w:spacing w:before="40" w:after="40"/>
              <w:jc w:val="both"/>
              <w:rPr>
                <w:rFonts w:ascii="Arial" w:hAnsi="Arial" w:cs="Arial"/>
                <w:sz w:val="20"/>
                <w:szCs w:val="20"/>
              </w:rPr>
            </w:pPr>
          </w:p>
          <w:p w14:paraId="522CBD0B" w14:textId="77777777" w:rsidR="00F11C72" w:rsidRPr="005B6264" w:rsidRDefault="004B06A2" w:rsidP="00990080">
            <w:pPr>
              <w:spacing w:before="40" w:after="40"/>
              <w:jc w:val="both"/>
              <w:rPr>
                <w:rFonts w:ascii="Arial" w:hAnsi="Arial" w:cs="Arial"/>
                <w:i/>
                <w:iCs/>
                <w:sz w:val="20"/>
                <w:szCs w:val="20"/>
              </w:rPr>
            </w:pPr>
            <w:r w:rsidRPr="005B6264">
              <w:rPr>
                <w:rFonts w:ascii="Arial" w:hAnsi="Arial" w:cs="Arial"/>
                <w:i/>
                <w:iCs/>
                <w:sz w:val="20"/>
                <w:szCs w:val="20"/>
              </w:rPr>
              <w:t>CITES-listed taxa</w:t>
            </w:r>
          </w:p>
          <w:p w14:paraId="195D399F" w14:textId="5FF71F30" w:rsidR="002F203C" w:rsidRPr="005B6264" w:rsidRDefault="00AD278E" w:rsidP="00990080">
            <w:pPr>
              <w:spacing w:before="40" w:after="40"/>
              <w:jc w:val="both"/>
              <w:rPr>
                <w:rFonts w:ascii="Arial" w:hAnsi="Arial" w:cs="Arial"/>
                <w:sz w:val="20"/>
                <w:szCs w:val="20"/>
              </w:rPr>
            </w:pPr>
            <w:r w:rsidRPr="005B6264">
              <w:rPr>
                <w:rFonts w:ascii="Arial" w:hAnsi="Arial" w:cs="Arial"/>
                <w:sz w:val="20"/>
                <w:szCs w:val="20"/>
              </w:rPr>
              <w:t>An u</w:t>
            </w:r>
            <w:r w:rsidR="002F203C" w:rsidRPr="005B6264">
              <w:rPr>
                <w:rFonts w:ascii="Arial" w:hAnsi="Arial" w:cs="Arial"/>
                <w:sz w:val="20"/>
                <w:szCs w:val="20"/>
              </w:rPr>
              <w:t xml:space="preserve">pper (top 33%) threshold </w:t>
            </w:r>
            <w:r w:rsidR="00DD3BF2" w:rsidRPr="005B6264">
              <w:rPr>
                <w:rFonts w:ascii="Arial" w:hAnsi="Arial" w:cs="Arial"/>
                <w:sz w:val="20"/>
                <w:szCs w:val="20"/>
              </w:rPr>
              <w:t>will be</w:t>
            </w:r>
            <w:r w:rsidRPr="005B6264">
              <w:rPr>
                <w:rFonts w:ascii="Arial" w:hAnsi="Arial" w:cs="Arial"/>
                <w:sz w:val="20"/>
                <w:szCs w:val="20"/>
              </w:rPr>
              <w:t xml:space="preserve"> </w:t>
            </w:r>
            <w:r w:rsidR="002F203C" w:rsidRPr="005B6264">
              <w:rPr>
                <w:rFonts w:ascii="Arial" w:hAnsi="Arial" w:cs="Arial"/>
                <w:sz w:val="20"/>
                <w:szCs w:val="20"/>
              </w:rPr>
              <w:t xml:space="preserve">calculated for each order based on the </w:t>
            </w:r>
            <w:sdt>
              <w:sdtPr>
                <w:rPr>
                  <w:rFonts w:ascii="Arial" w:hAnsi="Arial" w:cs="Arial"/>
                  <w:sz w:val="20"/>
                  <w:szCs w:val="20"/>
                </w:rPr>
                <w:tag w:val="goog_rdk_1"/>
                <w:id w:val="-517853154"/>
              </w:sdtPr>
              <w:sdtContent/>
            </w:sdt>
            <w:r w:rsidR="002F203C" w:rsidRPr="005B6264">
              <w:rPr>
                <w:rFonts w:ascii="Arial" w:hAnsi="Arial" w:cs="Arial"/>
                <w:sz w:val="20"/>
                <w:szCs w:val="20"/>
              </w:rPr>
              <w:t xml:space="preserve">annual mean level of </w:t>
            </w:r>
            <w:r w:rsidR="00DD2C1A" w:rsidRPr="005B6264">
              <w:rPr>
                <w:rFonts w:ascii="Arial" w:hAnsi="Arial" w:cs="Arial"/>
                <w:sz w:val="20"/>
                <w:szCs w:val="20"/>
              </w:rPr>
              <w:t xml:space="preserve">raw/semi-raw </w:t>
            </w:r>
            <w:r w:rsidR="00344D05" w:rsidRPr="005B6264">
              <w:rPr>
                <w:rFonts w:ascii="Arial" w:hAnsi="Arial" w:cs="Arial"/>
                <w:sz w:val="20"/>
                <w:szCs w:val="20"/>
              </w:rPr>
              <w:t>wild-sourced trade</w:t>
            </w:r>
            <w:bookmarkStart w:id="10" w:name="_Ref71101069"/>
            <w:r w:rsidR="00F279A6" w:rsidRPr="005B6264">
              <w:rPr>
                <w:rStyle w:val="FootnoteReference"/>
                <w:rFonts w:ascii="Arial" w:hAnsi="Arial" w:cs="Arial"/>
                <w:sz w:val="20"/>
                <w:szCs w:val="20"/>
              </w:rPr>
              <w:footnoteReference w:id="16"/>
            </w:r>
            <w:bookmarkEnd w:id="10"/>
            <w:r w:rsidR="00344D05" w:rsidRPr="005B6264">
              <w:rPr>
                <w:rFonts w:ascii="Arial" w:hAnsi="Arial" w:cs="Arial"/>
                <w:sz w:val="20"/>
                <w:szCs w:val="20"/>
              </w:rPr>
              <w:t xml:space="preserve"> (2015-2019) </w:t>
            </w:r>
            <w:r w:rsidR="00A27461" w:rsidRPr="005B6264">
              <w:rPr>
                <w:rFonts w:ascii="Arial" w:hAnsi="Arial" w:cs="Arial"/>
                <w:sz w:val="20"/>
                <w:szCs w:val="20"/>
              </w:rPr>
              <w:t xml:space="preserve">in the CITES Trade Database </w:t>
            </w:r>
            <w:r w:rsidR="002F203C" w:rsidRPr="005B6264">
              <w:rPr>
                <w:rFonts w:ascii="Arial" w:hAnsi="Arial" w:cs="Arial"/>
                <w:sz w:val="20"/>
                <w:szCs w:val="20"/>
              </w:rPr>
              <w:t xml:space="preserve">for each </w:t>
            </w:r>
            <w:r w:rsidRPr="005B6264">
              <w:rPr>
                <w:rFonts w:ascii="Arial" w:hAnsi="Arial" w:cs="Arial"/>
                <w:sz w:val="20"/>
                <w:szCs w:val="20"/>
              </w:rPr>
              <w:t xml:space="preserve">CITES-listed </w:t>
            </w:r>
            <w:r w:rsidR="002F203C" w:rsidRPr="005B6264">
              <w:rPr>
                <w:rFonts w:ascii="Arial" w:hAnsi="Arial" w:cs="Arial"/>
                <w:sz w:val="20"/>
                <w:szCs w:val="20"/>
              </w:rPr>
              <w:t xml:space="preserve">taxon (across all Appendices). </w:t>
            </w:r>
          </w:p>
          <w:p w14:paraId="28784E72" w14:textId="77777777" w:rsidR="002F203C" w:rsidRPr="005B6264" w:rsidRDefault="002F203C" w:rsidP="00990080">
            <w:pPr>
              <w:spacing w:before="40" w:after="40"/>
              <w:jc w:val="both"/>
              <w:rPr>
                <w:rFonts w:ascii="Arial" w:hAnsi="Arial" w:cs="Arial"/>
                <w:sz w:val="20"/>
                <w:szCs w:val="20"/>
              </w:rPr>
            </w:pPr>
          </w:p>
          <w:p w14:paraId="2A664268" w14:textId="779EE344" w:rsidR="002F203C" w:rsidRPr="005B6264" w:rsidRDefault="00DC65D5" w:rsidP="00990080">
            <w:pPr>
              <w:spacing w:before="40" w:after="40"/>
              <w:jc w:val="both"/>
              <w:rPr>
                <w:rFonts w:ascii="Arial" w:hAnsi="Arial" w:cs="Arial"/>
                <w:sz w:val="20"/>
                <w:szCs w:val="20"/>
              </w:rPr>
            </w:pPr>
            <w:r w:rsidRPr="005B6264">
              <w:rPr>
                <w:rFonts w:ascii="Arial" w:hAnsi="Arial" w:cs="Arial"/>
                <w:sz w:val="20"/>
                <w:szCs w:val="20"/>
              </w:rPr>
              <w:t>T</w:t>
            </w:r>
            <w:r w:rsidR="002F203C" w:rsidRPr="005B6264">
              <w:rPr>
                <w:rFonts w:ascii="Arial" w:hAnsi="Arial" w:cs="Arial"/>
                <w:sz w:val="20"/>
                <w:szCs w:val="20"/>
              </w:rPr>
              <w:t xml:space="preserve">rade </w:t>
            </w:r>
            <w:r w:rsidRPr="005B6264">
              <w:rPr>
                <w:rFonts w:ascii="Arial" w:hAnsi="Arial" w:cs="Arial"/>
                <w:sz w:val="20"/>
                <w:szCs w:val="20"/>
              </w:rPr>
              <w:t xml:space="preserve">levels </w:t>
            </w:r>
            <w:r w:rsidR="002F203C" w:rsidRPr="005B6264">
              <w:rPr>
                <w:rFonts w:ascii="Arial" w:hAnsi="Arial" w:cs="Arial"/>
                <w:sz w:val="20"/>
                <w:szCs w:val="20"/>
              </w:rPr>
              <w:t>for each Appendix I taxon</w:t>
            </w:r>
            <w:r w:rsidRPr="005B6264">
              <w:rPr>
                <w:rFonts w:ascii="Arial" w:hAnsi="Arial" w:cs="Arial"/>
                <w:sz w:val="20"/>
                <w:szCs w:val="20"/>
              </w:rPr>
              <w:t xml:space="preserve"> (based on the above parameters)</w:t>
            </w:r>
            <w:r w:rsidRPr="005B6264" w:rsidDel="00DC65D5">
              <w:rPr>
                <w:rFonts w:ascii="Arial" w:hAnsi="Arial" w:cs="Arial"/>
                <w:sz w:val="20"/>
                <w:szCs w:val="20"/>
                <w:vertAlign w:val="superscript"/>
              </w:rPr>
              <w:t xml:space="preserve"> </w:t>
            </w:r>
            <w:r w:rsidR="00132219" w:rsidRPr="005B6264">
              <w:rPr>
                <w:rFonts w:ascii="Arial" w:hAnsi="Arial" w:cs="Arial"/>
                <w:sz w:val="20"/>
                <w:szCs w:val="20"/>
              </w:rPr>
              <w:t>will be</w:t>
            </w:r>
            <w:r w:rsidR="002F203C" w:rsidRPr="005B6264">
              <w:rPr>
                <w:rFonts w:ascii="Arial" w:hAnsi="Arial" w:cs="Arial"/>
                <w:sz w:val="20"/>
                <w:szCs w:val="20"/>
              </w:rPr>
              <w:t xml:space="preserve"> scored against these thresholds</w:t>
            </w:r>
            <w:r w:rsidRPr="005B6264">
              <w:rPr>
                <w:rFonts w:ascii="Arial" w:hAnsi="Arial" w:cs="Arial"/>
                <w:sz w:val="20"/>
                <w:szCs w:val="20"/>
                <w:vertAlign w:val="superscript"/>
              </w:rPr>
              <w:footnoteReference w:id="17"/>
            </w:r>
            <w:r w:rsidR="002F203C" w:rsidRPr="005B6264">
              <w:rPr>
                <w:rFonts w:ascii="Arial" w:hAnsi="Arial" w:cs="Arial"/>
                <w:sz w:val="20"/>
                <w:szCs w:val="20"/>
              </w:rPr>
              <w:t>.</w:t>
            </w:r>
          </w:p>
          <w:p w14:paraId="176106B1" w14:textId="63DBD64C" w:rsidR="00371A5E" w:rsidRPr="005B6264" w:rsidRDefault="002F203C" w:rsidP="00990080">
            <w:pPr>
              <w:spacing w:before="40" w:after="40"/>
              <w:jc w:val="both"/>
              <w:rPr>
                <w:rFonts w:ascii="Arial" w:hAnsi="Arial" w:cs="Arial"/>
                <w:sz w:val="20"/>
                <w:szCs w:val="20"/>
              </w:rPr>
            </w:pPr>
            <w:r w:rsidRPr="005B6264">
              <w:rPr>
                <w:rFonts w:ascii="Arial" w:hAnsi="Arial" w:cs="Arial"/>
                <w:sz w:val="20"/>
                <w:szCs w:val="20"/>
              </w:rPr>
              <w:t xml:space="preserve"> </w:t>
            </w:r>
          </w:p>
          <w:p w14:paraId="004A769E" w14:textId="77777777" w:rsidR="00371A5E" w:rsidRPr="005B6264" w:rsidRDefault="00371A5E" w:rsidP="00990080">
            <w:pPr>
              <w:spacing w:before="40" w:after="40"/>
              <w:jc w:val="both"/>
              <w:rPr>
                <w:rFonts w:ascii="Arial" w:hAnsi="Arial" w:cs="Arial"/>
                <w:sz w:val="20"/>
                <w:szCs w:val="20"/>
              </w:rPr>
            </w:pPr>
            <w:r w:rsidRPr="005B6264">
              <w:rPr>
                <w:rFonts w:ascii="Arial" w:hAnsi="Arial" w:cs="Arial"/>
                <w:i/>
                <w:iCs/>
                <w:sz w:val="20"/>
                <w:szCs w:val="20"/>
              </w:rPr>
              <w:t>Non-CITES-listed taxon</w:t>
            </w:r>
          </w:p>
          <w:p w14:paraId="43B5355C" w14:textId="16355501" w:rsidR="00595E87" w:rsidRPr="005B6264" w:rsidRDefault="00DB596E" w:rsidP="00990080">
            <w:pPr>
              <w:spacing w:before="40" w:after="40"/>
              <w:jc w:val="both"/>
              <w:rPr>
                <w:rFonts w:ascii="Arial" w:hAnsi="Arial" w:cs="Arial"/>
                <w:sz w:val="20"/>
                <w:szCs w:val="20"/>
              </w:rPr>
            </w:pPr>
            <w:r w:rsidRPr="005B6264">
              <w:rPr>
                <w:rFonts w:ascii="Arial" w:hAnsi="Arial" w:cs="Arial"/>
                <w:sz w:val="20"/>
                <w:szCs w:val="20"/>
              </w:rPr>
              <w:t xml:space="preserve">Non-CITES-listed taxa </w:t>
            </w:r>
            <w:r w:rsidR="004A0550" w:rsidRPr="005B6264">
              <w:rPr>
                <w:rFonts w:ascii="Arial" w:hAnsi="Arial" w:cs="Arial"/>
                <w:sz w:val="20"/>
                <w:szCs w:val="20"/>
              </w:rPr>
              <w:t>will be</w:t>
            </w:r>
            <w:r w:rsidR="0048178E" w:rsidRPr="005B6264">
              <w:rPr>
                <w:rFonts w:ascii="Arial" w:hAnsi="Arial" w:cs="Arial"/>
                <w:sz w:val="20"/>
                <w:szCs w:val="20"/>
              </w:rPr>
              <w:t xml:space="preserve"> </w:t>
            </w:r>
            <w:r w:rsidR="00F4789F" w:rsidRPr="005B6264">
              <w:rPr>
                <w:rFonts w:ascii="Arial" w:hAnsi="Arial" w:cs="Arial"/>
                <w:sz w:val="20"/>
                <w:szCs w:val="20"/>
              </w:rPr>
              <w:t xml:space="preserve">classified as in trade, but in unknown </w:t>
            </w:r>
            <w:r w:rsidR="00595E87" w:rsidRPr="005B6264">
              <w:rPr>
                <w:rFonts w:ascii="Arial" w:hAnsi="Arial" w:cs="Arial"/>
                <w:sz w:val="20"/>
                <w:szCs w:val="20"/>
              </w:rPr>
              <w:t xml:space="preserve">relative </w:t>
            </w:r>
            <w:r w:rsidR="00F4789F" w:rsidRPr="005B6264">
              <w:rPr>
                <w:rFonts w:ascii="Arial" w:hAnsi="Arial" w:cs="Arial"/>
                <w:sz w:val="20"/>
                <w:szCs w:val="20"/>
              </w:rPr>
              <w:t xml:space="preserve">quantities </w:t>
            </w:r>
            <w:r w:rsidR="00595E87" w:rsidRPr="005B6264">
              <w:rPr>
                <w:rFonts w:ascii="Arial" w:hAnsi="Arial" w:cs="Arial"/>
                <w:sz w:val="20"/>
                <w:szCs w:val="20"/>
              </w:rPr>
              <w:t>based on one of the following:</w:t>
            </w:r>
          </w:p>
          <w:p w14:paraId="19CCD97A" w14:textId="3A8C7AB0" w:rsidR="00DA1E42" w:rsidRPr="005B6264" w:rsidRDefault="00DA1E42" w:rsidP="00990080">
            <w:pPr>
              <w:spacing w:before="40" w:after="40"/>
              <w:jc w:val="both"/>
              <w:rPr>
                <w:rFonts w:ascii="Arial" w:hAnsi="Arial" w:cs="Arial"/>
                <w:sz w:val="20"/>
                <w:szCs w:val="20"/>
              </w:rPr>
            </w:pPr>
            <w:r w:rsidRPr="005B6264">
              <w:rPr>
                <w:rFonts w:ascii="Arial" w:hAnsi="Arial" w:cs="Arial"/>
                <w:sz w:val="20"/>
                <w:szCs w:val="20"/>
              </w:rPr>
              <w:t xml:space="preserve">(a) </w:t>
            </w:r>
            <w:r w:rsidR="009B4984" w:rsidRPr="005B6264">
              <w:rPr>
                <w:rFonts w:ascii="Arial" w:hAnsi="Arial" w:cs="Arial"/>
                <w:sz w:val="20"/>
                <w:szCs w:val="20"/>
              </w:rPr>
              <w:t xml:space="preserve">EU Annex D </w:t>
            </w:r>
            <w:r w:rsidR="00DC427A" w:rsidRPr="005B6264">
              <w:rPr>
                <w:rFonts w:ascii="Arial" w:hAnsi="Arial" w:cs="Arial"/>
                <w:sz w:val="20"/>
                <w:szCs w:val="20"/>
              </w:rPr>
              <w:t>taxa</w:t>
            </w:r>
            <w:r w:rsidR="00E76A41" w:rsidRPr="005B6264">
              <w:rPr>
                <w:rFonts w:ascii="Arial" w:hAnsi="Arial" w:cs="Arial"/>
                <w:sz w:val="20"/>
                <w:szCs w:val="20"/>
              </w:rPr>
              <w:t xml:space="preserve"> </w:t>
            </w:r>
            <w:r w:rsidR="00681AD9" w:rsidRPr="005B6264">
              <w:rPr>
                <w:rFonts w:ascii="Arial" w:hAnsi="Arial" w:cs="Arial"/>
                <w:sz w:val="20"/>
                <w:szCs w:val="20"/>
              </w:rPr>
              <w:t xml:space="preserve">imported into the EU </w:t>
            </w:r>
            <w:r w:rsidR="002F66B1" w:rsidRPr="005B6264">
              <w:rPr>
                <w:rFonts w:ascii="Arial" w:hAnsi="Arial" w:cs="Arial"/>
                <w:sz w:val="20"/>
                <w:szCs w:val="20"/>
              </w:rPr>
              <w:t>as raw/semi-raw wild-sourced trade (2015-2019)</w:t>
            </w:r>
            <w:r w:rsidR="00681AD9" w:rsidRPr="005B6264">
              <w:rPr>
                <w:rFonts w:ascii="Arial" w:hAnsi="Arial" w:cs="Arial"/>
                <w:sz w:val="20"/>
                <w:szCs w:val="20"/>
              </w:rPr>
              <w:t xml:space="preserve"> </w:t>
            </w:r>
            <w:r w:rsidR="00DF684C" w:rsidRPr="005B6264">
              <w:rPr>
                <w:rFonts w:ascii="Arial" w:hAnsi="Arial" w:cs="Arial"/>
                <w:sz w:val="20"/>
                <w:szCs w:val="20"/>
              </w:rPr>
              <w:t>in the CITES Trade Database</w:t>
            </w:r>
            <w:r w:rsidR="00AD18B3" w:rsidRPr="005B6264">
              <w:rPr>
                <w:rFonts w:ascii="Arial" w:hAnsi="Arial" w:cs="Arial"/>
                <w:sz w:val="20"/>
                <w:szCs w:val="20"/>
                <w:vertAlign w:val="superscript"/>
              </w:rPr>
              <w:fldChar w:fldCharType="begin"/>
            </w:r>
            <w:r w:rsidR="00AD18B3" w:rsidRPr="005B6264">
              <w:rPr>
                <w:rFonts w:ascii="Arial" w:hAnsi="Arial" w:cs="Arial"/>
                <w:sz w:val="20"/>
                <w:szCs w:val="20"/>
                <w:vertAlign w:val="superscript"/>
              </w:rPr>
              <w:instrText xml:space="preserve"> NOTEREF _Ref71101069 \h </w:instrText>
            </w:r>
            <w:r w:rsidR="006049F4" w:rsidRPr="005B6264">
              <w:rPr>
                <w:rFonts w:ascii="Arial" w:hAnsi="Arial" w:cs="Arial"/>
                <w:sz w:val="20"/>
                <w:szCs w:val="20"/>
                <w:vertAlign w:val="superscript"/>
              </w:rPr>
              <w:instrText xml:space="preserve"> \* MERGEFORMAT </w:instrText>
            </w:r>
            <w:r w:rsidR="00AD18B3" w:rsidRPr="005B6264">
              <w:rPr>
                <w:rFonts w:ascii="Arial" w:hAnsi="Arial" w:cs="Arial"/>
                <w:sz w:val="20"/>
                <w:szCs w:val="20"/>
                <w:vertAlign w:val="superscript"/>
              </w:rPr>
            </w:r>
            <w:r w:rsidR="00AD18B3"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16</w:t>
            </w:r>
            <w:r w:rsidR="00AD18B3" w:rsidRPr="005B6264">
              <w:rPr>
                <w:rFonts w:ascii="Arial" w:hAnsi="Arial" w:cs="Arial"/>
                <w:sz w:val="20"/>
                <w:szCs w:val="20"/>
                <w:vertAlign w:val="superscript"/>
              </w:rPr>
              <w:fldChar w:fldCharType="end"/>
            </w:r>
          </w:p>
          <w:p w14:paraId="62BFD105" w14:textId="7CA340F7" w:rsidR="00936D16" w:rsidRPr="005B6264" w:rsidRDefault="00936D16" w:rsidP="00990080">
            <w:pPr>
              <w:spacing w:before="40" w:after="40"/>
              <w:jc w:val="both"/>
              <w:rPr>
                <w:rFonts w:ascii="Arial" w:hAnsi="Arial" w:cs="Arial"/>
                <w:sz w:val="20"/>
                <w:szCs w:val="20"/>
              </w:rPr>
            </w:pPr>
            <w:r w:rsidRPr="005B6264">
              <w:rPr>
                <w:rFonts w:ascii="Arial" w:hAnsi="Arial" w:cs="Arial"/>
                <w:sz w:val="20"/>
                <w:szCs w:val="20"/>
              </w:rPr>
              <w:t xml:space="preserve">(b) </w:t>
            </w:r>
            <w:proofErr w:type="spellStart"/>
            <w:r w:rsidR="00136882" w:rsidRPr="005B6264">
              <w:rPr>
                <w:rFonts w:ascii="Arial" w:hAnsi="Arial" w:cs="Arial"/>
                <w:sz w:val="20"/>
                <w:szCs w:val="20"/>
              </w:rPr>
              <w:t>taxon</w:t>
            </w:r>
            <w:proofErr w:type="spellEnd"/>
            <w:r w:rsidR="00136882" w:rsidRPr="005B6264">
              <w:rPr>
                <w:rFonts w:ascii="Arial" w:hAnsi="Arial" w:cs="Arial"/>
                <w:sz w:val="20"/>
                <w:szCs w:val="20"/>
              </w:rPr>
              <w:t xml:space="preserve"> imported into the United States of America as raw/semi-raw wild-sourced trade (2015-2019)</w:t>
            </w:r>
            <w:r w:rsidR="00594CC6" w:rsidRPr="005B6264">
              <w:rPr>
                <w:rFonts w:ascii="Arial" w:hAnsi="Arial" w:cs="Arial"/>
                <w:sz w:val="20"/>
                <w:szCs w:val="20"/>
              </w:rPr>
              <w:t xml:space="preserve"> in the LEMIS Database</w:t>
            </w:r>
            <w:r w:rsidR="00B95D1C" w:rsidRPr="005B6264">
              <w:rPr>
                <w:rFonts w:ascii="Arial" w:hAnsi="Arial" w:cs="Arial"/>
                <w:sz w:val="20"/>
                <w:szCs w:val="20"/>
                <w:vertAlign w:val="superscript"/>
              </w:rPr>
              <w:fldChar w:fldCharType="begin"/>
            </w:r>
            <w:r w:rsidR="00B95D1C" w:rsidRPr="005B6264">
              <w:rPr>
                <w:rFonts w:ascii="Arial" w:hAnsi="Arial" w:cs="Arial"/>
                <w:sz w:val="20"/>
                <w:szCs w:val="20"/>
                <w:vertAlign w:val="superscript"/>
              </w:rPr>
              <w:instrText xml:space="preserve"> NOTEREF _Ref71101069 \h  \* MERGEFORMAT </w:instrText>
            </w:r>
            <w:r w:rsidR="00B95D1C" w:rsidRPr="005B6264">
              <w:rPr>
                <w:rFonts w:ascii="Arial" w:hAnsi="Arial" w:cs="Arial"/>
                <w:sz w:val="20"/>
                <w:szCs w:val="20"/>
                <w:vertAlign w:val="superscript"/>
              </w:rPr>
            </w:r>
            <w:r w:rsidR="00B95D1C"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16</w:t>
            </w:r>
            <w:r w:rsidR="00B95D1C" w:rsidRPr="005B6264">
              <w:rPr>
                <w:rFonts w:ascii="Arial" w:hAnsi="Arial" w:cs="Arial"/>
                <w:sz w:val="20"/>
                <w:szCs w:val="20"/>
                <w:vertAlign w:val="superscript"/>
              </w:rPr>
              <w:fldChar w:fldCharType="end"/>
            </w:r>
          </w:p>
          <w:p w14:paraId="61020187" w14:textId="77777777" w:rsidR="00812463" w:rsidRPr="005B6264" w:rsidRDefault="00936D16" w:rsidP="00990080">
            <w:pPr>
              <w:spacing w:before="40" w:after="40"/>
              <w:jc w:val="both"/>
              <w:rPr>
                <w:rFonts w:ascii="Arial" w:hAnsi="Arial" w:cs="Arial"/>
                <w:sz w:val="20"/>
                <w:szCs w:val="20"/>
              </w:rPr>
            </w:pPr>
            <w:r w:rsidRPr="005B6264">
              <w:rPr>
                <w:rFonts w:ascii="Arial" w:hAnsi="Arial" w:cs="Arial"/>
                <w:sz w:val="20"/>
                <w:szCs w:val="20"/>
              </w:rPr>
              <w:t>(c) Whether IUCN Red List assessments</w:t>
            </w:r>
            <w:r w:rsidR="008D4682" w:rsidRPr="005B6264">
              <w:rPr>
                <w:rFonts w:ascii="Arial" w:hAnsi="Arial" w:cs="Arial"/>
                <w:sz w:val="20"/>
                <w:szCs w:val="20"/>
              </w:rPr>
              <w:t xml:space="preserve"> classified any end uses (other than </w:t>
            </w:r>
            <w:r w:rsidR="00FE4EB2" w:rsidRPr="005B6264">
              <w:rPr>
                <w:rFonts w:ascii="Arial" w:hAnsi="Arial" w:cs="Arial"/>
                <w:sz w:val="20"/>
                <w:szCs w:val="20"/>
              </w:rPr>
              <w:t>research and</w:t>
            </w:r>
            <w:r w:rsidR="008D4682" w:rsidRPr="005B6264">
              <w:rPr>
                <w:rFonts w:ascii="Arial" w:hAnsi="Arial" w:cs="Arial"/>
                <w:sz w:val="20"/>
                <w:szCs w:val="20"/>
              </w:rPr>
              <w:t xml:space="preserve"> establishing </w:t>
            </w:r>
            <w:r w:rsidR="008D4682" w:rsidRPr="005B6264">
              <w:rPr>
                <w:rFonts w:ascii="Arial" w:hAnsi="Arial" w:cs="Arial"/>
                <w:i/>
                <w:iCs/>
                <w:sz w:val="20"/>
                <w:szCs w:val="20"/>
              </w:rPr>
              <w:t>ex-situ</w:t>
            </w:r>
            <w:r w:rsidR="008D4682" w:rsidRPr="005B6264">
              <w:rPr>
                <w:rFonts w:ascii="Arial" w:hAnsi="Arial" w:cs="Arial"/>
                <w:sz w:val="20"/>
                <w:szCs w:val="20"/>
              </w:rPr>
              <w:t xml:space="preserve"> production) as </w:t>
            </w:r>
            <w:r w:rsidR="00410252" w:rsidRPr="005B6264">
              <w:rPr>
                <w:rFonts w:ascii="Arial" w:hAnsi="Arial" w:cs="Arial"/>
                <w:sz w:val="20"/>
                <w:szCs w:val="20"/>
              </w:rPr>
              <w:t>‘</w:t>
            </w:r>
            <w:r w:rsidR="008D4682" w:rsidRPr="005B6264">
              <w:rPr>
                <w:rFonts w:ascii="Arial" w:hAnsi="Arial" w:cs="Arial"/>
                <w:sz w:val="20"/>
                <w:szCs w:val="20"/>
              </w:rPr>
              <w:t>international</w:t>
            </w:r>
            <w:r w:rsidR="00410252" w:rsidRPr="005B6264">
              <w:rPr>
                <w:rFonts w:ascii="Arial" w:hAnsi="Arial" w:cs="Arial"/>
                <w:sz w:val="20"/>
                <w:szCs w:val="20"/>
              </w:rPr>
              <w:t>’</w:t>
            </w:r>
          </w:p>
          <w:p w14:paraId="575FC109" w14:textId="25C3BBA2" w:rsidR="00812463" w:rsidRPr="005B6264" w:rsidRDefault="00812463" w:rsidP="00990080">
            <w:pPr>
              <w:spacing w:before="40" w:after="40"/>
              <w:jc w:val="both"/>
              <w:rPr>
                <w:rFonts w:ascii="Arial" w:hAnsi="Arial" w:cs="Arial"/>
                <w:sz w:val="20"/>
                <w:szCs w:val="20"/>
              </w:rPr>
            </w:pPr>
          </w:p>
        </w:tc>
        <w:tc>
          <w:tcPr>
            <w:tcW w:w="2410" w:type="dxa"/>
            <w:tcBorders>
              <w:top w:val="nil"/>
            </w:tcBorders>
          </w:tcPr>
          <w:p w14:paraId="74DBE61D" w14:textId="77777777" w:rsidR="00F00A03" w:rsidRPr="005B6264" w:rsidRDefault="004D77F5" w:rsidP="00990080">
            <w:pPr>
              <w:spacing w:before="40" w:after="40"/>
              <w:jc w:val="both"/>
              <w:rPr>
                <w:rFonts w:ascii="Arial" w:hAnsi="Arial" w:cs="Arial"/>
                <w:sz w:val="20"/>
                <w:szCs w:val="20"/>
              </w:rPr>
            </w:pPr>
            <w:r w:rsidRPr="005B6264">
              <w:rPr>
                <w:rFonts w:ascii="Arial" w:hAnsi="Arial" w:cs="Arial"/>
                <w:sz w:val="20"/>
                <w:szCs w:val="20"/>
              </w:rPr>
              <w:t xml:space="preserve">1: high levels of wild-sourced </w:t>
            </w:r>
            <w:r w:rsidR="00C73FAC" w:rsidRPr="005B6264">
              <w:rPr>
                <w:rFonts w:ascii="Arial" w:hAnsi="Arial" w:cs="Arial"/>
                <w:sz w:val="20"/>
                <w:szCs w:val="20"/>
              </w:rPr>
              <w:t xml:space="preserve">legal international </w:t>
            </w:r>
            <w:r w:rsidRPr="005B6264">
              <w:rPr>
                <w:rFonts w:ascii="Arial" w:hAnsi="Arial" w:cs="Arial"/>
                <w:sz w:val="20"/>
                <w:szCs w:val="20"/>
              </w:rPr>
              <w:t>trade</w:t>
            </w:r>
            <w:r w:rsidR="00CC4D01" w:rsidRPr="005B6264">
              <w:rPr>
                <w:rFonts w:ascii="Arial" w:hAnsi="Arial" w:cs="Arial"/>
                <w:sz w:val="20"/>
                <w:szCs w:val="20"/>
              </w:rPr>
              <w:t xml:space="preserve"> (CITES-listed species &gt;upper threshold)</w:t>
            </w:r>
          </w:p>
          <w:p w14:paraId="3317CDB6" w14:textId="77777777" w:rsidR="00D56D13" w:rsidRPr="005B6264" w:rsidRDefault="004D77F5" w:rsidP="00990080">
            <w:pPr>
              <w:spacing w:before="40" w:after="40"/>
              <w:jc w:val="both"/>
              <w:rPr>
                <w:rFonts w:ascii="Arial" w:hAnsi="Arial" w:cs="Arial"/>
                <w:sz w:val="20"/>
                <w:szCs w:val="20"/>
              </w:rPr>
            </w:pPr>
            <w:r w:rsidRPr="005B6264">
              <w:rPr>
                <w:rFonts w:ascii="Arial" w:hAnsi="Arial" w:cs="Arial"/>
                <w:sz w:val="20"/>
                <w:szCs w:val="20"/>
              </w:rPr>
              <w:t xml:space="preserve">0.5: </w:t>
            </w:r>
            <w:r w:rsidR="00C73FAC" w:rsidRPr="005B6264">
              <w:rPr>
                <w:rFonts w:ascii="Arial" w:hAnsi="Arial" w:cs="Arial"/>
                <w:sz w:val="20"/>
                <w:szCs w:val="20"/>
              </w:rPr>
              <w:t>wild-sourced legal international trade</w:t>
            </w:r>
            <w:r w:rsidRPr="005B6264">
              <w:rPr>
                <w:rFonts w:ascii="Arial" w:hAnsi="Arial" w:cs="Arial"/>
                <w:sz w:val="20"/>
                <w:szCs w:val="20"/>
              </w:rPr>
              <w:t>, but</w:t>
            </w:r>
            <w:r w:rsidR="00C75547" w:rsidRPr="005B6264">
              <w:rPr>
                <w:rFonts w:ascii="Arial" w:hAnsi="Arial" w:cs="Arial"/>
                <w:sz w:val="20"/>
                <w:szCs w:val="20"/>
              </w:rPr>
              <w:t xml:space="preserve"> levels are either relatively low</w:t>
            </w:r>
            <w:r w:rsidR="00CC4D01" w:rsidRPr="005B6264">
              <w:rPr>
                <w:rFonts w:ascii="Arial" w:hAnsi="Arial" w:cs="Arial"/>
                <w:sz w:val="20"/>
                <w:szCs w:val="20"/>
              </w:rPr>
              <w:t xml:space="preserve"> (CITES-listed species &lt;upper threshold) </w:t>
            </w:r>
            <w:r w:rsidR="00C75547" w:rsidRPr="005B6264">
              <w:rPr>
                <w:rFonts w:ascii="Arial" w:hAnsi="Arial" w:cs="Arial"/>
                <w:sz w:val="20"/>
                <w:szCs w:val="20"/>
              </w:rPr>
              <w:t xml:space="preserve">or are not </w:t>
            </w:r>
            <w:r w:rsidR="00376F8D" w:rsidRPr="005B6264">
              <w:rPr>
                <w:rFonts w:ascii="Arial" w:hAnsi="Arial" w:cs="Arial"/>
                <w:sz w:val="20"/>
                <w:szCs w:val="20"/>
              </w:rPr>
              <w:t>known</w:t>
            </w:r>
            <w:r w:rsidR="00CC4D01" w:rsidRPr="005B6264">
              <w:rPr>
                <w:rFonts w:ascii="Arial" w:hAnsi="Arial" w:cs="Arial"/>
                <w:sz w:val="20"/>
                <w:szCs w:val="20"/>
              </w:rPr>
              <w:t xml:space="preserve"> (for non-CITES-listed species)</w:t>
            </w:r>
          </w:p>
          <w:p w14:paraId="0F7D4985" w14:textId="333B9D9A" w:rsidR="004D77F5" w:rsidRPr="005B6264" w:rsidRDefault="00D56D13" w:rsidP="00990080">
            <w:pPr>
              <w:spacing w:before="40" w:after="40"/>
              <w:jc w:val="both"/>
              <w:rPr>
                <w:rFonts w:ascii="Arial" w:hAnsi="Arial" w:cs="Arial"/>
                <w:sz w:val="20"/>
                <w:szCs w:val="20"/>
              </w:rPr>
            </w:pPr>
            <w:r w:rsidRPr="005B6264">
              <w:rPr>
                <w:rFonts w:ascii="Arial" w:hAnsi="Arial" w:cs="Arial"/>
                <w:sz w:val="20"/>
                <w:szCs w:val="20"/>
              </w:rPr>
              <w:t>0: no evidence of wild-sourced</w:t>
            </w:r>
            <w:r w:rsidR="00C73FAC" w:rsidRPr="005B6264">
              <w:rPr>
                <w:rFonts w:ascii="Arial" w:hAnsi="Arial" w:cs="Arial"/>
                <w:sz w:val="20"/>
                <w:szCs w:val="20"/>
              </w:rPr>
              <w:t xml:space="preserve"> legal international trade</w:t>
            </w:r>
            <w:r w:rsidR="004D77F5" w:rsidRPr="005B6264">
              <w:rPr>
                <w:rFonts w:ascii="Arial" w:hAnsi="Arial" w:cs="Arial"/>
                <w:sz w:val="20"/>
                <w:szCs w:val="20"/>
              </w:rPr>
              <w:t xml:space="preserve"> </w:t>
            </w:r>
          </w:p>
        </w:tc>
        <w:tc>
          <w:tcPr>
            <w:tcW w:w="1843" w:type="dxa"/>
            <w:tcBorders>
              <w:top w:val="nil"/>
            </w:tcBorders>
          </w:tcPr>
          <w:p w14:paraId="547A1F39" w14:textId="77777777" w:rsidR="00F00A03" w:rsidRPr="005B6264" w:rsidRDefault="00F00A03" w:rsidP="00990080">
            <w:pPr>
              <w:spacing w:before="40" w:after="40"/>
              <w:jc w:val="both"/>
              <w:rPr>
                <w:rFonts w:ascii="Arial" w:hAnsi="Arial" w:cs="Arial"/>
                <w:sz w:val="20"/>
                <w:szCs w:val="20"/>
                <w:highlight w:val="green"/>
              </w:rPr>
            </w:pPr>
          </w:p>
        </w:tc>
      </w:tr>
      <w:tr w:rsidR="00990080" w:rsidRPr="005B6264" w14:paraId="1418235C" w14:textId="77777777" w:rsidTr="00990080">
        <w:tc>
          <w:tcPr>
            <w:tcW w:w="1980" w:type="dxa"/>
          </w:tcPr>
          <w:p w14:paraId="524FF408" w14:textId="6C413A7B"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lastRenderedPageBreak/>
              <w:t>3.3 Domestic use/consumption</w:t>
            </w:r>
          </w:p>
        </w:tc>
        <w:tc>
          <w:tcPr>
            <w:tcW w:w="1843" w:type="dxa"/>
          </w:tcPr>
          <w:p w14:paraId="08252DC5" w14:textId="0AB6BF86"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IUCN Red List</w:t>
            </w:r>
            <w:r w:rsidR="004C7F76" w:rsidRPr="005B6264">
              <w:rPr>
                <w:rFonts w:ascii="Arial" w:hAnsi="Arial" w:cs="Arial"/>
                <w:sz w:val="20"/>
                <w:szCs w:val="20"/>
                <w:vertAlign w:val="superscript"/>
              </w:rPr>
              <w:fldChar w:fldCharType="begin"/>
            </w:r>
            <w:r w:rsidR="004C7F76" w:rsidRPr="005B6264">
              <w:rPr>
                <w:rFonts w:ascii="Arial" w:hAnsi="Arial" w:cs="Arial"/>
                <w:sz w:val="20"/>
                <w:szCs w:val="20"/>
                <w:vertAlign w:val="superscript"/>
              </w:rPr>
              <w:instrText xml:space="preserve"> NOTEREF _Ref40691319 \h  \* MERGEFORMAT </w:instrText>
            </w:r>
            <w:r w:rsidR="004C7F76" w:rsidRPr="005B6264">
              <w:rPr>
                <w:rFonts w:ascii="Arial" w:hAnsi="Arial" w:cs="Arial"/>
                <w:sz w:val="20"/>
                <w:szCs w:val="20"/>
                <w:vertAlign w:val="superscript"/>
              </w:rPr>
            </w:r>
            <w:r w:rsidR="004C7F76"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C7F76" w:rsidRPr="005B6264">
              <w:rPr>
                <w:rFonts w:ascii="Arial" w:hAnsi="Arial" w:cs="Arial"/>
                <w:sz w:val="20"/>
                <w:szCs w:val="20"/>
                <w:vertAlign w:val="superscript"/>
              </w:rPr>
              <w:fldChar w:fldCharType="end"/>
            </w:r>
          </w:p>
          <w:p w14:paraId="6051C3C7" w14:textId="385D8BAF" w:rsidR="00343927" w:rsidRPr="005B6264" w:rsidRDefault="00343927" w:rsidP="00990080">
            <w:pPr>
              <w:spacing w:before="40" w:after="40"/>
              <w:jc w:val="both"/>
              <w:rPr>
                <w:rFonts w:ascii="Arial" w:hAnsi="Arial" w:cs="Arial"/>
                <w:sz w:val="20"/>
                <w:szCs w:val="20"/>
                <w:highlight w:val="green"/>
              </w:rPr>
            </w:pPr>
          </w:p>
        </w:tc>
        <w:tc>
          <w:tcPr>
            <w:tcW w:w="6095" w:type="dxa"/>
          </w:tcPr>
          <w:p w14:paraId="1DF7C841"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45CA3A5B" w14:textId="0E56D407" w:rsidR="00343927" w:rsidRPr="005B6264" w:rsidRDefault="00343927" w:rsidP="00990080">
            <w:pPr>
              <w:pStyle w:val="ListParagraph"/>
              <w:numPr>
                <w:ilvl w:val="0"/>
                <w:numId w:val="38"/>
              </w:numPr>
              <w:spacing w:before="40" w:after="40"/>
              <w:contextualSpacing w:val="0"/>
              <w:jc w:val="both"/>
              <w:rPr>
                <w:rFonts w:ascii="Arial" w:hAnsi="Arial" w:cs="Arial"/>
                <w:i/>
                <w:iCs/>
                <w:sz w:val="20"/>
                <w:szCs w:val="20"/>
              </w:rPr>
            </w:pPr>
            <w:r w:rsidRPr="005B6264">
              <w:rPr>
                <w:rFonts w:ascii="Arial" w:hAnsi="Arial" w:cs="Arial"/>
                <w:i/>
                <w:sz w:val="20"/>
                <w:szCs w:val="20"/>
              </w:rPr>
              <w:t xml:space="preserve">Threat from use/trade: </w:t>
            </w:r>
            <w:r w:rsidRPr="005B6264">
              <w:rPr>
                <w:rFonts w:ascii="Arial" w:hAnsi="Arial" w:cs="Arial"/>
                <w:sz w:val="20"/>
                <w:szCs w:val="20"/>
              </w:rPr>
              <w:t>taxa in domestic use</w:t>
            </w:r>
            <w:r w:rsidRPr="005B6264">
              <w:rPr>
                <w:rFonts w:ascii="Arial" w:hAnsi="Arial" w:cs="Arial"/>
                <w:i/>
                <w:iCs/>
                <w:sz w:val="20"/>
                <w:szCs w:val="20"/>
              </w:rPr>
              <w:t xml:space="preserve"> </w:t>
            </w:r>
          </w:p>
          <w:p w14:paraId="3B0AFF9B" w14:textId="77777777" w:rsidR="00343927" w:rsidRPr="005B6264" w:rsidRDefault="00343927" w:rsidP="00990080">
            <w:pPr>
              <w:spacing w:before="40" w:after="40"/>
              <w:jc w:val="both"/>
              <w:rPr>
                <w:rFonts w:ascii="Arial" w:hAnsi="Arial" w:cs="Arial"/>
                <w:i/>
                <w:iCs/>
                <w:sz w:val="20"/>
                <w:szCs w:val="20"/>
              </w:rPr>
            </w:pPr>
          </w:p>
          <w:p w14:paraId="268A2A0A" w14:textId="5315A8C3"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Whether IUCN Red List assessments classified any end uses (other than research and establishing </w:t>
            </w:r>
            <w:r w:rsidRPr="005B6264">
              <w:rPr>
                <w:rFonts w:ascii="Arial" w:hAnsi="Arial" w:cs="Arial"/>
                <w:i/>
                <w:iCs/>
                <w:sz w:val="20"/>
                <w:szCs w:val="20"/>
              </w:rPr>
              <w:t>ex-situ</w:t>
            </w:r>
            <w:r w:rsidRPr="005B6264">
              <w:rPr>
                <w:rFonts w:ascii="Arial" w:hAnsi="Arial" w:cs="Arial"/>
                <w:sz w:val="20"/>
                <w:szCs w:val="20"/>
              </w:rPr>
              <w:t xml:space="preserve"> production) as </w:t>
            </w:r>
            <w:r w:rsidR="00410252" w:rsidRPr="005B6264">
              <w:rPr>
                <w:rFonts w:ascii="Arial" w:hAnsi="Arial" w:cs="Arial"/>
                <w:sz w:val="20"/>
                <w:szCs w:val="20"/>
              </w:rPr>
              <w:t>‘</w:t>
            </w:r>
            <w:r w:rsidRPr="005B6264">
              <w:rPr>
                <w:rFonts w:ascii="Arial" w:hAnsi="Arial" w:cs="Arial"/>
                <w:sz w:val="20"/>
                <w:szCs w:val="20"/>
              </w:rPr>
              <w:t>national</w:t>
            </w:r>
            <w:r w:rsidR="00410252" w:rsidRPr="005B6264">
              <w:rPr>
                <w:rFonts w:ascii="Arial" w:hAnsi="Arial" w:cs="Arial"/>
                <w:sz w:val="20"/>
                <w:szCs w:val="20"/>
              </w:rPr>
              <w:t>’</w:t>
            </w:r>
            <w:r w:rsidRPr="005B6264">
              <w:rPr>
                <w:rFonts w:ascii="Arial" w:hAnsi="Arial" w:cs="Arial"/>
                <w:sz w:val="20"/>
                <w:szCs w:val="20"/>
              </w:rPr>
              <w:t xml:space="preserve"> or </w:t>
            </w:r>
            <w:r w:rsidR="00410252" w:rsidRPr="005B6264">
              <w:rPr>
                <w:rFonts w:ascii="Arial" w:hAnsi="Arial" w:cs="Arial"/>
                <w:sz w:val="20"/>
                <w:szCs w:val="20"/>
              </w:rPr>
              <w:t>‘</w:t>
            </w:r>
            <w:r w:rsidRPr="005B6264">
              <w:rPr>
                <w:rFonts w:ascii="Arial" w:hAnsi="Arial" w:cs="Arial"/>
                <w:sz w:val="20"/>
                <w:szCs w:val="20"/>
              </w:rPr>
              <w:t>subsistence</w:t>
            </w:r>
            <w:r w:rsidR="00410252" w:rsidRPr="005B6264">
              <w:rPr>
                <w:rFonts w:ascii="Arial" w:hAnsi="Arial" w:cs="Arial"/>
                <w:sz w:val="20"/>
                <w:szCs w:val="20"/>
              </w:rPr>
              <w:t>’</w:t>
            </w:r>
          </w:p>
          <w:p w14:paraId="3BD08036" w14:textId="5364A229" w:rsidR="00C11C28" w:rsidRPr="005B6264" w:rsidRDefault="002C38EC" w:rsidP="00990080">
            <w:pPr>
              <w:spacing w:before="40" w:after="40"/>
              <w:jc w:val="both"/>
              <w:rPr>
                <w:rFonts w:ascii="Arial" w:hAnsi="Arial" w:cs="Arial"/>
                <w:sz w:val="20"/>
                <w:szCs w:val="20"/>
              </w:rPr>
            </w:pPr>
            <w:r w:rsidRPr="005B6264">
              <w:rPr>
                <w:rFonts w:ascii="Arial" w:hAnsi="Arial" w:cs="Arial"/>
                <w:sz w:val="20"/>
                <w:szCs w:val="20"/>
              </w:rPr>
              <w:t xml:space="preserve">Taxa considered </w:t>
            </w:r>
            <w:r w:rsidR="00410252" w:rsidRPr="005B6264">
              <w:rPr>
                <w:rFonts w:ascii="Arial" w:hAnsi="Arial" w:cs="Arial"/>
                <w:sz w:val="20"/>
                <w:szCs w:val="20"/>
              </w:rPr>
              <w:t>‘</w:t>
            </w:r>
            <w:r w:rsidRPr="005B6264">
              <w:rPr>
                <w:rFonts w:ascii="Arial" w:hAnsi="Arial" w:cs="Arial"/>
                <w:sz w:val="20"/>
                <w:szCs w:val="20"/>
              </w:rPr>
              <w:t>not utilised</w:t>
            </w:r>
            <w:r w:rsidR="00410252" w:rsidRPr="005B6264">
              <w:rPr>
                <w:rFonts w:ascii="Arial" w:hAnsi="Arial" w:cs="Arial"/>
                <w:sz w:val="20"/>
                <w:szCs w:val="20"/>
              </w:rPr>
              <w:t>’</w:t>
            </w:r>
            <w:r w:rsidRPr="005B6264">
              <w:rPr>
                <w:rFonts w:ascii="Arial" w:hAnsi="Arial" w:cs="Arial"/>
                <w:sz w:val="20"/>
                <w:szCs w:val="20"/>
              </w:rPr>
              <w:t xml:space="preserve"> </w:t>
            </w:r>
            <w:r w:rsidR="00A53937" w:rsidRPr="005B6264">
              <w:rPr>
                <w:rFonts w:ascii="Arial" w:hAnsi="Arial" w:cs="Arial"/>
                <w:sz w:val="20"/>
                <w:szCs w:val="20"/>
              </w:rPr>
              <w:t xml:space="preserve">under IUCN Red List assessment use and trade </w:t>
            </w:r>
            <w:r w:rsidR="0040031B" w:rsidRPr="005B6264">
              <w:rPr>
                <w:rFonts w:ascii="Arial" w:hAnsi="Arial" w:cs="Arial"/>
                <w:sz w:val="20"/>
                <w:szCs w:val="20"/>
              </w:rPr>
              <w:t>will be</w:t>
            </w:r>
            <w:r w:rsidR="00AC528E" w:rsidRPr="005B6264">
              <w:rPr>
                <w:rFonts w:ascii="Arial" w:hAnsi="Arial" w:cs="Arial"/>
                <w:sz w:val="20"/>
                <w:szCs w:val="20"/>
              </w:rPr>
              <w:t xml:space="preserve"> considered </w:t>
            </w:r>
            <w:r w:rsidR="00410252" w:rsidRPr="005B6264">
              <w:rPr>
                <w:rFonts w:ascii="Arial" w:hAnsi="Arial" w:cs="Arial"/>
                <w:sz w:val="20"/>
                <w:szCs w:val="20"/>
              </w:rPr>
              <w:t>‘not in domestic use’</w:t>
            </w:r>
          </w:p>
        </w:tc>
        <w:tc>
          <w:tcPr>
            <w:tcW w:w="2410" w:type="dxa"/>
          </w:tcPr>
          <w:p w14:paraId="09EE4541"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1: Taxon in domestic use</w:t>
            </w:r>
          </w:p>
          <w:p w14:paraId="48D36611" w14:textId="2A8DAD35"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0: Taxon not in domestic use</w:t>
            </w:r>
          </w:p>
        </w:tc>
        <w:tc>
          <w:tcPr>
            <w:tcW w:w="1843" w:type="dxa"/>
          </w:tcPr>
          <w:p w14:paraId="77B60DFE" w14:textId="4A135835" w:rsidR="00560455"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Taxon </w:t>
            </w:r>
            <w:r w:rsidRPr="005B6264">
              <w:rPr>
                <w:rFonts w:ascii="Arial" w:hAnsi="Arial" w:cs="Arial"/>
                <w:b/>
                <w:bCs/>
                <w:sz w:val="20"/>
                <w:szCs w:val="20"/>
              </w:rPr>
              <w:t xml:space="preserve">not </w:t>
            </w:r>
            <w:r w:rsidRPr="005B6264">
              <w:rPr>
                <w:rFonts w:ascii="Arial" w:hAnsi="Arial" w:cs="Arial"/>
                <w:sz w:val="20"/>
                <w:szCs w:val="20"/>
              </w:rPr>
              <w:t xml:space="preserve">assigned </w:t>
            </w:r>
            <w:r w:rsidR="00560455" w:rsidRPr="005B6264">
              <w:rPr>
                <w:rFonts w:ascii="Arial" w:hAnsi="Arial" w:cs="Arial"/>
                <w:bCs/>
                <w:sz w:val="20"/>
                <w:szCs w:val="20"/>
              </w:rPr>
              <w:t>end uses</w:t>
            </w:r>
            <w:r w:rsidR="00D12FE1" w:rsidRPr="005B6264">
              <w:rPr>
                <w:rFonts w:ascii="Arial" w:hAnsi="Arial" w:cs="Arial"/>
                <w:sz w:val="20"/>
                <w:szCs w:val="20"/>
              </w:rPr>
              <w:t>, or assigned end uses but with no data on scale.</w:t>
            </w:r>
          </w:p>
          <w:p w14:paraId="1C5F2B47" w14:textId="77777777" w:rsidR="00343927" w:rsidRPr="005B6264" w:rsidRDefault="00343927" w:rsidP="00990080">
            <w:pPr>
              <w:spacing w:before="40" w:after="40"/>
              <w:jc w:val="both"/>
              <w:rPr>
                <w:rFonts w:ascii="Arial" w:hAnsi="Arial" w:cs="Arial"/>
                <w:sz w:val="20"/>
                <w:szCs w:val="20"/>
              </w:rPr>
            </w:pPr>
          </w:p>
          <w:p w14:paraId="70FF7AD5" w14:textId="0A0C0C87"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Taxon not yet assessed by IUCN.</w:t>
            </w:r>
          </w:p>
        </w:tc>
      </w:tr>
      <w:tr w:rsidR="00990080" w:rsidRPr="005B6264" w14:paraId="7370C024" w14:textId="77777777" w:rsidTr="00990080">
        <w:tc>
          <w:tcPr>
            <w:tcW w:w="1980" w:type="dxa"/>
          </w:tcPr>
          <w:p w14:paraId="137539AE" w14:textId="74C3A3D3"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3.4 Illegal harvest, capture and trade</w:t>
            </w:r>
          </w:p>
        </w:tc>
        <w:tc>
          <w:tcPr>
            <w:tcW w:w="1843" w:type="dxa"/>
          </w:tcPr>
          <w:p w14:paraId="37087F69"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LEMIS</w:t>
            </w:r>
          </w:p>
          <w:p w14:paraId="5C0CC053"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TRAFFIC wildlife trade portal</w:t>
            </w:r>
            <w:r w:rsidRPr="005B6264">
              <w:rPr>
                <w:rStyle w:val="FootnoteReference"/>
                <w:rFonts w:ascii="Arial" w:hAnsi="Arial" w:cs="Arial"/>
                <w:sz w:val="20"/>
                <w:szCs w:val="20"/>
              </w:rPr>
              <w:footnoteReference w:id="18"/>
            </w:r>
          </w:p>
          <w:p w14:paraId="703B208B" w14:textId="4344126E"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Supplemented with additional literature</w:t>
            </w:r>
            <w:r w:rsidRPr="005B6264">
              <w:rPr>
                <w:rStyle w:val="FootnoteReference"/>
                <w:rFonts w:ascii="Arial" w:hAnsi="Arial" w:cs="Arial"/>
                <w:sz w:val="20"/>
                <w:szCs w:val="20"/>
              </w:rPr>
              <w:footnoteReference w:id="19"/>
            </w:r>
          </w:p>
          <w:p w14:paraId="13327EB0" w14:textId="5704893B" w:rsidR="00343927" w:rsidRPr="005B6264" w:rsidRDefault="00343927" w:rsidP="00990080">
            <w:pPr>
              <w:spacing w:before="40" w:after="40"/>
              <w:jc w:val="both"/>
              <w:rPr>
                <w:rFonts w:ascii="Arial" w:hAnsi="Arial" w:cs="Arial"/>
                <w:sz w:val="20"/>
                <w:szCs w:val="20"/>
                <w:highlight w:val="green"/>
              </w:rPr>
            </w:pPr>
          </w:p>
        </w:tc>
        <w:tc>
          <w:tcPr>
            <w:tcW w:w="6095" w:type="dxa"/>
          </w:tcPr>
          <w:p w14:paraId="3410DA46"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7DB1F600" w14:textId="3590BE1D" w:rsidR="00343927" w:rsidRPr="005B6264" w:rsidRDefault="00343927" w:rsidP="00990080">
            <w:pPr>
              <w:pStyle w:val="ListParagraph"/>
              <w:numPr>
                <w:ilvl w:val="0"/>
                <w:numId w:val="38"/>
              </w:numPr>
              <w:spacing w:before="40" w:after="40"/>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sz w:val="20"/>
                <w:szCs w:val="20"/>
              </w:rPr>
              <w:t>taxa documented in illegal trade or illegally harvested for use</w:t>
            </w:r>
          </w:p>
          <w:p w14:paraId="1332DB70" w14:textId="2C04D934"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One or more seizure(s) reported at species or subspecies level only</w:t>
            </w:r>
            <w:r w:rsidRPr="005B6264">
              <w:rPr>
                <w:rFonts w:ascii="Arial" w:hAnsi="Arial" w:cs="Arial"/>
                <w:sz w:val="20"/>
                <w:szCs w:val="20"/>
                <w:vertAlign w:val="superscript"/>
              </w:rPr>
              <w:footnoteReference w:id="20"/>
            </w:r>
            <w:r w:rsidRPr="005B6264">
              <w:rPr>
                <w:rFonts w:ascii="Arial" w:hAnsi="Arial" w:cs="Arial"/>
                <w:sz w:val="20"/>
                <w:szCs w:val="20"/>
              </w:rPr>
              <w:t xml:space="preserve"> in the most recent ten years of LEMIS data (2010-2019, seizures reported as source ‘I’) and most recent twelve years of TRAFFIC data (2010-2021)</w:t>
            </w:r>
            <w:r w:rsidRPr="005B6264">
              <w:rPr>
                <w:rStyle w:val="FootnoteReference"/>
                <w:rFonts w:ascii="Arial" w:hAnsi="Arial" w:cs="Arial"/>
                <w:sz w:val="20"/>
                <w:szCs w:val="20"/>
              </w:rPr>
              <w:footnoteReference w:id="21"/>
            </w:r>
            <w:r w:rsidRPr="005B6264">
              <w:rPr>
                <w:rFonts w:ascii="Arial" w:hAnsi="Arial" w:cs="Arial"/>
                <w:sz w:val="20"/>
                <w:szCs w:val="20"/>
              </w:rPr>
              <w:t xml:space="preserve">. Only data reported as </w:t>
            </w:r>
            <w:r w:rsidR="00410252" w:rsidRPr="005B6264">
              <w:rPr>
                <w:rFonts w:ascii="Arial" w:hAnsi="Arial" w:cs="Arial"/>
                <w:sz w:val="20"/>
                <w:szCs w:val="20"/>
              </w:rPr>
              <w:t>‘</w:t>
            </w:r>
            <w:r w:rsidRPr="005B6264">
              <w:rPr>
                <w:rFonts w:ascii="Arial" w:hAnsi="Arial" w:cs="Arial"/>
                <w:sz w:val="20"/>
                <w:szCs w:val="20"/>
              </w:rPr>
              <w:t>seizure</w:t>
            </w:r>
            <w:r w:rsidR="00410252" w:rsidRPr="005B6264">
              <w:rPr>
                <w:rFonts w:ascii="Arial" w:hAnsi="Arial" w:cs="Arial"/>
                <w:sz w:val="20"/>
                <w:szCs w:val="20"/>
              </w:rPr>
              <w:t>’</w:t>
            </w:r>
            <w:r w:rsidRPr="005B6264">
              <w:rPr>
                <w:rFonts w:ascii="Arial" w:hAnsi="Arial" w:cs="Arial"/>
                <w:sz w:val="20"/>
                <w:szCs w:val="20"/>
              </w:rPr>
              <w:t xml:space="preserve"> or </w:t>
            </w:r>
            <w:r w:rsidR="00410252" w:rsidRPr="005B6264">
              <w:rPr>
                <w:rFonts w:ascii="Arial" w:hAnsi="Arial" w:cs="Arial"/>
                <w:sz w:val="20"/>
                <w:szCs w:val="20"/>
              </w:rPr>
              <w:t>‘</w:t>
            </w:r>
            <w:r w:rsidRPr="005B6264">
              <w:rPr>
                <w:rFonts w:ascii="Arial" w:hAnsi="Arial" w:cs="Arial"/>
                <w:sz w:val="20"/>
                <w:szCs w:val="20"/>
              </w:rPr>
              <w:t>smuggling/illegal trade</w:t>
            </w:r>
            <w:r w:rsidR="00410252" w:rsidRPr="005B6264">
              <w:rPr>
                <w:rFonts w:ascii="Arial" w:hAnsi="Arial" w:cs="Arial"/>
                <w:sz w:val="20"/>
                <w:szCs w:val="20"/>
              </w:rPr>
              <w:t>’</w:t>
            </w:r>
            <w:r w:rsidRPr="005B6264">
              <w:rPr>
                <w:rFonts w:ascii="Arial" w:hAnsi="Arial" w:cs="Arial"/>
                <w:sz w:val="20"/>
                <w:szCs w:val="20"/>
              </w:rPr>
              <w:t xml:space="preserve"> were included from the TRAFFIC wildlife trade portal.</w:t>
            </w:r>
          </w:p>
        </w:tc>
        <w:tc>
          <w:tcPr>
            <w:tcW w:w="2410" w:type="dxa"/>
          </w:tcPr>
          <w:p w14:paraId="211925B1" w14:textId="5492366B"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1: Taxon seizure reported</w:t>
            </w:r>
          </w:p>
        </w:tc>
        <w:tc>
          <w:tcPr>
            <w:tcW w:w="1843" w:type="dxa"/>
          </w:tcPr>
          <w:p w14:paraId="5CC7AE26" w14:textId="195FB2A9"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No seizure reported for the taxon</w:t>
            </w:r>
            <w:r w:rsidR="001239FB" w:rsidRPr="005B6264">
              <w:rPr>
                <w:rFonts w:ascii="Arial" w:hAnsi="Arial" w:cs="Arial"/>
                <w:sz w:val="20"/>
                <w:szCs w:val="20"/>
              </w:rPr>
              <w:t>.</w:t>
            </w:r>
          </w:p>
        </w:tc>
      </w:tr>
      <w:tr w:rsidR="00990080" w:rsidRPr="005B6264" w14:paraId="1587AD03" w14:textId="77777777" w:rsidTr="00990080">
        <w:tc>
          <w:tcPr>
            <w:tcW w:w="1980" w:type="dxa"/>
          </w:tcPr>
          <w:p w14:paraId="47882B33" w14:textId="279BA038"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 xml:space="preserve">3.5 </w:t>
            </w:r>
            <w:r w:rsidR="00C85495" w:rsidRPr="005B6264">
              <w:rPr>
                <w:rFonts w:ascii="Arial" w:hAnsi="Arial" w:cs="Arial"/>
                <w:sz w:val="20"/>
                <w:szCs w:val="20"/>
              </w:rPr>
              <w:t>Impact of ongoing threats</w:t>
            </w:r>
          </w:p>
        </w:tc>
        <w:tc>
          <w:tcPr>
            <w:tcW w:w="1843" w:type="dxa"/>
          </w:tcPr>
          <w:p w14:paraId="612346FE" w14:textId="29CE47D5"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IUCN Red List</w:t>
            </w:r>
            <w:r w:rsidR="004C7F76" w:rsidRPr="005B6264">
              <w:rPr>
                <w:rFonts w:ascii="Arial" w:hAnsi="Arial" w:cs="Arial"/>
                <w:sz w:val="20"/>
                <w:szCs w:val="20"/>
                <w:vertAlign w:val="superscript"/>
              </w:rPr>
              <w:fldChar w:fldCharType="begin"/>
            </w:r>
            <w:r w:rsidR="004C7F76" w:rsidRPr="005B6264">
              <w:rPr>
                <w:rFonts w:ascii="Arial" w:hAnsi="Arial" w:cs="Arial"/>
                <w:sz w:val="20"/>
                <w:szCs w:val="20"/>
                <w:vertAlign w:val="superscript"/>
              </w:rPr>
              <w:instrText xml:space="preserve"> NOTEREF _Ref40691319 \h  \* MERGEFORMAT </w:instrText>
            </w:r>
            <w:r w:rsidR="004C7F76" w:rsidRPr="005B6264">
              <w:rPr>
                <w:rFonts w:ascii="Arial" w:hAnsi="Arial" w:cs="Arial"/>
                <w:sz w:val="20"/>
                <w:szCs w:val="20"/>
                <w:vertAlign w:val="superscript"/>
              </w:rPr>
            </w:r>
            <w:r w:rsidR="004C7F76"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C7F76" w:rsidRPr="005B6264">
              <w:rPr>
                <w:rFonts w:ascii="Arial" w:hAnsi="Arial" w:cs="Arial"/>
                <w:sz w:val="20"/>
                <w:szCs w:val="20"/>
                <w:vertAlign w:val="superscript"/>
              </w:rPr>
              <w:fldChar w:fldCharType="end"/>
            </w:r>
          </w:p>
          <w:p w14:paraId="4DEE22C3" w14:textId="77777777" w:rsidR="00343927" w:rsidRPr="005B6264" w:rsidRDefault="00343927" w:rsidP="00990080">
            <w:pPr>
              <w:spacing w:before="40" w:after="40"/>
              <w:jc w:val="both"/>
              <w:rPr>
                <w:rFonts w:ascii="Arial" w:hAnsi="Arial" w:cs="Arial"/>
                <w:sz w:val="20"/>
                <w:szCs w:val="20"/>
                <w:highlight w:val="green"/>
              </w:rPr>
            </w:pPr>
          </w:p>
        </w:tc>
        <w:tc>
          <w:tcPr>
            <w:tcW w:w="6095" w:type="dxa"/>
          </w:tcPr>
          <w:p w14:paraId="00F4E140"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4D71F7C4" w14:textId="71A2880D" w:rsidR="00343927" w:rsidRPr="005B6264" w:rsidRDefault="00343927" w:rsidP="00990080">
            <w:pPr>
              <w:pStyle w:val="ListParagraph"/>
              <w:numPr>
                <w:ilvl w:val="0"/>
                <w:numId w:val="38"/>
              </w:numPr>
              <w:spacing w:before="40" w:after="40"/>
              <w:contextualSpacing w:val="0"/>
              <w:jc w:val="both"/>
              <w:rPr>
                <w:rFonts w:ascii="Arial" w:hAnsi="Arial" w:cs="Arial"/>
                <w:i/>
                <w:iCs/>
                <w:sz w:val="20"/>
                <w:szCs w:val="20"/>
              </w:rPr>
            </w:pPr>
            <w:r w:rsidRPr="005B6264">
              <w:rPr>
                <w:rFonts w:ascii="Arial" w:hAnsi="Arial" w:cs="Arial"/>
                <w:i/>
                <w:sz w:val="20"/>
                <w:szCs w:val="20"/>
              </w:rPr>
              <w:t xml:space="preserve">App I eligibility: </w:t>
            </w:r>
            <w:r w:rsidRPr="005B6264">
              <w:rPr>
                <w:rFonts w:ascii="Arial" w:hAnsi="Arial" w:cs="Arial"/>
                <w:sz w:val="20"/>
                <w:szCs w:val="20"/>
              </w:rPr>
              <w:t>taxa documented as subject to severe current and/or likely future threats</w:t>
            </w:r>
            <w:r w:rsidRPr="005B6264">
              <w:rPr>
                <w:rFonts w:ascii="Arial" w:hAnsi="Arial" w:cs="Arial"/>
                <w:i/>
                <w:iCs/>
                <w:sz w:val="20"/>
                <w:szCs w:val="20"/>
              </w:rPr>
              <w:t xml:space="preserve"> </w:t>
            </w:r>
          </w:p>
          <w:p w14:paraId="3E229430" w14:textId="77777777" w:rsidR="00343927" w:rsidRPr="005B6264" w:rsidRDefault="00343927" w:rsidP="00990080">
            <w:pPr>
              <w:spacing w:before="40" w:after="40"/>
              <w:jc w:val="both"/>
              <w:rPr>
                <w:rFonts w:ascii="Arial" w:hAnsi="Arial" w:cs="Arial"/>
                <w:sz w:val="20"/>
                <w:szCs w:val="20"/>
                <w:highlight w:val="green"/>
              </w:rPr>
            </w:pPr>
          </w:p>
          <w:p w14:paraId="43B86782" w14:textId="511B1112" w:rsidR="00343927" w:rsidRPr="005B6264" w:rsidRDefault="007F5E46" w:rsidP="00990080">
            <w:pPr>
              <w:spacing w:before="40" w:after="40"/>
              <w:jc w:val="both"/>
              <w:rPr>
                <w:rFonts w:ascii="Arial" w:hAnsi="Arial" w:cs="Arial"/>
                <w:sz w:val="20"/>
                <w:szCs w:val="20"/>
                <w:highlight w:val="green"/>
              </w:rPr>
            </w:pPr>
            <w:r w:rsidRPr="005B6264">
              <w:rPr>
                <w:rFonts w:ascii="Arial" w:hAnsi="Arial" w:cs="Arial"/>
                <w:sz w:val="20"/>
                <w:szCs w:val="20"/>
              </w:rPr>
              <w:t>O</w:t>
            </w:r>
            <w:r w:rsidR="00343927" w:rsidRPr="005B6264">
              <w:rPr>
                <w:rFonts w:ascii="Arial" w:hAnsi="Arial" w:cs="Arial"/>
                <w:sz w:val="20"/>
                <w:szCs w:val="20"/>
              </w:rPr>
              <w:t>ngoing or future threats</w:t>
            </w:r>
            <w:r w:rsidR="00D70E48" w:rsidRPr="005B6264">
              <w:rPr>
                <w:rFonts w:ascii="Arial" w:hAnsi="Arial" w:cs="Arial"/>
                <w:sz w:val="20"/>
                <w:szCs w:val="20"/>
              </w:rPr>
              <w:t>, where assessed,</w:t>
            </w:r>
            <w:r w:rsidR="00343927" w:rsidRPr="005B6264">
              <w:rPr>
                <w:rFonts w:ascii="Arial" w:hAnsi="Arial" w:cs="Arial"/>
                <w:sz w:val="20"/>
                <w:szCs w:val="20"/>
              </w:rPr>
              <w:t xml:space="preserve"> classified as high or medium impact based on the IUCN threat impact scoring system</w:t>
            </w:r>
            <w:r w:rsidR="00343927" w:rsidRPr="005B6264">
              <w:rPr>
                <w:rStyle w:val="FootnoteReference"/>
                <w:rFonts w:ascii="Arial" w:hAnsi="Arial" w:cs="Arial"/>
                <w:sz w:val="20"/>
                <w:szCs w:val="20"/>
              </w:rPr>
              <w:footnoteReference w:id="22"/>
            </w:r>
            <w:r w:rsidR="00343927" w:rsidRPr="005B6264">
              <w:rPr>
                <w:rFonts w:ascii="Arial" w:hAnsi="Arial" w:cs="Arial"/>
                <w:sz w:val="20"/>
                <w:szCs w:val="20"/>
                <w:highlight w:val="green"/>
              </w:rPr>
              <w:t xml:space="preserve"> </w:t>
            </w:r>
          </w:p>
        </w:tc>
        <w:tc>
          <w:tcPr>
            <w:tcW w:w="2410" w:type="dxa"/>
          </w:tcPr>
          <w:p w14:paraId="35D3FFB3" w14:textId="5CEB6697" w:rsidR="00343927" w:rsidRPr="005B6264" w:rsidRDefault="002F3119" w:rsidP="00990080">
            <w:pPr>
              <w:spacing w:before="40" w:after="40"/>
              <w:jc w:val="both"/>
              <w:rPr>
                <w:rFonts w:ascii="Arial" w:hAnsi="Arial" w:cs="Arial"/>
                <w:sz w:val="20"/>
                <w:szCs w:val="20"/>
              </w:rPr>
            </w:pPr>
            <w:r w:rsidRPr="005B6264">
              <w:rPr>
                <w:rFonts w:ascii="Arial" w:hAnsi="Arial" w:cs="Arial"/>
                <w:sz w:val="20"/>
                <w:szCs w:val="20"/>
              </w:rPr>
              <w:t xml:space="preserve">1: </w:t>
            </w:r>
            <w:r w:rsidR="00D85B95" w:rsidRPr="005B6264">
              <w:rPr>
                <w:rFonts w:ascii="Arial" w:hAnsi="Arial" w:cs="Arial"/>
                <w:sz w:val="20"/>
                <w:szCs w:val="20"/>
              </w:rPr>
              <w:t xml:space="preserve">all </w:t>
            </w:r>
            <w:r w:rsidR="00F82739" w:rsidRPr="005B6264">
              <w:rPr>
                <w:rFonts w:ascii="Arial" w:hAnsi="Arial" w:cs="Arial"/>
                <w:sz w:val="20"/>
                <w:szCs w:val="20"/>
              </w:rPr>
              <w:t>high</w:t>
            </w:r>
            <w:r w:rsidR="00EC53E5" w:rsidRPr="005B6264">
              <w:rPr>
                <w:rFonts w:ascii="Arial" w:hAnsi="Arial" w:cs="Arial"/>
                <w:sz w:val="20"/>
                <w:szCs w:val="20"/>
              </w:rPr>
              <w:t xml:space="preserve"> impact</w:t>
            </w:r>
          </w:p>
          <w:p w14:paraId="77AC1C36" w14:textId="2F298EF8" w:rsidR="00630B42" w:rsidRPr="005B6264" w:rsidRDefault="006913BD" w:rsidP="00990080">
            <w:pPr>
              <w:spacing w:before="40" w:after="40"/>
              <w:jc w:val="both"/>
              <w:rPr>
                <w:rFonts w:ascii="Arial" w:hAnsi="Arial" w:cs="Arial"/>
                <w:sz w:val="20"/>
                <w:szCs w:val="20"/>
              </w:rPr>
            </w:pPr>
            <w:r w:rsidRPr="005B6264">
              <w:rPr>
                <w:rFonts w:ascii="Arial" w:hAnsi="Arial" w:cs="Arial"/>
                <w:sz w:val="20"/>
                <w:szCs w:val="20"/>
              </w:rPr>
              <w:t>0.</w:t>
            </w:r>
            <w:r w:rsidR="00F27B2C" w:rsidRPr="005B6264">
              <w:rPr>
                <w:rFonts w:ascii="Arial" w:hAnsi="Arial" w:cs="Arial"/>
                <w:sz w:val="20"/>
                <w:szCs w:val="20"/>
              </w:rPr>
              <w:t>75</w:t>
            </w:r>
            <w:r w:rsidR="004F0FED" w:rsidRPr="005B6264">
              <w:rPr>
                <w:rFonts w:ascii="Arial" w:hAnsi="Arial" w:cs="Arial"/>
                <w:sz w:val="20"/>
                <w:szCs w:val="20"/>
              </w:rPr>
              <w:t>:</w:t>
            </w:r>
            <w:r w:rsidR="00896914" w:rsidRPr="005B6264">
              <w:rPr>
                <w:rFonts w:ascii="Arial" w:hAnsi="Arial" w:cs="Arial"/>
                <w:sz w:val="20"/>
                <w:szCs w:val="20"/>
              </w:rPr>
              <w:t xml:space="preserve"> </w:t>
            </w:r>
            <w:r w:rsidR="00A05B87" w:rsidRPr="005B6264">
              <w:rPr>
                <w:rFonts w:ascii="Arial" w:hAnsi="Arial" w:cs="Arial"/>
                <w:sz w:val="20"/>
                <w:szCs w:val="20"/>
              </w:rPr>
              <w:t>at least one</w:t>
            </w:r>
            <w:r w:rsidR="005506EA" w:rsidRPr="005B6264">
              <w:rPr>
                <w:rFonts w:ascii="Arial" w:hAnsi="Arial" w:cs="Arial"/>
                <w:sz w:val="20"/>
                <w:szCs w:val="20"/>
              </w:rPr>
              <w:t>, but not all,</w:t>
            </w:r>
            <w:r w:rsidR="00A05B87" w:rsidRPr="005B6264">
              <w:rPr>
                <w:rFonts w:ascii="Arial" w:hAnsi="Arial" w:cs="Arial"/>
                <w:sz w:val="20"/>
                <w:szCs w:val="20"/>
              </w:rPr>
              <w:t xml:space="preserve"> high impact </w:t>
            </w:r>
          </w:p>
          <w:p w14:paraId="77B60575" w14:textId="7FA21D2D" w:rsidR="00CC1A06" w:rsidRPr="005B6264" w:rsidRDefault="00630B42" w:rsidP="00990080">
            <w:pPr>
              <w:spacing w:before="40" w:after="40"/>
              <w:jc w:val="both"/>
              <w:rPr>
                <w:rFonts w:ascii="Arial" w:hAnsi="Arial" w:cs="Arial"/>
                <w:sz w:val="20"/>
                <w:szCs w:val="20"/>
              </w:rPr>
            </w:pPr>
            <w:r w:rsidRPr="005B6264">
              <w:rPr>
                <w:rFonts w:ascii="Arial" w:hAnsi="Arial" w:cs="Arial"/>
                <w:sz w:val="20"/>
                <w:szCs w:val="20"/>
              </w:rPr>
              <w:t>0.</w:t>
            </w:r>
            <w:r w:rsidR="00F27B2C" w:rsidRPr="005B6264">
              <w:rPr>
                <w:rFonts w:ascii="Arial" w:hAnsi="Arial" w:cs="Arial"/>
                <w:sz w:val="20"/>
                <w:szCs w:val="20"/>
              </w:rPr>
              <w:t>5</w:t>
            </w:r>
            <w:r w:rsidRPr="005B6264">
              <w:rPr>
                <w:rFonts w:ascii="Arial" w:hAnsi="Arial" w:cs="Arial"/>
                <w:sz w:val="20"/>
                <w:szCs w:val="20"/>
              </w:rPr>
              <w:t xml:space="preserve">: </w:t>
            </w:r>
            <w:r w:rsidR="00700942" w:rsidRPr="005B6264">
              <w:rPr>
                <w:rFonts w:ascii="Arial" w:hAnsi="Arial" w:cs="Arial"/>
                <w:sz w:val="20"/>
                <w:szCs w:val="20"/>
              </w:rPr>
              <w:t>all medium impact</w:t>
            </w:r>
          </w:p>
          <w:p w14:paraId="461B5E83" w14:textId="77777777" w:rsidR="00AA5C1A" w:rsidRPr="005B6264" w:rsidRDefault="00CC1A06" w:rsidP="00990080">
            <w:pPr>
              <w:spacing w:before="40" w:after="40"/>
              <w:jc w:val="both"/>
              <w:rPr>
                <w:rFonts w:ascii="Arial" w:hAnsi="Arial" w:cs="Arial"/>
                <w:sz w:val="20"/>
                <w:szCs w:val="20"/>
              </w:rPr>
            </w:pPr>
            <w:r w:rsidRPr="005B6264">
              <w:rPr>
                <w:rFonts w:ascii="Arial" w:hAnsi="Arial" w:cs="Arial"/>
                <w:sz w:val="20"/>
                <w:szCs w:val="20"/>
              </w:rPr>
              <w:t>0.25:</w:t>
            </w:r>
            <w:r w:rsidR="00D43123" w:rsidRPr="005B6264">
              <w:rPr>
                <w:rFonts w:ascii="Arial" w:hAnsi="Arial" w:cs="Arial"/>
                <w:sz w:val="20"/>
                <w:szCs w:val="20"/>
              </w:rPr>
              <w:t xml:space="preserve"> </w:t>
            </w:r>
            <w:r w:rsidR="00041344" w:rsidRPr="005B6264">
              <w:rPr>
                <w:rFonts w:ascii="Arial" w:hAnsi="Arial" w:cs="Arial"/>
                <w:sz w:val="20"/>
                <w:szCs w:val="20"/>
              </w:rPr>
              <w:t xml:space="preserve">no high impact but at least one medium impact </w:t>
            </w:r>
            <w:r w:rsidR="00AA5C1A" w:rsidRPr="005B6264">
              <w:rPr>
                <w:rFonts w:ascii="Arial" w:hAnsi="Arial" w:cs="Arial"/>
                <w:sz w:val="20"/>
                <w:szCs w:val="20"/>
              </w:rPr>
              <w:t xml:space="preserve">0: no ongoing/future threats </w:t>
            </w:r>
            <w:r w:rsidR="00235DAE" w:rsidRPr="005B6264">
              <w:rPr>
                <w:rFonts w:ascii="Arial" w:hAnsi="Arial" w:cs="Arial"/>
                <w:sz w:val="20"/>
                <w:szCs w:val="20"/>
              </w:rPr>
              <w:t xml:space="preserve">or, where there are, all assessed as low/negligible </w:t>
            </w:r>
            <w:r w:rsidR="00D75256" w:rsidRPr="005B6264">
              <w:rPr>
                <w:rFonts w:ascii="Arial" w:hAnsi="Arial" w:cs="Arial"/>
                <w:sz w:val="20"/>
                <w:szCs w:val="20"/>
              </w:rPr>
              <w:t>impact</w:t>
            </w:r>
          </w:p>
          <w:p w14:paraId="1187C7C9" w14:textId="77777777" w:rsidR="00E07AEC" w:rsidRPr="005B6264" w:rsidRDefault="00E07AEC" w:rsidP="00990080">
            <w:pPr>
              <w:spacing w:before="40" w:after="40"/>
              <w:jc w:val="both"/>
              <w:rPr>
                <w:rFonts w:ascii="Arial" w:hAnsi="Arial" w:cs="Arial"/>
                <w:sz w:val="20"/>
                <w:szCs w:val="20"/>
              </w:rPr>
            </w:pPr>
          </w:p>
          <w:p w14:paraId="4FEA5C9A" w14:textId="77777777" w:rsidR="00DE1C85" w:rsidRPr="005B6264" w:rsidRDefault="00DE1C85" w:rsidP="00990080">
            <w:pPr>
              <w:spacing w:before="40" w:after="40"/>
              <w:jc w:val="both"/>
              <w:rPr>
                <w:rFonts w:ascii="Arial" w:hAnsi="Arial" w:cs="Arial"/>
                <w:sz w:val="20"/>
                <w:szCs w:val="20"/>
              </w:rPr>
            </w:pPr>
          </w:p>
          <w:p w14:paraId="1467C9CF" w14:textId="21082118" w:rsidR="00AA5C1A" w:rsidRPr="005B6264" w:rsidRDefault="00AA5C1A" w:rsidP="00990080">
            <w:pPr>
              <w:spacing w:before="40" w:after="40"/>
              <w:jc w:val="both"/>
              <w:rPr>
                <w:rFonts w:ascii="Arial" w:hAnsi="Arial" w:cs="Arial"/>
                <w:sz w:val="20"/>
                <w:szCs w:val="20"/>
                <w:highlight w:val="green"/>
              </w:rPr>
            </w:pPr>
          </w:p>
        </w:tc>
        <w:tc>
          <w:tcPr>
            <w:tcW w:w="1843" w:type="dxa"/>
          </w:tcPr>
          <w:p w14:paraId="1A18D601"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Red list status: LC.</w:t>
            </w:r>
          </w:p>
          <w:p w14:paraId="45D69F68" w14:textId="77777777" w:rsidR="00343927" w:rsidRPr="005B6264" w:rsidRDefault="00343927" w:rsidP="00990080">
            <w:pPr>
              <w:spacing w:before="40" w:after="40"/>
              <w:jc w:val="both"/>
              <w:rPr>
                <w:rFonts w:ascii="Arial" w:hAnsi="Arial" w:cs="Arial"/>
                <w:sz w:val="20"/>
                <w:szCs w:val="20"/>
              </w:rPr>
            </w:pPr>
          </w:p>
          <w:p w14:paraId="55AE37B7" w14:textId="30EDC110"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Taxon </w:t>
            </w:r>
            <w:r w:rsidRPr="005B6264">
              <w:rPr>
                <w:rFonts w:ascii="Arial" w:hAnsi="Arial" w:cs="Arial"/>
                <w:b/>
                <w:bCs/>
                <w:sz w:val="20"/>
                <w:szCs w:val="20"/>
              </w:rPr>
              <w:t xml:space="preserve">not </w:t>
            </w:r>
            <w:r w:rsidRPr="005B6264">
              <w:rPr>
                <w:rFonts w:ascii="Arial" w:hAnsi="Arial" w:cs="Arial"/>
                <w:sz w:val="20"/>
                <w:szCs w:val="20"/>
              </w:rPr>
              <w:t xml:space="preserve">assigned </w:t>
            </w:r>
            <w:r w:rsidRPr="005B6264">
              <w:rPr>
                <w:rFonts w:ascii="Arial" w:hAnsi="Arial" w:cs="Arial"/>
                <w:bCs/>
                <w:sz w:val="20"/>
                <w:szCs w:val="20"/>
              </w:rPr>
              <w:t xml:space="preserve">a </w:t>
            </w:r>
            <w:r w:rsidRPr="005B6264">
              <w:rPr>
                <w:rFonts w:ascii="Arial" w:hAnsi="Arial" w:cs="Arial"/>
                <w:sz w:val="20"/>
                <w:szCs w:val="20"/>
              </w:rPr>
              <w:t>threat classification</w:t>
            </w:r>
            <w:r w:rsidR="00F329B1" w:rsidRPr="005B6264">
              <w:rPr>
                <w:rFonts w:ascii="Arial" w:hAnsi="Arial" w:cs="Arial"/>
                <w:sz w:val="20"/>
                <w:szCs w:val="20"/>
              </w:rPr>
              <w:t xml:space="preserve"> or </w:t>
            </w:r>
            <w:r w:rsidR="00D85B95" w:rsidRPr="005B6264">
              <w:rPr>
                <w:rFonts w:ascii="Arial" w:hAnsi="Arial" w:cs="Arial"/>
                <w:sz w:val="20"/>
                <w:szCs w:val="20"/>
              </w:rPr>
              <w:t>impact score</w:t>
            </w:r>
            <w:r w:rsidRPr="005B6264">
              <w:rPr>
                <w:rFonts w:ascii="Arial" w:hAnsi="Arial" w:cs="Arial"/>
                <w:sz w:val="20"/>
                <w:szCs w:val="20"/>
              </w:rPr>
              <w:t>.</w:t>
            </w:r>
          </w:p>
          <w:p w14:paraId="179C46A4" w14:textId="77777777" w:rsidR="00343927" w:rsidRPr="005B6264" w:rsidRDefault="00343927" w:rsidP="00990080">
            <w:pPr>
              <w:spacing w:before="40" w:after="40"/>
              <w:jc w:val="both"/>
              <w:rPr>
                <w:rFonts w:ascii="Arial" w:hAnsi="Arial" w:cs="Arial"/>
                <w:sz w:val="20"/>
                <w:szCs w:val="20"/>
              </w:rPr>
            </w:pPr>
          </w:p>
          <w:p w14:paraId="6CB5CD08" w14:textId="614ECF47"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Taxon not yet assessed by IUCN.</w:t>
            </w:r>
          </w:p>
        </w:tc>
      </w:tr>
      <w:tr w:rsidR="00990080" w:rsidRPr="005B6264" w14:paraId="02D43DAD" w14:textId="77777777" w:rsidTr="00990080">
        <w:tc>
          <w:tcPr>
            <w:tcW w:w="14175" w:type="dxa"/>
            <w:gridSpan w:val="5"/>
            <w:shd w:val="clear" w:color="auto" w:fill="00AEEF"/>
          </w:tcPr>
          <w:p w14:paraId="07B6973A" w14:textId="6120AABD" w:rsidR="00343927" w:rsidRPr="005B6264" w:rsidRDefault="00343927" w:rsidP="00990080">
            <w:pPr>
              <w:spacing w:before="40" w:after="40"/>
              <w:jc w:val="both"/>
              <w:rPr>
                <w:rFonts w:ascii="Arial" w:hAnsi="Arial" w:cs="Arial"/>
                <w:b/>
                <w:bCs/>
                <w:sz w:val="20"/>
                <w:szCs w:val="20"/>
              </w:rPr>
            </w:pPr>
            <w:r w:rsidRPr="005B6264">
              <w:rPr>
                <w:rFonts w:ascii="Arial" w:hAnsi="Arial" w:cs="Arial"/>
                <w:b/>
                <w:bCs/>
                <w:sz w:val="20"/>
                <w:szCs w:val="20"/>
              </w:rPr>
              <w:lastRenderedPageBreak/>
              <w:t>Management</w:t>
            </w:r>
          </w:p>
        </w:tc>
      </w:tr>
      <w:tr w:rsidR="00990080" w:rsidRPr="005B6264" w14:paraId="26832E98" w14:textId="77777777" w:rsidTr="00990080">
        <w:tc>
          <w:tcPr>
            <w:tcW w:w="1980" w:type="dxa"/>
          </w:tcPr>
          <w:p w14:paraId="4A39FFB7" w14:textId="510325E8" w:rsidR="00343927" w:rsidRPr="005B6264" w:rsidRDefault="00343927" w:rsidP="00990080">
            <w:pPr>
              <w:spacing w:before="40" w:after="40"/>
              <w:jc w:val="both"/>
              <w:rPr>
                <w:rFonts w:ascii="Arial" w:hAnsi="Arial" w:cs="Arial"/>
                <w:sz w:val="20"/>
                <w:szCs w:val="20"/>
                <w:highlight w:val="yellow"/>
              </w:rPr>
            </w:pPr>
            <w:r w:rsidRPr="005B6264">
              <w:rPr>
                <w:rFonts w:ascii="Arial" w:hAnsi="Arial" w:cs="Arial"/>
                <w:sz w:val="20"/>
                <w:szCs w:val="20"/>
              </w:rPr>
              <w:t>4.1 Existing measures under CITES</w:t>
            </w:r>
          </w:p>
        </w:tc>
        <w:tc>
          <w:tcPr>
            <w:tcW w:w="1843" w:type="dxa"/>
          </w:tcPr>
          <w:p w14:paraId="2E13F037" w14:textId="36C99DB7" w:rsidR="00343927" w:rsidRPr="005B6264" w:rsidRDefault="00343927" w:rsidP="00990080">
            <w:pPr>
              <w:spacing w:before="40" w:after="40"/>
              <w:jc w:val="both"/>
              <w:rPr>
                <w:rFonts w:ascii="Arial" w:hAnsi="Arial" w:cs="Arial"/>
                <w:sz w:val="20"/>
                <w:szCs w:val="20"/>
                <w:highlight w:val="yellow"/>
              </w:rPr>
            </w:pPr>
            <w:r w:rsidRPr="005B6264">
              <w:rPr>
                <w:rFonts w:ascii="Arial" w:hAnsi="Arial" w:cs="Arial"/>
                <w:sz w:val="20"/>
                <w:szCs w:val="20"/>
              </w:rPr>
              <w:t>CITES</w:t>
            </w:r>
            <w:r w:rsidRPr="005B6264">
              <w:rPr>
                <w:rStyle w:val="FootnoteReference"/>
                <w:rFonts w:ascii="Arial" w:hAnsi="Arial" w:cs="Arial"/>
                <w:sz w:val="20"/>
                <w:szCs w:val="20"/>
              </w:rPr>
              <w:footnoteReference w:id="23"/>
            </w:r>
          </w:p>
        </w:tc>
        <w:tc>
          <w:tcPr>
            <w:tcW w:w="6095" w:type="dxa"/>
          </w:tcPr>
          <w:p w14:paraId="760AB654"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3BC9DAEE" w14:textId="3D61F5CF" w:rsidR="00343927" w:rsidRPr="005B6264" w:rsidRDefault="00343927" w:rsidP="00990080">
            <w:pPr>
              <w:pStyle w:val="ListParagraph"/>
              <w:numPr>
                <w:ilvl w:val="0"/>
                <w:numId w:val="38"/>
              </w:numPr>
              <w:spacing w:before="40" w:after="40"/>
              <w:contextualSpacing w:val="0"/>
              <w:jc w:val="both"/>
              <w:rPr>
                <w:rFonts w:ascii="Arial" w:hAnsi="Arial" w:cs="Arial"/>
                <w:i/>
                <w:sz w:val="20"/>
                <w:szCs w:val="20"/>
              </w:rPr>
            </w:pPr>
            <w:r w:rsidRPr="005B6264">
              <w:rPr>
                <w:rFonts w:ascii="Arial" w:hAnsi="Arial" w:cs="Arial"/>
                <w:i/>
                <w:sz w:val="20"/>
                <w:szCs w:val="20"/>
              </w:rPr>
              <w:t xml:space="preserve">Threat from use/trade: </w:t>
            </w:r>
            <w:r w:rsidRPr="005B6264">
              <w:rPr>
                <w:rFonts w:ascii="Arial" w:hAnsi="Arial" w:cs="Arial"/>
                <w:sz w:val="20"/>
                <w:szCs w:val="20"/>
              </w:rPr>
              <w:t xml:space="preserve">taxa without CITES measures </w:t>
            </w:r>
          </w:p>
          <w:p w14:paraId="721FD206" w14:textId="77777777" w:rsidR="00343927" w:rsidRPr="005B6264" w:rsidRDefault="00343927" w:rsidP="00990080">
            <w:pPr>
              <w:spacing w:before="40" w:after="40"/>
              <w:ind w:left="142"/>
              <w:jc w:val="both"/>
              <w:rPr>
                <w:rFonts w:ascii="Arial" w:hAnsi="Arial" w:cs="Arial"/>
                <w:i/>
                <w:sz w:val="20"/>
                <w:szCs w:val="20"/>
              </w:rPr>
            </w:pPr>
          </w:p>
          <w:p w14:paraId="49E0BD1E"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Whether CMS Appendix I taxa are also currently listed on the CITES Appendices, and if so, what Appendix they are on.</w:t>
            </w:r>
          </w:p>
          <w:p w14:paraId="4DF33490" w14:textId="29431653"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CITES Appendix II taxa are further prioritised according to whether they are also covered by at least one of the following CITES measures: CITES Resolution(s); CITES Decision(s); CITES Task Force; and/or had CoP-approved quotas in place (quotas defined in Resolutions or listing annotations).</w:t>
            </w:r>
          </w:p>
        </w:tc>
        <w:tc>
          <w:tcPr>
            <w:tcW w:w="2410" w:type="dxa"/>
          </w:tcPr>
          <w:p w14:paraId="5F94758E" w14:textId="77777777" w:rsidR="00343927" w:rsidRPr="005B6264" w:rsidRDefault="00343927" w:rsidP="00990080">
            <w:pPr>
              <w:pStyle w:val="CommentText"/>
              <w:spacing w:before="40" w:after="40"/>
              <w:jc w:val="both"/>
              <w:rPr>
                <w:rFonts w:ascii="Arial" w:hAnsi="Arial" w:cs="Arial"/>
              </w:rPr>
            </w:pPr>
            <w:r w:rsidRPr="005B6264">
              <w:rPr>
                <w:rFonts w:ascii="Arial" w:hAnsi="Arial" w:cs="Arial"/>
              </w:rPr>
              <w:t>1: Not CITES listed/ CITES App III</w:t>
            </w:r>
          </w:p>
          <w:p w14:paraId="5D6EAD37" w14:textId="77777777" w:rsidR="00343927" w:rsidRPr="005B6264" w:rsidRDefault="00343927" w:rsidP="00990080">
            <w:pPr>
              <w:pStyle w:val="CommentText"/>
              <w:spacing w:before="40" w:after="40"/>
              <w:jc w:val="both"/>
              <w:rPr>
                <w:rFonts w:ascii="Arial" w:hAnsi="Arial" w:cs="Arial"/>
              </w:rPr>
            </w:pPr>
            <w:r w:rsidRPr="005B6264">
              <w:rPr>
                <w:rFonts w:ascii="Arial" w:hAnsi="Arial" w:cs="Arial"/>
              </w:rPr>
              <w:t xml:space="preserve">0.66: App II with no dedicated measures </w:t>
            </w:r>
          </w:p>
          <w:p w14:paraId="79F7EEA5" w14:textId="77777777" w:rsidR="00343927" w:rsidRPr="005B6264" w:rsidRDefault="00343927" w:rsidP="00990080">
            <w:pPr>
              <w:pStyle w:val="CommentText"/>
              <w:spacing w:before="40" w:after="40"/>
              <w:jc w:val="both"/>
              <w:rPr>
                <w:rFonts w:ascii="Arial" w:hAnsi="Arial" w:cs="Arial"/>
              </w:rPr>
            </w:pPr>
            <w:r w:rsidRPr="005B6264">
              <w:rPr>
                <w:rFonts w:ascii="Arial" w:hAnsi="Arial" w:cs="Arial"/>
              </w:rPr>
              <w:t xml:space="preserve">0.33: App II with measures </w:t>
            </w:r>
          </w:p>
          <w:p w14:paraId="06345634" w14:textId="378B1DB6" w:rsidR="00343927" w:rsidRPr="005B6264" w:rsidRDefault="00343927" w:rsidP="00990080">
            <w:pPr>
              <w:spacing w:before="40" w:after="40"/>
              <w:jc w:val="both"/>
              <w:rPr>
                <w:rFonts w:ascii="Arial" w:hAnsi="Arial" w:cs="Arial"/>
                <w:sz w:val="20"/>
                <w:szCs w:val="20"/>
                <w:highlight w:val="yellow"/>
              </w:rPr>
            </w:pPr>
            <w:r w:rsidRPr="005B6264">
              <w:rPr>
                <w:rFonts w:ascii="Arial" w:hAnsi="Arial" w:cs="Arial"/>
                <w:sz w:val="20"/>
                <w:szCs w:val="20"/>
              </w:rPr>
              <w:t>0: Appendix I</w:t>
            </w:r>
          </w:p>
        </w:tc>
        <w:tc>
          <w:tcPr>
            <w:tcW w:w="1843" w:type="dxa"/>
          </w:tcPr>
          <w:p w14:paraId="20DBACDC" w14:textId="506DE35A" w:rsidR="00343927" w:rsidRPr="005B6264" w:rsidRDefault="00343927" w:rsidP="00990080">
            <w:pPr>
              <w:spacing w:before="40" w:after="40"/>
              <w:jc w:val="both"/>
              <w:rPr>
                <w:rFonts w:ascii="Arial" w:hAnsi="Arial" w:cs="Arial"/>
                <w:sz w:val="20"/>
                <w:szCs w:val="20"/>
                <w:highlight w:val="yellow"/>
              </w:rPr>
            </w:pPr>
          </w:p>
        </w:tc>
      </w:tr>
      <w:tr w:rsidR="00990080" w:rsidRPr="005B6264" w14:paraId="3907013D" w14:textId="77777777" w:rsidTr="00990080">
        <w:tc>
          <w:tcPr>
            <w:tcW w:w="1980" w:type="dxa"/>
          </w:tcPr>
          <w:p w14:paraId="3BAA7E17" w14:textId="0E466C94"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4.2 Conservation actions in place</w:t>
            </w:r>
          </w:p>
        </w:tc>
        <w:tc>
          <w:tcPr>
            <w:tcW w:w="1843" w:type="dxa"/>
          </w:tcPr>
          <w:p w14:paraId="16B3FB32" w14:textId="35312EF1"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IUCN Red List</w:t>
            </w:r>
            <w:r w:rsidR="004C7F76" w:rsidRPr="005B6264">
              <w:rPr>
                <w:rFonts w:ascii="Arial" w:hAnsi="Arial" w:cs="Arial"/>
                <w:sz w:val="20"/>
                <w:szCs w:val="20"/>
                <w:vertAlign w:val="superscript"/>
              </w:rPr>
              <w:fldChar w:fldCharType="begin"/>
            </w:r>
            <w:r w:rsidR="004C7F76" w:rsidRPr="005B6264">
              <w:rPr>
                <w:rFonts w:ascii="Arial" w:hAnsi="Arial" w:cs="Arial"/>
                <w:sz w:val="20"/>
                <w:szCs w:val="20"/>
                <w:vertAlign w:val="superscript"/>
              </w:rPr>
              <w:instrText xml:space="preserve"> NOTEREF _Ref40691319 \h  \* MERGEFORMAT </w:instrText>
            </w:r>
            <w:r w:rsidR="004C7F76" w:rsidRPr="005B6264">
              <w:rPr>
                <w:rFonts w:ascii="Arial" w:hAnsi="Arial" w:cs="Arial"/>
                <w:sz w:val="20"/>
                <w:szCs w:val="20"/>
                <w:vertAlign w:val="superscript"/>
              </w:rPr>
            </w:r>
            <w:r w:rsidR="004C7F76"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4C7F76" w:rsidRPr="005B6264">
              <w:rPr>
                <w:rFonts w:ascii="Arial" w:hAnsi="Arial" w:cs="Arial"/>
                <w:sz w:val="20"/>
                <w:szCs w:val="20"/>
                <w:vertAlign w:val="superscript"/>
              </w:rPr>
              <w:fldChar w:fldCharType="end"/>
            </w:r>
          </w:p>
        </w:tc>
        <w:tc>
          <w:tcPr>
            <w:tcW w:w="6095" w:type="dxa"/>
          </w:tcPr>
          <w:p w14:paraId="32A283B5"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5572A944" w14:textId="3271BFD1" w:rsidR="00343927" w:rsidRPr="005B6264" w:rsidRDefault="00343927" w:rsidP="00990080">
            <w:pPr>
              <w:pStyle w:val="ListParagraph"/>
              <w:numPr>
                <w:ilvl w:val="0"/>
                <w:numId w:val="38"/>
              </w:numPr>
              <w:spacing w:before="40" w:after="40"/>
              <w:contextualSpacing w:val="0"/>
              <w:jc w:val="both"/>
              <w:rPr>
                <w:rFonts w:ascii="Arial" w:hAnsi="Arial" w:cs="Arial"/>
                <w:i/>
                <w:iCs/>
                <w:sz w:val="20"/>
                <w:szCs w:val="20"/>
              </w:rPr>
            </w:pPr>
            <w:r w:rsidRPr="005B6264">
              <w:rPr>
                <w:rFonts w:ascii="Arial" w:hAnsi="Arial" w:cs="Arial"/>
                <w:i/>
                <w:sz w:val="20"/>
                <w:szCs w:val="20"/>
              </w:rPr>
              <w:t xml:space="preserve">Threat from use/trade: </w:t>
            </w:r>
            <w:r w:rsidRPr="005B6264">
              <w:rPr>
                <w:rFonts w:ascii="Arial" w:hAnsi="Arial" w:cs="Arial"/>
                <w:sz w:val="20"/>
                <w:szCs w:val="20"/>
              </w:rPr>
              <w:t>taxa with little/no conservation action</w:t>
            </w:r>
          </w:p>
          <w:p w14:paraId="79AAEBF4" w14:textId="77777777" w:rsidR="00343927" w:rsidRPr="005B6264" w:rsidRDefault="00343927" w:rsidP="00990080">
            <w:pPr>
              <w:spacing w:before="40" w:after="40"/>
              <w:jc w:val="both"/>
              <w:rPr>
                <w:rFonts w:ascii="Arial" w:hAnsi="Arial" w:cs="Arial"/>
                <w:sz w:val="20"/>
                <w:szCs w:val="20"/>
              </w:rPr>
            </w:pPr>
          </w:p>
          <w:p w14:paraId="11B8618B" w14:textId="105688D9"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Whether IUCN Red List assessments considered conservation actions to be in place for the following IUCN conservation action classifications: </w:t>
            </w:r>
            <w:r w:rsidR="00A462C2" w:rsidRPr="005B6264">
              <w:rPr>
                <w:rFonts w:ascii="Arial" w:hAnsi="Arial" w:cs="Arial"/>
                <w:sz w:val="20"/>
                <w:szCs w:val="20"/>
              </w:rPr>
              <w:t xml:space="preserve">land/water protection; </w:t>
            </w:r>
            <w:r w:rsidR="00A942B9" w:rsidRPr="005B6264">
              <w:rPr>
                <w:rFonts w:ascii="Arial" w:hAnsi="Arial" w:cs="Arial"/>
                <w:sz w:val="20"/>
                <w:szCs w:val="20"/>
              </w:rPr>
              <w:t>site/area management</w:t>
            </w:r>
            <w:r w:rsidR="004A07A1" w:rsidRPr="005B6264">
              <w:rPr>
                <w:rFonts w:ascii="Arial" w:hAnsi="Arial" w:cs="Arial"/>
                <w:sz w:val="20"/>
                <w:szCs w:val="20"/>
              </w:rPr>
              <w:t>; and/or</w:t>
            </w:r>
            <w:r w:rsidR="00A942B9" w:rsidRPr="005B6264">
              <w:rPr>
                <w:rFonts w:ascii="Arial" w:hAnsi="Arial" w:cs="Arial"/>
                <w:sz w:val="20"/>
                <w:szCs w:val="20"/>
              </w:rPr>
              <w:t xml:space="preserve"> </w:t>
            </w:r>
            <w:r w:rsidR="00486AE3" w:rsidRPr="005B6264">
              <w:rPr>
                <w:rFonts w:ascii="Arial" w:hAnsi="Arial" w:cs="Arial"/>
                <w:sz w:val="20"/>
                <w:szCs w:val="20"/>
              </w:rPr>
              <w:t>species management</w:t>
            </w:r>
          </w:p>
        </w:tc>
        <w:tc>
          <w:tcPr>
            <w:tcW w:w="2410" w:type="dxa"/>
          </w:tcPr>
          <w:p w14:paraId="712E563E"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1: Where classified, all are No</w:t>
            </w:r>
          </w:p>
          <w:p w14:paraId="19AF7759" w14:textId="77777777"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0.5: Where classified, more </w:t>
            </w:r>
            <w:proofErr w:type="spellStart"/>
            <w:r w:rsidRPr="005B6264">
              <w:rPr>
                <w:rFonts w:ascii="Arial" w:hAnsi="Arial" w:cs="Arial"/>
                <w:sz w:val="20"/>
                <w:szCs w:val="20"/>
              </w:rPr>
              <w:t>No</w:t>
            </w:r>
            <w:proofErr w:type="spellEnd"/>
            <w:r w:rsidRPr="005B6264">
              <w:rPr>
                <w:rFonts w:ascii="Arial" w:hAnsi="Arial" w:cs="Arial"/>
                <w:sz w:val="20"/>
                <w:szCs w:val="20"/>
              </w:rPr>
              <w:t xml:space="preserve"> than Yes</w:t>
            </w:r>
          </w:p>
          <w:p w14:paraId="6982C3B2" w14:textId="7B8242DB"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0: Where classified, all or most are Yes</w:t>
            </w:r>
          </w:p>
        </w:tc>
        <w:tc>
          <w:tcPr>
            <w:tcW w:w="1843" w:type="dxa"/>
          </w:tcPr>
          <w:p w14:paraId="2A33A53F" w14:textId="06823C03"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All Conservation Actions </w:t>
            </w:r>
            <w:r w:rsidR="00410252" w:rsidRPr="005B6264">
              <w:rPr>
                <w:rFonts w:ascii="Arial" w:hAnsi="Arial" w:cs="Arial"/>
                <w:sz w:val="20"/>
                <w:szCs w:val="20"/>
              </w:rPr>
              <w:t>‘</w:t>
            </w:r>
            <w:r w:rsidRPr="005B6264">
              <w:rPr>
                <w:rFonts w:ascii="Arial" w:hAnsi="Arial" w:cs="Arial"/>
                <w:sz w:val="20"/>
                <w:szCs w:val="20"/>
              </w:rPr>
              <w:t>unknown</w:t>
            </w:r>
            <w:r w:rsidR="00410252" w:rsidRPr="005B6264">
              <w:rPr>
                <w:rFonts w:ascii="Arial" w:hAnsi="Arial" w:cs="Arial"/>
                <w:sz w:val="20"/>
                <w:szCs w:val="20"/>
              </w:rPr>
              <w:t>’</w:t>
            </w:r>
            <w:r w:rsidRPr="005B6264">
              <w:rPr>
                <w:rFonts w:ascii="Arial" w:hAnsi="Arial" w:cs="Arial"/>
                <w:sz w:val="20"/>
                <w:szCs w:val="20"/>
              </w:rPr>
              <w:t>.</w:t>
            </w:r>
          </w:p>
          <w:p w14:paraId="1A572660" w14:textId="77777777" w:rsidR="00343927" w:rsidRPr="005B6264" w:rsidRDefault="00343927" w:rsidP="00990080">
            <w:pPr>
              <w:spacing w:before="40" w:after="40"/>
              <w:jc w:val="both"/>
              <w:rPr>
                <w:rFonts w:ascii="Arial" w:hAnsi="Arial" w:cs="Arial"/>
                <w:sz w:val="20"/>
                <w:szCs w:val="20"/>
              </w:rPr>
            </w:pPr>
          </w:p>
          <w:p w14:paraId="589A7854" w14:textId="1C67E51A"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Taxon not yet assessed by IUCN.</w:t>
            </w:r>
          </w:p>
        </w:tc>
      </w:tr>
      <w:tr w:rsidR="00990080" w:rsidRPr="005B6264" w14:paraId="4113D1E9" w14:textId="77777777" w:rsidTr="00990080">
        <w:tc>
          <w:tcPr>
            <w:tcW w:w="1980" w:type="dxa"/>
          </w:tcPr>
          <w:p w14:paraId="1AA16A1B" w14:textId="628FDA6D"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4.3 Prohibition of take (Article III(5))</w:t>
            </w:r>
          </w:p>
        </w:tc>
        <w:tc>
          <w:tcPr>
            <w:tcW w:w="1843" w:type="dxa"/>
          </w:tcPr>
          <w:p w14:paraId="3D704615" w14:textId="54F0F404" w:rsidR="00343927" w:rsidRPr="005B6264" w:rsidRDefault="00343927" w:rsidP="00990080">
            <w:pPr>
              <w:spacing w:before="40" w:after="40"/>
              <w:jc w:val="both"/>
              <w:rPr>
                <w:rFonts w:ascii="Arial" w:hAnsi="Arial" w:cs="Arial"/>
                <w:sz w:val="20"/>
                <w:szCs w:val="20"/>
                <w:highlight w:val="green"/>
              </w:rPr>
            </w:pPr>
            <w:r w:rsidRPr="005B6264">
              <w:rPr>
                <w:rFonts w:ascii="Arial" w:hAnsi="Arial" w:cs="Arial"/>
                <w:sz w:val="20"/>
                <w:szCs w:val="20"/>
              </w:rPr>
              <w:t>CMS national reports</w:t>
            </w:r>
            <w:r w:rsidR="004C7F76" w:rsidRPr="005B6264">
              <w:rPr>
                <w:rStyle w:val="FootnoteReference"/>
                <w:rFonts w:ascii="Arial" w:hAnsi="Arial" w:cs="Arial"/>
                <w:sz w:val="20"/>
                <w:szCs w:val="20"/>
              </w:rPr>
              <w:footnoteReference w:id="24"/>
            </w:r>
          </w:p>
        </w:tc>
        <w:tc>
          <w:tcPr>
            <w:tcW w:w="6095" w:type="dxa"/>
          </w:tcPr>
          <w:p w14:paraId="2BC66756"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14052E85" w14:textId="6D1242AE" w:rsidR="00343927" w:rsidRPr="005B6264" w:rsidRDefault="00343927" w:rsidP="005B6264">
            <w:pPr>
              <w:pStyle w:val="ListParagraph"/>
              <w:numPr>
                <w:ilvl w:val="0"/>
                <w:numId w:val="38"/>
              </w:numPr>
              <w:spacing w:before="40" w:after="120"/>
              <w:ind w:left="499" w:hanging="357"/>
              <w:contextualSpacing w:val="0"/>
              <w:jc w:val="both"/>
              <w:rPr>
                <w:rFonts w:ascii="Arial" w:hAnsi="Arial" w:cs="Arial"/>
                <w:sz w:val="20"/>
                <w:szCs w:val="20"/>
              </w:rPr>
            </w:pPr>
            <w:r w:rsidRPr="005B6264">
              <w:rPr>
                <w:rFonts w:ascii="Arial" w:hAnsi="Arial" w:cs="Arial"/>
                <w:i/>
                <w:sz w:val="20"/>
                <w:szCs w:val="20"/>
              </w:rPr>
              <w:t xml:space="preserve">Threat from use/trade: </w:t>
            </w:r>
            <w:r w:rsidRPr="005B6264">
              <w:rPr>
                <w:rFonts w:ascii="Arial" w:hAnsi="Arial" w:cs="Arial"/>
                <w:sz w:val="20"/>
                <w:szCs w:val="20"/>
              </w:rPr>
              <w:t>taxa with a high proportion of range States where take is not prohibited</w:t>
            </w:r>
          </w:p>
          <w:p w14:paraId="3A723BDB" w14:textId="0D7A3365" w:rsidR="00343927" w:rsidRPr="005B6264" w:rsidRDefault="00343927" w:rsidP="00990080">
            <w:pPr>
              <w:spacing w:before="40" w:after="40"/>
              <w:jc w:val="both"/>
              <w:rPr>
                <w:rFonts w:ascii="Arial" w:hAnsi="Arial" w:cs="Arial"/>
                <w:sz w:val="18"/>
                <w:szCs w:val="18"/>
              </w:rPr>
            </w:pPr>
            <w:r w:rsidRPr="005B6264">
              <w:rPr>
                <w:rFonts w:ascii="Arial" w:hAnsi="Arial" w:cs="Arial"/>
                <w:sz w:val="18"/>
                <w:szCs w:val="18"/>
              </w:rPr>
              <w:t xml:space="preserve">Whether range States reported prohibiting take of Appendix I taxa in their CMS National Report from the latest reporting cycle in response to the question </w:t>
            </w:r>
            <w:r w:rsidR="00410252" w:rsidRPr="005B6264">
              <w:rPr>
                <w:rFonts w:ascii="Arial" w:hAnsi="Arial" w:cs="Arial"/>
                <w:sz w:val="18"/>
                <w:szCs w:val="18"/>
              </w:rPr>
              <w:t>‘</w:t>
            </w:r>
            <w:r w:rsidRPr="005B6264">
              <w:rPr>
                <w:rFonts w:ascii="Arial" w:hAnsi="Arial" w:cs="Arial"/>
                <w:i/>
                <w:iCs/>
                <w:sz w:val="18"/>
                <w:szCs w:val="18"/>
              </w:rPr>
              <w:t>Is the taking of Appendix I species prohibited by national or territorial legislation in accordance with CMS Article III(5)?</w:t>
            </w:r>
            <w:r w:rsidR="00410252" w:rsidRPr="005B6264">
              <w:rPr>
                <w:rFonts w:ascii="Arial" w:hAnsi="Arial" w:cs="Arial"/>
                <w:i/>
                <w:iCs/>
                <w:sz w:val="18"/>
                <w:szCs w:val="18"/>
              </w:rPr>
              <w:t>’</w:t>
            </w:r>
            <w:r w:rsidRPr="005B6264">
              <w:rPr>
                <w:rFonts w:ascii="Arial" w:hAnsi="Arial" w:cs="Arial"/>
                <w:sz w:val="18"/>
                <w:szCs w:val="18"/>
              </w:rPr>
              <w:t xml:space="preserve">. </w:t>
            </w:r>
          </w:p>
          <w:p w14:paraId="4B6F0531" w14:textId="77777777" w:rsidR="00343927" w:rsidRPr="005B6264" w:rsidRDefault="00343927" w:rsidP="00990080">
            <w:pPr>
              <w:spacing w:before="40" w:after="40"/>
              <w:jc w:val="both"/>
              <w:rPr>
                <w:rFonts w:ascii="Arial" w:hAnsi="Arial" w:cs="Arial"/>
                <w:sz w:val="18"/>
                <w:szCs w:val="18"/>
              </w:rPr>
            </w:pPr>
          </w:p>
          <w:p w14:paraId="7D271153" w14:textId="497A0ED8" w:rsidR="00343927" w:rsidRPr="005B6264" w:rsidRDefault="00343927" w:rsidP="00990080">
            <w:pPr>
              <w:spacing w:before="40" w:after="40"/>
              <w:jc w:val="both"/>
              <w:rPr>
                <w:rFonts w:ascii="Arial" w:hAnsi="Arial" w:cs="Arial"/>
                <w:sz w:val="18"/>
                <w:szCs w:val="18"/>
              </w:rPr>
            </w:pPr>
            <w:r w:rsidRPr="005B6264">
              <w:rPr>
                <w:rFonts w:ascii="Arial" w:hAnsi="Arial" w:cs="Arial"/>
                <w:sz w:val="18"/>
                <w:szCs w:val="18"/>
              </w:rPr>
              <w:t xml:space="preserve">Take was considered to be prohibited if it applied to across the entirety of the range State. Where no take was only reported for part of the country/territory or for </w:t>
            </w:r>
            <w:r w:rsidR="00410252" w:rsidRPr="005B6264">
              <w:rPr>
                <w:rFonts w:ascii="Arial" w:hAnsi="Arial" w:cs="Arial"/>
                <w:sz w:val="18"/>
                <w:szCs w:val="18"/>
              </w:rPr>
              <w:t>‘</w:t>
            </w:r>
            <w:r w:rsidRPr="005B6264">
              <w:rPr>
                <w:rFonts w:ascii="Arial" w:hAnsi="Arial" w:cs="Arial"/>
                <w:sz w:val="18"/>
                <w:szCs w:val="18"/>
              </w:rPr>
              <w:t>some species</w:t>
            </w:r>
            <w:r w:rsidR="00410252" w:rsidRPr="005B6264">
              <w:rPr>
                <w:rFonts w:ascii="Arial" w:hAnsi="Arial" w:cs="Arial"/>
                <w:sz w:val="18"/>
                <w:szCs w:val="18"/>
              </w:rPr>
              <w:t>’</w:t>
            </w:r>
            <w:r w:rsidRPr="005B6264">
              <w:rPr>
                <w:rFonts w:ascii="Arial" w:hAnsi="Arial" w:cs="Arial"/>
                <w:sz w:val="18"/>
                <w:szCs w:val="18"/>
              </w:rPr>
              <w:t xml:space="preserve"> (without specifying the species), prohibition of take was considered </w:t>
            </w:r>
            <w:r w:rsidR="00410252" w:rsidRPr="005B6264">
              <w:rPr>
                <w:rFonts w:ascii="Arial" w:hAnsi="Arial" w:cs="Arial"/>
                <w:sz w:val="18"/>
                <w:szCs w:val="18"/>
              </w:rPr>
              <w:t>‘</w:t>
            </w:r>
            <w:r w:rsidRPr="005B6264">
              <w:rPr>
                <w:rFonts w:ascii="Arial" w:hAnsi="Arial" w:cs="Arial"/>
                <w:sz w:val="18"/>
                <w:szCs w:val="18"/>
              </w:rPr>
              <w:t>not confirmed</w:t>
            </w:r>
            <w:r w:rsidR="00410252" w:rsidRPr="005B6264">
              <w:rPr>
                <w:rFonts w:ascii="Arial" w:hAnsi="Arial" w:cs="Arial"/>
                <w:sz w:val="18"/>
                <w:szCs w:val="18"/>
              </w:rPr>
              <w:t>’</w:t>
            </w:r>
            <w:r w:rsidRPr="005B6264">
              <w:rPr>
                <w:rFonts w:ascii="Arial" w:hAnsi="Arial" w:cs="Arial"/>
                <w:sz w:val="18"/>
                <w:szCs w:val="18"/>
              </w:rPr>
              <w:t>.</w:t>
            </w:r>
          </w:p>
          <w:p w14:paraId="5ED085E7" w14:textId="77777777" w:rsidR="00343927" w:rsidRPr="005B6264" w:rsidRDefault="00343927" w:rsidP="00990080">
            <w:pPr>
              <w:spacing w:before="40" w:after="40"/>
              <w:jc w:val="both"/>
              <w:rPr>
                <w:rFonts w:ascii="Arial" w:hAnsi="Arial" w:cs="Arial"/>
                <w:sz w:val="18"/>
                <w:szCs w:val="18"/>
              </w:rPr>
            </w:pPr>
          </w:p>
          <w:p w14:paraId="173D56EB" w14:textId="5AAD9F68" w:rsidR="00343927" w:rsidRPr="005B6264" w:rsidRDefault="00343927" w:rsidP="00990080">
            <w:pPr>
              <w:spacing w:before="40" w:after="40"/>
              <w:jc w:val="both"/>
              <w:rPr>
                <w:rFonts w:ascii="Arial" w:hAnsi="Arial" w:cs="Arial"/>
                <w:sz w:val="20"/>
                <w:szCs w:val="20"/>
              </w:rPr>
            </w:pPr>
            <w:r w:rsidRPr="005B6264">
              <w:rPr>
                <w:rFonts w:ascii="Arial" w:hAnsi="Arial" w:cs="Arial"/>
                <w:sz w:val="18"/>
                <w:szCs w:val="18"/>
              </w:rPr>
              <w:t>Range States are based on the taxon’s native distribution. Range States that (a) are not Party to CMS, (b) did not submit a CMS National Report during the latest reporting cycle or (c) did not respond to the relevant question if they did submit a National Report were excluded.</w:t>
            </w:r>
          </w:p>
        </w:tc>
        <w:tc>
          <w:tcPr>
            <w:tcW w:w="2410" w:type="dxa"/>
          </w:tcPr>
          <w:p w14:paraId="4D984933" w14:textId="331BD06C"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1: take not confirmed to be prohibited in any range States</w:t>
            </w:r>
          </w:p>
          <w:p w14:paraId="683EE028" w14:textId="7FAE8EC0"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0.75: take confirmed to be prohibited in &lt;25% of range states</w:t>
            </w:r>
          </w:p>
          <w:p w14:paraId="38639348" w14:textId="5A1CC79E"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0.5: take confirmed to be prohibited in 26-50% of range States</w:t>
            </w:r>
          </w:p>
          <w:p w14:paraId="439EEDBF" w14:textId="5BEABD5A"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0.25: take confirmed to be prohibited in 51-75% of range States</w:t>
            </w:r>
          </w:p>
          <w:p w14:paraId="7E79A42D" w14:textId="01B2E719"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0: take confirmed to be prohibited in &gt;75% of range States</w:t>
            </w:r>
          </w:p>
          <w:p w14:paraId="273C2D32" w14:textId="2ACDE8AA" w:rsidR="00343927" w:rsidRPr="005B6264" w:rsidRDefault="00343927" w:rsidP="00990080">
            <w:pPr>
              <w:spacing w:before="40" w:after="40"/>
              <w:jc w:val="both"/>
              <w:rPr>
                <w:rFonts w:ascii="Arial" w:hAnsi="Arial" w:cs="Arial"/>
                <w:sz w:val="20"/>
                <w:szCs w:val="20"/>
                <w:highlight w:val="green"/>
              </w:rPr>
            </w:pPr>
          </w:p>
        </w:tc>
        <w:tc>
          <w:tcPr>
            <w:tcW w:w="1843" w:type="dxa"/>
          </w:tcPr>
          <w:p w14:paraId="4A9E9701" w14:textId="73AEDC8A"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&lt;20% of taxon’s range States submitted CMS National Reports during the latest reporting cycle</w:t>
            </w:r>
            <w:r w:rsidR="002D603F" w:rsidRPr="005B6264">
              <w:rPr>
                <w:rFonts w:ascii="Arial" w:hAnsi="Arial" w:cs="Arial"/>
                <w:sz w:val="20"/>
                <w:szCs w:val="20"/>
              </w:rPr>
              <w:t>.</w:t>
            </w:r>
          </w:p>
        </w:tc>
      </w:tr>
      <w:tr w:rsidR="00990080" w:rsidRPr="005B6264" w14:paraId="45754294" w14:textId="77777777" w:rsidTr="00990080">
        <w:tc>
          <w:tcPr>
            <w:tcW w:w="14175" w:type="dxa"/>
            <w:gridSpan w:val="5"/>
            <w:shd w:val="clear" w:color="auto" w:fill="00AEEF"/>
          </w:tcPr>
          <w:p w14:paraId="025657DC" w14:textId="51C94713" w:rsidR="00343927" w:rsidRPr="005B6264" w:rsidRDefault="00343927" w:rsidP="00990080">
            <w:pPr>
              <w:spacing w:before="40" w:after="40"/>
              <w:jc w:val="both"/>
              <w:rPr>
                <w:rFonts w:ascii="Arial" w:hAnsi="Arial" w:cs="Arial"/>
                <w:b/>
                <w:bCs/>
                <w:sz w:val="20"/>
                <w:szCs w:val="20"/>
              </w:rPr>
            </w:pPr>
            <w:r w:rsidRPr="005B6264">
              <w:rPr>
                <w:rFonts w:ascii="Arial" w:hAnsi="Arial" w:cs="Arial"/>
                <w:b/>
                <w:bCs/>
                <w:sz w:val="20"/>
                <w:szCs w:val="20"/>
              </w:rPr>
              <w:lastRenderedPageBreak/>
              <w:t xml:space="preserve">Migratory </w:t>
            </w:r>
            <w:r w:rsidR="00C55F34" w:rsidRPr="005B6264">
              <w:rPr>
                <w:rFonts w:ascii="Arial" w:hAnsi="Arial" w:cs="Arial"/>
                <w:b/>
                <w:bCs/>
                <w:sz w:val="20"/>
                <w:szCs w:val="20"/>
              </w:rPr>
              <w:t>behaviour</w:t>
            </w:r>
            <w:r w:rsidR="00DB14A5" w:rsidRPr="005B6264">
              <w:rPr>
                <w:rStyle w:val="FootnoteReference"/>
                <w:rFonts w:ascii="Arial" w:hAnsi="Arial" w:cs="Arial"/>
                <w:i/>
                <w:sz w:val="20"/>
                <w:szCs w:val="20"/>
              </w:rPr>
              <w:footnoteReference w:id="25"/>
            </w:r>
          </w:p>
        </w:tc>
      </w:tr>
      <w:tr w:rsidR="00990080" w:rsidRPr="005B6264" w14:paraId="47EC3D37" w14:textId="77777777" w:rsidTr="00990080">
        <w:tc>
          <w:tcPr>
            <w:tcW w:w="1980" w:type="dxa"/>
          </w:tcPr>
          <w:p w14:paraId="3E87EF53" w14:textId="31B88C21"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5.1 </w:t>
            </w:r>
            <w:r w:rsidR="001223A8" w:rsidRPr="005B6264">
              <w:rPr>
                <w:rFonts w:ascii="Arial" w:hAnsi="Arial" w:cs="Arial"/>
                <w:sz w:val="20"/>
                <w:szCs w:val="20"/>
              </w:rPr>
              <w:t>Movement pattern</w:t>
            </w:r>
          </w:p>
          <w:p w14:paraId="7FF51F89" w14:textId="77777777" w:rsidR="00343927" w:rsidRPr="005B6264" w:rsidRDefault="00343927" w:rsidP="00990080">
            <w:pPr>
              <w:spacing w:before="40" w:after="40"/>
              <w:jc w:val="both"/>
              <w:rPr>
                <w:rFonts w:ascii="Arial" w:hAnsi="Arial" w:cs="Arial"/>
                <w:sz w:val="20"/>
                <w:szCs w:val="20"/>
              </w:rPr>
            </w:pPr>
          </w:p>
        </w:tc>
        <w:tc>
          <w:tcPr>
            <w:tcW w:w="1843" w:type="dxa"/>
          </w:tcPr>
          <w:p w14:paraId="3EA9F21B" w14:textId="638DB9D5" w:rsidR="00343927" w:rsidRPr="005B6264" w:rsidRDefault="00343927" w:rsidP="00990080">
            <w:pPr>
              <w:spacing w:before="40" w:after="40"/>
              <w:jc w:val="both"/>
              <w:rPr>
                <w:rFonts w:ascii="Arial" w:hAnsi="Arial" w:cs="Arial"/>
                <w:sz w:val="20"/>
                <w:szCs w:val="20"/>
                <w:vertAlign w:val="superscript"/>
              </w:rPr>
            </w:pPr>
            <w:r w:rsidRPr="005B6264">
              <w:rPr>
                <w:rFonts w:ascii="Arial" w:hAnsi="Arial" w:cs="Arial"/>
                <w:sz w:val="20"/>
                <w:szCs w:val="20"/>
              </w:rPr>
              <w:t>IUCN Red List</w:t>
            </w:r>
            <w:r w:rsidR="00F445E4" w:rsidRPr="005B6264">
              <w:rPr>
                <w:rFonts w:ascii="Arial" w:hAnsi="Arial" w:cs="Arial"/>
                <w:sz w:val="20"/>
                <w:szCs w:val="20"/>
                <w:vertAlign w:val="superscript"/>
              </w:rPr>
              <w:fldChar w:fldCharType="begin"/>
            </w:r>
            <w:r w:rsidR="00F445E4" w:rsidRPr="005B6264">
              <w:rPr>
                <w:rFonts w:ascii="Arial" w:hAnsi="Arial" w:cs="Arial"/>
                <w:sz w:val="20"/>
                <w:szCs w:val="20"/>
                <w:vertAlign w:val="superscript"/>
              </w:rPr>
              <w:instrText xml:space="preserve"> NOTEREF _Ref40691319 \h  \* MERGEFORMAT </w:instrText>
            </w:r>
            <w:r w:rsidR="00F445E4" w:rsidRPr="005B6264">
              <w:rPr>
                <w:rFonts w:ascii="Arial" w:hAnsi="Arial" w:cs="Arial"/>
                <w:sz w:val="20"/>
                <w:szCs w:val="20"/>
                <w:vertAlign w:val="superscript"/>
              </w:rPr>
            </w:r>
            <w:r w:rsidR="00F445E4" w:rsidRPr="005B6264">
              <w:rPr>
                <w:rFonts w:ascii="Arial" w:hAnsi="Arial" w:cs="Arial"/>
                <w:sz w:val="20"/>
                <w:szCs w:val="20"/>
                <w:vertAlign w:val="superscript"/>
              </w:rPr>
              <w:fldChar w:fldCharType="separate"/>
            </w:r>
            <w:r w:rsidR="00463C2D" w:rsidRPr="005B6264">
              <w:rPr>
                <w:rFonts w:ascii="Arial" w:hAnsi="Arial" w:cs="Arial"/>
                <w:sz w:val="20"/>
                <w:szCs w:val="20"/>
                <w:vertAlign w:val="superscript"/>
              </w:rPr>
              <w:t>7</w:t>
            </w:r>
            <w:r w:rsidR="00F445E4" w:rsidRPr="005B6264">
              <w:rPr>
                <w:rFonts w:ascii="Arial" w:hAnsi="Arial" w:cs="Arial"/>
                <w:sz w:val="20"/>
                <w:szCs w:val="20"/>
                <w:vertAlign w:val="superscript"/>
              </w:rPr>
              <w:fldChar w:fldCharType="end"/>
            </w:r>
          </w:p>
          <w:p w14:paraId="79C7C98C" w14:textId="0FE49ADE" w:rsidR="00F13C0B" w:rsidRPr="005B6264" w:rsidRDefault="00DB612E" w:rsidP="00990080">
            <w:pPr>
              <w:spacing w:before="40" w:after="40"/>
              <w:jc w:val="both"/>
              <w:rPr>
                <w:rFonts w:ascii="Arial" w:hAnsi="Arial" w:cs="Arial"/>
                <w:sz w:val="20"/>
                <w:szCs w:val="20"/>
                <w:lang w:val="en-US"/>
              </w:rPr>
            </w:pPr>
            <w:r w:rsidRPr="005B6264">
              <w:rPr>
                <w:rFonts w:ascii="Arial" w:hAnsi="Arial" w:cs="Arial"/>
                <w:sz w:val="20"/>
                <w:szCs w:val="20"/>
                <w:lang w:val="en-US"/>
              </w:rPr>
              <w:t>U</w:t>
            </w:r>
            <w:r w:rsidR="00462629" w:rsidRPr="005B6264">
              <w:rPr>
                <w:rFonts w:ascii="Arial" w:hAnsi="Arial" w:cs="Arial"/>
                <w:sz w:val="20"/>
                <w:szCs w:val="20"/>
                <w:lang w:val="en-US"/>
              </w:rPr>
              <w:t>N</w:t>
            </w:r>
            <w:r w:rsidRPr="005B6264">
              <w:rPr>
                <w:rFonts w:ascii="Arial" w:hAnsi="Arial" w:cs="Arial"/>
                <w:sz w:val="20"/>
                <w:szCs w:val="20"/>
                <w:lang w:val="en-US"/>
              </w:rPr>
              <w:t>EP/CMS/COP13</w:t>
            </w:r>
            <w:r w:rsidR="00104E9A" w:rsidRPr="005B6264">
              <w:rPr>
                <w:rFonts w:ascii="Arial" w:hAnsi="Arial" w:cs="Arial"/>
                <w:sz w:val="20"/>
                <w:szCs w:val="20"/>
                <w:lang w:val="en-US"/>
              </w:rPr>
              <w:t>/Doc.27.3</w:t>
            </w:r>
            <w:r w:rsidR="003948B5" w:rsidRPr="005B6264">
              <w:rPr>
                <w:rFonts w:ascii="Arial" w:hAnsi="Arial" w:cs="Arial"/>
                <w:sz w:val="20"/>
                <w:szCs w:val="20"/>
                <w:lang w:val="en-US"/>
              </w:rPr>
              <w:t xml:space="preserve"> Annex </w:t>
            </w:r>
            <w:r w:rsidR="00791847" w:rsidRPr="005B6264">
              <w:rPr>
                <w:rFonts w:ascii="Arial" w:hAnsi="Arial" w:cs="Arial"/>
                <w:sz w:val="20"/>
                <w:szCs w:val="20"/>
                <w:lang w:val="en-US"/>
              </w:rPr>
              <w:t>3</w:t>
            </w:r>
            <w:bookmarkStart w:id="11" w:name="_Ref74651414"/>
            <w:r w:rsidR="00104E9A" w:rsidRPr="005B6264">
              <w:rPr>
                <w:rStyle w:val="FootnoteReference"/>
                <w:rFonts w:ascii="Arial" w:hAnsi="Arial" w:cs="Arial"/>
                <w:sz w:val="20"/>
                <w:szCs w:val="20"/>
              </w:rPr>
              <w:footnoteReference w:id="26"/>
            </w:r>
            <w:bookmarkEnd w:id="11"/>
          </w:p>
        </w:tc>
        <w:tc>
          <w:tcPr>
            <w:tcW w:w="6095" w:type="dxa"/>
          </w:tcPr>
          <w:p w14:paraId="25D66D26" w14:textId="77777777" w:rsidR="00343927" w:rsidRPr="005B6264" w:rsidRDefault="0034392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2E261390" w14:textId="51EBEFA9" w:rsidR="00343927" w:rsidRPr="005B6264" w:rsidRDefault="00343927" w:rsidP="00990080">
            <w:pPr>
              <w:pStyle w:val="ListParagraph"/>
              <w:numPr>
                <w:ilvl w:val="0"/>
                <w:numId w:val="38"/>
              </w:numPr>
              <w:spacing w:before="40" w:after="40"/>
              <w:contextualSpacing w:val="0"/>
              <w:jc w:val="both"/>
              <w:rPr>
                <w:rFonts w:ascii="Arial" w:hAnsi="Arial" w:cs="Arial"/>
                <w:i/>
                <w:iCs/>
                <w:sz w:val="20"/>
                <w:szCs w:val="20"/>
              </w:rPr>
            </w:pPr>
            <w:r w:rsidRPr="005B6264">
              <w:rPr>
                <w:rFonts w:ascii="Arial" w:hAnsi="Arial" w:cs="Arial"/>
                <w:i/>
                <w:sz w:val="20"/>
                <w:szCs w:val="20"/>
              </w:rPr>
              <w:t>App I eligibility:</w:t>
            </w:r>
            <w:r w:rsidR="00907202" w:rsidRPr="005B6264">
              <w:rPr>
                <w:rFonts w:ascii="Arial" w:hAnsi="Arial" w:cs="Arial"/>
                <w:sz w:val="20"/>
                <w:szCs w:val="20"/>
              </w:rPr>
              <w:t xml:space="preserve"> </w:t>
            </w:r>
            <w:r w:rsidR="004A12B0" w:rsidRPr="005B6264">
              <w:rPr>
                <w:rFonts w:ascii="Arial" w:hAnsi="Arial" w:cs="Arial"/>
                <w:sz w:val="20"/>
                <w:szCs w:val="20"/>
              </w:rPr>
              <w:t>no evidence</w:t>
            </w:r>
            <w:r w:rsidR="00415764" w:rsidRPr="005B6264">
              <w:rPr>
                <w:rFonts w:ascii="Arial" w:hAnsi="Arial" w:cs="Arial"/>
                <w:sz w:val="20"/>
                <w:szCs w:val="20"/>
              </w:rPr>
              <w:t xml:space="preserve"> of migratory behaviour</w:t>
            </w:r>
          </w:p>
          <w:p w14:paraId="1219E388" w14:textId="77777777" w:rsidR="00343927" w:rsidRPr="005B6264" w:rsidRDefault="00343927" w:rsidP="00990080">
            <w:pPr>
              <w:spacing w:before="40" w:after="40"/>
              <w:jc w:val="both"/>
              <w:rPr>
                <w:rFonts w:ascii="Arial" w:hAnsi="Arial" w:cs="Arial"/>
                <w:sz w:val="20"/>
                <w:szCs w:val="20"/>
              </w:rPr>
            </w:pPr>
          </w:p>
          <w:p w14:paraId="063AA67D" w14:textId="1F484729"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Whether Appendix I </w:t>
            </w:r>
            <w:r w:rsidR="00F7714D" w:rsidRPr="005B6264">
              <w:rPr>
                <w:rFonts w:ascii="Arial" w:hAnsi="Arial" w:cs="Arial"/>
                <w:sz w:val="20"/>
                <w:szCs w:val="20"/>
              </w:rPr>
              <w:t xml:space="preserve">taxa </w:t>
            </w:r>
            <w:r w:rsidR="002541B1" w:rsidRPr="005B6264">
              <w:rPr>
                <w:rFonts w:ascii="Arial" w:hAnsi="Arial" w:cs="Arial"/>
                <w:sz w:val="20"/>
                <w:szCs w:val="20"/>
              </w:rPr>
              <w:t xml:space="preserve">exhibit </w:t>
            </w:r>
            <w:r w:rsidR="00F647BF" w:rsidRPr="005B6264">
              <w:rPr>
                <w:rFonts w:ascii="Arial" w:hAnsi="Arial" w:cs="Arial"/>
                <w:sz w:val="20"/>
                <w:szCs w:val="20"/>
              </w:rPr>
              <w:t>movement</w:t>
            </w:r>
            <w:r w:rsidR="004430EF" w:rsidRPr="005B6264">
              <w:rPr>
                <w:rFonts w:ascii="Arial" w:hAnsi="Arial" w:cs="Arial"/>
                <w:sz w:val="20"/>
                <w:szCs w:val="20"/>
              </w:rPr>
              <w:t xml:space="preserve"> patterns according to </w:t>
            </w:r>
            <w:r w:rsidRPr="005B6264">
              <w:rPr>
                <w:rFonts w:ascii="Arial" w:hAnsi="Arial" w:cs="Arial"/>
                <w:sz w:val="20"/>
                <w:szCs w:val="20"/>
              </w:rPr>
              <w:t xml:space="preserve">the IUCN Red List assessment </w:t>
            </w:r>
            <w:r w:rsidR="008846EA" w:rsidRPr="005B6264">
              <w:rPr>
                <w:rFonts w:ascii="Arial" w:hAnsi="Arial" w:cs="Arial"/>
                <w:sz w:val="20"/>
                <w:szCs w:val="20"/>
              </w:rPr>
              <w:t xml:space="preserve">and/or </w:t>
            </w:r>
            <w:r w:rsidR="00137AA5" w:rsidRPr="005B6264">
              <w:rPr>
                <w:rFonts w:ascii="Arial" w:hAnsi="Arial" w:cs="Arial"/>
                <w:sz w:val="20"/>
                <w:szCs w:val="20"/>
              </w:rPr>
              <w:t xml:space="preserve">are considered to </w:t>
            </w:r>
            <w:r w:rsidR="00064169" w:rsidRPr="005B6264">
              <w:rPr>
                <w:rFonts w:ascii="Arial" w:hAnsi="Arial" w:cs="Arial"/>
                <w:sz w:val="20"/>
                <w:szCs w:val="20"/>
              </w:rPr>
              <w:t xml:space="preserve">be mobile across </w:t>
            </w:r>
            <w:r w:rsidR="00265CA9" w:rsidRPr="005B6264">
              <w:rPr>
                <w:rFonts w:ascii="Arial" w:hAnsi="Arial" w:cs="Arial"/>
                <w:sz w:val="20"/>
                <w:szCs w:val="20"/>
              </w:rPr>
              <w:t>inter</w:t>
            </w:r>
            <w:r w:rsidR="00B50923" w:rsidRPr="005B6264">
              <w:rPr>
                <w:rFonts w:ascii="Arial" w:hAnsi="Arial" w:cs="Arial"/>
                <w:sz w:val="20"/>
                <w:szCs w:val="20"/>
              </w:rPr>
              <w:t xml:space="preserve">national </w:t>
            </w:r>
            <w:r w:rsidR="00064169" w:rsidRPr="005B6264">
              <w:rPr>
                <w:rFonts w:ascii="Arial" w:hAnsi="Arial" w:cs="Arial"/>
                <w:sz w:val="20"/>
                <w:szCs w:val="20"/>
              </w:rPr>
              <w:t>borders</w:t>
            </w:r>
            <w:r w:rsidR="00B568E3" w:rsidRPr="005B6264">
              <w:rPr>
                <w:rFonts w:ascii="Arial" w:hAnsi="Arial" w:cs="Arial"/>
                <w:sz w:val="20"/>
                <w:szCs w:val="20"/>
              </w:rPr>
              <w:t xml:space="preserve"> </w:t>
            </w:r>
            <w:r w:rsidR="008846EA" w:rsidRPr="005B6264">
              <w:rPr>
                <w:rFonts w:ascii="Arial" w:hAnsi="Arial" w:cs="Arial"/>
                <w:sz w:val="20"/>
                <w:szCs w:val="20"/>
              </w:rPr>
              <w:t xml:space="preserve">in the disaggregation of </w:t>
            </w:r>
            <w:r w:rsidR="00137AA5" w:rsidRPr="005B6264">
              <w:rPr>
                <w:rFonts w:ascii="Arial" w:hAnsi="Arial" w:cs="Arial"/>
                <w:sz w:val="20"/>
                <w:szCs w:val="20"/>
              </w:rPr>
              <w:t>bird families and genera listed in Appendix</w:t>
            </w:r>
            <w:r w:rsidR="00EF428C" w:rsidRPr="005B6264">
              <w:rPr>
                <w:rFonts w:ascii="Arial" w:hAnsi="Arial" w:cs="Arial"/>
                <w:sz w:val="20"/>
                <w:szCs w:val="20"/>
              </w:rPr>
              <w:t> </w:t>
            </w:r>
            <w:r w:rsidR="00137AA5" w:rsidRPr="005B6264">
              <w:rPr>
                <w:rFonts w:ascii="Arial" w:hAnsi="Arial" w:cs="Arial"/>
                <w:sz w:val="20"/>
                <w:szCs w:val="20"/>
              </w:rPr>
              <w:t>II (applies only to Appendix I bird taxa that are also listed in App</w:t>
            </w:r>
            <w:r w:rsidR="00EF428C" w:rsidRPr="005B6264">
              <w:rPr>
                <w:rFonts w:ascii="Arial" w:hAnsi="Arial" w:cs="Arial"/>
                <w:sz w:val="20"/>
                <w:szCs w:val="20"/>
              </w:rPr>
              <w:t>.</w:t>
            </w:r>
            <w:r w:rsidR="00137AA5" w:rsidRPr="005B6264">
              <w:rPr>
                <w:rFonts w:ascii="Arial" w:hAnsi="Arial" w:cs="Arial"/>
                <w:sz w:val="20"/>
                <w:szCs w:val="20"/>
              </w:rPr>
              <w:t xml:space="preserve"> II as part of a higher level listing). </w:t>
            </w:r>
            <w:r w:rsidRPr="005B6264">
              <w:rPr>
                <w:rFonts w:ascii="Arial" w:hAnsi="Arial" w:cs="Arial"/>
                <w:sz w:val="20"/>
                <w:szCs w:val="20"/>
              </w:rPr>
              <w:t xml:space="preserve"> </w:t>
            </w:r>
          </w:p>
        </w:tc>
        <w:tc>
          <w:tcPr>
            <w:tcW w:w="2410" w:type="dxa"/>
          </w:tcPr>
          <w:p w14:paraId="51D48C16" w14:textId="32DEC158" w:rsidR="008057CB"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1: Taxon considered </w:t>
            </w:r>
            <w:r w:rsidR="00FF79DA" w:rsidRPr="005B6264">
              <w:rPr>
                <w:rFonts w:ascii="Arial" w:hAnsi="Arial" w:cs="Arial"/>
                <w:sz w:val="20"/>
                <w:szCs w:val="20"/>
              </w:rPr>
              <w:t>’Full migrant’</w:t>
            </w:r>
            <w:r w:rsidR="00416762" w:rsidRPr="005B6264">
              <w:rPr>
                <w:rFonts w:ascii="Arial" w:hAnsi="Arial" w:cs="Arial"/>
                <w:sz w:val="20"/>
                <w:szCs w:val="20"/>
              </w:rPr>
              <w:t xml:space="preserve"> </w:t>
            </w:r>
            <w:r w:rsidR="003535A5" w:rsidRPr="005B6264">
              <w:rPr>
                <w:rFonts w:ascii="Arial" w:hAnsi="Arial" w:cs="Arial"/>
                <w:sz w:val="20"/>
                <w:szCs w:val="20"/>
              </w:rPr>
              <w:t xml:space="preserve">by </w:t>
            </w:r>
            <w:r w:rsidR="00416762" w:rsidRPr="005B6264">
              <w:rPr>
                <w:rFonts w:ascii="Arial" w:hAnsi="Arial" w:cs="Arial"/>
                <w:sz w:val="20"/>
                <w:szCs w:val="20"/>
              </w:rPr>
              <w:t>IUCN</w:t>
            </w:r>
            <w:r w:rsidR="00FF79DA" w:rsidRPr="005B6264">
              <w:rPr>
                <w:rFonts w:ascii="Arial" w:hAnsi="Arial" w:cs="Arial"/>
                <w:sz w:val="20"/>
                <w:szCs w:val="20"/>
              </w:rPr>
              <w:t>/mobile across borders</w:t>
            </w:r>
            <w:r w:rsidR="003D640F" w:rsidRPr="005B6264">
              <w:rPr>
                <w:rFonts w:ascii="Arial" w:hAnsi="Arial" w:cs="Arial"/>
                <w:sz w:val="20"/>
                <w:szCs w:val="20"/>
              </w:rPr>
              <w:t xml:space="preserve"> (birds)</w:t>
            </w:r>
          </w:p>
          <w:p w14:paraId="72E6B698" w14:textId="793FC4F0" w:rsidR="00FF79DA" w:rsidRPr="005B6264" w:rsidRDefault="00FF79DA" w:rsidP="00990080">
            <w:pPr>
              <w:spacing w:before="40" w:after="40"/>
              <w:jc w:val="both"/>
              <w:rPr>
                <w:rFonts w:ascii="Arial" w:hAnsi="Arial" w:cs="Arial"/>
                <w:sz w:val="20"/>
                <w:szCs w:val="20"/>
              </w:rPr>
            </w:pPr>
            <w:r w:rsidRPr="005B6264">
              <w:rPr>
                <w:rFonts w:ascii="Arial" w:hAnsi="Arial" w:cs="Arial"/>
                <w:sz w:val="20"/>
                <w:szCs w:val="20"/>
              </w:rPr>
              <w:t xml:space="preserve">0.5 </w:t>
            </w:r>
            <w:r w:rsidR="006B401C" w:rsidRPr="005B6264">
              <w:rPr>
                <w:rFonts w:ascii="Arial" w:hAnsi="Arial" w:cs="Arial"/>
                <w:sz w:val="20"/>
                <w:szCs w:val="20"/>
              </w:rPr>
              <w:t>Taxon considered ‘Nomadic’ or ‘Altitudinal Migrant’ by IUCN</w:t>
            </w:r>
          </w:p>
          <w:p w14:paraId="1311AC5E" w14:textId="22080C3E" w:rsidR="00343927" w:rsidRPr="005B6264" w:rsidRDefault="008124F2" w:rsidP="00990080">
            <w:pPr>
              <w:spacing w:before="40" w:after="40"/>
              <w:jc w:val="both"/>
              <w:rPr>
                <w:rFonts w:ascii="Arial" w:hAnsi="Arial" w:cs="Arial"/>
                <w:sz w:val="20"/>
                <w:szCs w:val="20"/>
              </w:rPr>
            </w:pPr>
            <w:r w:rsidRPr="005B6264" w:rsidDel="003618BF">
              <w:rPr>
                <w:rFonts w:ascii="Arial" w:hAnsi="Arial" w:cs="Arial"/>
                <w:sz w:val="20"/>
                <w:szCs w:val="20"/>
              </w:rPr>
              <w:t xml:space="preserve">0: </w:t>
            </w:r>
            <w:r w:rsidR="00581AD7" w:rsidRPr="005B6264" w:rsidDel="003618BF">
              <w:rPr>
                <w:rFonts w:ascii="Arial" w:hAnsi="Arial" w:cs="Arial"/>
                <w:sz w:val="20"/>
                <w:szCs w:val="20"/>
              </w:rPr>
              <w:t>Direct e</w:t>
            </w:r>
            <w:r w:rsidR="00D61891" w:rsidRPr="005B6264" w:rsidDel="003618BF">
              <w:rPr>
                <w:rFonts w:ascii="Arial" w:hAnsi="Arial" w:cs="Arial"/>
                <w:sz w:val="20"/>
                <w:szCs w:val="20"/>
              </w:rPr>
              <w:t xml:space="preserve">vidence that taxon is </w:t>
            </w:r>
            <w:r w:rsidR="00D61891" w:rsidRPr="005B6264" w:rsidDel="003618BF">
              <w:rPr>
                <w:rFonts w:ascii="Arial" w:hAnsi="Arial" w:cs="Arial"/>
                <w:b/>
                <w:bCs/>
                <w:sz w:val="20"/>
                <w:szCs w:val="20"/>
              </w:rPr>
              <w:t>not</w:t>
            </w:r>
            <w:r w:rsidR="00AF6156" w:rsidRPr="005B6264" w:rsidDel="003618BF">
              <w:rPr>
                <w:rFonts w:ascii="Arial" w:hAnsi="Arial" w:cs="Arial"/>
                <w:sz w:val="20"/>
                <w:szCs w:val="20"/>
              </w:rPr>
              <w:t xml:space="preserve"> considered</w:t>
            </w:r>
            <w:r w:rsidR="0002026A" w:rsidRPr="005B6264" w:rsidDel="003618BF">
              <w:rPr>
                <w:rFonts w:ascii="Arial" w:hAnsi="Arial" w:cs="Arial"/>
                <w:sz w:val="20"/>
                <w:szCs w:val="20"/>
              </w:rPr>
              <w:t xml:space="preserve"> migratory</w:t>
            </w:r>
            <w:r w:rsidR="00CF6FF5" w:rsidRPr="005B6264">
              <w:rPr>
                <w:rFonts w:ascii="Arial" w:hAnsi="Arial" w:cs="Arial"/>
                <w:sz w:val="20"/>
                <w:szCs w:val="20"/>
              </w:rPr>
              <w:t xml:space="preserve"> according to the IUCN definition of migratory</w:t>
            </w:r>
          </w:p>
        </w:tc>
        <w:tc>
          <w:tcPr>
            <w:tcW w:w="1843" w:type="dxa"/>
          </w:tcPr>
          <w:p w14:paraId="280E4EA8" w14:textId="26AC1175" w:rsidR="00343927" w:rsidRPr="005B6264" w:rsidRDefault="00343927" w:rsidP="00990080">
            <w:pPr>
              <w:spacing w:before="40" w:after="40"/>
              <w:jc w:val="both"/>
              <w:rPr>
                <w:rFonts w:ascii="Arial" w:hAnsi="Arial" w:cs="Arial"/>
                <w:sz w:val="20"/>
                <w:szCs w:val="20"/>
              </w:rPr>
            </w:pPr>
            <w:r w:rsidRPr="005B6264">
              <w:rPr>
                <w:rFonts w:ascii="Arial" w:hAnsi="Arial" w:cs="Arial"/>
                <w:sz w:val="20"/>
                <w:szCs w:val="20"/>
              </w:rPr>
              <w:t xml:space="preserve">No evidence of </w:t>
            </w:r>
            <w:r w:rsidR="00C01A1A" w:rsidRPr="005B6264">
              <w:rPr>
                <w:rFonts w:ascii="Arial" w:hAnsi="Arial" w:cs="Arial"/>
                <w:sz w:val="20"/>
                <w:szCs w:val="20"/>
              </w:rPr>
              <w:t>movement pattern</w:t>
            </w:r>
          </w:p>
        </w:tc>
      </w:tr>
      <w:tr w:rsidR="00990080" w:rsidRPr="005B6264" w14:paraId="761CB0C2" w14:textId="77777777" w:rsidTr="00990080">
        <w:tc>
          <w:tcPr>
            <w:tcW w:w="1980" w:type="dxa"/>
          </w:tcPr>
          <w:p w14:paraId="088C2EE0" w14:textId="22D4B75B" w:rsidR="00407442" w:rsidRPr="005B6264" w:rsidRDefault="00407442" w:rsidP="00990080">
            <w:pPr>
              <w:spacing w:before="40" w:after="40"/>
              <w:jc w:val="both"/>
              <w:rPr>
                <w:rFonts w:ascii="Arial" w:hAnsi="Arial" w:cs="Arial"/>
                <w:sz w:val="20"/>
                <w:szCs w:val="20"/>
              </w:rPr>
            </w:pPr>
            <w:r w:rsidRPr="005B6264">
              <w:rPr>
                <w:rFonts w:ascii="Arial" w:hAnsi="Arial" w:cs="Arial"/>
                <w:sz w:val="20"/>
                <w:szCs w:val="20"/>
              </w:rPr>
              <w:t>5.2 Proportion of global population migrating</w:t>
            </w:r>
          </w:p>
        </w:tc>
        <w:tc>
          <w:tcPr>
            <w:tcW w:w="1843" w:type="dxa"/>
          </w:tcPr>
          <w:p w14:paraId="558AE40A" w14:textId="7F9484A9" w:rsidR="00407442" w:rsidRPr="005B6264" w:rsidRDefault="00407442" w:rsidP="00990080">
            <w:pPr>
              <w:spacing w:before="40" w:after="40"/>
              <w:jc w:val="both"/>
              <w:rPr>
                <w:rFonts w:ascii="Arial" w:hAnsi="Arial" w:cs="Arial"/>
                <w:sz w:val="20"/>
                <w:szCs w:val="20"/>
              </w:rPr>
            </w:pPr>
            <w:r w:rsidRPr="005B6264">
              <w:rPr>
                <w:rFonts w:ascii="Arial" w:hAnsi="Arial" w:cs="Arial"/>
                <w:sz w:val="20"/>
                <w:szCs w:val="20"/>
              </w:rPr>
              <w:t>IUCN Red List</w:t>
            </w:r>
            <w:r w:rsidR="001C6834" w:rsidRPr="005B6264">
              <w:rPr>
                <w:rFonts w:ascii="Arial" w:hAnsi="Arial" w:cs="Arial"/>
                <w:sz w:val="20"/>
                <w:szCs w:val="20"/>
                <w:vertAlign w:val="superscript"/>
              </w:rPr>
              <w:fldChar w:fldCharType="begin"/>
            </w:r>
            <w:r w:rsidR="001C6834" w:rsidRPr="005B6264">
              <w:rPr>
                <w:rFonts w:ascii="Arial" w:hAnsi="Arial" w:cs="Arial"/>
                <w:sz w:val="20"/>
                <w:szCs w:val="20"/>
                <w:vertAlign w:val="superscript"/>
              </w:rPr>
              <w:instrText xml:space="preserve"> NOTEREF _Ref40691319 \h  \* MERGEFORMAT </w:instrText>
            </w:r>
            <w:r w:rsidR="001C6834" w:rsidRPr="005B6264">
              <w:rPr>
                <w:rFonts w:ascii="Arial" w:hAnsi="Arial" w:cs="Arial"/>
                <w:sz w:val="20"/>
                <w:szCs w:val="20"/>
                <w:vertAlign w:val="superscript"/>
              </w:rPr>
            </w:r>
            <w:r w:rsidR="001C6834" w:rsidRPr="005B6264">
              <w:rPr>
                <w:rFonts w:ascii="Arial" w:hAnsi="Arial" w:cs="Arial"/>
                <w:sz w:val="20"/>
                <w:szCs w:val="20"/>
                <w:vertAlign w:val="superscript"/>
              </w:rPr>
              <w:fldChar w:fldCharType="separate"/>
            </w:r>
            <w:r w:rsidR="001C6834" w:rsidRPr="005B6264">
              <w:rPr>
                <w:rFonts w:ascii="Arial" w:hAnsi="Arial" w:cs="Arial"/>
                <w:sz w:val="20"/>
                <w:szCs w:val="20"/>
                <w:vertAlign w:val="superscript"/>
              </w:rPr>
              <w:t>7</w:t>
            </w:r>
            <w:r w:rsidR="001C6834" w:rsidRPr="005B6264">
              <w:rPr>
                <w:rFonts w:ascii="Arial" w:hAnsi="Arial" w:cs="Arial"/>
                <w:sz w:val="20"/>
                <w:szCs w:val="20"/>
                <w:vertAlign w:val="superscript"/>
              </w:rPr>
              <w:fldChar w:fldCharType="end"/>
            </w:r>
          </w:p>
          <w:p w14:paraId="5FEA0084" w14:textId="0411E8AB" w:rsidR="00BC7C9D" w:rsidRPr="005B6264" w:rsidRDefault="00BC7C9D" w:rsidP="00990080">
            <w:pPr>
              <w:spacing w:before="40" w:after="40"/>
              <w:jc w:val="both"/>
              <w:rPr>
                <w:rFonts w:ascii="Arial" w:hAnsi="Arial" w:cs="Arial"/>
                <w:sz w:val="20"/>
                <w:szCs w:val="20"/>
                <w:lang w:val="en-US"/>
              </w:rPr>
            </w:pPr>
            <w:r w:rsidRPr="005B6264">
              <w:rPr>
                <w:rFonts w:ascii="Arial" w:hAnsi="Arial" w:cs="Arial"/>
                <w:sz w:val="20"/>
                <w:szCs w:val="20"/>
                <w:lang w:val="en-US"/>
              </w:rPr>
              <w:t>UNEP/CMS/COP13/Doc.27.3 Annex 3</w:t>
            </w:r>
            <w:r w:rsidR="00342108" w:rsidRPr="005B6264">
              <w:rPr>
                <w:rFonts w:ascii="Arial" w:hAnsi="Arial" w:cs="Arial"/>
                <w:sz w:val="20"/>
                <w:szCs w:val="20"/>
                <w:vertAlign w:val="superscript"/>
                <w:lang w:val="fr-FR"/>
              </w:rPr>
              <w:fldChar w:fldCharType="begin"/>
            </w:r>
            <w:r w:rsidR="00342108" w:rsidRPr="005B6264">
              <w:rPr>
                <w:rFonts w:ascii="Arial" w:hAnsi="Arial" w:cs="Arial"/>
                <w:sz w:val="20"/>
                <w:szCs w:val="20"/>
                <w:vertAlign w:val="superscript"/>
                <w:lang w:val="en-US"/>
              </w:rPr>
              <w:instrText xml:space="preserve"> NOTEREF _Ref74651414 \h  \* MERGEFORMAT </w:instrText>
            </w:r>
            <w:r w:rsidR="00342108" w:rsidRPr="005B6264">
              <w:rPr>
                <w:rFonts w:ascii="Arial" w:hAnsi="Arial" w:cs="Arial"/>
                <w:sz w:val="20"/>
                <w:szCs w:val="20"/>
                <w:vertAlign w:val="superscript"/>
                <w:lang w:val="fr-FR"/>
              </w:rPr>
            </w:r>
            <w:r w:rsidR="00342108" w:rsidRPr="005B6264">
              <w:rPr>
                <w:rFonts w:ascii="Arial" w:hAnsi="Arial" w:cs="Arial"/>
                <w:sz w:val="20"/>
                <w:szCs w:val="20"/>
                <w:vertAlign w:val="superscript"/>
                <w:lang w:val="fr-FR"/>
              </w:rPr>
              <w:fldChar w:fldCharType="separate"/>
            </w:r>
            <w:r w:rsidR="00342108" w:rsidRPr="005B6264">
              <w:rPr>
                <w:rFonts w:ascii="Arial" w:hAnsi="Arial" w:cs="Arial"/>
                <w:sz w:val="20"/>
                <w:szCs w:val="20"/>
                <w:vertAlign w:val="superscript"/>
                <w:lang w:val="en-US"/>
              </w:rPr>
              <w:t>27</w:t>
            </w:r>
            <w:r w:rsidR="00342108" w:rsidRPr="005B6264">
              <w:rPr>
                <w:rFonts w:ascii="Arial" w:hAnsi="Arial" w:cs="Arial"/>
                <w:sz w:val="20"/>
                <w:szCs w:val="20"/>
                <w:vertAlign w:val="superscript"/>
                <w:lang w:val="fr-FR"/>
              </w:rPr>
              <w:fldChar w:fldCharType="end"/>
            </w:r>
          </w:p>
          <w:p w14:paraId="4C5B467F" w14:textId="3E90C3A3" w:rsidR="00407442" w:rsidRPr="005B6264" w:rsidRDefault="00407442" w:rsidP="00990080">
            <w:pPr>
              <w:spacing w:before="40" w:after="40"/>
              <w:jc w:val="both"/>
              <w:rPr>
                <w:rFonts w:ascii="Arial" w:hAnsi="Arial" w:cs="Arial"/>
                <w:sz w:val="20"/>
                <w:szCs w:val="20"/>
              </w:rPr>
            </w:pPr>
            <w:proofErr w:type="spellStart"/>
            <w:r w:rsidRPr="005B6264">
              <w:rPr>
                <w:rFonts w:ascii="Arial" w:hAnsi="Arial" w:cs="Arial"/>
                <w:sz w:val="20"/>
                <w:szCs w:val="20"/>
              </w:rPr>
              <w:t>Eyres</w:t>
            </w:r>
            <w:proofErr w:type="spellEnd"/>
            <w:r w:rsidRPr="005B6264">
              <w:rPr>
                <w:rFonts w:ascii="Arial" w:hAnsi="Arial" w:cs="Arial"/>
                <w:sz w:val="20"/>
                <w:szCs w:val="20"/>
              </w:rPr>
              <w:t xml:space="preserve"> </w:t>
            </w:r>
            <w:r w:rsidRPr="005B6264">
              <w:rPr>
                <w:rFonts w:ascii="Arial" w:hAnsi="Arial" w:cs="Arial"/>
                <w:i/>
                <w:iCs/>
                <w:sz w:val="20"/>
                <w:szCs w:val="20"/>
              </w:rPr>
              <w:t>et al</w:t>
            </w:r>
            <w:r w:rsidRPr="005B6264">
              <w:rPr>
                <w:rFonts w:ascii="Arial" w:hAnsi="Arial" w:cs="Arial"/>
                <w:sz w:val="20"/>
                <w:szCs w:val="20"/>
              </w:rPr>
              <w:t>. (2017)</w:t>
            </w:r>
            <w:r w:rsidR="00583F15" w:rsidRPr="005B6264">
              <w:rPr>
                <w:rStyle w:val="FootnoteReference"/>
                <w:rFonts w:ascii="Arial" w:hAnsi="Arial" w:cs="Arial"/>
                <w:sz w:val="20"/>
                <w:szCs w:val="20"/>
              </w:rPr>
              <w:footnoteReference w:id="27"/>
            </w:r>
          </w:p>
          <w:p w14:paraId="04EF063E" w14:textId="77777777" w:rsidR="00407442" w:rsidRPr="005B6264" w:rsidRDefault="00407442" w:rsidP="00990080">
            <w:pPr>
              <w:spacing w:before="40" w:after="40"/>
              <w:jc w:val="both"/>
              <w:rPr>
                <w:rFonts w:ascii="Arial" w:hAnsi="Arial" w:cs="Arial"/>
                <w:sz w:val="20"/>
                <w:szCs w:val="20"/>
              </w:rPr>
            </w:pPr>
          </w:p>
        </w:tc>
        <w:tc>
          <w:tcPr>
            <w:tcW w:w="6095" w:type="dxa"/>
          </w:tcPr>
          <w:p w14:paraId="0172318E" w14:textId="77777777" w:rsidR="00F65177" w:rsidRPr="005B6264" w:rsidRDefault="00F65177" w:rsidP="00990080">
            <w:pPr>
              <w:spacing w:before="40" w:after="40"/>
              <w:jc w:val="both"/>
              <w:rPr>
                <w:rFonts w:ascii="Arial" w:hAnsi="Arial" w:cs="Arial"/>
                <w:iCs/>
                <w:sz w:val="20"/>
                <w:szCs w:val="20"/>
                <w:u w:val="single"/>
              </w:rPr>
            </w:pPr>
            <w:r w:rsidRPr="005B6264">
              <w:rPr>
                <w:rFonts w:ascii="Arial" w:hAnsi="Arial" w:cs="Arial"/>
                <w:iCs/>
                <w:sz w:val="20"/>
                <w:szCs w:val="20"/>
                <w:u w:val="single"/>
              </w:rPr>
              <w:t xml:space="preserve">Priorities </w:t>
            </w:r>
          </w:p>
          <w:p w14:paraId="013D199D" w14:textId="4A539BB4" w:rsidR="00F65177" w:rsidRPr="005B6264" w:rsidRDefault="00F65177" w:rsidP="00990080">
            <w:pPr>
              <w:pStyle w:val="ListParagraph"/>
              <w:numPr>
                <w:ilvl w:val="0"/>
                <w:numId w:val="38"/>
              </w:numPr>
              <w:spacing w:before="40" w:after="40"/>
              <w:contextualSpacing w:val="0"/>
              <w:jc w:val="both"/>
              <w:rPr>
                <w:rFonts w:ascii="Arial" w:hAnsi="Arial" w:cs="Arial"/>
                <w:iCs/>
                <w:sz w:val="20"/>
                <w:szCs w:val="20"/>
              </w:rPr>
            </w:pPr>
            <w:r w:rsidRPr="005B6264">
              <w:rPr>
                <w:rFonts w:ascii="Arial" w:hAnsi="Arial" w:cs="Arial"/>
                <w:i/>
                <w:sz w:val="20"/>
                <w:szCs w:val="20"/>
              </w:rPr>
              <w:t>App I</w:t>
            </w:r>
            <w:r w:rsidR="00340A27" w:rsidRPr="005B6264">
              <w:rPr>
                <w:rFonts w:ascii="Arial" w:hAnsi="Arial" w:cs="Arial"/>
                <w:i/>
                <w:sz w:val="20"/>
                <w:szCs w:val="20"/>
              </w:rPr>
              <w:t xml:space="preserve"> eligibility: </w:t>
            </w:r>
            <w:r w:rsidR="00073503" w:rsidRPr="005B6264">
              <w:rPr>
                <w:rFonts w:ascii="Arial" w:hAnsi="Arial" w:cs="Arial"/>
                <w:iCs/>
                <w:sz w:val="20"/>
                <w:szCs w:val="20"/>
              </w:rPr>
              <w:t>no evidence of migratory behaviour</w:t>
            </w:r>
            <w:r w:rsidR="00AB6C61" w:rsidRPr="005B6264">
              <w:rPr>
                <w:rFonts w:ascii="Arial" w:hAnsi="Arial" w:cs="Arial"/>
                <w:iCs/>
                <w:sz w:val="20"/>
                <w:szCs w:val="20"/>
              </w:rPr>
              <w:t xml:space="preserve"> in any population</w:t>
            </w:r>
          </w:p>
          <w:p w14:paraId="158C3342" w14:textId="77777777" w:rsidR="00073503" w:rsidRPr="005B6264" w:rsidRDefault="00073503" w:rsidP="00990080">
            <w:pPr>
              <w:spacing w:before="40" w:after="40"/>
              <w:jc w:val="both"/>
              <w:rPr>
                <w:rFonts w:ascii="Arial" w:hAnsi="Arial" w:cs="Arial"/>
                <w:sz w:val="20"/>
                <w:szCs w:val="20"/>
              </w:rPr>
            </w:pPr>
          </w:p>
          <w:p w14:paraId="7CA329E8" w14:textId="066C9166" w:rsidR="00B51628" w:rsidRPr="005B6264" w:rsidRDefault="00B74A50" w:rsidP="00990080">
            <w:pPr>
              <w:spacing w:before="40" w:after="40"/>
              <w:jc w:val="both"/>
              <w:rPr>
                <w:rFonts w:ascii="Arial" w:hAnsi="Arial" w:cs="Arial"/>
                <w:sz w:val="20"/>
                <w:szCs w:val="20"/>
              </w:rPr>
            </w:pPr>
            <w:r w:rsidRPr="005B6264">
              <w:rPr>
                <w:rFonts w:ascii="Arial" w:hAnsi="Arial" w:cs="Arial"/>
                <w:sz w:val="20"/>
                <w:szCs w:val="20"/>
              </w:rPr>
              <w:t xml:space="preserve">Whether </w:t>
            </w:r>
            <w:r w:rsidRPr="005B6264">
              <w:rPr>
                <w:rFonts w:ascii="Arial" w:hAnsi="Arial" w:cs="Arial"/>
                <w:b/>
                <w:sz w:val="20"/>
                <w:szCs w:val="20"/>
              </w:rPr>
              <w:t>all, or only some</w:t>
            </w:r>
            <w:r w:rsidRPr="005B6264">
              <w:rPr>
                <w:rFonts w:ascii="Arial" w:hAnsi="Arial" w:cs="Arial"/>
                <w:sz w:val="20"/>
                <w:szCs w:val="20"/>
              </w:rPr>
              <w:t xml:space="preserve">, of the global population of Appendix I taxa </w:t>
            </w:r>
            <w:r w:rsidR="00B355E6" w:rsidRPr="005B6264">
              <w:rPr>
                <w:rFonts w:ascii="Arial" w:hAnsi="Arial" w:cs="Arial"/>
                <w:sz w:val="20"/>
                <w:szCs w:val="20"/>
              </w:rPr>
              <w:t>exhibit movement patterns</w:t>
            </w:r>
            <w:r w:rsidR="006E7D55" w:rsidRPr="005B6264">
              <w:rPr>
                <w:rFonts w:ascii="Arial" w:hAnsi="Arial" w:cs="Arial"/>
                <w:sz w:val="20"/>
                <w:szCs w:val="20"/>
              </w:rPr>
              <w:t xml:space="preserve"> based on three data sources</w:t>
            </w:r>
            <w:r w:rsidR="00270AAC" w:rsidRPr="005B6264">
              <w:rPr>
                <w:rFonts w:ascii="Arial" w:hAnsi="Arial" w:cs="Arial"/>
                <w:sz w:val="20"/>
                <w:szCs w:val="20"/>
              </w:rPr>
              <w:t xml:space="preserve">. Taxa will be considered partial migrants </w:t>
            </w:r>
            <w:r w:rsidR="000B5C21" w:rsidRPr="005B6264">
              <w:rPr>
                <w:rFonts w:ascii="Arial" w:hAnsi="Arial" w:cs="Arial"/>
                <w:sz w:val="20"/>
                <w:szCs w:val="20"/>
              </w:rPr>
              <w:t>(i.e. some</w:t>
            </w:r>
            <w:r w:rsidR="00EF51F7" w:rsidRPr="005B6264">
              <w:rPr>
                <w:rFonts w:ascii="Arial" w:hAnsi="Arial" w:cs="Arial"/>
                <w:sz w:val="20"/>
                <w:szCs w:val="20"/>
              </w:rPr>
              <w:t>, but not all,</w:t>
            </w:r>
            <w:r w:rsidR="000B5C21" w:rsidRPr="005B6264">
              <w:rPr>
                <w:rFonts w:ascii="Arial" w:hAnsi="Arial" w:cs="Arial"/>
                <w:sz w:val="20"/>
                <w:szCs w:val="20"/>
              </w:rPr>
              <w:t xml:space="preserve"> individuals</w:t>
            </w:r>
            <w:r w:rsidR="002B0426" w:rsidRPr="005B6264">
              <w:rPr>
                <w:rFonts w:ascii="Arial" w:hAnsi="Arial" w:cs="Arial"/>
                <w:sz w:val="20"/>
                <w:szCs w:val="20"/>
              </w:rPr>
              <w:t>/</w:t>
            </w:r>
            <w:r w:rsidR="000B5C21" w:rsidRPr="005B6264">
              <w:rPr>
                <w:rFonts w:ascii="Arial" w:hAnsi="Arial" w:cs="Arial"/>
                <w:sz w:val="20"/>
                <w:szCs w:val="20"/>
              </w:rPr>
              <w:t xml:space="preserve">populations within </w:t>
            </w:r>
            <w:proofErr w:type="spellStart"/>
            <w:r w:rsidR="000B5C21" w:rsidRPr="005B6264">
              <w:rPr>
                <w:rFonts w:ascii="Arial" w:hAnsi="Arial" w:cs="Arial"/>
                <w:sz w:val="20"/>
                <w:szCs w:val="20"/>
              </w:rPr>
              <w:t>taxon</w:t>
            </w:r>
            <w:proofErr w:type="spellEnd"/>
            <w:r w:rsidR="000B5C21" w:rsidRPr="005B6264">
              <w:rPr>
                <w:rFonts w:ascii="Arial" w:hAnsi="Arial" w:cs="Arial"/>
                <w:sz w:val="20"/>
                <w:szCs w:val="20"/>
              </w:rPr>
              <w:t xml:space="preserve"> </w:t>
            </w:r>
            <w:r w:rsidR="002E2795" w:rsidRPr="005B6264">
              <w:rPr>
                <w:rFonts w:ascii="Arial" w:hAnsi="Arial" w:cs="Arial"/>
                <w:sz w:val="20"/>
                <w:szCs w:val="20"/>
              </w:rPr>
              <w:t>exhibit migratory behaviour</w:t>
            </w:r>
            <w:r w:rsidR="000B5C21" w:rsidRPr="005B6264">
              <w:rPr>
                <w:rFonts w:ascii="Arial" w:hAnsi="Arial" w:cs="Arial"/>
                <w:sz w:val="20"/>
                <w:szCs w:val="20"/>
              </w:rPr>
              <w:t xml:space="preserve">) </w:t>
            </w:r>
            <w:r w:rsidR="000966B4" w:rsidRPr="005B6264">
              <w:rPr>
                <w:rFonts w:ascii="Arial" w:hAnsi="Arial" w:cs="Arial"/>
                <w:sz w:val="20"/>
                <w:szCs w:val="20"/>
              </w:rPr>
              <w:t>if they are considered:</w:t>
            </w:r>
            <w:r w:rsidR="00270AAC" w:rsidRPr="005B6264">
              <w:rPr>
                <w:rFonts w:ascii="Arial" w:hAnsi="Arial" w:cs="Arial"/>
                <w:sz w:val="20"/>
                <w:szCs w:val="20"/>
              </w:rPr>
              <w:t xml:space="preserve"> </w:t>
            </w:r>
          </w:p>
          <w:p w14:paraId="77AD5159" w14:textId="0DB11492" w:rsidR="00B51628" w:rsidRPr="005B6264" w:rsidRDefault="00793380" w:rsidP="00990080">
            <w:pPr>
              <w:pStyle w:val="ListParagraph"/>
              <w:numPr>
                <w:ilvl w:val="0"/>
                <w:numId w:val="42"/>
              </w:numPr>
              <w:spacing w:before="40" w:after="40"/>
              <w:contextualSpacing w:val="0"/>
              <w:jc w:val="both"/>
              <w:rPr>
                <w:rFonts w:ascii="Arial" w:hAnsi="Arial" w:cs="Arial"/>
                <w:sz w:val="20"/>
                <w:szCs w:val="20"/>
              </w:rPr>
            </w:pPr>
            <w:r w:rsidRPr="005B6264">
              <w:rPr>
                <w:rFonts w:ascii="Arial" w:hAnsi="Arial" w:cs="Arial"/>
                <w:sz w:val="20"/>
                <w:szCs w:val="20"/>
              </w:rPr>
              <w:t>‘partial migrant’/</w:t>
            </w:r>
            <w:r w:rsidR="00146579" w:rsidRPr="005B6264">
              <w:rPr>
                <w:rFonts w:ascii="Arial" w:hAnsi="Arial" w:cs="Arial"/>
                <w:sz w:val="20"/>
                <w:szCs w:val="20"/>
              </w:rPr>
              <w:t>‘partially migra</w:t>
            </w:r>
            <w:r w:rsidR="00AD2971" w:rsidRPr="005B6264">
              <w:rPr>
                <w:rFonts w:ascii="Arial" w:hAnsi="Arial" w:cs="Arial"/>
                <w:sz w:val="20"/>
                <w:szCs w:val="20"/>
              </w:rPr>
              <w:t>tory</w:t>
            </w:r>
            <w:r w:rsidR="00146579" w:rsidRPr="005B6264">
              <w:rPr>
                <w:rFonts w:ascii="Arial" w:hAnsi="Arial" w:cs="Arial"/>
                <w:sz w:val="20"/>
                <w:szCs w:val="20"/>
              </w:rPr>
              <w:t>’</w:t>
            </w:r>
            <w:r w:rsidRPr="005B6264">
              <w:rPr>
                <w:rFonts w:ascii="Arial" w:hAnsi="Arial" w:cs="Arial"/>
                <w:sz w:val="20"/>
                <w:szCs w:val="20"/>
              </w:rPr>
              <w:t xml:space="preserve"> </w:t>
            </w:r>
            <w:r w:rsidR="003D4573" w:rsidRPr="005B6264">
              <w:rPr>
                <w:rFonts w:ascii="Arial" w:hAnsi="Arial" w:cs="Arial"/>
                <w:sz w:val="20"/>
                <w:szCs w:val="20"/>
              </w:rPr>
              <w:t xml:space="preserve">within </w:t>
            </w:r>
            <w:r w:rsidR="00966314" w:rsidRPr="005B6264">
              <w:rPr>
                <w:rFonts w:ascii="Arial" w:hAnsi="Arial" w:cs="Arial"/>
                <w:sz w:val="20"/>
                <w:szCs w:val="20"/>
              </w:rPr>
              <w:t>IUCN Red List assessment</w:t>
            </w:r>
            <w:r w:rsidR="003D4573" w:rsidRPr="005B6264">
              <w:rPr>
                <w:rFonts w:ascii="Arial" w:hAnsi="Arial" w:cs="Arial"/>
                <w:sz w:val="20"/>
                <w:szCs w:val="20"/>
              </w:rPr>
              <w:t xml:space="preserve"> habitat </w:t>
            </w:r>
            <w:r w:rsidRPr="005B6264">
              <w:rPr>
                <w:rFonts w:ascii="Arial" w:hAnsi="Arial" w:cs="Arial"/>
                <w:sz w:val="20"/>
                <w:szCs w:val="20"/>
              </w:rPr>
              <w:t>information</w:t>
            </w:r>
            <w:r w:rsidR="0066354B" w:rsidRPr="005B6264">
              <w:rPr>
                <w:rFonts w:ascii="Arial" w:hAnsi="Arial" w:cs="Arial"/>
                <w:sz w:val="20"/>
                <w:szCs w:val="20"/>
              </w:rPr>
              <w:t>;</w:t>
            </w:r>
            <w:r w:rsidR="00270AAC" w:rsidRPr="005B6264">
              <w:rPr>
                <w:rFonts w:ascii="Arial" w:hAnsi="Arial" w:cs="Arial"/>
                <w:sz w:val="20"/>
                <w:szCs w:val="20"/>
              </w:rPr>
              <w:t xml:space="preserve"> </w:t>
            </w:r>
          </w:p>
          <w:p w14:paraId="53C8CCF3" w14:textId="5EB489DF" w:rsidR="00407442" w:rsidRPr="005B6264" w:rsidRDefault="00966314" w:rsidP="00990080">
            <w:pPr>
              <w:pStyle w:val="ListParagraph"/>
              <w:numPr>
                <w:ilvl w:val="0"/>
                <w:numId w:val="42"/>
              </w:numPr>
              <w:spacing w:before="40" w:after="40"/>
              <w:contextualSpacing w:val="0"/>
              <w:jc w:val="both"/>
              <w:rPr>
                <w:rFonts w:ascii="Arial" w:hAnsi="Arial" w:cs="Arial"/>
                <w:sz w:val="20"/>
                <w:szCs w:val="20"/>
              </w:rPr>
            </w:pPr>
            <w:r w:rsidRPr="005B6264">
              <w:rPr>
                <w:rFonts w:ascii="Arial" w:hAnsi="Arial" w:cs="Arial"/>
                <w:sz w:val="20"/>
                <w:szCs w:val="20"/>
              </w:rPr>
              <w:t>‘</w:t>
            </w:r>
            <w:r w:rsidR="0066354B" w:rsidRPr="005B6264">
              <w:rPr>
                <w:rFonts w:ascii="Arial" w:hAnsi="Arial" w:cs="Arial"/>
                <w:sz w:val="20"/>
                <w:szCs w:val="20"/>
              </w:rPr>
              <w:t>partial migrants</w:t>
            </w:r>
            <w:r w:rsidRPr="005B6264">
              <w:rPr>
                <w:rFonts w:ascii="Arial" w:hAnsi="Arial" w:cs="Arial"/>
                <w:sz w:val="20"/>
                <w:szCs w:val="20"/>
              </w:rPr>
              <w:t>’</w:t>
            </w:r>
            <w:r w:rsidR="0066354B" w:rsidRPr="005B6264">
              <w:rPr>
                <w:rFonts w:ascii="Arial" w:hAnsi="Arial" w:cs="Arial"/>
                <w:sz w:val="20"/>
                <w:szCs w:val="20"/>
              </w:rPr>
              <w:t xml:space="preserve"> in the disaggregation of bird families and genera listed in Appendix II; and/or </w:t>
            </w:r>
          </w:p>
          <w:p w14:paraId="099D9631" w14:textId="1186BCE7" w:rsidR="00F63EAF" w:rsidRPr="005B6264" w:rsidRDefault="00966314" w:rsidP="00990080">
            <w:pPr>
              <w:pStyle w:val="ListParagraph"/>
              <w:numPr>
                <w:ilvl w:val="0"/>
                <w:numId w:val="42"/>
              </w:numPr>
              <w:spacing w:before="40" w:after="40"/>
              <w:contextualSpacing w:val="0"/>
              <w:jc w:val="both"/>
              <w:rPr>
                <w:rFonts w:ascii="Arial" w:hAnsi="Arial" w:cs="Arial"/>
                <w:sz w:val="20"/>
                <w:szCs w:val="20"/>
              </w:rPr>
            </w:pPr>
            <w:r w:rsidRPr="005B6264">
              <w:rPr>
                <w:rFonts w:ascii="Arial" w:hAnsi="Arial" w:cs="Arial"/>
                <w:sz w:val="20"/>
                <w:szCs w:val="20"/>
                <w:lang w:val="fr-FR"/>
              </w:rPr>
              <w:t xml:space="preserve">‘partial </w:t>
            </w:r>
            <w:proofErr w:type="spellStart"/>
            <w:r w:rsidRPr="005B6264">
              <w:rPr>
                <w:rFonts w:ascii="Arial" w:hAnsi="Arial" w:cs="Arial"/>
                <w:sz w:val="20"/>
                <w:szCs w:val="20"/>
                <w:lang w:val="fr-FR"/>
              </w:rPr>
              <w:t>directional</w:t>
            </w:r>
            <w:proofErr w:type="spellEnd"/>
            <w:r w:rsidRPr="005B6264">
              <w:rPr>
                <w:rFonts w:ascii="Arial" w:hAnsi="Arial" w:cs="Arial"/>
                <w:sz w:val="20"/>
                <w:szCs w:val="20"/>
                <w:lang w:val="fr-FR"/>
              </w:rPr>
              <w:t xml:space="preserve"> migrants’</w:t>
            </w:r>
            <w:r w:rsidR="009E7A44" w:rsidRPr="005B6264">
              <w:rPr>
                <w:rFonts w:ascii="Arial" w:hAnsi="Arial" w:cs="Arial"/>
                <w:sz w:val="20"/>
                <w:szCs w:val="20"/>
                <w:lang w:val="fr-FR"/>
              </w:rPr>
              <w:t xml:space="preserve"> in</w:t>
            </w:r>
            <w:r w:rsidR="0066354B" w:rsidRPr="005B6264">
              <w:rPr>
                <w:rFonts w:ascii="Arial" w:hAnsi="Arial" w:cs="Arial"/>
                <w:sz w:val="20"/>
                <w:szCs w:val="20"/>
                <w:lang w:val="fr-FR"/>
              </w:rPr>
              <w:t xml:space="preserve"> </w:t>
            </w:r>
            <w:proofErr w:type="spellStart"/>
            <w:r w:rsidR="0066354B" w:rsidRPr="005B6264">
              <w:rPr>
                <w:rFonts w:ascii="Arial" w:hAnsi="Arial" w:cs="Arial"/>
                <w:sz w:val="20"/>
                <w:szCs w:val="20"/>
                <w:lang w:val="fr-FR"/>
              </w:rPr>
              <w:t>Eyres</w:t>
            </w:r>
            <w:proofErr w:type="spellEnd"/>
            <w:r w:rsidR="0066354B" w:rsidRPr="005B6264">
              <w:rPr>
                <w:rFonts w:ascii="Arial" w:hAnsi="Arial" w:cs="Arial"/>
                <w:sz w:val="20"/>
                <w:szCs w:val="20"/>
                <w:lang w:val="fr-FR"/>
              </w:rPr>
              <w:t xml:space="preserve"> </w:t>
            </w:r>
            <w:r w:rsidR="009E7A44" w:rsidRPr="005B6264">
              <w:rPr>
                <w:rFonts w:ascii="Arial" w:hAnsi="Arial" w:cs="Arial"/>
                <w:i/>
                <w:iCs/>
                <w:sz w:val="20"/>
                <w:szCs w:val="20"/>
                <w:lang w:val="fr-FR"/>
              </w:rPr>
              <w:t>et al</w:t>
            </w:r>
            <w:r w:rsidR="009E7A44" w:rsidRPr="005B6264">
              <w:rPr>
                <w:rFonts w:ascii="Arial" w:hAnsi="Arial" w:cs="Arial"/>
                <w:sz w:val="20"/>
                <w:szCs w:val="20"/>
                <w:lang w:val="fr-FR"/>
              </w:rPr>
              <w:t xml:space="preserve">. </w:t>
            </w:r>
            <w:r w:rsidR="009E7A44" w:rsidRPr="005B6264">
              <w:rPr>
                <w:rFonts w:ascii="Arial" w:hAnsi="Arial" w:cs="Arial"/>
                <w:sz w:val="20"/>
                <w:szCs w:val="20"/>
              </w:rPr>
              <w:t>(2017)</w:t>
            </w:r>
          </w:p>
          <w:p w14:paraId="7909B37F" w14:textId="77777777" w:rsidR="005B6264" w:rsidRPr="005B6264" w:rsidRDefault="005B6264" w:rsidP="005B6264">
            <w:pPr>
              <w:pStyle w:val="ListParagraph"/>
              <w:spacing w:before="40" w:after="40"/>
              <w:contextualSpacing w:val="0"/>
              <w:jc w:val="both"/>
              <w:rPr>
                <w:rFonts w:ascii="Arial" w:hAnsi="Arial" w:cs="Arial"/>
                <w:sz w:val="20"/>
                <w:szCs w:val="20"/>
              </w:rPr>
            </w:pPr>
          </w:p>
          <w:p w14:paraId="60CF3B35" w14:textId="79C15B80" w:rsidR="00407442" w:rsidRPr="005B6264" w:rsidRDefault="00827434" w:rsidP="00990080">
            <w:pPr>
              <w:spacing w:before="40" w:after="40"/>
              <w:jc w:val="both"/>
              <w:rPr>
                <w:rFonts w:ascii="Arial" w:hAnsi="Arial" w:cs="Arial"/>
                <w:iCs/>
                <w:sz w:val="20"/>
                <w:szCs w:val="20"/>
                <w:u w:val="single"/>
              </w:rPr>
            </w:pPr>
            <w:r w:rsidRPr="005B6264">
              <w:rPr>
                <w:rFonts w:ascii="Arial" w:hAnsi="Arial" w:cs="Arial"/>
                <w:sz w:val="20"/>
                <w:szCs w:val="20"/>
              </w:rPr>
              <w:t xml:space="preserve">If there is no evidence of taxa being partial migrants, </w:t>
            </w:r>
            <w:r w:rsidR="0036118F" w:rsidRPr="005B6264">
              <w:rPr>
                <w:rFonts w:ascii="Arial" w:hAnsi="Arial" w:cs="Arial"/>
                <w:sz w:val="20"/>
                <w:szCs w:val="20"/>
              </w:rPr>
              <w:t xml:space="preserve">all populations </w:t>
            </w:r>
            <w:r w:rsidR="00F52245" w:rsidRPr="005B6264">
              <w:rPr>
                <w:rFonts w:ascii="Arial" w:hAnsi="Arial" w:cs="Arial"/>
                <w:sz w:val="20"/>
                <w:szCs w:val="20"/>
              </w:rPr>
              <w:t xml:space="preserve">of taxa identified as ‘full migrant’/ mobile across borders in criterion 5.1 </w:t>
            </w:r>
            <w:r w:rsidR="0036118F" w:rsidRPr="005B6264">
              <w:rPr>
                <w:rFonts w:ascii="Arial" w:hAnsi="Arial" w:cs="Arial"/>
                <w:sz w:val="20"/>
                <w:szCs w:val="20"/>
              </w:rPr>
              <w:t xml:space="preserve">will be assumed to be </w:t>
            </w:r>
            <w:r w:rsidR="009E7A44" w:rsidRPr="005B6264">
              <w:rPr>
                <w:rFonts w:ascii="Arial" w:hAnsi="Arial" w:cs="Arial"/>
                <w:sz w:val="20"/>
                <w:szCs w:val="20"/>
              </w:rPr>
              <w:t xml:space="preserve">fully </w:t>
            </w:r>
            <w:r w:rsidR="0036118F" w:rsidRPr="005B6264">
              <w:rPr>
                <w:rFonts w:ascii="Arial" w:hAnsi="Arial" w:cs="Arial"/>
                <w:sz w:val="20"/>
                <w:szCs w:val="20"/>
              </w:rPr>
              <w:t>migratory</w:t>
            </w:r>
            <w:r w:rsidR="00E47F91" w:rsidRPr="005B6264">
              <w:rPr>
                <w:rFonts w:ascii="Arial" w:hAnsi="Arial" w:cs="Arial"/>
                <w:sz w:val="20"/>
                <w:szCs w:val="20"/>
              </w:rPr>
              <w:t>.</w:t>
            </w:r>
            <w:r w:rsidR="0036118F" w:rsidRPr="005B6264">
              <w:rPr>
                <w:rFonts w:ascii="Arial" w:hAnsi="Arial" w:cs="Arial"/>
                <w:sz w:val="20"/>
                <w:szCs w:val="20"/>
              </w:rPr>
              <w:t xml:space="preserve"> </w:t>
            </w:r>
          </w:p>
        </w:tc>
        <w:tc>
          <w:tcPr>
            <w:tcW w:w="2410" w:type="dxa"/>
          </w:tcPr>
          <w:p w14:paraId="03C74AB1" w14:textId="376A2FE3" w:rsidR="00407442" w:rsidRPr="005B6264" w:rsidRDefault="00407442" w:rsidP="00990080">
            <w:pPr>
              <w:spacing w:before="40" w:after="40"/>
              <w:jc w:val="both"/>
              <w:rPr>
                <w:rFonts w:ascii="Arial" w:hAnsi="Arial" w:cs="Arial"/>
                <w:sz w:val="20"/>
                <w:szCs w:val="20"/>
              </w:rPr>
            </w:pPr>
            <w:r w:rsidRPr="005B6264">
              <w:rPr>
                <w:rFonts w:ascii="Arial" w:hAnsi="Arial" w:cs="Arial"/>
                <w:sz w:val="20"/>
                <w:szCs w:val="20"/>
              </w:rPr>
              <w:t xml:space="preserve">1: All individuals and populations within taxon </w:t>
            </w:r>
            <w:r w:rsidR="00AA482C" w:rsidRPr="005B6264">
              <w:rPr>
                <w:rFonts w:ascii="Arial" w:hAnsi="Arial" w:cs="Arial"/>
                <w:sz w:val="20"/>
                <w:szCs w:val="20"/>
              </w:rPr>
              <w:t xml:space="preserve">assumed to </w:t>
            </w:r>
            <w:r w:rsidRPr="005B6264">
              <w:rPr>
                <w:rFonts w:ascii="Arial" w:hAnsi="Arial" w:cs="Arial"/>
                <w:sz w:val="20"/>
                <w:szCs w:val="20"/>
              </w:rPr>
              <w:t>migrate</w:t>
            </w:r>
          </w:p>
          <w:p w14:paraId="0F891ABB" w14:textId="2D499823" w:rsidR="00407442" w:rsidRPr="005B6264" w:rsidRDefault="00407442" w:rsidP="00990080">
            <w:pPr>
              <w:spacing w:before="40" w:after="40"/>
              <w:jc w:val="both"/>
              <w:rPr>
                <w:rFonts w:ascii="Arial" w:hAnsi="Arial" w:cs="Arial"/>
                <w:sz w:val="20"/>
                <w:szCs w:val="20"/>
              </w:rPr>
            </w:pPr>
            <w:r w:rsidRPr="005B6264">
              <w:rPr>
                <w:rFonts w:ascii="Arial" w:hAnsi="Arial" w:cs="Arial"/>
                <w:sz w:val="20"/>
                <w:szCs w:val="20"/>
              </w:rPr>
              <w:t xml:space="preserve">0.5: </w:t>
            </w:r>
            <w:r w:rsidR="00AA482C" w:rsidRPr="005B6264">
              <w:rPr>
                <w:rFonts w:ascii="Arial" w:hAnsi="Arial" w:cs="Arial"/>
                <w:sz w:val="20"/>
                <w:szCs w:val="20"/>
              </w:rPr>
              <w:t>Partial migrant (only s</w:t>
            </w:r>
            <w:r w:rsidRPr="005B6264">
              <w:rPr>
                <w:rFonts w:ascii="Arial" w:hAnsi="Arial" w:cs="Arial"/>
                <w:sz w:val="20"/>
                <w:szCs w:val="20"/>
              </w:rPr>
              <w:t>ome individuals</w:t>
            </w:r>
            <w:r w:rsidR="00AA482C" w:rsidRPr="005B6264">
              <w:rPr>
                <w:rFonts w:ascii="Arial" w:hAnsi="Arial" w:cs="Arial"/>
                <w:sz w:val="20"/>
                <w:szCs w:val="20"/>
              </w:rPr>
              <w:t>/</w:t>
            </w:r>
            <w:r w:rsidRPr="005B6264">
              <w:rPr>
                <w:rFonts w:ascii="Arial" w:hAnsi="Arial" w:cs="Arial"/>
                <w:sz w:val="20"/>
                <w:szCs w:val="20"/>
              </w:rPr>
              <w:t xml:space="preserve"> populations within taxon migrate</w:t>
            </w:r>
            <w:r w:rsidR="00AA482C" w:rsidRPr="005B6264">
              <w:rPr>
                <w:rFonts w:ascii="Arial" w:hAnsi="Arial" w:cs="Arial"/>
                <w:sz w:val="20"/>
                <w:szCs w:val="20"/>
              </w:rPr>
              <w:t>)</w:t>
            </w:r>
            <w:r w:rsidRPr="005B6264">
              <w:rPr>
                <w:rFonts w:ascii="Arial" w:hAnsi="Arial" w:cs="Arial"/>
                <w:sz w:val="20"/>
                <w:szCs w:val="20"/>
              </w:rPr>
              <w:t xml:space="preserve"> </w:t>
            </w:r>
          </w:p>
          <w:p w14:paraId="091F536C" w14:textId="735803D4" w:rsidR="00407442" w:rsidRPr="005B6264" w:rsidRDefault="00407442" w:rsidP="00990080">
            <w:pPr>
              <w:spacing w:before="40" w:after="40"/>
              <w:jc w:val="both"/>
              <w:rPr>
                <w:rFonts w:ascii="Arial" w:hAnsi="Arial" w:cs="Arial"/>
                <w:strike/>
                <w:sz w:val="20"/>
                <w:szCs w:val="20"/>
              </w:rPr>
            </w:pPr>
          </w:p>
        </w:tc>
        <w:tc>
          <w:tcPr>
            <w:tcW w:w="1843" w:type="dxa"/>
          </w:tcPr>
          <w:p w14:paraId="176668CF" w14:textId="77777777" w:rsidR="00407442" w:rsidRPr="005B6264" w:rsidRDefault="00407442" w:rsidP="00990080">
            <w:pPr>
              <w:spacing w:before="40" w:after="40"/>
              <w:jc w:val="both"/>
              <w:rPr>
                <w:rFonts w:ascii="Arial" w:hAnsi="Arial" w:cs="Arial"/>
                <w:sz w:val="20"/>
                <w:szCs w:val="20"/>
              </w:rPr>
            </w:pPr>
            <w:r w:rsidRPr="005B6264">
              <w:rPr>
                <w:rFonts w:ascii="Arial" w:hAnsi="Arial" w:cs="Arial"/>
                <w:sz w:val="20"/>
                <w:szCs w:val="20"/>
              </w:rPr>
              <w:t>No evidence relating to the proportion of global population which migrates.</w:t>
            </w:r>
          </w:p>
          <w:p w14:paraId="4ECF9368" w14:textId="77777777" w:rsidR="00407442" w:rsidRPr="005B6264" w:rsidRDefault="00407442" w:rsidP="00990080">
            <w:pPr>
              <w:spacing w:before="40" w:after="40"/>
              <w:jc w:val="both"/>
              <w:rPr>
                <w:rFonts w:ascii="Arial" w:hAnsi="Arial" w:cs="Arial"/>
                <w:sz w:val="20"/>
                <w:szCs w:val="20"/>
              </w:rPr>
            </w:pPr>
          </w:p>
          <w:p w14:paraId="11D010AE" w14:textId="64F9B855" w:rsidR="00407442" w:rsidRPr="005B6264" w:rsidRDefault="00407442" w:rsidP="00990080">
            <w:pPr>
              <w:spacing w:before="40" w:after="40"/>
              <w:jc w:val="both"/>
              <w:rPr>
                <w:rFonts w:ascii="Arial" w:hAnsi="Arial" w:cs="Arial"/>
                <w:sz w:val="20"/>
                <w:szCs w:val="20"/>
              </w:rPr>
            </w:pPr>
          </w:p>
        </w:tc>
      </w:tr>
    </w:tbl>
    <w:p w14:paraId="30749A1B" w14:textId="4EB3F6A4" w:rsidR="002C3A5D" w:rsidRPr="00990080" w:rsidRDefault="002C3A5D" w:rsidP="00990080">
      <w:pPr>
        <w:jc w:val="both"/>
        <w:rPr>
          <w:rFonts w:ascii="Arial" w:hAnsi="Arial" w:cs="Arial"/>
        </w:rPr>
      </w:pPr>
    </w:p>
    <w:sectPr w:rsidR="002C3A5D" w:rsidRPr="00990080" w:rsidSect="00990080">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7649" w14:textId="77777777" w:rsidR="00060378" w:rsidRDefault="00060378" w:rsidP="00F00A03">
      <w:r>
        <w:separator/>
      </w:r>
    </w:p>
  </w:endnote>
  <w:endnote w:type="continuationSeparator" w:id="0">
    <w:p w14:paraId="45840350" w14:textId="77777777" w:rsidR="00060378" w:rsidRDefault="00060378" w:rsidP="00F00A03">
      <w:r>
        <w:continuationSeparator/>
      </w:r>
    </w:p>
  </w:endnote>
  <w:endnote w:type="continuationNotice" w:id="1">
    <w:p w14:paraId="6A524E89" w14:textId="77777777" w:rsidR="00060378" w:rsidRDefault="0006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Yu Mincho">
    <w:altName w:val="游明朝"/>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43462755"/>
      <w:docPartObj>
        <w:docPartGallery w:val="Page Numbers (Bottom of Page)"/>
        <w:docPartUnique/>
      </w:docPartObj>
    </w:sdtPr>
    <w:sdtEndPr>
      <w:rPr>
        <w:noProof/>
      </w:rPr>
    </w:sdtEndPr>
    <w:sdtContent>
      <w:p w14:paraId="0D4F56B5" w14:textId="6ACA18C1" w:rsidR="00060378" w:rsidRPr="00060378" w:rsidRDefault="00060378" w:rsidP="00060378">
        <w:pPr>
          <w:pStyle w:val="Footer"/>
          <w:jc w:val="center"/>
          <w:rPr>
            <w:rFonts w:ascii="Arial" w:hAnsi="Arial" w:cs="Arial"/>
            <w:sz w:val="18"/>
            <w:szCs w:val="18"/>
          </w:rPr>
        </w:pPr>
        <w:r w:rsidRPr="00060378">
          <w:rPr>
            <w:rFonts w:ascii="Arial" w:hAnsi="Arial" w:cs="Arial"/>
            <w:sz w:val="18"/>
            <w:szCs w:val="18"/>
          </w:rPr>
          <w:fldChar w:fldCharType="begin"/>
        </w:r>
        <w:r w:rsidRPr="00060378">
          <w:rPr>
            <w:rFonts w:ascii="Arial" w:hAnsi="Arial" w:cs="Arial"/>
            <w:sz w:val="18"/>
            <w:szCs w:val="18"/>
          </w:rPr>
          <w:instrText xml:space="preserve"> PAGE   \* MERGEFORMAT </w:instrText>
        </w:r>
        <w:r w:rsidRPr="00060378">
          <w:rPr>
            <w:rFonts w:ascii="Arial" w:hAnsi="Arial" w:cs="Arial"/>
            <w:sz w:val="18"/>
            <w:szCs w:val="18"/>
          </w:rPr>
          <w:fldChar w:fldCharType="separate"/>
        </w:r>
        <w:r w:rsidRPr="00060378">
          <w:rPr>
            <w:rFonts w:ascii="Arial" w:hAnsi="Arial" w:cs="Arial"/>
            <w:noProof/>
            <w:sz w:val="18"/>
            <w:szCs w:val="18"/>
          </w:rPr>
          <w:t>2</w:t>
        </w:r>
        <w:r w:rsidRPr="00060378">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21454900"/>
      <w:docPartObj>
        <w:docPartGallery w:val="Page Numbers (Bottom of Page)"/>
        <w:docPartUnique/>
      </w:docPartObj>
    </w:sdtPr>
    <w:sdtEndPr>
      <w:rPr>
        <w:noProof/>
      </w:rPr>
    </w:sdtEndPr>
    <w:sdtContent>
      <w:p w14:paraId="0FB0CCBE" w14:textId="2418AC7E" w:rsidR="00060378" w:rsidRPr="00060378" w:rsidRDefault="00060378" w:rsidP="00060378">
        <w:pPr>
          <w:pStyle w:val="Footer"/>
          <w:jc w:val="center"/>
          <w:rPr>
            <w:rFonts w:ascii="Arial" w:hAnsi="Arial" w:cs="Arial"/>
            <w:sz w:val="18"/>
            <w:szCs w:val="18"/>
          </w:rPr>
        </w:pPr>
        <w:r w:rsidRPr="00060378">
          <w:rPr>
            <w:rFonts w:ascii="Arial" w:hAnsi="Arial" w:cs="Arial"/>
            <w:sz w:val="18"/>
            <w:szCs w:val="18"/>
          </w:rPr>
          <w:fldChar w:fldCharType="begin"/>
        </w:r>
        <w:r w:rsidRPr="00060378">
          <w:rPr>
            <w:rFonts w:ascii="Arial" w:hAnsi="Arial" w:cs="Arial"/>
            <w:sz w:val="18"/>
            <w:szCs w:val="18"/>
          </w:rPr>
          <w:instrText xml:space="preserve"> PAGE   \* MERGEFORMAT </w:instrText>
        </w:r>
        <w:r w:rsidRPr="00060378">
          <w:rPr>
            <w:rFonts w:ascii="Arial" w:hAnsi="Arial" w:cs="Arial"/>
            <w:sz w:val="18"/>
            <w:szCs w:val="18"/>
          </w:rPr>
          <w:fldChar w:fldCharType="separate"/>
        </w:r>
        <w:r w:rsidRPr="00060378">
          <w:rPr>
            <w:rFonts w:ascii="Arial" w:hAnsi="Arial" w:cs="Arial"/>
            <w:noProof/>
            <w:sz w:val="18"/>
            <w:szCs w:val="18"/>
          </w:rPr>
          <w:t>2</w:t>
        </w:r>
        <w:r w:rsidRPr="00060378">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060378" w14:paraId="0C15AD8A" w14:textId="77777777" w:rsidTr="00DF5562">
      <w:tc>
        <w:tcPr>
          <w:tcW w:w="3009" w:type="dxa"/>
        </w:tcPr>
        <w:p w14:paraId="256619FF" w14:textId="77777777" w:rsidR="00060378" w:rsidRDefault="00060378" w:rsidP="00DF5562">
          <w:pPr>
            <w:pStyle w:val="Header"/>
            <w:ind w:left="-115"/>
          </w:pPr>
        </w:p>
      </w:tc>
      <w:tc>
        <w:tcPr>
          <w:tcW w:w="3009" w:type="dxa"/>
        </w:tcPr>
        <w:p w14:paraId="58FFFF30" w14:textId="77777777" w:rsidR="00060378" w:rsidRDefault="00060378" w:rsidP="00DF5562">
          <w:pPr>
            <w:pStyle w:val="Header"/>
            <w:jc w:val="center"/>
          </w:pPr>
        </w:p>
      </w:tc>
      <w:tc>
        <w:tcPr>
          <w:tcW w:w="3009" w:type="dxa"/>
        </w:tcPr>
        <w:p w14:paraId="6FEDAD13" w14:textId="77777777" w:rsidR="00060378" w:rsidRDefault="00060378" w:rsidP="00DF5562">
          <w:pPr>
            <w:pStyle w:val="Header"/>
            <w:ind w:right="-115"/>
            <w:jc w:val="right"/>
          </w:pPr>
        </w:p>
      </w:tc>
    </w:tr>
  </w:tbl>
  <w:p w14:paraId="36AF2F85" w14:textId="77777777" w:rsidR="00060378" w:rsidRDefault="0006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6D5E" w14:textId="77777777" w:rsidR="00060378" w:rsidRDefault="00060378" w:rsidP="00F00A03">
      <w:r>
        <w:separator/>
      </w:r>
    </w:p>
  </w:footnote>
  <w:footnote w:type="continuationSeparator" w:id="0">
    <w:p w14:paraId="08B1EA92" w14:textId="77777777" w:rsidR="00060378" w:rsidRDefault="00060378" w:rsidP="00F00A03">
      <w:r>
        <w:continuationSeparator/>
      </w:r>
    </w:p>
  </w:footnote>
  <w:footnote w:type="continuationNotice" w:id="1">
    <w:p w14:paraId="5AE4A597" w14:textId="77777777" w:rsidR="00060378" w:rsidRDefault="00060378"/>
  </w:footnote>
  <w:footnote w:id="2">
    <w:p w14:paraId="394661F0" w14:textId="4939628E"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Note: the absence of data on migratory behaviour should not be taken as evidence of a </w:t>
      </w:r>
      <w:proofErr w:type="spellStart"/>
      <w:r w:rsidRPr="00990080">
        <w:rPr>
          <w:rFonts w:ascii="Arial" w:hAnsi="Arial" w:cs="Arial"/>
          <w:sz w:val="16"/>
          <w:szCs w:val="16"/>
        </w:rPr>
        <w:t>taxon</w:t>
      </w:r>
      <w:proofErr w:type="spellEnd"/>
      <w:r w:rsidRPr="00990080">
        <w:rPr>
          <w:rFonts w:ascii="Arial" w:hAnsi="Arial" w:cs="Arial"/>
          <w:sz w:val="16"/>
          <w:szCs w:val="16"/>
        </w:rPr>
        <w:t xml:space="preserve"> not being migratory, rather it may indicate taxa that are understudied or missing movement pattern data. </w:t>
      </w:r>
    </w:p>
  </w:footnote>
  <w:footnote w:id="3">
    <w:p w14:paraId="58E1710E" w14:textId="6C584F3C" w:rsidR="00060378" w:rsidRPr="00990080" w:rsidRDefault="00060378" w:rsidP="00965D03">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https://www.cms.int/en/documents/national-reports.</w:t>
      </w:r>
      <w:hyperlink r:id="rId1" w:history="1">
        <w:r w:rsidRPr="00990080">
          <w:rPr>
            <w:rStyle w:val="Hyperlink"/>
            <w:rFonts w:ascii="Arial" w:hAnsi="Arial" w:cs="Arial"/>
            <w:sz w:val="16"/>
            <w:szCs w:val="16"/>
          </w:rPr>
          <w:t>https://www.cms.int/en/documents/national-reports</w:t>
        </w:r>
      </w:hyperlink>
      <w:r w:rsidRPr="00990080">
        <w:rPr>
          <w:rFonts w:ascii="Arial" w:hAnsi="Arial" w:cs="Arial"/>
          <w:sz w:val="16"/>
          <w:szCs w:val="16"/>
        </w:rPr>
        <w:t>. Only 61% of current CMS Parties submitted National Reports during the latest national reporting cycle.</w:t>
      </w:r>
    </w:p>
  </w:footnote>
  <w:footnote w:id="4">
    <w:p w14:paraId="63B13209" w14:textId="6FE3699C"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2" w:history="1">
        <w:r w:rsidRPr="00990080">
          <w:rPr>
            <w:rStyle w:val="Hyperlink"/>
            <w:rFonts w:ascii="Arial" w:hAnsi="Arial" w:cs="Arial"/>
            <w:sz w:val="16"/>
            <w:szCs w:val="16"/>
          </w:rPr>
          <w:t>https://www.cms.int/sites/default/files/document/cms_cop13_doc.27.3_annex3_e.xlsx</w:t>
        </w:r>
      </w:hyperlink>
      <w:r w:rsidRPr="00990080">
        <w:rPr>
          <w:rFonts w:ascii="Arial" w:hAnsi="Arial" w:cs="Arial"/>
          <w:sz w:val="16"/>
          <w:szCs w:val="16"/>
        </w:rPr>
        <w:t xml:space="preserve"> </w:t>
      </w:r>
    </w:p>
  </w:footnote>
  <w:footnote w:id="5">
    <w:p w14:paraId="10FC28E2" w14:textId="77777777" w:rsidR="00060378" w:rsidRPr="00990080" w:rsidRDefault="00060378" w:rsidP="003D4A26">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Only where these data are publicly available.</w:t>
      </w:r>
    </w:p>
  </w:footnote>
  <w:footnote w:id="6">
    <w:p w14:paraId="3DA98255" w14:textId="77777777" w:rsidR="00060378" w:rsidRPr="00990080" w:rsidRDefault="00060378" w:rsidP="008C1EEE">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Where a range of population size estimates are provided, the mean will be taken. The estimated population size according to the Red List assessment could not be included as a scored criterion because it is a key factor in assigning Red List status and so the two are highly correlated.</w:t>
      </w:r>
    </w:p>
  </w:footnote>
  <w:footnote w:id="7">
    <w:p w14:paraId="2624B65C" w14:textId="0E76E940" w:rsidR="00060378" w:rsidRPr="00990080" w:rsidRDefault="00060378" w:rsidP="00F00A03">
      <w:pPr>
        <w:pBdr>
          <w:top w:val="nil"/>
          <w:left w:val="nil"/>
          <w:bottom w:val="nil"/>
          <w:right w:val="nil"/>
          <w:between w:val="nil"/>
        </w:pBdr>
        <w:rPr>
          <w:rFonts w:ascii="Arial" w:hAnsi="Arial" w:cs="Arial"/>
          <w:color w:val="000000"/>
          <w:sz w:val="16"/>
          <w:szCs w:val="16"/>
        </w:rPr>
      </w:pPr>
      <w:r w:rsidRPr="002F2CDD">
        <w:rPr>
          <w:rStyle w:val="FootnoteReference"/>
          <w:rFonts w:ascii="Roboto" w:hAnsi="Roboto"/>
          <w:sz w:val="18"/>
          <w:szCs w:val="18"/>
        </w:rPr>
        <w:footnoteRef/>
      </w:r>
      <w:r w:rsidRPr="002F2CDD">
        <w:rPr>
          <w:rFonts w:ascii="Roboto" w:hAnsi="Roboto"/>
          <w:color w:val="000000"/>
          <w:sz w:val="18"/>
          <w:szCs w:val="18"/>
        </w:rPr>
        <w:t xml:space="preserve"> </w:t>
      </w:r>
      <w:r w:rsidRPr="00990080">
        <w:rPr>
          <w:rFonts w:ascii="Arial" w:hAnsi="Arial" w:cs="Arial"/>
          <w:color w:val="000000"/>
          <w:sz w:val="16"/>
          <w:szCs w:val="16"/>
        </w:rPr>
        <w:t xml:space="preserve">When a criterion cannot be scored for a given taxon, it will be excluded to avoid skewing the taxon’s final score. </w:t>
      </w:r>
    </w:p>
  </w:footnote>
  <w:footnote w:id="8">
    <w:p w14:paraId="69749E1E" w14:textId="77777777" w:rsidR="00060378" w:rsidRPr="00990080" w:rsidRDefault="00060378" w:rsidP="003D4CCF">
      <w:pPr>
        <w:pBdr>
          <w:top w:val="nil"/>
          <w:left w:val="nil"/>
          <w:bottom w:val="nil"/>
          <w:right w:val="nil"/>
          <w:between w:val="nil"/>
        </w:pBdr>
        <w:rPr>
          <w:rFonts w:ascii="Arial" w:hAnsi="Arial" w:cs="Arial"/>
          <w:color w:val="000000"/>
          <w:sz w:val="16"/>
          <w:szCs w:val="16"/>
        </w:rPr>
      </w:pPr>
      <w:r w:rsidRPr="00990080">
        <w:rPr>
          <w:rStyle w:val="FootnoteReference"/>
          <w:rFonts w:ascii="Arial" w:hAnsi="Arial" w:cs="Arial"/>
          <w:sz w:val="16"/>
          <w:szCs w:val="16"/>
        </w:rPr>
        <w:footnoteRef/>
      </w:r>
      <w:r w:rsidRPr="00990080">
        <w:rPr>
          <w:rFonts w:ascii="Arial" w:hAnsi="Arial" w:cs="Arial"/>
          <w:color w:val="000000"/>
          <w:sz w:val="16"/>
          <w:szCs w:val="16"/>
        </w:rPr>
        <w:t xml:space="preserve"> </w:t>
      </w:r>
      <w:r w:rsidRPr="00990080">
        <w:rPr>
          <w:rFonts w:ascii="Arial" w:hAnsi="Arial" w:cs="Arial"/>
          <w:sz w:val="16"/>
          <w:szCs w:val="16"/>
        </w:rPr>
        <w:t xml:space="preserve">Available at </w:t>
      </w:r>
      <w:hyperlink r:id="rId3">
        <w:r w:rsidRPr="00990080">
          <w:rPr>
            <w:rFonts w:ascii="Arial" w:hAnsi="Arial" w:cs="Arial"/>
            <w:color w:val="0563C1"/>
            <w:sz w:val="16"/>
            <w:szCs w:val="16"/>
            <w:u w:val="single"/>
          </w:rPr>
          <w:t>www.iucnredlist.org</w:t>
        </w:r>
      </w:hyperlink>
      <w:r w:rsidRPr="00990080">
        <w:rPr>
          <w:rFonts w:ascii="Arial" w:hAnsi="Arial" w:cs="Arial"/>
          <w:sz w:val="16"/>
          <w:szCs w:val="16"/>
        </w:rPr>
        <w:t xml:space="preserve">. </w:t>
      </w:r>
    </w:p>
  </w:footnote>
  <w:footnote w:id="9">
    <w:p w14:paraId="39E2D5AB" w14:textId="511638BA" w:rsidR="00060378" w:rsidRPr="00990080" w:rsidRDefault="00060378" w:rsidP="00F00A03">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Extinct in the Wild (EW) will be given an equal score to CR on the assumption that re-introductions of taxa that are extinct in the wild would have small population sizes, and these taxa may still be vulnerable to trade threats</w:t>
      </w:r>
    </w:p>
  </w:footnote>
  <w:footnote w:id="10">
    <w:p w14:paraId="3A7FC174" w14:textId="77777777" w:rsidR="00060378" w:rsidRPr="00990080" w:rsidRDefault="00060378" w:rsidP="0017583B">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Nathan P. </w:t>
      </w:r>
      <w:proofErr w:type="spellStart"/>
      <w:r w:rsidRPr="00990080">
        <w:rPr>
          <w:rFonts w:ascii="Arial" w:hAnsi="Arial" w:cs="Arial"/>
          <w:sz w:val="16"/>
          <w:szCs w:val="16"/>
        </w:rPr>
        <w:t>Myhrvold</w:t>
      </w:r>
      <w:proofErr w:type="spellEnd"/>
      <w:r w:rsidRPr="00990080">
        <w:rPr>
          <w:rFonts w:ascii="Arial" w:hAnsi="Arial" w:cs="Arial"/>
          <w:sz w:val="16"/>
          <w:szCs w:val="16"/>
        </w:rPr>
        <w:t xml:space="preserve">, </w:t>
      </w:r>
      <w:proofErr w:type="spellStart"/>
      <w:r w:rsidRPr="00990080">
        <w:rPr>
          <w:rFonts w:ascii="Arial" w:hAnsi="Arial" w:cs="Arial"/>
          <w:sz w:val="16"/>
          <w:szCs w:val="16"/>
        </w:rPr>
        <w:t>Elita</w:t>
      </w:r>
      <w:proofErr w:type="spellEnd"/>
      <w:r w:rsidRPr="00990080">
        <w:rPr>
          <w:rFonts w:ascii="Arial" w:hAnsi="Arial" w:cs="Arial"/>
          <w:sz w:val="16"/>
          <w:szCs w:val="16"/>
        </w:rPr>
        <w:t xml:space="preserve"> Baldridge, Benjamin Chan, </w:t>
      </w:r>
      <w:proofErr w:type="spellStart"/>
      <w:r w:rsidRPr="00990080">
        <w:rPr>
          <w:rFonts w:ascii="Arial" w:hAnsi="Arial" w:cs="Arial"/>
          <w:sz w:val="16"/>
          <w:szCs w:val="16"/>
        </w:rPr>
        <w:t>Dhileep</w:t>
      </w:r>
      <w:proofErr w:type="spellEnd"/>
      <w:r w:rsidRPr="00990080">
        <w:rPr>
          <w:rFonts w:ascii="Arial" w:hAnsi="Arial" w:cs="Arial"/>
          <w:sz w:val="16"/>
          <w:szCs w:val="16"/>
        </w:rPr>
        <w:t xml:space="preserve"> </w:t>
      </w:r>
      <w:proofErr w:type="spellStart"/>
      <w:r w:rsidRPr="00990080">
        <w:rPr>
          <w:rFonts w:ascii="Arial" w:hAnsi="Arial" w:cs="Arial"/>
          <w:sz w:val="16"/>
          <w:szCs w:val="16"/>
        </w:rPr>
        <w:t>Sivam</w:t>
      </w:r>
      <w:proofErr w:type="spellEnd"/>
      <w:r w:rsidRPr="00990080">
        <w:rPr>
          <w:rFonts w:ascii="Arial" w:hAnsi="Arial" w:cs="Arial"/>
          <w:sz w:val="16"/>
          <w:szCs w:val="16"/>
        </w:rPr>
        <w:t>, Daniel L. Freeman, and S. K. Morgan Ernest. 2015. An amniote life-history database to perform comparative analyses with birds, mammals, and reptiles. Ecology 96:3109</w:t>
      </w:r>
    </w:p>
  </w:footnote>
  <w:footnote w:id="11">
    <w:p w14:paraId="100CAD83" w14:textId="4FA57AD7"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4" w:history="1">
        <w:r w:rsidRPr="00990080">
          <w:rPr>
            <w:rStyle w:val="Hyperlink"/>
            <w:rFonts w:ascii="Arial" w:hAnsi="Arial" w:cs="Arial"/>
            <w:sz w:val="16"/>
            <w:szCs w:val="16"/>
          </w:rPr>
          <w:t>https://genomics.senescence.info/</w:t>
        </w:r>
      </w:hyperlink>
      <w:r w:rsidRPr="00990080">
        <w:rPr>
          <w:rFonts w:ascii="Arial" w:hAnsi="Arial" w:cs="Arial"/>
          <w:sz w:val="16"/>
          <w:szCs w:val="16"/>
        </w:rPr>
        <w:t xml:space="preserve"> </w:t>
      </w:r>
    </w:p>
  </w:footnote>
  <w:footnote w:id="12">
    <w:p w14:paraId="41B766AB" w14:textId="633F57EF"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5" w:history="1">
        <w:r w:rsidRPr="00990080">
          <w:rPr>
            <w:rStyle w:val="Hyperlink"/>
            <w:rFonts w:ascii="Arial" w:hAnsi="Arial" w:cs="Arial"/>
            <w:sz w:val="16"/>
            <w:szCs w:val="16"/>
          </w:rPr>
          <w:t>https://www.fishbase.se/</w:t>
        </w:r>
      </w:hyperlink>
      <w:r w:rsidRPr="00990080">
        <w:rPr>
          <w:rFonts w:ascii="Arial" w:hAnsi="Arial" w:cs="Arial"/>
          <w:sz w:val="16"/>
          <w:szCs w:val="16"/>
        </w:rPr>
        <w:t xml:space="preserve"> </w:t>
      </w:r>
    </w:p>
  </w:footnote>
  <w:footnote w:id="13">
    <w:p w14:paraId="72F9E4DC" w14:textId="1C90E01D"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w:t>
      </w:r>
      <w:proofErr w:type="spellStart"/>
      <w:r w:rsidRPr="00990080">
        <w:rPr>
          <w:rFonts w:ascii="Arial" w:hAnsi="Arial" w:cs="Arial"/>
          <w:sz w:val="16"/>
          <w:szCs w:val="16"/>
        </w:rPr>
        <w:t>Ducatez</w:t>
      </w:r>
      <w:proofErr w:type="spellEnd"/>
      <w:r w:rsidRPr="00990080">
        <w:rPr>
          <w:rFonts w:ascii="Arial" w:hAnsi="Arial" w:cs="Arial"/>
          <w:sz w:val="16"/>
          <w:szCs w:val="16"/>
        </w:rPr>
        <w:t xml:space="preserve">, S., Tingley, R. and Shine, R. (2016) Using species co-occurrence patterns to quantify relative habitat breadth in terrestrial vertebrates. Ecosphere, 5(12): 1-12. </w:t>
      </w:r>
      <w:hyperlink r:id="rId6" w:history="1">
        <w:r w:rsidRPr="00990080">
          <w:rPr>
            <w:rStyle w:val="Hyperlink"/>
            <w:rFonts w:ascii="Arial" w:hAnsi="Arial" w:cs="Arial"/>
            <w:sz w:val="16"/>
            <w:szCs w:val="16"/>
          </w:rPr>
          <w:t>https://figshare.com/collections/Using_species_co-occurrence_patterns_to_quantify_relative_habitat_breadth_in_terrestrial_vertebrates/3308385</w:t>
        </w:r>
      </w:hyperlink>
      <w:r w:rsidRPr="00990080">
        <w:rPr>
          <w:rFonts w:ascii="Arial" w:hAnsi="Arial" w:cs="Arial"/>
          <w:sz w:val="16"/>
          <w:szCs w:val="16"/>
        </w:rPr>
        <w:t xml:space="preserve"> </w:t>
      </w:r>
    </w:p>
  </w:footnote>
  <w:footnote w:id="14">
    <w:p w14:paraId="7FC56A8D" w14:textId="77777777" w:rsidR="00060378" w:rsidRPr="00990080" w:rsidRDefault="00060378" w:rsidP="00F00A03">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7" w:history="1">
        <w:r w:rsidRPr="00990080">
          <w:rPr>
            <w:rStyle w:val="Hyperlink"/>
            <w:rFonts w:ascii="Arial" w:hAnsi="Arial" w:cs="Arial"/>
            <w:sz w:val="16"/>
            <w:szCs w:val="16"/>
          </w:rPr>
          <w:t>https://www.iucnredlist.org/resources/threat-classification-scheme</w:t>
        </w:r>
      </w:hyperlink>
      <w:r w:rsidRPr="00990080">
        <w:rPr>
          <w:rFonts w:ascii="Arial" w:hAnsi="Arial" w:cs="Arial"/>
          <w:sz w:val="16"/>
          <w:szCs w:val="16"/>
        </w:rPr>
        <w:t xml:space="preserve">. </w:t>
      </w:r>
    </w:p>
  </w:footnote>
  <w:footnote w:id="15">
    <w:p w14:paraId="0251ED87" w14:textId="77777777" w:rsidR="00060378" w:rsidRPr="00990080" w:rsidRDefault="00060378" w:rsidP="009C2D7E">
      <w:pPr>
        <w:pBdr>
          <w:top w:val="nil"/>
          <w:left w:val="nil"/>
          <w:bottom w:val="nil"/>
          <w:right w:val="nil"/>
          <w:between w:val="nil"/>
        </w:pBdr>
        <w:rPr>
          <w:rFonts w:ascii="Arial" w:hAnsi="Arial" w:cs="Arial"/>
          <w:color w:val="000000"/>
          <w:sz w:val="16"/>
          <w:szCs w:val="16"/>
        </w:rPr>
      </w:pPr>
      <w:r w:rsidRPr="00990080">
        <w:rPr>
          <w:rStyle w:val="FootnoteReference"/>
          <w:rFonts w:ascii="Arial" w:hAnsi="Arial" w:cs="Arial"/>
          <w:sz w:val="16"/>
          <w:szCs w:val="16"/>
        </w:rPr>
        <w:footnoteRef/>
      </w:r>
      <w:r w:rsidRPr="00990080">
        <w:rPr>
          <w:rFonts w:ascii="Arial" w:hAnsi="Arial" w:cs="Arial"/>
          <w:color w:val="000000"/>
          <w:sz w:val="16"/>
          <w:szCs w:val="16"/>
        </w:rPr>
        <w:t xml:space="preserve"> Available at </w:t>
      </w:r>
      <w:hyperlink r:id="rId8" w:history="1">
        <w:r w:rsidRPr="00990080">
          <w:rPr>
            <w:rStyle w:val="Hyperlink"/>
            <w:rFonts w:ascii="Arial" w:hAnsi="Arial" w:cs="Arial"/>
            <w:sz w:val="16"/>
            <w:szCs w:val="16"/>
          </w:rPr>
          <w:t>https://trade.cites.org/</w:t>
        </w:r>
      </w:hyperlink>
      <w:r w:rsidRPr="00990080">
        <w:rPr>
          <w:rFonts w:ascii="Arial" w:hAnsi="Arial" w:cs="Arial"/>
          <w:color w:val="000000"/>
          <w:sz w:val="16"/>
          <w:szCs w:val="16"/>
        </w:rPr>
        <w:t>.</w:t>
      </w:r>
    </w:p>
  </w:footnote>
  <w:footnote w:id="16">
    <w:p w14:paraId="4CDC4184" w14:textId="77777777"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Direct trade based on gross exports (the larger of the exporter- and importer-reported quantities) for the following: </w:t>
      </w:r>
    </w:p>
    <w:p w14:paraId="34ED370F" w14:textId="10CFC95A" w:rsidR="00060378" w:rsidRPr="00990080" w:rsidRDefault="00060378">
      <w:pPr>
        <w:pStyle w:val="FootnoteText"/>
        <w:rPr>
          <w:rFonts w:ascii="Arial" w:hAnsi="Arial" w:cs="Arial"/>
          <w:sz w:val="16"/>
          <w:szCs w:val="16"/>
        </w:rPr>
      </w:pPr>
      <w:r w:rsidRPr="00990080">
        <w:rPr>
          <w:rFonts w:ascii="Arial" w:hAnsi="Arial" w:cs="Arial"/>
          <w:b/>
          <w:bCs/>
          <w:sz w:val="16"/>
          <w:szCs w:val="16"/>
        </w:rPr>
        <w:t>sources</w:t>
      </w:r>
      <w:r w:rsidRPr="00990080">
        <w:rPr>
          <w:rFonts w:ascii="Arial" w:hAnsi="Arial" w:cs="Arial"/>
          <w:sz w:val="16"/>
          <w:szCs w:val="16"/>
        </w:rPr>
        <w:t xml:space="preserve">: ‘R’, ‘U’, ‘W’ and unreported; </w:t>
      </w:r>
      <w:r w:rsidRPr="00990080">
        <w:rPr>
          <w:rFonts w:ascii="Arial" w:hAnsi="Arial" w:cs="Arial"/>
          <w:b/>
          <w:bCs/>
          <w:sz w:val="16"/>
          <w:szCs w:val="16"/>
        </w:rPr>
        <w:t>trade terms</w:t>
      </w:r>
      <w:r w:rsidRPr="00990080">
        <w:rPr>
          <w:rFonts w:ascii="Arial" w:hAnsi="Arial" w:cs="Arial"/>
          <w:sz w:val="16"/>
          <w:szCs w:val="16"/>
        </w:rPr>
        <w:t xml:space="preserve">: baleen, bodies, bones, bone carvings, bone pieces, carapaces, carvings, eggs, eggs (live), fins, gall, gall bladders, horn carvings, horn pieces, horns, ivory pieces, ivory carvings, live, meat, plates, scales, shells, skin pieces, skins, skeletons, skulls, teeth, trophies, tusks; </w:t>
      </w:r>
      <w:r w:rsidRPr="00990080">
        <w:rPr>
          <w:rFonts w:ascii="Arial" w:hAnsi="Arial" w:cs="Arial"/>
          <w:b/>
          <w:bCs/>
          <w:sz w:val="16"/>
          <w:szCs w:val="16"/>
        </w:rPr>
        <w:t>units</w:t>
      </w:r>
      <w:r w:rsidRPr="00990080">
        <w:rPr>
          <w:rFonts w:ascii="Arial" w:hAnsi="Arial" w:cs="Arial"/>
          <w:sz w:val="16"/>
          <w:szCs w:val="16"/>
        </w:rPr>
        <w:t xml:space="preserve">: number and weight (kg) only; </w:t>
      </w:r>
      <w:r w:rsidRPr="00990080">
        <w:rPr>
          <w:rFonts w:ascii="Arial" w:hAnsi="Arial" w:cs="Arial"/>
          <w:b/>
          <w:bCs/>
          <w:sz w:val="16"/>
          <w:szCs w:val="16"/>
        </w:rPr>
        <w:t>purposes</w:t>
      </w:r>
      <w:r w:rsidRPr="00990080">
        <w:rPr>
          <w:rFonts w:ascii="Arial" w:hAnsi="Arial" w:cs="Arial"/>
          <w:sz w:val="16"/>
          <w:szCs w:val="16"/>
        </w:rPr>
        <w:t xml:space="preserve">: all but scientific (‘S’) </w:t>
      </w:r>
    </w:p>
  </w:footnote>
  <w:footnote w:id="17">
    <w:p w14:paraId="6FE7B62B" w14:textId="77777777" w:rsidR="00060378" w:rsidRPr="00990080" w:rsidRDefault="00060378" w:rsidP="00DC65D5">
      <w:pPr>
        <w:pBdr>
          <w:top w:val="nil"/>
          <w:left w:val="nil"/>
          <w:bottom w:val="nil"/>
          <w:right w:val="nil"/>
          <w:between w:val="nil"/>
        </w:pBdr>
        <w:rPr>
          <w:rFonts w:ascii="Arial" w:hAnsi="Arial" w:cs="Arial"/>
          <w:color w:val="000000"/>
          <w:sz w:val="16"/>
          <w:szCs w:val="16"/>
        </w:rPr>
      </w:pPr>
      <w:r w:rsidRPr="00990080">
        <w:rPr>
          <w:rStyle w:val="FootnoteReference"/>
          <w:rFonts w:ascii="Arial" w:hAnsi="Arial" w:cs="Arial"/>
          <w:sz w:val="16"/>
          <w:szCs w:val="16"/>
        </w:rPr>
        <w:footnoteRef/>
      </w:r>
      <w:r w:rsidRPr="00990080">
        <w:rPr>
          <w:rFonts w:ascii="Arial" w:hAnsi="Arial" w:cs="Arial"/>
          <w:color w:val="000000"/>
          <w:sz w:val="16"/>
          <w:szCs w:val="16"/>
        </w:rPr>
        <w:t xml:space="preserve">Where only certain populations are listed on CMS Appendix I, only trade from these populations will be included. </w:t>
      </w:r>
    </w:p>
  </w:footnote>
  <w:footnote w:id="18">
    <w:p w14:paraId="49B04D06" w14:textId="77777777"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TRAFFIC International (2021). Wildlife Trade Portal. Available at </w:t>
      </w:r>
      <w:hyperlink r:id="rId9" w:history="1">
        <w:r w:rsidRPr="00990080">
          <w:rPr>
            <w:rStyle w:val="Hyperlink"/>
            <w:rFonts w:ascii="Arial" w:hAnsi="Arial" w:cs="Arial"/>
            <w:sz w:val="16"/>
            <w:szCs w:val="16"/>
          </w:rPr>
          <w:t>www.wildlifetradeportal.org</w:t>
        </w:r>
      </w:hyperlink>
      <w:r w:rsidRPr="00990080">
        <w:rPr>
          <w:rFonts w:ascii="Arial" w:hAnsi="Arial" w:cs="Arial"/>
          <w:sz w:val="16"/>
          <w:szCs w:val="16"/>
        </w:rPr>
        <w:t>. Only direct taxonomic mapping between accepted names was included.</w:t>
      </w:r>
    </w:p>
  </w:footnote>
  <w:footnote w:id="19">
    <w:p w14:paraId="2583CBCC" w14:textId="2200C5EA"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E.g. </w:t>
      </w:r>
      <w:proofErr w:type="spellStart"/>
      <w:r w:rsidRPr="00990080">
        <w:rPr>
          <w:rFonts w:ascii="Arial" w:hAnsi="Arial" w:cs="Arial"/>
          <w:sz w:val="16"/>
          <w:szCs w:val="16"/>
        </w:rPr>
        <w:t>Brochet</w:t>
      </w:r>
      <w:proofErr w:type="spellEnd"/>
      <w:r w:rsidRPr="00990080">
        <w:rPr>
          <w:rFonts w:ascii="Arial" w:hAnsi="Arial" w:cs="Arial"/>
          <w:sz w:val="16"/>
          <w:szCs w:val="16"/>
        </w:rPr>
        <w:t xml:space="preserve"> </w:t>
      </w:r>
      <w:r w:rsidRPr="00990080">
        <w:rPr>
          <w:rFonts w:ascii="Arial" w:hAnsi="Arial" w:cs="Arial"/>
          <w:i/>
          <w:iCs/>
          <w:sz w:val="16"/>
          <w:szCs w:val="16"/>
        </w:rPr>
        <w:t>et al</w:t>
      </w:r>
      <w:r w:rsidRPr="00990080">
        <w:rPr>
          <w:rFonts w:ascii="Arial" w:hAnsi="Arial" w:cs="Arial"/>
          <w:sz w:val="16"/>
          <w:szCs w:val="16"/>
        </w:rPr>
        <w:t>. 2016. Preliminary assessment of the scope and scale of illegal killing and taking of birds in the Mediterranean. Bird Conservation International. 26 (1).</w:t>
      </w:r>
    </w:p>
  </w:footnote>
  <w:footnote w:id="20">
    <w:p w14:paraId="77CFDD89" w14:textId="77777777" w:rsidR="00060378" w:rsidRPr="00990080" w:rsidRDefault="00060378" w:rsidP="006B0B52">
      <w:pPr>
        <w:pBdr>
          <w:top w:val="nil"/>
          <w:left w:val="nil"/>
          <w:bottom w:val="nil"/>
          <w:right w:val="nil"/>
          <w:between w:val="nil"/>
        </w:pBdr>
        <w:rPr>
          <w:rFonts w:ascii="Arial" w:hAnsi="Arial" w:cs="Arial"/>
          <w:color w:val="000000"/>
          <w:sz w:val="16"/>
          <w:szCs w:val="16"/>
        </w:rPr>
      </w:pPr>
      <w:r w:rsidRPr="00990080">
        <w:rPr>
          <w:rStyle w:val="FootnoteReference"/>
          <w:rFonts w:ascii="Arial" w:hAnsi="Arial" w:cs="Arial"/>
          <w:sz w:val="16"/>
          <w:szCs w:val="16"/>
        </w:rPr>
        <w:footnoteRef/>
      </w:r>
      <w:r w:rsidRPr="00990080">
        <w:rPr>
          <w:rFonts w:ascii="Arial" w:hAnsi="Arial" w:cs="Arial"/>
          <w:color w:val="000000"/>
          <w:sz w:val="16"/>
          <w:szCs w:val="16"/>
        </w:rPr>
        <w:t xml:space="preserve"> Seizures reported at higher taxonomic level were excluded.</w:t>
      </w:r>
    </w:p>
  </w:footnote>
  <w:footnote w:id="21">
    <w:p w14:paraId="7C72BE50" w14:textId="4B016B1D"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Due to the reporting cycle, data from LEMIS were only available 2015-2019.</w:t>
      </w:r>
    </w:p>
  </w:footnote>
  <w:footnote w:id="22">
    <w:p w14:paraId="55417C50" w14:textId="7C5B5568"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w:t>
      </w:r>
      <w:hyperlink r:id="rId10" w:history="1">
        <w:r w:rsidRPr="00990080">
          <w:rPr>
            <w:rStyle w:val="Hyperlink"/>
            <w:rFonts w:ascii="Arial" w:hAnsi="Arial" w:cs="Arial"/>
            <w:sz w:val="16"/>
            <w:szCs w:val="16"/>
          </w:rPr>
          <w:t>https://nc.iucnredlist.org/redlist/content/attachment_files/Dec_2012_Guidance_on_Threat_Impact_Scoring_Revised.pdf</w:t>
        </w:r>
      </w:hyperlink>
      <w:r w:rsidRPr="00990080">
        <w:rPr>
          <w:rFonts w:ascii="Arial" w:hAnsi="Arial" w:cs="Arial"/>
          <w:sz w:val="16"/>
          <w:szCs w:val="16"/>
        </w:rPr>
        <w:t xml:space="preserve"> </w:t>
      </w:r>
    </w:p>
  </w:footnote>
  <w:footnote w:id="23">
    <w:p w14:paraId="6FB43E9C" w14:textId="77777777"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11" w:history="1">
        <w:r w:rsidRPr="00990080">
          <w:rPr>
            <w:rStyle w:val="Hyperlink"/>
            <w:rFonts w:ascii="Arial" w:hAnsi="Arial" w:cs="Arial"/>
            <w:sz w:val="16"/>
            <w:szCs w:val="16"/>
          </w:rPr>
          <w:t>www.cites.org</w:t>
        </w:r>
      </w:hyperlink>
      <w:r w:rsidRPr="00990080">
        <w:rPr>
          <w:rFonts w:ascii="Arial" w:hAnsi="Arial" w:cs="Arial"/>
          <w:sz w:val="16"/>
          <w:szCs w:val="16"/>
        </w:rPr>
        <w:t>.</w:t>
      </w:r>
    </w:p>
  </w:footnote>
  <w:footnote w:id="24">
    <w:p w14:paraId="3ACE1D49" w14:textId="7022246C"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Available at </w:t>
      </w:r>
      <w:hyperlink r:id="rId12" w:history="1">
        <w:r w:rsidRPr="00990080">
          <w:rPr>
            <w:rStyle w:val="Hyperlink"/>
            <w:rFonts w:ascii="Arial" w:hAnsi="Arial" w:cs="Arial"/>
            <w:sz w:val="16"/>
            <w:szCs w:val="16"/>
          </w:rPr>
          <w:t>https://www.cms.int/en/documents/national-reports</w:t>
        </w:r>
      </w:hyperlink>
      <w:r w:rsidRPr="00990080">
        <w:rPr>
          <w:rFonts w:ascii="Arial" w:hAnsi="Arial" w:cs="Arial"/>
          <w:sz w:val="16"/>
          <w:szCs w:val="16"/>
        </w:rPr>
        <w:t>. Only 61% of current CMS Parties submitted National Reports during the latest national reporting cycle.</w:t>
      </w:r>
    </w:p>
  </w:footnote>
  <w:footnote w:id="25">
    <w:p w14:paraId="35F673F0" w14:textId="53B1AA3B"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The data sources used in category 5 (migratory behaviour) may differ from CMS in their definition of ‘migratory’ and should not be used to draw conclusions on whether the specific definition of ‘migratory’ under CMS is met. Missing data (i.e. for taxa that are not scored) is not evidence that a species is not migratory. </w:t>
      </w:r>
    </w:p>
  </w:footnote>
  <w:footnote w:id="26">
    <w:p w14:paraId="71CB886B" w14:textId="09A385DE"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Species belonging to the disaggregated bird families and genera listed under Appendix II of CMS. </w:t>
      </w:r>
      <w:hyperlink r:id="rId13" w:history="1">
        <w:r w:rsidRPr="00990080">
          <w:rPr>
            <w:rStyle w:val="Hyperlink"/>
            <w:rFonts w:ascii="Arial" w:hAnsi="Arial" w:cs="Arial"/>
            <w:sz w:val="16"/>
            <w:szCs w:val="16"/>
          </w:rPr>
          <w:t>https://www.cms.int/sites/default/files/document/cms_cop13_doc.27.3_annex3_e.xlsx</w:t>
        </w:r>
      </w:hyperlink>
      <w:r w:rsidRPr="00990080">
        <w:rPr>
          <w:rFonts w:ascii="Arial" w:hAnsi="Arial" w:cs="Arial"/>
          <w:sz w:val="16"/>
          <w:szCs w:val="16"/>
        </w:rPr>
        <w:t xml:space="preserve"> </w:t>
      </w:r>
    </w:p>
  </w:footnote>
  <w:footnote w:id="27">
    <w:p w14:paraId="52AE0E2B" w14:textId="404CD5D8" w:rsidR="00060378" w:rsidRPr="00990080" w:rsidRDefault="00060378">
      <w:pPr>
        <w:pStyle w:val="FootnoteText"/>
        <w:rPr>
          <w:rFonts w:ascii="Arial" w:hAnsi="Arial" w:cs="Arial"/>
          <w:sz w:val="16"/>
          <w:szCs w:val="16"/>
        </w:rPr>
      </w:pPr>
      <w:r w:rsidRPr="00990080">
        <w:rPr>
          <w:rStyle w:val="FootnoteReference"/>
          <w:rFonts w:ascii="Arial" w:hAnsi="Arial" w:cs="Arial"/>
          <w:sz w:val="16"/>
          <w:szCs w:val="16"/>
        </w:rPr>
        <w:footnoteRef/>
      </w:r>
      <w:r w:rsidRPr="00990080">
        <w:rPr>
          <w:rFonts w:ascii="Arial" w:hAnsi="Arial" w:cs="Arial"/>
          <w:sz w:val="16"/>
          <w:szCs w:val="16"/>
        </w:rPr>
        <w:t xml:space="preserve"> </w:t>
      </w:r>
      <w:proofErr w:type="spellStart"/>
      <w:r w:rsidRPr="00990080">
        <w:rPr>
          <w:rFonts w:ascii="Arial" w:hAnsi="Arial" w:cs="Arial"/>
          <w:sz w:val="16"/>
          <w:szCs w:val="16"/>
        </w:rPr>
        <w:t>Eyres</w:t>
      </w:r>
      <w:proofErr w:type="spellEnd"/>
      <w:r w:rsidRPr="00990080">
        <w:rPr>
          <w:rFonts w:ascii="Arial" w:hAnsi="Arial" w:cs="Arial"/>
          <w:sz w:val="16"/>
          <w:szCs w:val="16"/>
        </w:rPr>
        <w:t xml:space="preserve">, A., </w:t>
      </w:r>
      <w:proofErr w:type="spellStart"/>
      <w:r w:rsidRPr="00990080">
        <w:rPr>
          <w:rFonts w:ascii="Arial" w:hAnsi="Arial" w:cs="Arial"/>
          <w:sz w:val="16"/>
          <w:szCs w:val="16"/>
        </w:rPr>
        <w:t>Böhning-Gaese</w:t>
      </w:r>
      <w:proofErr w:type="spellEnd"/>
      <w:r w:rsidRPr="00990080">
        <w:rPr>
          <w:rFonts w:ascii="Arial" w:hAnsi="Arial" w:cs="Arial"/>
          <w:sz w:val="16"/>
          <w:szCs w:val="16"/>
        </w:rPr>
        <w:t xml:space="preserve">, K. and Fritz, S. A. (2017) Quantification of climatic niches in birds: adding the temporal dimension. </w:t>
      </w:r>
      <w:r w:rsidRPr="00990080">
        <w:rPr>
          <w:rFonts w:ascii="Arial" w:hAnsi="Arial" w:cs="Arial"/>
          <w:i/>
          <w:sz w:val="16"/>
          <w:szCs w:val="16"/>
        </w:rPr>
        <w:t>Journal of Avian Biology</w:t>
      </w:r>
      <w:r w:rsidRPr="00990080">
        <w:rPr>
          <w:rFonts w:ascii="Arial" w:hAnsi="Arial" w:cs="Arial"/>
          <w:sz w:val="16"/>
          <w:szCs w:val="16"/>
        </w:rPr>
        <w:t xml:space="preserve"> 48(12), 1517-1531. </w:t>
      </w:r>
      <w:hyperlink r:id="rId14" w:history="1">
        <w:r w:rsidRPr="00990080">
          <w:rPr>
            <w:rStyle w:val="Hyperlink"/>
            <w:rFonts w:ascii="Arial" w:hAnsi="Arial" w:cs="Arial"/>
            <w:sz w:val="16"/>
            <w:szCs w:val="16"/>
          </w:rPr>
          <w:t>https://doi.org/10.1111/jav.01308</w:t>
        </w:r>
      </w:hyperlink>
      <w:r w:rsidRPr="00990080">
        <w:rPr>
          <w:rFonts w:ascii="Arial" w:hAnsi="Arial" w:cs="Arial"/>
          <w:sz w:val="16"/>
          <w:szCs w:val="16"/>
        </w:rPr>
        <w:t xml:space="preserve">. Data accessible via </w:t>
      </w:r>
      <w:hyperlink r:id="rId15" w:history="1">
        <w:r w:rsidRPr="00990080">
          <w:rPr>
            <w:rStyle w:val="Hyperlink"/>
            <w:rFonts w:ascii="Arial" w:hAnsi="Arial" w:cs="Arial"/>
            <w:sz w:val="16"/>
            <w:szCs w:val="16"/>
          </w:rPr>
          <w:t>https://dataportal.senckenberg.de/dataset/migratory-behaviour-in-birds-a-classification-across-all-living-species</w:t>
        </w:r>
      </w:hyperlink>
      <w:r w:rsidRPr="00990080">
        <w:rPr>
          <w:rStyle w:val="Hyperlink"/>
          <w:rFonts w:ascii="Arial" w:hAnsi="Arial" w:cs="Arial"/>
          <w:sz w:val="16"/>
          <w:szCs w:val="16"/>
        </w:rPr>
        <w:t>.</w:t>
      </w:r>
      <w:r w:rsidRPr="0099008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9578" w14:textId="3FE184F6" w:rsidR="00060378" w:rsidRDefault="00060378" w:rsidP="00060378">
    <w:pPr>
      <w:pStyle w:val="Header"/>
      <w:pBdr>
        <w:bottom w:val="single" w:sz="4" w:space="1" w:color="auto"/>
      </w:pBdr>
    </w:pPr>
    <w:r w:rsidRPr="00060378">
      <w:rPr>
        <w:rFonts w:ascii="Arial" w:hAnsi="Arial" w:cs="Arial"/>
        <w:i/>
        <w:iCs/>
        <w:sz w:val="18"/>
        <w:szCs w:val="18"/>
      </w:rPr>
      <w:t>UNEP/CMS/ScC-SC5/Doc.5/Rev.1/Annex</w:t>
    </w:r>
    <w:r>
      <w:rPr>
        <w:noProof/>
      </w:rPr>
      <w:pict w14:anchorId="54D2B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8" o:spid="_x0000_s2061" type="#_x0000_t136" style="position:absolute;margin-left:0;margin-top:0;width:374.6pt;height:224.75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i/>
        <w:iCs/>
        <w:sz w:val="18"/>
        <w:szCs w:val="18"/>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7C9D" w14:textId="605BE34A" w:rsidR="00060378" w:rsidRPr="00060378" w:rsidRDefault="00060378" w:rsidP="00060378">
    <w:pPr>
      <w:pStyle w:val="Header"/>
      <w:pBdr>
        <w:bottom w:val="single" w:sz="4" w:space="1" w:color="auto"/>
      </w:pBdr>
      <w:jc w:val="right"/>
      <w:rPr>
        <w:rFonts w:ascii="Arial" w:hAnsi="Arial" w:cs="Arial"/>
        <w:i/>
        <w:iCs/>
        <w:sz w:val="18"/>
        <w:szCs w:val="18"/>
      </w:rPr>
    </w:pPr>
    <w:r w:rsidRPr="00060378">
      <w:rPr>
        <w:rFonts w:ascii="Arial" w:hAnsi="Arial" w:cs="Arial"/>
        <w:i/>
        <w:iCs/>
        <w:noProof/>
        <w:sz w:val="18"/>
        <w:szCs w:val="18"/>
      </w:rPr>
      <w:pict w14:anchorId="50F4D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9" o:spid="_x0000_s2062" type="#_x0000_t136" style="position:absolute;left:0;text-align:left;margin-left:0;margin-top:0;width:374.6pt;height:224.7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60378">
      <w:rPr>
        <w:rFonts w:ascii="Arial" w:hAnsi="Arial" w:cs="Arial"/>
        <w:i/>
        <w:iCs/>
        <w:sz w:val="18"/>
        <w:szCs w:val="18"/>
      </w:rPr>
      <w:t>UNEP/CMS/ScC-SC5/Doc.5/Rev.1/Annex 3</w:t>
    </w:r>
    <w:r>
      <w:rPr>
        <w:rFonts w:ascii="Arial" w:hAnsi="Arial" w:cs="Arial"/>
        <w:i/>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23A7" w14:textId="4FC08B9B" w:rsidR="00060378" w:rsidRDefault="00060378">
    <w:pPr>
      <w:pStyle w:val="Header"/>
    </w:pPr>
    <w:r>
      <w:rPr>
        <w:noProof/>
      </w:rPr>
      <w:pict w14:anchorId="25A1E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7" o:spid="_x0000_s2060" type="#_x0000_t136" style="position:absolute;margin-left:0;margin-top:0;width:374.6pt;height:224.75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9CB"/>
    <w:multiLevelType w:val="hybridMultilevel"/>
    <w:tmpl w:val="FFFFFFFF"/>
    <w:lvl w:ilvl="0" w:tplc="FD4AA3CA">
      <w:start w:val="1"/>
      <w:numFmt w:val="bullet"/>
      <w:lvlText w:val="§"/>
      <w:lvlJc w:val="left"/>
      <w:pPr>
        <w:ind w:left="720" w:hanging="360"/>
      </w:pPr>
      <w:rPr>
        <w:rFonts w:ascii="Wingdings" w:hAnsi="Wingdings" w:hint="default"/>
      </w:rPr>
    </w:lvl>
    <w:lvl w:ilvl="1" w:tplc="169CCE0A">
      <w:start w:val="1"/>
      <w:numFmt w:val="bullet"/>
      <w:lvlText w:val="o"/>
      <w:lvlJc w:val="left"/>
      <w:pPr>
        <w:ind w:left="1440" w:hanging="360"/>
      </w:pPr>
      <w:rPr>
        <w:rFonts w:ascii="Courier New" w:hAnsi="Courier New" w:hint="default"/>
      </w:rPr>
    </w:lvl>
    <w:lvl w:ilvl="2" w:tplc="0F94FB66">
      <w:start w:val="1"/>
      <w:numFmt w:val="bullet"/>
      <w:lvlText w:val=""/>
      <w:lvlJc w:val="left"/>
      <w:pPr>
        <w:ind w:left="2160" w:hanging="360"/>
      </w:pPr>
      <w:rPr>
        <w:rFonts w:ascii="Wingdings" w:hAnsi="Wingdings" w:hint="default"/>
      </w:rPr>
    </w:lvl>
    <w:lvl w:ilvl="3" w:tplc="191A5CE2">
      <w:start w:val="1"/>
      <w:numFmt w:val="bullet"/>
      <w:lvlText w:val=""/>
      <w:lvlJc w:val="left"/>
      <w:pPr>
        <w:ind w:left="2880" w:hanging="360"/>
      </w:pPr>
      <w:rPr>
        <w:rFonts w:ascii="Symbol" w:hAnsi="Symbol" w:hint="default"/>
      </w:rPr>
    </w:lvl>
    <w:lvl w:ilvl="4" w:tplc="B71E84B2">
      <w:start w:val="1"/>
      <w:numFmt w:val="bullet"/>
      <w:lvlText w:val="o"/>
      <w:lvlJc w:val="left"/>
      <w:pPr>
        <w:ind w:left="3600" w:hanging="360"/>
      </w:pPr>
      <w:rPr>
        <w:rFonts w:ascii="Courier New" w:hAnsi="Courier New" w:hint="default"/>
      </w:rPr>
    </w:lvl>
    <w:lvl w:ilvl="5" w:tplc="28327702">
      <w:start w:val="1"/>
      <w:numFmt w:val="bullet"/>
      <w:lvlText w:val=""/>
      <w:lvlJc w:val="left"/>
      <w:pPr>
        <w:ind w:left="4320" w:hanging="360"/>
      </w:pPr>
      <w:rPr>
        <w:rFonts w:ascii="Wingdings" w:hAnsi="Wingdings" w:hint="default"/>
      </w:rPr>
    </w:lvl>
    <w:lvl w:ilvl="6" w:tplc="26B68358">
      <w:start w:val="1"/>
      <w:numFmt w:val="bullet"/>
      <w:lvlText w:val=""/>
      <w:lvlJc w:val="left"/>
      <w:pPr>
        <w:ind w:left="5040" w:hanging="360"/>
      </w:pPr>
      <w:rPr>
        <w:rFonts w:ascii="Symbol" w:hAnsi="Symbol" w:hint="default"/>
      </w:rPr>
    </w:lvl>
    <w:lvl w:ilvl="7" w:tplc="33F82C3E">
      <w:start w:val="1"/>
      <w:numFmt w:val="bullet"/>
      <w:lvlText w:val="o"/>
      <w:lvlJc w:val="left"/>
      <w:pPr>
        <w:ind w:left="5760" w:hanging="360"/>
      </w:pPr>
      <w:rPr>
        <w:rFonts w:ascii="Courier New" w:hAnsi="Courier New" w:hint="default"/>
      </w:rPr>
    </w:lvl>
    <w:lvl w:ilvl="8" w:tplc="D23251FA">
      <w:start w:val="1"/>
      <w:numFmt w:val="bullet"/>
      <w:lvlText w:val=""/>
      <w:lvlJc w:val="left"/>
      <w:pPr>
        <w:ind w:left="6480" w:hanging="360"/>
      </w:pPr>
      <w:rPr>
        <w:rFonts w:ascii="Wingdings" w:hAnsi="Wingdings" w:hint="default"/>
      </w:rPr>
    </w:lvl>
  </w:abstractNum>
  <w:abstractNum w:abstractNumId="1" w15:restartNumberingAfterBreak="0">
    <w:nsid w:val="03812C33"/>
    <w:multiLevelType w:val="hybridMultilevel"/>
    <w:tmpl w:val="EB7452FE"/>
    <w:lvl w:ilvl="0" w:tplc="A5124E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0721"/>
    <w:multiLevelType w:val="hybridMultilevel"/>
    <w:tmpl w:val="FFFFFFFF"/>
    <w:lvl w:ilvl="0" w:tplc="6764FB18">
      <w:start w:val="1"/>
      <w:numFmt w:val="bullet"/>
      <w:lvlText w:val="§"/>
      <w:lvlJc w:val="left"/>
      <w:pPr>
        <w:ind w:left="720" w:hanging="360"/>
      </w:pPr>
      <w:rPr>
        <w:rFonts w:ascii="Wingdings" w:hAnsi="Wingdings" w:hint="default"/>
      </w:rPr>
    </w:lvl>
    <w:lvl w:ilvl="1" w:tplc="50FAE5E8">
      <w:start w:val="1"/>
      <w:numFmt w:val="bullet"/>
      <w:lvlText w:val="o"/>
      <w:lvlJc w:val="left"/>
      <w:pPr>
        <w:ind w:left="1440" w:hanging="360"/>
      </w:pPr>
      <w:rPr>
        <w:rFonts w:ascii="Courier New" w:hAnsi="Courier New" w:hint="default"/>
      </w:rPr>
    </w:lvl>
    <w:lvl w:ilvl="2" w:tplc="A3F43D58">
      <w:start w:val="1"/>
      <w:numFmt w:val="bullet"/>
      <w:lvlText w:val=""/>
      <w:lvlJc w:val="left"/>
      <w:pPr>
        <w:ind w:left="2160" w:hanging="360"/>
      </w:pPr>
      <w:rPr>
        <w:rFonts w:ascii="Wingdings" w:hAnsi="Wingdings" w:hint="default"/>
      </w:rPr>
    </w:lvl>
    <w:lvl w:ilvl="3" w:tplc="DD76A2B0">
      <w:start w:val="1"/>
      <w:numFmt w:val="bullet"/>
      <w:lvlText w:val=""/>
      <w:lvlJc w:val="left"/>
      <w:pPr>
        <w:ind w:left="2880" w:hanging="360"/>
      </w:pPr>
      <w:rPr>
        <w:rFonts w:ascii="Symbol" w:hAnsi="Symbol" w:hint="default"/>
      </w:rPr>
    </w:lvl>
    <w:lvl w:ilvl="4" w:tplc="BAD88B16">
      <w:start w:val="1"/>
      <w:numFmt w:val="bullet"/>
      <w:lvlText w:val="o"/>
      <w:lvlJc w:val="left"/>
      <w:pPr>
        <w:ind w:left="3600" w:hanging="360"/>
      </w:pPr>
      <w:rPr>
        <w:rFonts w:ascii="Courier New" w:hAnsi="Courier New" w:hint="default"/>
      </w:rPr>
    </w:lvl>
    <w:lvl w:ilvl="5" w:tplc="5CE2BB0E">
      <w:start w:val="1"/>
      <w:numFmt w:val="bullet"/>
      <w:lvlText w:val=""/>
      <w:lvlJc w:val="left"/>
      <w:pPr>
        <w:ind w:left="4320" w:hanging="360"/>
      </w:pPr>
      <w:rPr>
        <w:rFonts w:ascii="Wingdings" w:hAnsi="Wingdings" w:hint="default"/>
      </w:rPr>
    </w:lvl>
    <w:lvl w:ilvl="6" w:tplc="B69E7CB2">
      <w:start w:val="1"/>
      <w:numFmt w:val="bullet"/>
      <w:lvlText w:val=""/>
      <w:lvlJc w:val="left"/>
      <w:pPr>
        <w:ind w:left="5040" w:hanging="360"/>
      </w:pPr>
      <w:rPr>
        <w:rFonts w:ascii="Symbol" w:hAnsi="Symbol" w:hint="default"/>
      </w:rPr>
    </w:lvl>
    <w:lvl w:ilvl="7" w:tplc="5826FE5C">
      <w:start w:val="1"/>
      <w:numFmt w:val="bullet"/>
      <w:lvlText w:val="o"/>
      <w:lvlJc w:val="left"/>
      <w:pPr>
        <w:ind w:left="5760" w:hanging="360"/>
      </w:pPr>
      <w:rPr>
        <w:rFonts w:ascii="Courier New" w:hAnsi="Courier New" w:hint="default"/>
      </w:rPr>
    </w:lvl>
    <w:lvl w:ilvl="8" w:tplc="B6D22D02">
      <w:start w:val="1"/>
      <w:numFmt w:val="bullet"/>
      <w:lvlText w:val=""/>
      <w:lvlJc w:val="left"/>
      <w:pPr>
        <w:ind w:left="6480" w:hanging="360"/>
      </w:pPr>
      <w:rPr>
        <w:rFonts w:ascii="Wingdings" w:hAnsi="Wingdings" w:hint="default"/>
      </w:rPr>
    </w:lvl>
  </w:abstractNum>
  <w:abstractNum w:abstractNumId="3" w15:restartNumberingAfterBreak="0">
    <w:nsid w:val="06B62C86"/>
    <w:multiLevelType w:val="hybridMultilevel"/>
    <w:tmpl w:val="F42E50F6"/>
    <w:lvl w:ilvl="0" w:tplc="F8F44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042EA"/>
    <w:multiLevelType w:val="hybridMultilevel"/>
    <w:tmpl w:val="FFFFFFFF"/>
    <w:lvl w:ilvl="0" w:tplc="B0E61A00">
      <w:start w:val="1"/>
      <w:numFmt w:val="bullet"/>
      <w:lvlText w:val="§"/>
      <w:lvlJc w:val="left"/>
      <w:pPr>
        <w:ind w:left="720" w:hanging="360"/>
      </w:pPr>
      <w:rPr>
        <w:rFonts w:ascii="Wingdings" w:hAnsi="Wingdings" w:hint="default"/>
      </w:rPr>
    </w:lvl>
    <w:lvl w:ilvl="1" w:tplc="D6364F8A">
      <w:start w:val="1"/>
      <w:numFmt w:val="bullet"/>
      <w:lvlText w:val="o"/>
      <w:lvlJc w:val="left"/>
      <w:pPr>
        <w:ind w:left="1440" w:hanging="360"/>
      </w:pPr>
      <w:rPr>
        <w:rFonts w:ascii="Courier New" w:hAnsi="Courier New" w:hint="default"/>
      </w:rPr>
    </w:lvl>
    <w:lvl w:ilvl="2" w:tplc="EE84D694">
      <w:start w:val="1"/>
      <w:numFmt w:val="bullet"/>
      <w:lvlText w:val=""/>
      <w:lvlJc w:val="left"/>
      <w:pPr>
        <w:ind w:left="2160" w:hanging="360"/>
      </w:pPr>
      <w:rPr>
        <w:rFonts w:ascii="Wingdings" w:hAnsi="Wingdings" w:hint="default"/>
      </w:rPr>
    </w:lvl>
    <w:lvl w:ilvl="3" w:tplc="7478BD82">
      <w:start w:val="1"/>
      <w:numFmt w:val="bullet"/>
      <w:lvlText w:val=""/>
      <w:lvlJc w:val="left"/>
      <w:pPr>
        <w:ind w:left="2880" w:hanging="360"/>
      </w:pPr>
      <w:rPr>
        <w:rFonts w:ascii="Symbol" w:hAnsi="Symbol" w:hint="default"/>
      </w:rPr>
    </w:lvl>
    <w:lvl w:ilvl="4" w:tplc="C04EE346">
      <w:start w:val="1"/>
      <w:numFmt w:val="bullet"/>
      <w:lvlText w:val="o"/>
      <w:lvlJc w:val="left"/>
      <w:pPr>
        <w:ind w:left="3600" w:hanging="360"/>
      </w:pPr>
      <w:rPr>
        <w:rFonts w:ascii="Courier New" w:hAnsi="Courier New" w:hint="default"/>
      </w:rPr>
    </w:lvl>
    <w:lvl w:ilvl="5" w:tplc="739808E2">
      <w:start w:val="1"/>
      <w:numFmt w:val="bullet"/>
      <w:lvlText w:val=""/>
      <w:lvlJc w:val="left"/>
      <w:pPr>
        <w:ind w:left="4320" w:hanging="360"/>
      </w:pPr>
      <w:rPr>
        <w:rFonts w:ascii="Wingdings" w:hAnsi="Wingdings" w:hint="default"/>
      </w:rPr>
    </w:lvl>
    <w:lvl w:ilvl="6" w:tplc="1DC0ACFE">
      <w:start w:val="1"/>
      <w:numFmt w:val="bullet"/>
      <w:lvlText w:val=""/>
      <w:lvlJc w:val="left"/>
      <w:pPr>
        <w:ind w:left="5040" w:hanging="360"/>
      </w:pPr>
      <w:rPr>
        <w:rFonts w:ascii="Symbol" w:hAnsi="Symbol" w:hint="default"/>
      </w:rPr>
    </w:lvl>
    <w:lvl w:ilvl="7" w:tplc="0842322A">
      <w:start w:val="1"/>
      <w:numFmt w:val="bullet"/>
      <w:lvlText w:val="o"/>
      <w:lvlJc w:val="left"/>
      <w:pPr>
        <w:ind w:left="5760" w:hanging="360"/>
      </w:pPr>
      <w:rPr>
        <w:rFonts w:ascii="Courier New" w:hAnsi="Courier New" w:hint="default"/>
      </w:rPr>
    </w:lvl>
    <w:lvl w:ilvl="8" w:tplc="EEB64656">
      <w:start w:val="1"/>
      <w:numFmt w:val="bullet"/>
      <w:lvlText w:val=""/>
      <w:lvlJc w:val="left"/>
      <w:pPr>
        <w:ind w:left="6480" w:hanging="360"/>
      </w:pPr>
      <w:rPr>
        <w:rFonts w:ascii="Wingdings" w:hAnsi="Wingdings" w:hint="default"/>
      </w:rPr>
    </w:lvl>
  </w:abstractNum>
  <w:abstractNum w:abstractNumId="5" w15:restartNumberingAfterBreak="0">
    <w:nsid w:val="081416D4"/>
    <w:multiLevelType w:val="hybridMultilevel"/>
    <w:tmpl w:val="FFFFFFFF"/>
    <w:lvl w:ilvl="0" w:tplc="FEC8CDE8">
      <w:start w:val="1"/>
      <w:numFmt w:val="bullet"/>
      <w:lvlText w:val="-"/>
      <w:lvlJc w:val="left"/>
      <w:pPr>
        <w:ind w:left="720" w:hanging="360"/>
      </w:pPr>
      <w:rPr>
        <w:rFonts w:ascii="Calibri" w:hAnsi="Calibri" w:hint="default"/>
      </w:rPr>
    </w:lvl>
    <w:lvl w:ilvl="1" w:tplc="C158F830">
      <w:start w:val="1"/>
      <w:numFmt w:val="bullet"/>
      <w:lvlText w:val="o"/>
      <w:lvlJc w:val="left"/>
      <w:pPr>
        <w:ind w:left="1440" w:hanging="360"/>
      </w:pPr>
      <w:rPr>
        <w:rFonts w:ascii="Courier New" w:hAnsi="Courier New" w:hint="default"/>
      </w:rPr>
    </w:lvl>
    <w:lvl w:ilvl="2" w:tplc="07662016">
      <w:start w:val="1"/>
      <w:numFmt w:val="bullet"/>
      <w:lvlText w:val=""/>
      <w:lvlJc w:val="left"/>
      <w:pPr>
        <w:ind w:left="2160" w:hanging="360"/>
      </w:pPr>
      <w:rPr>
        <w:rFonts w:ascii="Wingdings" w:hAnsi="Wingdings" w:hint="default"/>
      </w:rPr>
    </w:lvl>
    <w:lvl w:ilvl="3" w:tplc="39F85E9A">
      <w:start w:val="1"/>
      <w:numFmt w:val="bullet"/>
      <w:lvlText w:val=""/>
      <w:lvlJc w:val="left"/>
      <w:pPr>
        <w:ind w:left="2880" w:hanging="360"/>
      </w:pPr>
      <w:rPr>
        <w:rFonts w:ascii="Symbol" w:hAnsi="Symbol" w:hint="default"/>
      </w:rPr>
    </w:lvl>
    <w:lvl w:ilvl="4" w:tplc="A558C736">
      <w:start w:val="1"/>
      <w:numFmt w:val="bullet"/>
      <w:lvlText w:val="o"/>
      <w:lvlJc w:val="left"/>
      <w:pPr>
        <w:ind w:left="3600" w:hanging="360"/>
      </w:pPr>
      <w:rPr>
        <w:rFonts w:ascii="Courier New" w:hAnsi="Courier New" w:hint="default"/>
      </w:rPr>
    </w:lvl>
    <w:lvl w:ilvl="5" w:tplc="09E27662">
      <w:start w:val="1"/>
      <w:numFmt w:val="bullet"/>
      <w:lvlText w:val=""/>
      <w:lvlJc w:val="left"/>
      <w:pPr>
        <w:ind w:left="4320" w:hanging="360"/>
      </w:pPr>
      <w:rPr>
        <w:rFonts w:ascii="Wingdings" w:hAnsi="Wingdings" w:hint="default"/>
      </w:rPr>
    </w:lvl>
    <w:lvl w:ilvl="6" w:tplc="0040FFD8">
      <w:start w:val="1"/>
      <w:numFmt w:val="bullet"/>
      <w:lvlText w:val=""/>
      <w:lvlJc w:val="left"/>
      <w:pPr>
        <w:ind w:left="5040" w:hanging="360"/>
      </w:pPr>
      <w:rPr>
        <w:rFonts w:ascii="Symbol" w:hAnsi="Symbol" w:hint="default"/>
      </w:rPr>
    </w:lvl>
    <w:lvl w:ilvl="7" w:tplc="B53EAF2C">
      <w:start w:val="1"/>
      <w:numFmt w:val="bullet"/>
      <w:lvlText w:val="o"/>
      <w:lvlJc w:val="left"/>
      <w:pPr>
        <w:ind w:left="5760" w:hanging="360"/>
      </w:pPr>
      <w:rPr>
        <w:rFonts w:ascii="Courier New" w:hAnsi="Courier New" w:hint="default"/>
      </w:rPr>
    </w:lvl>
    <w:lvl w:ilvl="8" w:tplc="BE9AA4A6">
      <w:start w:val="1"/>
      <w:numFmt w:val="bullet"/>
      <w:lvlText w:val=""/>
      <w:lvlJc w:val="left"/>
      <w:pPr>
        <w:ind w:left="6480" w:hanging="360"/>
      </w:pPr>
      <w:rPr>
        <w:rFonts w:ascii="Wingdings" w:hAnsi="Wingdings" w:hint="default"/>
      </w:rPr>
    </w:lvl>
  </w:abstractNum>
  <w:abstractNum w:abstractNumId="6" w15:restartNumberingAfterBreak="0">
    <w:nsid w:val="0B61421F"/>
    <w:multiLevelType w:val="hybridMultilevel"/>
    <w:tmpl w:val="E548B1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A5C54"/>
    <w:multiLevelType w:val="hybridMultilevel"/>
    <w:tmpl w:val="FFFFFFFF"/>
    <w:lvl w:ilvl="0" w:tplc="B2981002">
      <w:start w:val="1"/>
      <w:numFmt w:val="bullet"/>
      <w:lvlText w:val="-"/>
      <w:lvlJc w:val="left"/>
      <w:pPr>
        <w:ind w:left="720" w:hanging="360"/>
      </w:pPr>
      <w:rPr>
        <w:rFonts w:ascii="Calibri" w:hAnsi="Calibri" w:hint="default"/>
      </w:rPr>
    </w:lvl>
    <w:lvl w:ilvl="1" w:tplc="61489958">
      <w:start w:val="1"/>
      <w:numFmt w:val="bullet"/>
      <w:lvlText w:val="o"/>
      <w:lvlJc w:val="left"/>
      <w:pPr>
        <w:ind w:left="1440" w:hanging="360"/>
      </w:pPr>
      <w:rPr>
        <w:rFonts w:ascii="Courier New" w:hAnsi="Courier New" w:hint="default"/>
      </w:rPr>
    </w:lvl>
    <w:lvl w:ilvl="2" w:tplc="60B6AA6E">
      <w:start w:val="1"/>
      <w:numFmt w:val="bullet"/>
      <w:lvlText w:val=""/>
      <w:lvlJc w:val="left"/>
      <w:pPr>
        <w:ind w:left="2160" w:hanging="360"/>
      </w:pPr>
      <w:rPr>
        <w:rFonts w:ascii="Wingdings" w:hAnsi="Wingdings" w:hint="default"/>
      </w:rPr>
    </w:lvl>
    <w:lvl w:ilvl="3" w:tplc="D6341C46">
      <w:start w:val="1"/>
      <w:numFmt w:val="bullet"/>
      <w:lvlText w:val=""/>
      <w:lvlJc w:val="left"/>
      <w:pPr>
        <w:ind w:left="2880" w:hanging="360"/>
      </w:pPr>
      <w:rPr>
        <w:rFonts w:ascii="Symbol" w:hAnsi="Symbol" w:hint="default"/>
      </w:rPr>
    </w:lvl>
    <w:lvl w:ilvl="4" w:tplc="275A3336">
      <w:start w:val="1"/>
      <w:numFmt w:val="bullet"/>
      <w:lvlText w:val="o"/>
      <w:lvlJc w:val="left"/>
      <w:pPr>
        <w:ind w:left="3600" w:hanging="360"/>
      </w:pPr>
      <w:rPr>
        <w:rFonts w:ascii="Courier New" w:hAnsi="Courier New" w:hint="default"/>
      </w:rPr>
    </w:lvl>
    <w:lvl w:ilvl="5" w:tplc="0402395C">
      <w:start w:val="1"/>
      <w:numFmt w:val="bullet"/>
      <w:lvlText w:val=""/>
      <w:lvlJc w:val="left"/>
      <w:pPr>
        <w:ind w:left="4320" w:hanging="360"/>
      </w:pPr>
      <w:rPr>
        <w:rFonts w:ascii="Wingdings" w:hAnsi="Wingdings" w:hint="default"/>
      </w:rPr>
    </w:lvl>
    <w:lvl w:ilvl="6" w:tplc="D478B792">
      <w:start w:val="1"/>
      <w:numFmt w:val="bullet"/>
      <w:lvlText w:val=""/>
      <w:lvlJc w:val="left"/>
      <w:pPr>
        <w:ind w:left="5040" w:hanging="360"/>
      </w:pPr>
      <w:rPr>
        <w:rFonts w:ascii="Symbol" w:hAnsi="Symbol" w:hint="default"/>
      </w:rPr>
    </w:lvl>
    <w:lvl w:ilvl="7" w:tplc="13807278">
      <w:start w:val="1"/>
      <w:numFmt w:val="bullet"/>
      <w:lvlText w:val="o"/>
      <w:lvlJc w:val="left"/>
      <w:pPr>
        <w:ind w:left="5760" w:hanging="360"/>
      </w:pPr>
      <w:rPr>
        <w:rFonts w:ascii="Courier New" w:hAnsi="Courier New" w:hint="default"/>
      </w:rPr>
    </w:lvl>
    <w:lvl w:ilvl="8" w:tplc="EEC6C4C0">
      <w:start w:val="1"/>
      <w:numFmt w:val="bullet"/>
      <w:lvlText w:val=""/>
      <w:lvlJc w:val="left"/>
      <w:pPr>
        <w:ind w:left="6480" w:hanging="360"/>
      </w:pPr>
      <w:rPr>
        <w:rFonts w:ascii="Wingdings" w:hAnsi="Wingdings" w:hint="default"/>
      </w:rPr>
    </w:lvl>
  </w:abstractNum>
  <w:abstractNum w:abstractNumId="8" w15:restartNumberingAfterBreak="0">
    <w:nsid w:val="18133947"/>
    <w:multiLevelType w:val="hybridMultilevel"/>
    <w:tmpl w:val="FFFFFFFF"/>
    <w:lvl w:ilvl="0" w:tplc="4BAEC156">
      <w:start w:val="1"/>
      <w:numFmt w:val="bullet"/>
      <w:lvlText w:val="-"/>
      <w:lvlJc w:val="left"/>
      <w:pPr>
        <w:ind w:left="720" w:hanging="360"/>
      </w:pPr>
      <w:rPr>
        <w:rFonts w:ascii="Calibri" w:hAnsi="Calibri" w:hint="default"/>
      </w:rPr>
    </w:lvl>
    <w:lvl w:ilvl="1" w:tplc="B810CC82">
      <w:start w:val="1"/>
      <w:numFmt w:val="bullet"/>
      <w:lvlText w:val="o"/>
      <w:lvlJc w:val="left"/>
      <w:pPr>
        <w:ind w:left="1440" w:hanging="360"/>
      </w:pPr>
      <w:rPr>
        <w:rFonts w:ascii="Courier New" w:hAnsi="Courier New" w:hint="default"/>
      </w:rPr>
    </w:lvl>
    <w:lvl w:ilvl="2" w:tplc="327C328C">
      <w:start w:val="1"/>
      <w:numFmt w:val="bullet"/>
      <w:lvlText w:val=""/>
      <w:lvlJc w:val="left"/>
      <w:pPr>
        <w:ind w:left="2160" w:hanging="360"/>
      </w:pPr>
      <w:rPr>
        <w:rFonts w:ascii="Wingdings" w:hAnsi="Wingdings" w:hint="default"/>
      </w:rPr>
    </w:lvl>
    <w:lvl w:ilvl="3" w:tplc="A17A6912">
      <w:start w:val="1"/>
      <w:numFmt w:val="bullet"/>
      <w:lvlText w:val=""/>
      <w:lvlJc w:val="left"/>
      <w:pPr>
        <w:ind w:left="2880" w:hanging="360"/>
      </w:pPr>
      <w:rPr>
        <w:rFonts w:ascii="Symbol" w:hAnsi="Symbol" w:hint="default"/>
      </w:rPr>
    </w:lvl>
    <w:lvl w:ilvl="4" w:tplc="5590CA24">
      <w:start w:val="1"/>
      <w:numFmt w:val="bullet"/>
      <w:lvlText w:val="o"/>
      <w:lvlJc w:val="left"/>
      <w:pPr>
        <w:ind w:left="3600" w:hanging="360"/>
      </w:pPr>
      <w:rPr>
        <w:rFonts w:ascii="Courier New" w:hAnsi="Courier New" w:hint="default"/>
      </w:rPr>
    </w:lvl>
    <w:lvl w:ilvl="5" w:tplc="8604B2E0">
      <w:start w:val="1"/>
      <w:numFmt w:val="bullet"/>
      <w:lvlText w:val=""/>
      <w:lvlJc w:val="left"/>
      <w:pPr>
        <w:ind w:left="4320" w:hanging="360"/>
      </w:pPr>
      <w:rPr>
        <w:rFonts w:ascii="Wingdings" w:hAnsi="Wingdings" w:hint="default"/>
      </w:rPr>
    </w:lvl>
    <w:lvl w:ilvl="6" w:tplc="A9824AD4">
      <w:start w:val="1"/>
      <w:numFmt w:val="bullet"/>
      <w:lvlText w:val=""/>
      <w:lvlJc w:val="left"/>
      <w:pPr>
        <w:ind w:left="5040" w:hanging="360"/>
      </w:pPr>
      <w:rPr>
        <w:rFonts w:ascii="Symbol" w:hAnsi="Symbol" w:hint="default"/>
      </w:rPr>
    </w:lvl>
    <w:lvl w:ilvl="7" w:tplc="010EB512">
      <w:start w:val="1"/>
      <w:numFmt w:val="bullet"/>
      <w:lvlText w:val="o"/>
      <w:lvlJc w:val="left"/>
      <w:pPr>
        <w:ind w:left="5760" w:hanging="360"/>
      </w:pPr>
      <w:rPr>
        <w:rFonts w:ascii="Courier New" w:hAnsi="Courier New" w:hint="default"/>
      </w:rPr>
    </w:lvl>
    <w:lvl w:ilvl="8" w:tplc="199CC97C">
      <w:start w:val="1"/>
      <w:numFmt w:val="bullet"/>
      <w:lvlText w:val=""/>
      <w:lvlJc w:val="left"/>
      <w:pPr>
        <w:ind w:left="6480" w:hanging="360"/>
      </w:pPr>
      <w:rPr>
        <w:rFonts w:ascii="Wingdings" w:hAnsi="Wingdings" w:hint="default"/>
      </w:rPr>
    </w:lvl>
  </w:abstractNum>
  <w:abstractNum w:abstractNumId="9" w15:restartNumberingAfterBreak="0">
    <w:nsid w:val="1ABD7739"/>
    <w:multiLevelType w:val="hybridMultilevel"/>
    <w:tmpl w:val="FFFFFFFF"/>
    <w:lvl w:ilvl="0" w:tplc="41745938">
      <w:start w:val="1"/>
      <w:numFmt w:val="bullet"/>
      <w:lvlText w:val="-"/>
      <w:lvlJc w:val="left"/>
      <w:pPr>
        <w:ind w:left="720" w:hanging="360"/>
      </w:pPr>
      <w:rPr>
        <w:rFonts w:ascii="Calibri" w:hAnsi="Calibri" w:hint="default"/>
      </w:rPr>
    </w:lvl>
    <w:lvl w:ilvl="1" w:tplc="3E7201A2">
      <w:start w:val="1"/>
      <w:numFmt w:val="bullet"/>
      <w:lvlText w:val="o"/>
      <w:lvlJc w:val="left"/>
      <w:pPr>
        <w:ind w:left="1440" w:hanging="360"/>
      </w:pPr>
      <w:rPr>
        <w:rFonts w:ascii="Courier New" w:hAnsi="Courier New" w:hint="default"/>
      </w:rPr>
    </w:lvl>
    <w:lvl w:ilvl="2" w:tplc="1E4A533C">
      <w:start w:val="1"/>
      <w:numFmt w:val="bullet"/>
      <w:lvlText w:val=""/>
      <w:lvlJc w:val="left"/>
      <w:pPr>
        <w:ind w:left="2160" w:hanging="360"/>
      </w:pPr>
      <w:rPr>
        <w:rFonts w:ascii="Wingdings" w:hAnsi="Wingdings" w:hint="default"/>
      </w:rPr>
    </w:lvl>
    <w:lvl w:ilvl="3" w:tplc="A62C936E">
      <w:start w:val="1"/>
      <w:numFmt w:val="bullet"/>
      <w:lvlText w:val=""/>
      <w:lvlJc w:val="left"/>
      <w:pPr>
        <w:ind w:left="2880" w:hanging="360"/>
      </w:pPr>
      <w:rPr>
        <w:rFonts w:ascii="Symbol" w:hAnsi="Symbol" w:hint="default"/>
      </w:rPr>
    </w:lvl>
    <w:lvl w:ilvl="4" w:tplc="84844E68">
      <w:start w:val="1"/>
      <w:numFmt w:val="bullet"/>
      <w:lvlText w:val="o"/>
      <w:lvlJc w:val="left"/>
      <w:pPr>
        <w:ind w:left="3600" w:hanging="360"/>
      </w:pPr>
      <w:rPr>
        <w:rFonts w:ascii="Courier New" w:hAnsi="Courier New" w:hint="default"/>
      </w:rPr>
    </w:lvl>
    <w:lvl w:ilvl="5" w:tplc="3A7E4250">
      <w:start w:val="1"/>
      <w:numFmt w:val="bullet"/>
      <w:lvlText w:val=""/>
      <w:lvlJc w:val="left"/>
      <w:pPr>
        <w:ind w:left="4320" w:hanging="360"/>
      </w:pPr>
      <w:rPr>
        <w:rFonts w:ascii="Wingdings" w:hAnsi="Wingdings" w:hint="default"/>
      </w:rPr>
    </w:lvl>
    <w:lvl w:ilvl="6" w:tplc="7DEE8D44">
      <w:start w:val="1"/>
      <w:numFmt w:val="bullet"/>
      <w:lvlText w:val=""/>
      <w:lvlJc w:val="left"/>
      <w:pPr>
        <w:ind w:left="5040" w:hanging="360"/>
      </w:pPr>
      <w:rPr>
        <w:rFonts w:ascii="Symbol" w:hAnsi="Symbol" w:hint="default"/>
      </w:rPr>
    </w:lvl>
    <w:lvl w:ilvl="7" w:tplc="094E52E0">
      <w:start w:val="1"/>
      <w:numFmt w:val="bullet"/>
      <w:lvlText w:val="o"/>
      <w:lvlJc w:val="left"/>
      <w:pPr>
        <w:ind w:left="5760" w:hanging="360"/>
      </w:pPr>
      <w:rPr>
        <w:rFonts w:ascii="Courier New" w:hAnsi="Courier New" w:hint="default"/>
      </w:rPr>
    </w:lvl>
    <w:lvl w:ilvl="8" w:tplc="F2204136">
      <w:start w:val="1"/>
      <w:numFmt w:val="bullet"/>
      <w:lvlText w:val=""/>
      <w:lvlJc w:val="left"/>
      <w:pPr>
        <w:ind w:left="6480" w:hanging="360"/>
      </w:pPr>
      <w:rPr>
        <w:rFonts w:ascii="Wingdings" w:hAnsi="Wingdings" w:hint="default"/>
      </w:rPr>
    </w:lvl>
  </w:abstractNum>
  <w:abstractNum w:abstractNumId="10" w15:restartNumberingAfterBreak="0">
    <w:nsid w:val="1FF77336"/>
    <w:multiLevelType w:val="hybridMultilevel"/>
    <w:tmpl w:val="FFFFFFFF"/>
    <w:lvl w:ilvl="0" w:tplc="57A4B852">
      <w:start w:val="1"/>
      <w:numFmt w:val="bullet"/>
      <w:lvlText w:val="§"/>
      <w:lvlJc w:val="left"/>
      <w:pPr>
        <w:ind w:left="720" w:hanging="360"/>
      </w:pPr>
      <w:rPr>
        <w:rFonts w:ascii="Wingdings" w:hAnsi="Wingdings" w:hint="default"/>
      </w:rPr>
    </w:lvl>
    <w:lvl w:ilvl="1" w:tplc="9F0E728C">
      <w:start w:val="1"/>
      <w:numFmt w:val="bullet"/>
      <w:lvlText w:val="o"/>
      <w:lvlJc w:val="left"/>
      <w:pPr>
        <w:ind w:left="1440" w:hanging="360"/>
      </w:pPr>
      <w:rPr>
        <w:rFonts w:ascii="Courier New" w:hAnsi="Courier New" w:hint="default"/>
      </w:rPr>
    </w:lvl>
    <w:lvl w:ilvl="2" w:tplc="D2DE325E">
      <w:start w:val="1"/>
      <w:numFmt w:val="bullet"/>
      <w:lvlText w:val=""/>
      <w:lvlJc w:val="left"/>
      <w:pPr>
        <w:ind w:left="2160" w:hanging="360"/>
      </w:pPr>
      <w:rPr>
        <w:rFonts w:ascii="Wingdings" w:hAnsi="Wingdings" w:hint="default"/>
      </w:rPr>
    </w:lvl>
    <w:lvl w:ilvl="3" w:tplc="C6C0657C">
      <w:start w:val="1"/>
      <w:numFmt w:val="bullet"/>
      <w:lvlText w:val=""/>
      <w:lvlJc w:val="left"/>
      <w:pPr>
        <w:ind w:left="2880" w:hanging="360"/>
      </w:pPr>
      <w:rPr>
        <w:rFonts w:ascii="Symbol" w:hAnsi="Symbol" w:hint="default"/>
      </w:rPr>
    </w:lvl>
    <w:lvl w:ilvl="4" w:tplc="CCC4F824">
      <w:start w:val="1"/>
      <w:numFmt w:val="bullet"/>
      <w:lvlText w:val="o"/>
      <w:lvlJc w:val="left"/>
      <w:pPr>
        <w:ind w:left="3600" w:hanging="360"/>
      </w:pPr>
      <w:rPr>
        <w:rFonts w:ascii="Courier New" w:hAnsi="Courier New" w:hint="default"/>
      </w:rPr>
    </w:lvl>
    <w:lvl w:ilvl="5" w:tplc="0776B280">
      <w:start w:val="1"/>
      <w:numFmt w:val="bullet"/>
      <w:lvlText w:val=""/>
      <w:lvlJc w:val="left"/>
      <w:pPr>
        <w:ind w:left="4320" w:hanging="360"/>
      </w:pPr>
      <w:rPr>
        <w:rFonts w:ascii="Wingdings" w:hAnsi="Wingdings" w:hint="default"/>
      </w:rPr>
    </w:lvl>
    <w:lvl w:ilvl="6" w:tplc="7E1EC9DE">
      <w:start w:val="1"/>
      <w:numFmt w:val="bullet"/>
      <w:lvlText w:val=""/>
      <w:lvlJc w:val="left"/>
      <w:pPr>
        <w:ind w:left="5040" w:hanging="360"/>
      </w:pPr>
      <w:rPr>
        <w:rFonts w:ascii="Symbol" w:hAnsi="Symbol" w:hint="default"/>
      </w:rPr>
    </w:lvl>
    <w:lvl w:ilvl="7" w:tplc="D4A2D002">
      <w:start w:val="1"/>
      <w:numFmt w:val="bullet"/>
      <w:lvlText w:val="o"/>
      <w:lvlJc w:val="left"/>
      <w:pPr>
        <w:ind w:left="5760" w:hanging="360"/>
      </w:pPr>
      <w:rPr>
        <w:rFonts w:ascii="Courier New" w:hAnsi="Courier New" w:hint="default"/>
      </w:rPr>
    </w:lvl>
    <w:lvl w:ilvl="8" w:tplc="9AA2CBDE">
      <w:start w:val="1"/>
      <w:numFmt w:val="bullet"/>
      <w:lvlText w:val=""/>
      <w:lvlJc w:val="left"/>
      <w:pPr>
        <w:ind w:left="6480" w:hanging="360"/>
      </w:pPr>
      <w:rPr>
        <w:rFonts w:ascii="Wingdings" w:hAnsi="Wingdings" w:hint="default"/>
      </w:rPr>
    </w:lvl>
  </w:abstractNum>
  <w:abstractNum w:abstractNumId="11" w15:restartNumberingAfterBreak="0">
    <w:nsid w:val="211561B2"/>
    <w:multiLevelType w:val="hybridMultilevel"/>
    <w:tmpl w:val="7F3EE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8C5F54"/>
    <w:multiLevelType w:val="hybridMultilevel"/>
    <w:tmpl w:val="726AEB02"/>
    <w:lvl w:ilvl="0" w:tplc="9B7C55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7074D"/>
    <w:multiLevelType w:val="hybridMultilevel"/>
    <w:tmpl w:val="FFFFFFFF"/>
    <w:lvl w:ilvl="0" w:tplc="6ADC03F6">
      <w:start w:val="1"/>
      <w:numFmt w:val="bullet"/>
      <w:lvlText w:val="§"/>
      <w:lvlJc w:val="left"/>
      <w:pPr>
        <w:ind w:left="720" w:hanging="360"/>
      </w:pPr>
      <w:rPr>
        <w:rFonts w:ascii="Wingdings" w:hAnsi="Wingdings" w:hint="default"/>
      </w:rPr>
    </w:lvl>
    <w:lvl w:ilvl="1" w:tplc="3996B674">
      <w:start w:val="1"/>
      <w:numFmt w:val="bullet"/>
      <w:lvlText w:val="o"/>
      <w:lvlJc w:val="left"/>
      <w:pPr>
        <w:ind w:left="1440" w:hanging="360"/>
      </w:pPr>
      <w:rPr>
        <w:rFonts w:ascii="Courier New" w:hAnsi="Courier New" w:hint="default"/>
      </w:rPr>
    </w:lvl>
    <w:lvl w:ilvl="2" w:tplc="026AFDC4">
      <w:start w:val="1"/>
      <w:numFmt w:val="bullet"/>
      <w:lvlText w:val=""/>
      <w:lvlJc w:val="left"/>
      <w:pPr>
        <w:ind w:left="2160" w:hanging="360"/>
      </w:pPr>
      <w:rPr>
        <w:rFonts w:ascii="Wingdings" w:hAnsi="Wingdings" w:hint="default"/>
      </w:rPr>
    </w:lvl>
    <w:lvl w:ilvl="3" w:tplc="F62EC6E8">
      <w:start w:val="1"/>
      <w:numFmt w:val="bullet"/>
      <w:lvlText w:val=""/>
      <w:lvlJc w:val="left"/>
      <w:pPr>
        <w:ind w:left="2880" w:hanging="360"/>
      </w:pPr>
      <w:rPr>
        <w:rFonts w:ascii="Symbol" w:hAnsi="Symbol" w:hint="default"/>
      </w:rPr>
    </w:lvl>
    <w:lvl w:ilvl="4" w:tplc="50403B82">
      <w:start w:val="1"/>
      <w:numFmt w:val="bullet"/>
      <w:lvlText w:val="o"/>
      <w:lvlJc w:val="left"/>
      <w:pPr>
        <w:ind w:left="3600" w:hanging="360"/>
      </w:pPr>
      <w:rPr>
        <w:rFonts w:ascii="Courier New" w:hAnsi="Courier New" w:hint="default"/>
      </w:rPr>
    </w:lvl>
    <w:lvl w:ilvl="5" w:tplc="64601438">
      <w:start w:val="1"/>
      <w:numFmt w:val="bullet"/>
      <w:lvlText w:val=""/>
      <w:lvlJc w:val="left"/>
      <w:pPr>
        <w:ind w:left="4320" w:hanging="360"/>
      </w:pPr>
      <w:rPr>
        <w:rFonts w:ascii="Wingdings" w:hAnsi="Wingdings" w:hint="default"/>
      </w:rPr>
    </w:lvl>
    <w:lvl w:ilvl="6" w:tplc="0978B78E">
      <w:start w:val="1"/>
      <w:numFmt w:val="bullet"/>
      <w:lvlText w:val=""/>
      <w:lvlJc w:val="left"/>
      <w:pPr>
        <w:ind w:left="5040" w:hanging="360"/>
      </w:pPr>
      <w:rPr>
        <w:rFonts w:ascii="Symbol" w:hAnsi="Symbol" w:hint="default"/>
      </w:rPr>
    </w:lvl>
    <w:lvl w:ilvl="7" w:tplc="4CE206F2">
      <w:start w:val="1"/>
      <w:numFmt w:val="bullet"/>
      <w:lvlText w:val="o"/>
      <w:lvlJc w:val="left"/>
      <w:pPr>
        <w:ind w:left="5760" w:hanging="360"/>
      </w:pPr>
      <w:rPr>
        <w:rFonts w:ascii="Courier New" w:hAnsi="Courier New" w:hint="default"/>
      </w:rPr>
    </w:lvl>
    <w:lvl w:ilvl="8" w:tplc="C3A08518">
      <w:start w:val="1"/>
      <w:numFmt w:val="bullet"/>
      <w:lvlText w:val=""/>
      <w:lvlJc w:val="left"/>
      <w:pPr>
        <w:ind w:left="6480" w:hanging="360"/>
      </w:pPr>
      <w:rPr>
        <w:rFonts w:ascii="Wingdings" w:hAnsi="Wingdings" w:hint="default"/>
      </w:rPr>
    </w:lvl>
  </w:abstractNum>
  <w:abstractNum w:abstractNumId="14" w15:restartNumberingAfterBreak="0">
    <w:nsid w:val="38B002B8"/>
    <w:multiLevelType w:val="hybridMultilevel"/>
    <w:tmpl w:val="FFFFFFFF"/>
    <w:lvl w:ilvl="0" w:tplc="0F8A9026">
      <w:start w:val="1"/>
      <w:numFmt w:val="bullet"/>
      <w:lvlText w:val="§"/>
      <w:lvlJc w:val="left"/>
      <w:pPr>
        <w:ind w:left="720" w:hanging="360"/>
      </w:pPr>
      <w:rPr>
        <w:rFonts w:ascii="Wingdings" w:hAnsi="Wingdings" w:hint="default"/>
      </w:rPr>
    </w:lvl>
    <w:lvl w:ilvl="1" w:tplc="9E603A2E">
      <w:start w:val="1"/>
      <w:numFmt w:val="bullet"/>
      <w:lvlText w:val="o"/>
      <w:lvlJc w:val="left"/>
      <w:pPr>
        <w:ind w:left="1440" w:hanging="360"/>
      </w:pPr>
      <w:rPr>
        <w:rFonts w:ascii="Courier New" w:hAnsi="Courier New" w:hint="default"/>
      </w:rPr>
    </w:lvl>
    <w:lvl w:ilvl="2" w:tplc="414A44DE">
      <w:start w:val="1"/>
      <w:numFmt w:val="bullet"/>
      <w:lvlText w:val=""/>
      <w:lvlJc w:val="left"/>
      <w:pPr>
        <w:ind w:left="2160" w:hanging="360"/>
      </w:pPr>
      <w:rPr>
        <w:rFonts w:ascii="Wingdings" w:hAnsi="Wingdings" w:hint="default"/>
      </w:rPr>
    </w:lvl>
    <w:lvl w:ilvl="3" w:tplc="53EE3944">
      <w:start w:val="1"/>
      <w:numFmt w:val="bullet"/>
      <w:lvlText w:val=""/>
      <w:lvlJc w:val="left"/>
      <w:pPr>
        <w:ind w:left="2880" w:hanging="360"/>
      </w:pPr>
      <w:rPr>
        <w:rFonts w:ascii="Symbol" w:hAnsi="Symbol" w:hint="default"/>
      </w:rPr>
    </w:lvl>
    <w:lvl w:ilvl="4" w:tplc="67361954">
      <w:start w:val="1"/>
      <w:numFmt w:val="bullet"/>
      <w:lvlText w:val="o"/>
      <w:lvlJc w:val="left"/>
      <w:pPr>
        <w:ind w:left="3600" w:hanging="360"/>
      </w:pPr>
      <w:rPr>
        <w:rFonts w:ascii="Courier New" w:hAnsi="Courier New" w:hint="default"/>
      </w:rPr>
    </w:lvl>
    <w:lvl w:ilvl="5" w:tplc="FEFA4CA0">
      <w:start w:val="1"/>
      <w:numFmt w:val="bullet"/>
      <w:lvlText w:val=""/>
      <w:lvlJc w:val="left"/>
      <w:pPr>
        <w:ind w:left="4320" w:hanging="360"/>
      </w:pPr>
      <w:rPr>
        <w:rFonts w:ascii="Wingdings" w:hAnsi="Wingdings" w:hint="default"/>
      </w:rPr>
    </w:lvl>
    <w:lvl w:ilvl="6" w:tplc="E39467A0">
      <w:start w:val="1"/>
      <w:numFmt w:val="bullet"/>
      <w:lvlText w:val=""/>
      <w:lvlJc w:val="left"/>
      <w:pPr>
        <w:ind w:left="5040" w:hanging="360"/>
      </w:pPr>
      <w:rPr>
        <w:rFonts w:ascii="Symbol" w:hAnsi="Symbol" w:hint="default"/>
      </w:rPr>
    </w:lvl>
    <w:lvl w:ilvl="7" w:tplc="E3D2B322">
      <w:start w:val="1"/>
      <w:numFmt w:val="bullet"/>
      <w:lvlText w:val="o"/>
      <w:lvlJc w:val="left"/>
      <w:pPr>
        <w:ind w:left="5760" w:hanging="360"/>
      </w:pPr>
      <w:rPr>
        <w:rFonts w:ascii="Courier New" w:hAnsi="Courier New" w:hint="default"/>
      </w:rPr>
    </w:lvl>
    <w:lvl w:ilvl="8" w:tplc="C6AAE766">
      <w:start w:val="1"/>
      <w:numFmt w:val="bullet"/>
      <w:lvlText w:val=""/>
      <w:lvlJc w:val="left"/>
      <w:pPr>
        <w:ind w:left="6480" w:hanging="360"/>
      </w:pPr>
      <w:rPr>
        <w:rFonts w:ascii="Wingdings" w:hAnsi="Wingdings" w:hint="default"/>
      </w:rPr>
    </w:lvl>
  </w:abstractNum>
  <w:abstractNum w:abstractNumId="15" w15:restartNumberingAfterBreak="0">
    <w:nsid w:val="38C4023B"/>
    <w:multiLevelType w:val="hybridMultilevel"/>
    <w:tmpl w:val="080C2568"/>
    <w:lvl w:ilvl="0" w:tplc="EA429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15EAA"/>
    <w:multiLevelType w:val="hybridMultilevel"/>
    <w:tmpl w:val="FFFFFFFF"/>
    <w:lvl w:ilvl="0" w:tplc="E66655A4">
      <w:start w:val="1"/>
      <w:numFmt w:val="bullet"/>
      <w:lvlText w:val="-"/>
      <w:lvlJc w:val="left"/>
      <w:pPr>
        <w:ind w:left="720" w:hanging="360"/>
      </w:pPr>
      <w:rPr>
        <w:rFonts w:ascii="Calibri" w:hAnsi="Calibri" w:hint="default"/>
      </w:rPr>
    </w:lvl>
    <w:lvl w:ilvl="1" w:tplc="F8740CA2">
      <w:start w:val="1"/>
      <w:numFmt w:val="bullet"/>
      <w:lvlText w:val="o"/>
      <w:lvlJc w:val="left"/>
      <w:pPr>
        <w:ind w:left="1440" w:hanging="360"/>
      </w:pPr>
      <w:rPr>
        <w:rFonts w:ascii="Courier New" w:hAnsi="Courier New" w:hint="default"/>
      </w:rPr>
    </w:lvl>
    <w:lvl w:ilvl="2" w:tplc="EC366498">
      <w:start w:val="1"/>
      <w:numFmt w:val="bullet"/>
      <w:lvlText w:val=""/>
      <w:lvlJc w:val="left"/>
      <w:pPr>
        <w:ind w:left="2160" w:hanging="360"/>
      </w:pPr>
      <w:rPr>
        <w:rFonts w:ascii="Wingdings" w:hAnsi="Wingdings" w:hint="default"/>
      </w:rPr>
    </w:lvl>
    <w:lvl w:ilvl="3" w:tplc="76EA7AA8">
      <w:start w:val="1"/>
      <w:numFmt w:val="bullet"/>
      <w:lvlText w:val=""/>
      <w:lvlJc w:val="left"/>
      <w:pPr>
        <w:ind w:left="2880" w:hanging="360"/>
      </w:pPr>
      <w:rPr>
        <w:rFonts w:ascii="Symbol" w:hAnsi="Symbol" w:hint="default"/>
      </w:rPr>
    </w:lvl>
    <w:lvl w:ilvl="4" w:tplc="111CBD2A">
      <w:start w:val="1"/>
      <w:numFmt w:val="bullet"/>
      <w:lvlText w:val="o"/>
      <w:lvlJc w:val="left"/>
      <w:pPr>
        <w:ind w:left="3600" w:hanging="360"/>
      </w:pPr>
      <w:rPr>
        <w:rFonts w:ascii="Courier New" w:hAnsi="Courier New" w:hint="default"/>
      </w:rPr>
    </w:lvl>
    <w:lvl w:ilvl="5" w:tplc="8FD2DCB6">
      <w:start w:val="1"/>
      <w:numFmt w:val="bullet"/>
      <w:lvlText w:val=""/>
      <w:lvlJc w:val="left"/>
      <w:pPr>
        <w:ind w:left="4320" w:hanging="360"/>
      </w:pPr>
      <w:rPr>
        <w:rFonts w:ascii="Wingdings" w:hAnsi="Wingdings" w:hint="default"/>
      </w:rPr>
    </w:lvl>
    <w:lvl w:ilvl="6" w:tplc="CA3266EA">
      <w:start w:val="1"/>
      <w:numFmt w:val="bullet"/>
      <w:lvlText w:val=""/>
      <w:lvlJc w:val="left"/>
      <w:pPr>
        <w:ind w:left="5040" w:hanging="360"/>
      </w:pPr>
      <w:rPr>
        <w:rFonts w:ascii="Symbol" w:hAnsi="Symbol" w:hint="default"/>
      </w:rPr>
    </w:lvl>
    <w:lvl w:ilvl="7" w:tplc="BC06E2DE">
      <w:start w:val="1"/>
      <w:numFmt w:val="bullet"/>
      <w:lvlText w:val="o"/>
      <w:lvlJc w:val="left"/>
      <w:pPr>
        <w:ind w:left="5760" w:hanging="360"/>
      </w:pPr>
      <w:rPr>
        <w:rFonts w:ascii="Courier New" w:hAnsi="Courier New" w:hint="default"/>
      </w:rPr>
    </w:lvl>
    <w:lvl w:ilvl="8" w:tplc="16B20E94">
      <w:start w:val="1"/>
      <w:numFmt w:val="bullet"/>
      <w:lvlText w:val=""/>
      <w:lvlJc w:val="left"/>
      <w:pPr>
        <w:ind w:left="6480" w:hanging="360"/>
      </w:pPr>
      <w:rPr>
        <w:rFonts w:ascii="Wingdings" w:hAnsi="Wingdings" w:hint="default"/>
      </w:rPr>
    </w:lvl>
  </w:abstractNum>
  <w:abstractNum w:abstractNumId="17" w15:restartNumberingAfterBreak="0">
    <w:nsid w:val="3F0F6192"/>
    <w:multiLevelType w:val="hybridMultilevel"/>
    <w:tmpl w:val="6F2C4EC6"/>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F6B69"/>
    <w:multiLevelType w:val="hybridMultilevel"/>
    <w:tmpl w:val="FFFFFFFF"/>
    <w:lvl w:ilvl="0" w:tplc="EBAE14A0">
      <w:start w:val="1"/>
      <w:numFmt w:val="bullet"/>
      <w:lvlText w:val="§"/>
      <w:lvlJc w:val="left"/>
      <w:pPr>
        <w:ind w:left="720" w:hanging="360"/>
      </w:pPr>
      <w:rPr>
        <w:rFonts w:ascii="Wingdings" w:hAnsi="Wingdings" w:hint="default"/>
      </w:rPr>
    </w:lvl>
    <w:lvl w:ilvl="1" w:tplc="8A14B150">
      <w:start w:val="1"/>
      <w:numFmt w:val="bullet"/>
      <w:lvlText w:val="o"/>
      <w:lvlJc w:val="left"/>
      <w:pPr>
        <w:ind w:left="1440" w:hanging="360"/>
      </w:pPr>
      <w:rPr>
        <w:rFonts w:ascii="Courier New" w:hAnsi="Courier New" w:hint="default"/>
      </w:rPr>
    </w:lvl>
    <w:lvl w:ilvl="2" w:tplc="B8344006">
      <w:start w:val="1"/>
      <w:numFmt w:val="bullet"/>
      <w:lvlText w:val=""/>
      <w:lvlJc w:val="left"/>
      <w:pPr>
        <w:ind w:left="2160" w:hanging="360"/>
      </w:pPr>
      <w:rPr>
        <w:rFonts w:ascii="Wingdings" w:hAnsi="Wingdings" w:hint="default"/>
      </w:rPr>
    </w:lvl>
    <w:lvl w:ilvl="3" w:tplc="BAB0832A">
      <w:start w:val="1"/>
      <w:numFmt w:val="bullet"/>
      <w:lvlText w:val=""/>
      <w:lvlJc w:val="left"/>
      <w:pPr>
        <w:ind w:left="2880" w:hanging="360"/>
      </w:pPr>
      <w:rPr>
        <w:rFonts w:ascii="Symbol" w:hAnsi="Symbol" w:hint="default"/>
      </w:rPr>
    </w:lvl>
    <w:lvl w:ilvl="4" w:tplc="5C4A01E4">
      <w:start w:val="1"/>
      <w:numFmt w:val="bullet"/>
      <w:lvlText w:val="o"/>
      <w:lvlJc w:val="left"/>
      <w:pPr>
        <w:ind w:left="3600" w:hanging="360"/>
      </w:pPr>
      <w:rPr>
        <w:rFonts w:ascii="Courier New" w:hAnsi="Courier New" w:hint="default"/>
      </w:rPr>
    </w:lvl>
    <w:lvl w:ilvl="5" w:tplc="DFF2EEE0">
      <w:start w:val="1"/>
      <w:numFmt w:val="bullet"/>
      <w:lvlText w:val=""/>
      <w:lvlJc w:val="left"/>
      <w:pPr>
        <w:ind w:left="4320" w:hanging="360"/>
      </w:pPr>
      <w:rPr>
        <w:rFonts w:ascii="Wingdings" w:hAnsi="Wingdings" w:hint="default"/>
      </w:rPr>
    </w:lvl>
    <w:lvl w:ilvl="6" w:tplc="C8EEE7B0">
      <w:start w:val="1"/>
      <w:numFmt w:val="bullet"/>
      <w:lvlText w:val=""/>
      <w:lvlJc w:val="left"/>
      <w:pPr>
        <w:ind w:left="5040" w:hanging="360"/>
      </w:pPr>
      <w:rPr>
        <w:rFonts w:ascii="Symbol" w:hAnsi="Symbol" w:hint="default"/>
      </w:rPr>
    </w:lvl>
    <w:lvl w:ilvl="7" w:tplc="03FAF97E">
      <w:start w:val="1"/>
      <w:numFmt w:val="bullet"/>
      <w:lvlText w:val="o"/>
      <w:lvlJc w:val="left"/>
      <w:pPr>
        <w:ind w:left="5760" w:hanging="360"/>
      </w:pPr>
      <w:rPr>
        <w:rFonts w:ascii="Courier New" w:hAnsi="Courier New" w:hint="default"/>
      </w:rPr>
    </w:lvl>
    <w:lvl w:ilvl="8" w:tplc="E15AC150">
      <w:start w:val="1"/>
      <w:numFmt w:val="bullet"/>
      <w:lvlText w:val=""/>
      <w:lvlJc w:val="left"/>
      <w:pPr>
        <w:ind w:left="6480" w:hanging="360"/>
      </w:pPr>
      <w:rPr>
        <w:rFonts w:ascii="Wingdings" w:hAnsi="Wingdings" w:hint="default"/>
      </w:rPr>
    </w:lvl>
  </w:abstractNum>
  <w:abstractNum w:abstractNumId="19" w15:restartNumberingAfterBreak="0">
    <w:nsid w:val="4D0622E5"/>
    <w:multiLevelType w:val="hybridMultilevel"/>
    <w:tmpl w:val="52DC429A"/>
    <w:lvl w:ilvl="0" w:tplc="B3020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E59CE"/>
    <w:multiLevelType w:val="hybridMultilevel"/>
    <w:tmpl w:val="FFFFFFFF"/>
    <w:lvl w:ilvl="0" w:tplc="EBACBDD2">
      <w:start w:val="1"/>
      <w:numFmt w:val="bullet"/>
      <w:lvlText w:val="§"/>
      <w:lvlJc w:val="left"/>
      <w:pPr>
        <w:ind w:left="720" w:hanging="360"/>
      </w:pPr>
      <w:rPr>
        <w:rFonts w:ascii="Wingdings" w:hAnsi="Wingdings" w:hint="default"/>
      </w:rPr>
    </w:lvl>
    <w:lvl w:ilvl="1" w:tplc="913422C4">
      <w:start w:val="1"/>
      <w:numFmt w:val="bullet"/>
      <w:lvlText w:val="o"/>
      <w:lvlJc w:val="left"/>
      <w:pPr>
        <w:ind w:left="1440" w:hanging="360"/>
      </w:pPr>
      <w:rPr>
        <w:rFonts w:ascii="Courier New" w:hAnsi="Courier New" w:hint="default"/>
      </w:rPr>
    </w:lvl>
    <w:lvl w:ilvl="2" w:tplc="1EEA63F2">
      <w:start w:val="1"/>
      <w:numFmt w:val="bullet"/>
      <w:lvlText w:val=""/>
      <w:lvlJc w:val="left"/>
      <w:pPr>
        <w:ind w:left="2160" w:hanging="360"/>
      </w:pPr>
      <w:rPr>
        <w:rFonts w:ascii="Wingdings" w:hAnsi="Wingdings" w:hint="default"/>
      </w:rPr>
    </w:lvl>
    <w:lvl w:ilvl="3" w:tplc="B71C61D8">
      <w:start w:val="1"/>
      <w:numFmt w:val="bullet"/>
      <w:lvlText w:val=""/>
      <w:lvlJc w:val="left"/>
      <w:pPr>
        <w:ind w:left="2880" w:hanging="360"/>
      </w:pPr>
      <w:rPr>
        <w:rFonts w:ascii="Symbol" w:hAnsi="Symbol" w:hint="default"/>
      </w:rPr>
    </w:lvl>
    <w:lvl w:ilvl="4" w:tplc="0254C348">
      <w:start w:val="1"/>
      <w:numFmt w:val="bullet"/>
      <w:lvlText w:val="o"/>
      <w:lvlJc w:val="left"/>
      <w:pPr>
        <w:ind w:left="3600" w:hanging="360"/>
      </w:pPr>
      <w:rPr>
        <w:rFonts w:ascii="Courier New" w:hAnsi="Courier New" w:hint="default"/>
      </w:rPr>
    </w:lvl>
    <w:lvl w:ilvl="5" w:tplc="4F0A8A76">
      <w:start w:val="1"/>
      <w:numFmt w:val="bullet"/>
      <w:lvlText w:val=""/>
      <w:lvlJc w:val="left"/>
      <w:pPr>
        <w:ind w:left="4320" w:hanging="360"/>
      </w:pPr>
      <w:rPr>
        <w:rFonts w:ascii="Wingdings" w:hAnsi="Wingdings" w:hint="default"/>
      </w:rPr>
    </w:lvl>
    <w:lvl w:ilvl="6" w:tplc="4EFC6C1C">
      <w:start w:val="1"/>
      <w:numFmt w:val="bullet"/>
      <w:lvlText w:val=""/>
      <w:lvlJc w:val="left"/>
      <w:pPr>
        <w:ind w:left="5040" w:hanging="360"/>
      </w:pPr>
      <w:rPr>
        <w:rFonts w:ascii="Symbol" w:hAnsi="Symbol" w:hint="default"/>
      </w:rPr>
    </w:lvl>
    <w:lvl w:ilvl="7" w:tplc="E738FCCC">
      <w:start w:val="1"/>
      <w:numFmt w:val="bullet"/>
      <w:lvlText w:val="o"/>
      <w:lvlJc w:val="left"/>
      <w:pPr>
        <w:ind w:left="5760" w:hanging="360"/>
      </w:pPr>
      <w:rPr>
        <w:rFonts w:ascii="Courier New" w:hAnsi="Courier New" w:hint="default"/>
      </w:rPr>
    </w:lvl>
    <w:lvl w:ilvl="8" w:tplc="DA628FB6">
      <w:start w:val="1"/>
      <w:numFmt w:val="bullet"/>
      <w:lvlText w:val=""/>
      <w:lvlJc w:val="left"/>
      <w:pPr>
        <w:ind w:left="6480" w:hanging="360"/>
      </w:pPr>
      <w:rPr>
        <w:rFonts w:ascii="Wingdings" w:hAnsi="Wingdings" w:hint="default"/>
      </w:rPr>
    </w:lvl>
  </w:abstractNum>
  <w:abstractNum w:abstractNumId="21" w15:restartNumberingAfterBreak="0">
    <w:nsid w:val="4F1772E0"/>
    <w:multiLevelType w:val="hybridMultilevel"/>
    <w:tmpl w:val="7CBA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312FD"/>
    <w:multiLevelType w:val="hybridMultilevel"/>
    <w:tmpl w:val="FFFFFFFF"/>
    <w:lvl w:ilvl="0" w:tplc="40CC2890">
      <w:start w:val="1"/>
      <w:numFmt w:val="bullet"/>
      <w:lvlText w:val="§"/>
      <w:lvlJc w:val="left"/>
      <w:pPr>
        <w:ind w:left="720" w:hanging="360"/>
      </w:pPr>
      <w:rPr>
        <w:rFonts w:ascii="Wingdings" w:hAnsi="Wingdings" w:hint="default"/>
      </w:rPr>
    </w:lvl>
    <w:lvl w:ilvl="1" w:tplc="68D05A8E">
      <w:start w:val="1"/>
      <w:numFmt w:val="bullet"/>
      <w:lvlText w:val="o"/>
      <w:lvlJc w:val="left"/>
      <w:pPr>
        <w:ind w:left="1440" w:hanging="360"/>
      </w:pPr>
      <w:rPr>
        <w:rFonts w:ascii="Courier New" w:hAnsi="Courier New" w:hint="default"/>
      </w:rPr>
    </w:lvl>
    <w:lvl w:ilvl="2" w:tplc="82E054EC">
      <w:start w:val="1"/>
      <w:numFmt w:val="bullet"/>
      <w:lvlText w:val=""/>
      <w:lvlJc w:val="left"/>
      <w:pPr>
        <w:ind w:left="2160" w:hanging="360"/>
      </w:pPr>
      <w:rPr>
        <w:rFonts w:ascii="Wingdings" w:hAnsi="Wingdings" w:hint="default"/>
      </w:rPr>
    </w:lvl>
    <w:lvl w:ilvl="3" w:tplc="6B447FBA">
      <w:start w:val="1"/>
      <w:numFmt w:val="bullet"/>
      <w:lvlText w:val=""/>
      <w:lvlJc w:val="left"/>
      <w:pPr>
        <w:ind w:left="2880" w:hanging="360"/>
      </w:pPr>
      <w:rPr>
        <w:rFonts w:ascii="Symbol" w:hAnsi="Symbol" w:hint="default"/>
      </w:rPr>
    </w:lvl>
    <w:lvl w:ilvl="4" w:tplc="7E2A78DC">
      <w:start w:val="1"/>
      <w:numFmt w:val="bullet"/>
      <w:lvlText w:val="o"/>
      <w:lvlJc w:val="left"/>
      <w:pPr>
        <w:ind w:left="3600" w:hanging="360"/>
      </w:pPr>
      <w:rPr>
        <w:rFonts w:ascii="Courier New" w:hAnsi="Courier New" w:hint="default"/>
      </w:rPr>
    </w:lvl>
    <w:lvl w:ilvl="5" w:tplc="1458E8F2">
      <w:start w:val="1"/>
      <w:numFmt w:val="bullet"/>
      <w:lvlText w:val=""/>
      <w:lvlJc w:val="left"/>
      <w:pPr>
        <w:ind w:left="4320" w:hanging="360"/>
      </w:pPr>
      <w:rPr>
        <w:rFonts w:ascii="Wingdings" w:hAnsi="Wingdings" w:hint="default"/>
      </w:rPr>
    </w:lvl>
    <w:lvl w:ilvl="6" w:tplc="160C29AC">
      <w:start w:val="1"/>
      <w:numFmt w:val="bullet"/>
      <w:lvlText w:val=""/>
      <w:lvlJc w:val="left"/>
      <w:pPr>
        <w:ind w:left="5040" w:hanging="360"/>
      </w:pPr>
      <w:rPr>
        <w:rFonts w:ascii="Symbol" w:hAnsi="Symbol" w:hint="default"/>
      </w:rPr>
    </w:lvl>
    <w:lvl w:ilvl="7" w:tplc="11F4FF34">
      <w:start w:val="1"/>
      <w:numFmt w:val="bullet"/>
      <w:lvlText w:val="o"/>
      <w:lvlJc w:val="left"/>
      <w:pPr>
        <w:ind w:left="5760" w:hanging="360"/>
      </w:pPr>
      <w:rPr>
        <w:rFonts w:ascii="Courier New" w:hAnsi="Courier New" w:hint="default"/>
      </w:rPr>
    </w:lvl>
    <w:lvl w:ilvl="8" w:tplc="1E32D9D4">
      <w:start w:val="1"/>
      <w:numFmt w:val="bullet"/>
      <w:lvlText w:val=""/>
      <w:lvlJc w:val="left"/>
      <w:pPr>
        <w:ind w:left="6480" w:hanging="360"/>
      </w:pPr>
      <w:rPr>
        <w:rFonts w:ascii="Wingdings" w:hAnsi="Wingdings" w:hint="default"/>
      </w:rPr>
    </w:lvl>
  </w:abstractNum>
  <w:abstractNum w:abstractNumId="23" w15:restartNumberingAfterBreak="0">
    <w:nsid w:val="537C736D"/>
    <w:multiLevelType w:val="hybridMultilevel"/>
    <w:tmpl w:val="6BEA9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4E352CC"/>
    <w:multiLevelType w:val="hybridMultilevel"/>
    <w:tmpl w:val="FFFFFFFF"/>
    <w:lvl w:ilvl="0" w:tplc="48DCAC9E">
      <w:start w:val="1"/>
      <w:numFmt w:val="bullet"/>
      <w:lvlText w:val="-"/>
      <w:lvlJc w:val="left"/>
      <w:pPr>
        <w:ind w:left="720" w:hanging="360"/>
      </w:pPr>
      <w:rPr>
        <w:rFonts w:ascii="Calibri" w:hAnsi="Calibri" w:hint="default"/>
      </w:rPr>
    </w:lvl>
    <w:lvl w:ilvl="1" w:tplc="9782E624">
      <w:start w:val="1"/>
      <w:numFmt w:val="bullet"/>
      <w:lvlText w:val="o"/>
      <w:lvlJc w:val="left"/>
      <w:pPr>
        <w:ind w:left="1440" w:hanging="360"/>
      </w:pPr>
      <w:rPr>
        <w:rFonts w:ascii="Courier New" w:hAnsi="Courier New" w:hint="default"/>
      </w:rPr>
    </w:lvl>
    <w:lvl w:ilvl="2" w:tplc="8D72C30C">
      <w:start w:val="1"/>
      <w:numFmt w:val="bullet"/>
      <w:lvlText w:val=""/>
      <w:lvlJc w:val="left"/>
      <w:pPr>
        <w:ind w:left="2160" w:hanging="360"/>
      </w:pPr>
      <w:rPr>
        <w:rFonts w:ascii="Wingdings" w:hAnsi="Wingdings" w:hint="default"/>
      </w:rPr>
    </w:lvl>
    <w:lvl w:ilvl="3" w:tplc="1F1CB90A">
      <w:start w:val="1"/>
      <w:numFmt w:val="bullet"/>
      <w:lvlText w:val=""/>
      <w:lvlJc w:val="left"/>
      <w:pPr>
        <w:ind w:left="2880" w:hanging="360"/>
      </w:pPr>
      <w:rPr>
        <w:rFonts w:ascii="Symbol" w:hAnsi="Symbol" w:hint="default"/>
      </w:rPr>
    </w:lvl>
    <w:lvl w:ilvl="4" w:tplc="6B9A89B6">
      <w:start w:val="1"/>
      <w:numFmt w:val="bullet"/>
      <w:lvlText w:val="o"/>
      <w:lvlJc w:val="left"/>
      <w:pPr>
        <w:ind w:left="3600" w:hanging="360"/>
      </w:pPr>
      <w:rPr>
        <w:rFonts w:ascii="Courier New" w:hAnsi="Courier New" w:hint="default"/>
      </w:rPr>
    </w:lvl>
    <w:lvl w:ilvl="5" w:tplc="B5DE7530">
      <w:start w:val="1"/>
      <w:numFmt w:val="bullet"/>
      <w:lvlText w:val=""/>
      <w:lvlJc w:val="left"/>
      <w:pPr>
        <w:ind w:left="4320" w:hanging="360"/>
      </w:pPr>
      <w:rPr>
        <w:rFonts w:ascii="Wingdings" w:hAnsi="Wingdings" w:hint="default"/>
      </w:rPr>
    </w:lvl>
    <w:lvl w:ilvl="6" w:tplc="1750A4A4">
      <w:start w:val="1"/>
      <w:numFmt w:val="bullet"/>
      <w:lvlText w:val=""/>
      <w:lvlJc w:val="left"/>
      <w:pPr>
        <w:ind w:left="5040" w:hanging="360"/>
      </w:pPr>
      <w:rPr>
        <w:rFonts w:ascii="Symbol" w:hAnsi="Symbol" w:hint="default"/>
      </w:rPr>
    </w:lvl>
    <w:lvl w:ilvl="7" w:tplc="CCC66B5C">
      <w:start w:val="1"/>
      <w:numFmt w:val="bullet"/>
      <w:lvlText w:val="o"/>
      <w:lvlJc w:val="left"/>
      <w:pPr>
        <w:ind w:left="5760" w:hanging="360"/>
      </w:pPr>
      <w:rPr>
        <w:rFonts w:ascii="Courier New" w:hAnsi="Courier New" w:hint="default"/>
      </w:rPr>
    </w:lvl>
    <w:lvl w:ilvl="8" w:tplc="34D41FC8">
      <w:start w:val="1"/>
      <w:numFmt w:val="bullet"/>
      <w:lvlText w:val=""/>
      <w:lvlJc w:val="left"/>
      <w:pPr>
        <w:ind w:left="6480" w:hanging="360"/>
      </w:pPr>
      <w:rPr>
        <w:rFonts w:ascii="Wingdings" w:hAnsi="Wingdings" w:hint="default"/>
      </w:rPr>
    </w:lvl>
  </w:abstractNum>
  <w:abstractNum w:abstractNumId="25" w15:restartNumberingAfterBreak="0">
    <w:nsid w:val="5710448B"/>
    <w:multiLevelType w:val="hybridMultilevel"/>
    <w:tmpl w:val="FFFFFFFF"/>
    <w:lvl w:ilvl="0" w:tplc="9A1A58C0">
      <w:start w:val="1"/>
      <w:numFmt w:val="bullet"/>
      <w:lvlText w:val="§"/>
      <w:lvlJc w:val="left"/>
      <w:pPr>
        <w:ind w:left="720" w:hanging="360"/>
      </w:pPr>
      <w:rPr>
        <w:rFonts w:ascii="Wingdings" w:hAnsi="Wingdings" w:hint="default"/>
      </w:rPr>
    </w:lvl>
    <w:lvl w:ilvl="1" w:tplc="2190F98C">
      <w:start w:val="1"/>
      <w:numFmt w:val="bullet"/>
      <w:lvlText w:val="o"/>
      <w:lvlJc w:val="left"/>
      <w:pPr>
        <w:ind w:left="1440" w:hanging="360"/>
      </w:pPr>
      <w:rPr>
        <w:rFonts w:ascii="Courier New" w:hAnsi="Courier New" w:hint="default"/>
      </w:rPr>
    </w:lvl>
    <w:lvl w:ilvl="2" w:tplc="30EC5276">
      <w:start w:val="1"/>
      <w:numFmt w:val="bullet"/>
      <w:lvlText w:val=""/>
      <w:lvlJc w:val="left"/>
      <w:pPr>
        <w:ind w:left="2160" w:hanging="360"/>
      </w:pPr>
      <w:rPr>
        <w:rFonts w:ascii="Wingdings" w:hAnsi="Wingdings" w:hint="default"/>
      </w:rPr>
    </w:lvl>
    <w:lvl w:ilvl="3" w:tplc="D0C0FA02">
      <w:start w:val="1"/>
      <w:numFmt w:val="bullet"/>
      <w:lvlText w:val=""/>
      <w:lvlJc w:val="left"/>
      <w:pPr>
        <w:ind w:left="2880" w:hanging="360"/>
      </w:pPr>
      <w:rPr>
        <w:rFonts w:ascii="Symbol" w:hAnsi="Symbol" w:hint="default"/>
      </w:rPr>
    </w:lvl>
    <w:lvl w:ilvl="4" w:tplc="CC322800">
      <w:start w:val="1"/>
      <w:numFmt w:val="bullet"/>
      <w:lvlText w:val="o"/>
      <w:lvlJc w:val="left"/>
      <w:pPr>
        <w:ind w:left="3600" w:hanging="360"/>
      </w:pPr>
      <w:rPr>
        <w:rFonts w:ascii="Courier New" w:hAnsi="Courier New" w:hint="default"/>
      </w:rPr>
    </w:lvl>
    <w:lvl w:ilvl="5" w:tplc="E6E45030">
      <w:start w:val="1"/>
      <w:numFmt w:val="bullet"/>
      <w:lvlText w:val=""/>
      <w:lvlJc w:val="left"/>
      <w:pPr>
        <w:ind w:left="4320" w:hanging="360"/>
      </w:pPr>
      <w:rPr>
        <w:rFonts w:ascii="Wingdings" w:hAnsi="Wingdings" w:hint="default"/>
      </w:rPr>
    </w:lvl>
    <w:lvl w:ilvl="6" w:tplc="CE1A3E46">
      <w:start w:val="1"/>
      <w:numFmt w:val="bullet"/>
      <w:lvlText w:val=""/>
      <w:lvlJc w:val="left"/>
      <w:pPr>
        <w:ind w:left="5040" w:hanging="360"/>
      </w:pPr>
      <w:rPr>
        <w:rFonts w:ascii="Symbol" w:hAnsi="Symbol" w:hint="default"/>
      </w:rPr>
    </w:lvl>
    <w:lvl w:ilvl="7" w:tplc="683AF714">
      <w:start w:val="1"/>
      <w:numFmt w:val="bullet"/>
      <w:lvlText w:val="o"/>
      <w:lvlJc w:val="left"/>
      <w:pPr>
        <w:ind w:left="5760" w:hanging="360"/>
      </w:pPr>
      <w:rPr>
        <w:rFonts w:ascii="Courier New" w:hAnsi="Courier New" w:hint="default"/>
      </w:rPr>
    </w:lvl>
    <w:lvl w:ilvl="8" w:tplc="4E0ED0DC">
      <w:start w:val="1"/>
      <w:numFmt w:val="bullet"/>
      <w:lvlText w:val=""/>
      <w:lvlJc w:val="left"/>
      <w:pPr>
        <w:ind w:left="6480" w:hanging="360"/>
      </w:pPr>
      <w:rPr>
        <w:rFonts w:ascii="Wingdings" w:hAnsi="Wingdings" w:hint="default"/>
      </w:rPr>
    </w:lvl>
  </w:abstractNum>
  <w:abstractNum w:abstractNumId="26" w15:restartNumberingAfterBreak="0">
    <w:nsid w:val="573B2FCB"/>
    <w:multiLevelType w:val="hybridMultilevel"/>
    <w:tmpl w:val="FFFFFFFF"/>
    <w:lvl w:ilvl="0" w:tplc="5880B230">
      <w:start w:val="1"/>
      <w:numFmt w:val="bullet"/>
      <w:lvlText w:val="§"/>
      <w:lvlJc w:val="left"/>
      <w:pPr>
        <w:ind w:left="720" w:hanging="360"/>
      </w:pPr>
      <w:rPr>
        <w:rFonts w:ascii="Wingdings" w:hAnsi="Wingdings" w:hint="default"/>
      </w:rPr>
    </w:lvl>
    <w:lvl w:ilvl="1" w:tplc="8196F25C">
      <w:start w:val="1"/>
      <w:numFmt w:val="bullet"/>
      <w:lvlText w:val="o"/>
      <w:lvlJc w:val="left"/>
      <w:pPr>
        <w:ind w:left="1440" w:hanging="360"/>
      </w:pPr>
      <w:rPr>
        <w:rFonts w:ascii="Courier New" w:hAnsi="Courier New" w:hint="default"/>
      </w:rPr>
    </w:lvl>
    <w:lvl w:ilvl="2" w:tplc="4920C5FC">
      <w:start w:val="1"/>
      <w:numFmt w:val="bullet"/>
      <w:lvlText w:val=""/>
      <w:lvlJc w:val="left"/>
      <w:pPr>
        <w:ind w:left="2160" w:hanging="360"/>
      </w:pPr>
      <w:rPr>
        <w:rFonts w:ascii="Wingdings" w:hAnsi="Wingdings" w:hint="default"/>
      </w:rPr>
    </w:lvl>
    <w:lvl w:ilvl="3" w:tplc="DBF85A8C">
      <w:start w:val="1"/>
      <w:numFmt w:val="bullet"/>
      <w:lvlText w:val=""/>
      <w:lvlJc w:val="left"/>
      <w:pPr>
        <w:ind w:left="2880" w:hanging="360"/>
      </w:pPr>
      <w:rPr>
        <w:rFonts w:ascii="Symbol" w:hAnsi="Symbol" w:hint="default"/>
      </w:rPr>
    </w:lvl>
    <w:lvl w:ilvl="4" w:tplc="2AE4E3A0">
      <w:start w:val="1"/>
      <w:numFmt w:val="bullet"/>
      <w:lvlText w:val="o"/>
      <w:lvlJc w:val="left"/>
      <w:pPr>
        <w:ind w:left="3600" w:hanging="360"/>
      </w:pPr>
      <w:rPr>
        <w:rFonts w:ascii="Courier New" w:hAnsi="Courier New" w:hint="default"/>
      </w:rPr>
    </w:lvl>
    <w:lvl w:ilvl="5" w:tplc="00E0EE22">
      <w:start w:val="1"/>
      <w:numFmt w:val="bullet"/>
      <w:lvlText w:val=""/>
      <w:lvlJc w:val="left"/>
      <w:pPr>
        <w:ind w:left="4320" w:hanging="360"/>
      </w:pPr>
      <w:rPr>
        <w:rFonts w:ascii="Wingdings" w:hAnsi="Wingdings" w:hint="default"/>
      </w:rPr>
    </w:lvl>
    <w:lvl w:ilvl="6" w:tplc="0D20CE26">
      <w:start w:val="1"/>
      <w:numFmt w:val="bullet"/>
      <w:lvlText w:val=""/>
      <w:lvlJc w:val="left"/>
      <w:pPr>
        <w:ind w:left="5040" w:hanging="360"/>
      </w:pPr>
      <w:rPr>
        <w:rFonts w:ascii="Symbol" w:hAnsi="Symbol" w:hint="default"/>
      </w:rPr>
    </w:lvl>
    <w:lvl w:ilvl="7" w:tplc="152CAE66">
      <w:start w:val="1"/>
      <w:numFmt w:val="bullet"/>
      <w:lvlText w:val="o"/>
      <w:lvlJc w:val="left"/>
      <w:pPr>
        <w:ind w:left="5760" w:hanging="360"/>
      </w:pPr>
      <w:rPr>
        <w:rFonts w:ascii="Courier New" w:hAnsi="Courier New" w:hint="default"/>
      </w:rPr>
    </w:lvl>
    <w:lvl w:ilvl="8" w:tplc="2414682C">
      <w:start w:val="1"/>
      <w:numFmt w:val="bullet"/>
      <w:lvlText w:val=""/>
      <w:lvlJc w:val="left"/>
      <w:pPr>
        <w:ind w:left="6480" w:hanging="360"/>
      </w:pPr>
      <w:rPr>
        <w:rFonts w:ascii="Wingdings" w:hAnsi="Wingdings" w:hint="default"/>
      </w:rPr>
    </w:lvl>
  </w:abstractNum>
  <w:abstractNum w:abstractNumId="27" w15:restartNumberingAfterBreak="0">
    <w:nsid w:val="59CD6326"/>
    <w:multiLevelType w:val="hybridMultilevel"/>
    <w:tmpl w:val="FFFFFFFF"/>
    <w:lvl w:ilvl="0" w:tplc="D7580DBE">
      <w:start w:val="1"/>
      <w:numFmt w:val="bullet"/>
      <w:lvlText w:val="§"/>
      <w:lvlJc w:val="left"/>
      <w:pPr>
        <w:ind w:left="720" w:hanging="360"/>
      </w:pPr>
      <w:rPr>
        <w:rFonts w:ascii="Wingdings" w:hAnsi="Wingdings" w:hint="default"/>
      </w:rPr>
    </w:lvl>
    <w:lvl w:ilvl="1" w:tplc="A1E45438">
      <w:start w:val="1"/>
      <w:numFmt w:val="bullet"/>
      <w:lvlText w:val="o"/>
      <w:lvlJc w:val="left"/>
      <w:pPr>
        <w:ind w:left="1440" w:hanging="360"/>
      </w:pPr>
      <w:rPr>
        <w:rFonts w:ascii="Courier New" w:hAnsi="Courier New" w:hint="default"/>
      </w:rPr>
    </w:lvl>
    <w:lvl w:ilvl="2" w:tplc="66BE221C">
      <w:start w:val="1"/>
      <w:numFmt w:val="bullet"/>
      <w:lvlText w:val=""/>
      <w:lvlJc w:val="left"/>
      <w:pPr>
        <w:ind w:left="2160" w:hanging="360"/>
      </w:pPr>
      <w:rPr>
        <w:rFonts w:ascii="Wingdings" w:hAnsi="Wingdings" w:hint="default"/>
      </w:rPr>
    </w:lvl>
    <w:lvl w:ilvl="3" w:tplc="FA4E2C6C">
      <w:start w:val="1"/>
      <w:numFmt w:val="bullet"/>
      <w:lvlText w:val=""/>
      <w:lvlJc w:val="left"/>
      <w:pPr>
        <w:ind w:left="2880" w:hanging="360"/>
      </w:pPr>
      <w:rPr>
        <w:rFonts w:ascii="Symbol" w:hAnsi="Symbol" w:hint="default"/>
      </w:rPr>
    </w:lvl>
    <w:lvl w:ilvl="4" w:tplc="945E808E">
      <w:start w:val="1"/>
      <w:numFmt w:val="bullet"/>
      <w:lvlText w:val="o"/>
      <w:lvlJc w:val="left"/>
      <w:pPr>
        <w:ind w:left="3600" w:hanging="360"/>
      </w:pPr>
      <w:rPr>
        <w:rFonts w:ascii="Courier New" w:hAnsi="Courier New" w:hint="default"/>
      </w:rPr>
    </w:lvl>
    <w:lvl w:ilvl="5" w:tplc="41967614">
      <w:start w:val="1"/>
      <w:numFmt w:val="bullet"/>
      <w:lvlText w:val=""/>
      <w:lvlJc w:val="left"/>
      <w:pPr>
        <w:ind w:left="4320" w:hanging="360"/>
      </w:pPr>
      <w:rPr>
        <w:rFonts w:ascii="Wingdings" w:hAnsi="Wingdings" w:hint="default"/>
      </w:rPr>
    </w:lvl>
    <w:lvl w:ilvl="6" w:tplc="52CCB4FA">
      <w:start w:val="1"/>
      <w:numFmt w:val="bullet"/>
      <w:lvlText w:val=""/>
      <w:lvlJc w:val="left"/>
      <w:pPr>
        <w:ind w:left="5040" w:hanging="360"/>
      </w:pPr>
      <w:rPr>
        <w:rFonts w:ascii="Symbol" w:hAnsi="Symbol" w:hint="default"/>
      </w:rPr>
    </w:lvl>
    <w:lvl w:ilvl="7" w:tplc="5BB45B5E">
      <w:start w:val="1"/>
      <w:numFmt w:val="bullet"/>
      <w:lvlText w:val="o"/>
      <w:lvlJc w:val="left"/>
      <w:pPr>
        <w:ind w:left="5760" w:hanging="360"/>
      </w:pPr>
      <w:rPr>
        <w:rFonts w:ascii="Courier New" w:hAnsi="Courier New" w:hint="default"/>
      </w:rPr>
    </w:lvl>
    <w:lvl w:ilvl="8" w:tplc="A6E42294">
      <w:start w:val="1"/>
      <w:numFmt w:val="bullet"/>
      <w:lvlText w:val=""/>
      <w:lvlJc w:val="left"/>
      <w:pPr>
        <w:ind w:left="6480" w:hanging="360"/>
      </w:pPr>
      <w:rPr>
        <w:rFonts w:ascii="Wingdings" w:hAnsi="Wingdings" w:hint="default"/>
      </w:rPr>
    </w:lvl>
  </w:abstractNum>
  <w:abstractNum w:abstractNumId="28" w15:restartNumberingAfterBreak="0">
    <w:nsid w:val="59F72266"/>
    <w:multiLevelType w:val="hybridMultilevel"/>
    <w:tmpl w:val="C8CE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D5418"/>
    <w:multiLevelType w:val="hybridMultilevel"/>
    <w:tmpl w:val="EAEC259C"/>
    <w:lvl w:ilvl="0" w:tplc="A0185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D1E9A"/>
    <w:multiLevelType w:val="hybridMultilevel"/>
    <w:tmpl w:val="FFFFFFFF"/>
    <w:lvl w:ilvl="0" w:tplc="7F7A0120">
      <w:start w:val="1"/>
      <w:numFmt w:val="bullet"/>
      <w:lvlText w:val="§"/>
      <w:lvlJc w:val="left"/>
      <w:pPr>
        <w:ind w:left="720" w:hanging="360"/>
      </w:pPr>
      <w:rPr>
        <w:rFonts w:ascii="Wingdings" w:hAnsi="Wingdings" w:hint="default"/>
      </w:rPr>
    </w:lvl>
    <w:lvl w:ilvl="1" w:tplc="67DE3956">
      <w:start w:val="1"/>
      <w:numFmt w:val="bullet"/>
      <w:lvlText w:val="o"/>
      <w:lvlJc w:val="left"/>
      <w:pPr>
        <w:ind w:left="1440" w:hanging="360"/>
      </w:pPr>
      <w:rPr>
        <w:rFonts w:ascii="Courier New" w:hAnsi="Courier New" w:hint="default"/>
      </w:rPr>
    </w:lvl>
    <w:lvl w:ilvl="2" w:tplc="F9EA12B4">
      <w:start w:val="1"/>
      <w:numFmt w:val="bullet"/>
      <w:lvlText w:val=""/>
      <w:lvlJc w:val="left"/>
      <w:pPr>
        <w:ind w:left="2160" w:hanging="360"/>
      </w:pPr>
      <w:rPr>
        <w:rFonts w:ascii="Wingdings" w:hAnsi="Wingdings" w:hint="default"/>
      </w:rPr>
    </w:lvl>
    <w:lvl w:ilvl="3" w:tplc="C1462C14">
      <w:start w:val="1"/>
      <w:numFmt w:val="bullet"/>
      <w:lvlText w:val=""/>
      <w:lvlJc w:val="left"/>
      <w:pPr>
        <w:ind w:left="2880" w:hanging="360"/>
      </w:pPr>
      <w:rPr>
        <w:rFonts w:ascii="Symbol" w:hAnsi="Symbol" w:hint="default"/>
      </w:rPr>
    </w:lvl>
    <w:lvl w:ilvl="4" w:tplc="54D043D2">
      <w:start w:val="1"/>
      <w:numFmt w:val="bullet"/>
      <w:lvlText w:val="o"/>
      <w:lvlJc w:val="left"/>
      <w:pPr>
        <w:ind w:left="3600" w:hanging="360"/>
      </w:pPr>
      <w:rPr>
        <w:rFonts w:ascii="Courier New" w:hAnsi="Courier New" w:hint="default"/>
      </w:rPr>
    </w:lvl>
    <w:lvl w:ilvl="5" w:tplc="2462275A">
      <w:start w:val="1"/>
      <w:numFmt w:val="bullet"/>
      <w:lvlText w:val=""/>
      <w:lvlJc w:val="left"/>
      <w:pPr>
        <w:ind w:left="4320" w:hanging="360"/>
      </w:pPr>
      <w:rPr>
        <w:rFonts w:ascii="Wingdings" w:hAnsi="Wingdings" w:hint="default"/>
      </w:rPr>
    </w:lvl>
    <w:lvl w:ilvl="6" w:tplc="2F4E3F86">
      <w:start w:val="1"/>
      <w:numFmt w:val="bullet"/>
      <w:lvlText w:val=""/>
      <w:lvlJc w:val="left"/>
      <w:pPr>
        <w:ind w:left="5040" w:hanging="360"/>
      </w:pPr>
      <w:rPr>
        <w:rFonts w:ascii="Symbol" w:hAnsi="Symbol" w:hint="default"/>
      </w:rPr>
    </w:lvl>
    <w:lvl w:ilvl="7" w:tplc="78BC3F44">
      <w:start w:val="1"/>
      <w:numFmt w:val="bullet"/>
      <w:lvlText w:val="o"/>
      <w:lvlJc w:val="left"/>
      <w:pPr>
        <w:ind w:left="5760" w:hanging="360"/>
      </w:pPr>
      <w:rPr>
        <w:rFonts w:ascii="Courier New" w:hAnsi="Courier New" w:hint="default"/>
      </w:rPr>
    </w:lvl>
    <w:lvl w:ilvl="8" w:tplc="8C2031E6">
      <w:start w:val="1"/>
      <w:numFmt w:val="bullet"/>
      <w:lvlText w:val=""/>
      <w:lvlJc w:val="left"/>
      <w:pPr>
        <w:ind w:left="6480" w:hanging="360"/>
      </w:pPr>
      <w:rPr>
        <w:rFonts w:ascii="Wingdings" w:hAnsi="Wingdings" w:hint="default"/>
      </w:rPr>
    </w:lvl>
  </w:abstractNum>
  <w:abstractNum w:abstractNumId="31" w15:restartNumberingAfterBreak="0">
    <w:nsid w:val="671D1EB3"/>
    <w:multiLevelType w:val="hybridMultilevel"/>
    <w:tmpl w:val="FFFFFFFF"/>
    <w:lvl w:ilvl="0" w:tplc="FF5AAD44">
      <w:start w:val="1"/>
      <w:numFmt w:val="bullet"/>
      <w:lvlText w:val="-"/>
      <w:lvlJc w:val="left"/>
      <w:pPr>
        <w:ind w:left="720" w:hanging="360"/>
      </w:pPr>
      <w:rPr>
        <w:rFonts w:ascii="Calibri" w:hAnsi="Calibri" w:hint="default"/>
      </w:rPr>
    </w:lvl>
    <w:lvl w:ilvl="1" w:tplc="747663E0">
      <w:start w:val="1"/>
      <w:numFmt w:val="bullet"/>
      <w:lvlText w:val="o"/>
      <w:lvlJc w:val="left"/>
      <w:pPr>
        <w:ind w:left="1440" w:hanging="360"/>
      </w:pPr>
      <w:rPr>
        <w:rFonts w:ascii="Courier New" w:hAnsi="Courier New" w:hint="default"/>
      </w:rPr>
    </w:lvl>
    <w:lvl w:ilvl="2" w:tplc="0068F7DA">
      <w:start w:val="1"/>
      <w:numFmt w:val="bullet"/>
      <w:lvlText w:val=""/>
      <w:lvlJc w:val="left"/>
      <w:pPr>
        <w:ind w:left="2160" w:hanging="360"/>
      </w:pPr>
      <w:rPr>
        <w:rFonts w:ascii="Wingdings" w:hAnsi="Wingdings" w:hint="default"/>
      </w:rPr>
    </w:lvl>
    <w:lvl w:ilvl="3" w:tplc="F84AD956">
      <w:start w:val="1"/>
      <w:numFmt w:val="bullet"/>
      <w:lvlText w:val=""/>
      <w:lvlJc w:val="left"/>
      <w:pPr>
        <w:ind w:left="2880" w:hanging="360"/>
      </w:pPr>
      <w:rPr>
        <w:rFonts w:ascii="Symbol" w:hAnsi="Symbol" w:hint="default"/>
      </w:rPr>
    </w:lvl>
    <w:lvl w:ilvl="4" w:tplc="5E1E429A">
      <w:start w:val="1"/>
      <w:numFmt w:val="bullet"/>
      <w:lvlText w:val="o"/>
      <w:lvlJc w:val="left"/>
      <w:pPr>
        <w:ind w:left="3600" w:hanging="360"/>
      </w:pPr>
      <w:rPr>
        <w:rFonts w:ascii="Courier New" w:hAnsi="Courier New" w:hint="default"/>
      </w:rPr>
    </w:lvl>
    <w:lvl w:ilvl="5" w:tplc="67EAF5C6">
      <w:start w:val="1"/>
      <w:numFmt w:val="bullet"/>
      <w:lvlText w:val=""/>
      <w:lvlJc w:val="left"/>
      <w:pPr>
        <w:ind w:left="4320" w:hanging="360"/>
      </w:pPr>
      <w:rPr>
        <w:rFonts w:ascii="Wingdings" w:hAnsi="Wingdings" w:hint="default"/>
      </w:rPr>
    </w:lvl>
    <w:lvl w:ilvl="6" w:tplc="3CE0DFE6">
      <w:start w:val="1"/>
      <w:numFmt w:val="bullet"/>
      <w:lvlText w:val=""/>
      <w:lvlJc w:val="left"/>
      <w:pPr>
        <w:ind w:left="5040" w:hanging="360"/>
      </w:pPr>
      <w:rPr>
        <w:rFonts w:ascii="Symbol" w:hAnsi="Symbol" w:hint="default"/>
      </w:rPr>
    </w:lvl>
    <w:lvl w:ilvl="7" w:tplc="3C7839A6">
      <w:start w:val="1"/>
      <w:numFmt w:val="bullet"/>
      <w:lvlText w:val="o"/>
      <w:lvlJc w:val="left"/>
      <w:pPr>
        <w:ind w:left="5760" w:hanging="360"/>
      </w:pPr>
      <w:rPr>
        <w:rFonts w:ascii="Courier New" w:hAnsi="Courier New" w:hint="default"/>
      </w:rPr>
    </w:lvl>
    <w:lvl w:ilvl="8" w:tplc="F00A3280">
      <w:start w:val="1"/>
      <w:numFmt w:val="bullet"/>
      <w:lvlText w:val=""/>
      <w:lvlJc w:val="left"/>
      <w:pPr>
        <w:ind w:left="6480" w:hanging="360"/>
      </w:pPr>
      <w:rPr>
        <w:rFonts w:ascii="Wingdings" w:hAnsi="Wingdings" w:hint="default"/>
      </w:rPr>
    </w:lvl>
  </w:abstractNum>
  <w:abstractNum w:abstractNumId="32" w15:restartNumberingAfterBreak="0">
    <w:nsid w:val="6C507775"/>
    <w:multiLevelType w:val="hybridMultilevel"/>
    <w:tmpl w:val="B0B812FA"/>
    <w:lvl w:ilvl="0" w:tplc="97E4A8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C2154"/>
    <w:multiLevelType w:val="hybridMultilevel"/>
    <w:tmpl w:val="FFFFFFFF"/>
    <w:lvl w:ilvl="0" w:tplc="7D7C6A98">
      <w:start w:val="1"/>
      <w:numFmt w:val="bullet"/>
      <w:lvlText w:val="§"/>
      <w:lvlJc w:val="left"/>
      <w:pPr>
        <w:ind w:left="720" w:hanging="360"/>
      </w:pPr>
      <w:rPr>
        <w:rFonts w:ascii="Wingdings" w:hAnsi="Wingdings" w:hint="default"/>
      </w:rPr>
    </w:lvl>
    <w:lvl w:ilvl="1" w:tplc="A8DA5042">
      <w:start w:val="1"/>
      <w:numFmt w:val="bullet"/>
      <w:lvlText w:val="o"/>
      <w:lvlJc w:val="left"/>
      <w:pPr>
        <w:ind w:left="1440" w:hanging="360"/>
      </w:pPr>
      <w:rPr>
        <w:rFonts w:ascii="Courier New" w:hAnsi="Courier New" w:hint="default"/>
      </w:rPr>
    </w:lvl>
    <w:lvl w:ilvl="2" w:tplc="82BA7DCE">
      <w:start w:val="1"/>
      <w:numFmt w:val="bullet"/>
      <w:lvlText w:val=""/>
      <w:lvlJc w:val="left"/>
      <w:pPr>
        <w:ind w:left="2160" w:hanging="360"/>
      </w:pPr>
      <w:rPr>
        <w:rFonts w:ascii="Wingdings" w:hAnsi="Wingdings" w:hint="default"/>
      </w:rPr>
    </w:lvl>
    <w:lvl w:ilvl="3" w:tplc="B41C1A48">
      <w:start w:val="1"/>
      <w:numFmt w:val="bullet"/>
      <w:lvlText w:val=""/>
      <w:lvlJc w:val="left"/>
      <w:pPr>
        <w:ind w:left="2880" w:hanging="360"/>
      </w:pPr>
      <w:rPr>
        <w:rFonts w:ascii="Symbol" w:hAnsi="Symbol" w:hint="default"/>
      </w:rPr>
    </w:lvl>
    <w:lvl w:ilvl="4" w:tplc="9CF26FFE">
      <w:start w:val="1"/>
      <w:numFmt w:val="bullet"/>
      <w:lvlText w:val="o"/>
      <w:lvlJc w:val="left"/>
      <w:pPr>
        <w:ind w:left="3600" w:hanging="360"/>
      </w:pPr>
      <w:rPr>
        <w:rFonts w:ascii="Courier New" w:hAnsi="Courier New" w:hint="default"/>
      </w:rPr>
    </w:lvl>
    <w:lvl w:ilvl="5" w:tplc="C8306E4A">
      <w:start w:val="1"/>
      <w:numFmt w:val="bullet"/>
      <w:lvlText w:val=""/>
      <w:lvlJc w:val="left"/>
      <w:pPr>
        <w:ind w:left="4320" w:hanging="360"/>
      </w:pPr>
      <w:rPr>
        <w:rFonts w:ascii="Wingdings" w:hAnsi="Wingdings" w:hint="default"/>
      </w:rPr>
    </w:lvl>
    <w:lvl w:ilvl="6" w:tplc="6E8424F4">
      <w:start w:val="1"/>
      <w:numFmt w:val="bullet"/>
      <w:lvlText w:val=""/>
      <w:lvlJc w:val="left"/>
      <w:pPr>
        <w:ind w:left="5040" w:hanging="360"/>
      </w:pPr>
      <w:rPr>
        <w:rFonts w:ascii="Symbol" w:hAnsi="Symbol" w:hint="default"/>
      </w:rPr>
    </w:lvl>
    <w:lvl w:ilvl="7" w:tplc="EF36A8B4">
      <w:start w:val="1"/>
      <w:numFmt w:val="bullet"/>
      <w:lvlText w:val="o"/>
      <w:lvlJc w:val="left"/>
      <w:pPr>
        <w:ind w:left="5760" w:hanging="360"/>
      </w:pPr>
      <w:rPr>
        <w:rFonts w:ascii="Courier New" w:hAnsi="Courier New" w:hint="default"/>
      </w:rPr>
    </w:lvl>
    <w:lvl w:ilvl="8" w:tplc="933E4778">
      <w:start w:val="1"/>
      <w:numFmt w:val="bullet"/>
      <w:lvlText w:val=""/>
      <w:lvlJc w:val="left"/>
      <w:pPr>
        <w:ind w:left="6480" w:hanging="360"/>
      </w:pPr>
      <w:rPr>
        <w:rFonts w:ascii="Wingdings" w:hAnsi="Wingdings" w:hint="default"/>
      </w:rPr>
    </w:lvl>
  </w:abstractNum>
  <w:abstractNum w:abstractNumId="34" w15:restartNumberingAfterBreak="0">
    <w:nsid w:val="70CA4E42"/>
    <w:multiLevelType w:val="hybridMultilevel"/>
    <w:tmpl w:val="FFFFFFFF"/>
    <w:lvl w:ilvl="0" w:tplc="EB4EA0E2">
      <w:start w:val="1"/>
      <w:numFmt w:val="bullet"/>
      <w:lvlText w:val="§"/>
      <w:lvlJc w:val="left"/>
      <w:pPr>
        <w:ind w:left="720" w:hanging="360"/>
      </w:pPr>
      <w:rPr>
        <w:rFonts w:ascii="Wingdings" w:hAnsi="Wingdings" w:hint="default"/>
      </w:rPr>
    </w:lvl>
    <w:lvl w:ilvl="1" w:tplc="AA8EA37A">
      <w:start w:val="1"/>
      <w:numFmt w:val="bullet"/>
      <w:lvlText w:val="o"/>
      <w:lvlJc w:val="left"/>
      <w:pPr>
        <w:ind w:left="1440" w:hanging="360"/>
      </w:pPr>
      <w:rPr>
        <w:rFonts w:ascii="Courier New" w:hAnsi="Courier New" w:hint="default"/>
      </w:rPr>
    </w:lvl>
    <w:lvl w:ilvl="2" w:tplc="1676294C">
      <w:start w:val="1"/>
      <w:numFmt w:val="bullet"/>
      <w:lvlText w:val=""/>
      <w:lvlJc w:val="left"/>
      <w:pPr>
        <w:ind w:left="2160" w:hanging="360"/>
      </w:pPr>
      <w:rPr>
        <w:rFonts w:ascii="Wingdings" w:hAnsi="Wingdings" w:hint="default"/>
      </w:rPr>
    </w:lvl>
    <w:lvl w:ilvl="3" w:tplc="8D8249D8">
      <w:start w:val="1"/>
      <w:numFmt w:val="bullet"/>
      <w:lvlText w:val=""/>
      <w:lvlJc w:val="left"/>
      <w:pPr>
        <w:ind w:left="2880" w:hanging="360"/>
      </w:pPr>
      <w:rPr>
        <w:rFonts w:ascii="Symbol" w:hAnsi="Symbol" w:hint="default"/>
      </w:rPr>
    </w:lvl>
    <w:lvl w:ilvl="4" w:tplc="60D67D72">
      <w:start w:val="1"/>
      <w:numFmt w:val="bullet"/>
      <w:lvlText w:val="o"/>
      <w:lvlJc w:val="left"/>
      <w:pPr>
        <w:ind w:left="3600" w:hanging="360"/>
      </w:pPr>
      <w:rPr>
        <w:rFonts w:ascii="Courier New" w:hAnsi="Courier New" w:hint="default"/>
      </w:rPr>
    </w:lvl>
    <w:lvl w:ilvl="5" w:tplc="208603E8">
      <w:start w:val="1"/>
      <w:numFmt w:val="bullet"/>
      <w:lvlText w:val=""/>
      <w:lvlJc w:val="left"/>
      <w:pPr>
        <w:ind w:left="4320" w:hanging="360"/>
      </w:pPr>
      <w:rPr>
        <w:rFonts w:ascii="Wingdings" w:hAnsi="Wingdings" w:hint="default"/>
      </w:rPr>
    </w:lvl>
    <w:lvl w:ilvl="6" w:tplc="1DD82994">
      <w:start w:val="1"/>
      <w:numFmt w:val="bullet"/>
      <w:lvlText w:val=""/>
      <w:lvlJc w:val="left"/>
      <w:pPr>
        <w:ind w:left="5040" w:hanging="360"/>
      </w:pPr>
      <w:rPr>
        <w:rFonts w:ascii="Symbol" w:hAnsi="Symbol" w:hint="default"/>
      </w:rPr>
    </w:lvl>
    <w:lvl w:ilvl="7" w:tplc="9F90EF0A">
      <w:start w:val="1"/>
      <w:numFmt w:val="bullet"/>
      <w:lvlText w:val="o"/>
      <w:lvlJc w:val="left"/>
      <w:pPr>
        <w:ind w:left="5760" w:hanging="360"/>
      </w:pPr>
      <w:rPr>
        <w:rFonts w:ascii="Courier New" w:hAnsi="Courier New" w:hint="default"/>
      </w:rPr>
    </w:lvl>
    <w:lvl w:ilvl="8" w:tplc="E29C3B22">
      <w:start w:val="1"/>
      <w:numFmt w:val="bullet"/>
      <w:lvlText w:val=""/>
      <w:lvlJc w:val="left"/>
      <w:pPr>
        <w:ind w:left="6480" w:hanging="360"/>
      </w:pPr>
      <w:rPr>
        <w:rFonts w:ascii="Wingdings" w:hAnsi="Wingdings" w:hint="default"/>
      </w:rPr>
    </w:lvl>
  </w:abstractNum>
  <w:abstractNum w:abstractNumId="35" w15:restartNumberingAfterBreak="0">
    <w:nsid w:val="75E47652"/>
    <w:multiLevelType w:val="hybridMultilevel"/>
    <w:tmpl w:val="FFFFFFFF"/>
    <w:lvl w:ilvl="0" w:tplc="155E03BA">
      <w:start w:val="1"/>
      <w:numFmt w:val="bullet"/>
      <w:lvlText w:val="§"/>
      <w:lvlJc w:val="left"/>
      <w:pPr>
        <w:ind w:left="720" w:hanging="360"/>
      </w:pPr>
      <w:rPr>
        <w:rFonts w:ascii="Wingdings" w:hAnsi="Wingdings" w:hint="default"/>
      </w:rPr>
    </w:lvl>
    <w:lvl w:ilvl="1" w:tplc="5AD4CABA">
      <w:start w:val="1"/>
      <w:numFmt w:val="bullet"/>
      <w:lvlText w:val="o"/>
      <w:lvlJc w:val="left"/>
      <w:pPr>
        <w:ind w:left="1440" w:hanging="360"/>
      </w:pPr>
      <w:rPr>
        <w:rFonts w:ascii="Courier New" w:hAnsi="Courier New" w:hint="default"/>
      </w:rPr>
    </w:lvl>
    <w:lvl w:ilvl="2" w:tplc="BC0EDFA0">
      <w:start w:val="1"/>
      <w:numFmt w:val="bullet"/>
      <w:lvlText w:val=""/>
      <w:lvlJc w:val="left"/>
      <w:pPr>
        <w:ind w:left="2160" w:hanging="360"/>
      </w:pPr>
      <w:rPr>
        <w:rFonts w:ascii="Wingdings" w:hAnsi="Wingdings" w:hint="default"/>
      </w:rPr>
    </w:lvl>
    <w:lvl w:ilvl="3" w:tplc="7B0C1D1C">
      <w:start w:val="1"/>
      <w:numFmt w:val="bullet"/>
      <w:lvlText w:val=""/>
      <w:lvlJc w:val="left"/>
      <w:pPr>
        <w:ind w:left="2880" w:hanging="360"/>
      </w:pPr>
      <w:rPr>
        <w:rFonts w:ascii="Symbol" w:hAnsi="Symbol" w:hint="default"/>
      </w:rPr>
    </w:lvl>
    <w:lvl w:ilvl="4" w:tplc="0D664A9E">
      <w:start w:val="1"/>
      <w:numFmt w:val="bullet"/>
      <w:lvlText w:val="o"/>
      <w:lvlJc w:val="left"/>
      <w:pPr>
        <w:ind w:left="3600" w:hanging="360"/>
      </w:pPr>
      <w:rPr>
        <w:rFonts w:ascii="Courier New" w:hAnsi="Courier New" w:hint="default"/>
      </w:rPr>
    </w:lvl>
    <w:lvl w:ilvl="5" w:tplc="1166EF8C">
      <w:start w:val="1"/>
      <w:numFmt w:val="bullet"/>
      <w:lvlText w:val=""/>
      <w:lvlJc w:val="left"/>
      <w:pPr>
        <w:ind w:left="4320" w:hanging="360"/>
      </w:pPr>
      <w:rPr>
        <w:rFonts w:ascii="Wingdings" w:hAnsi="Wingdings" w:hint="default"/>
      </w:rPr>
    </w:lvl>
    <w:lvl w:ilvl="6" w:tplc="5E484498">
      <w:start w:val="1"/>
      <w:numFmt w:val="bullet"/>
      <w:lvlText w:val=""/>
      <w:lvlJc w:val="left"/>
      <w:pPr>
        <w:ind w:left="5040" w:hanging="360"/>
      </w:pPr>
      <w:rPr>
        <w:rFonts w:ascii="Symbol" w:hAnsi="Symbol" w:hint="default"/>
      </w:rPr>
    </w:lvl>
    <w:lvl w:ilvl="7" w:tplc="DD50F5A0">
      <w:start w:val="1"/>
      <w:numFmt w:val="bullet"/>
      <w:lvlText w:val="o"/>
      <w:lvlJc w:val="left"/>
      <w:pPr>
        <w:ind w:left="5760" w:hanging="360"/>
      </w:pPr>
      <w:rPr>
        <w:rFonts w:ascii="Courier New" w:hAnsi="Courier New" w:hint="default"/>
      </w:rPr>
    </w:lvl>
    <w:lvl w:ilvl="8" w:tplc="9E9C3E3C">
      <w:start w:val="1"/>
      <w:numFmt w:val="bullet"/>
      <w:lvlText w:val=""/>
      <w:lvlJc w:val="left"/>
      <w:pPr>
        <w:ind w:left="6480" w:hanging="360"/>
      </w:pPr>
      <w:rPr>
        <w:rFonts w:ascii="Wingdings" w:hAnsi="Wingdings" w:hint="default"/>
      </w:rPr>
    </w:lvl>
  </w:abstractNum>
  <w:abstractNum w:abstractNumId="36" w15:restartNumberingAfterBreak="0">
    <w:nsid w:val="788F65D6"/>
    <w:multiLevelType w:val="hybridMultilevel"/>
    <w:tmpl w:val="F10E30AE"/>
    <w:lvl w:ilvl="0" w:tplc="C8867A5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A667DE3"/>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309B0"/>
    <w:multiLevelType w:val="hybridMultilevel"/>
    <w:tmpl w:val="FFFFFFFF"/>
    <w:lvl w:ilvl="0" w:tplc="C25AAB2E">
      <w:start w:val="1"/>
      <w:numFmt w:val="bullet"/>
      <w:lvlText w:val="§"/>
      <w:lvlJc w:val="left"/>
      <w:pPr>
        <w:ind w:left="720" w:hanging="360"/>
      </w:pPr>
      <w:rPr>
        <w:rFonts w:ascii="Wingdings" w:hAnsi="Wingdings" w:hint="default"/>
      </w:rPr>
    </w:lvl>
    <w:lvl w:ilvl="1" w:tplc="83BA17FC">
      <w:start w:val="1"/>
      <w:numFmt w:val="bullet"/>
      <w:lvlText w:val="o"/>
      <w:lvlJc w:val="left"/>
      <w:pPr>
        <w:ind w:left="1440" w:hanging="360"/>
      </w:pPr>
      <w:rPr>
        <w:rFonts w:ascii="Courier New" w:hAnsi="Courier New" w:hint="default"/>
      </w:rPr>
    </w:lvl>
    <w:lvl w:ilvl="2" w:tplc="7F6255CA">
      <w:start w:val="1"/>
      <w:numFmt w:val="bullet"/>
      <w:lvlText w:val=""/>
      <w:lvlJc w:val="left"/>
      <w:pPr>
        <w:ind w:left="2160" w:hanging="360"/>
      </w:pPr>
      <w:rPr>
        <w:rFonts w:ascii="Wingdings" w:hAnsi="Wingdings" w:hint="default"/>
      </w:rPr>
    </w:lvl>
    <w:lvl w:ilvl="3" w:tplc="7DCEBE90">
      <w:start w:val="1"/>
      <w:numFmt w:val="bullet"/>
      <w:lvlText w:val=""/>
      <w:lvlJc w:val="left"/>
      <w:pPr>
        <w:ind w:left="2880" w:hanging="360"/>
      </w:pPr>
      <w:rPr>
        <w:rFonts w:ascii="Symbol" w:hAnsi="Symbol" w:hint="default"/>
      </w:rPr>
    </w:lvl>
    <w:lvl w:ilvl="4" w:tplc="334C7392">
      <w:start w:val="1"/>
      <w:numFmt w:val="bullet"/>
      <w:lvlText w:val="o"/>
      <w:lvlJc w:val="left"/>
      <w:pPr>
        <w:ind w:left="3600" w:hanging="360"/>
      </w:pPr>
      <w:rPr>
        <w:rFonts w:ascii="Courier New" w:hAnsi="Courier New" w:hint="default"/>
      </w:rPr>
    </w:lvl>
    <w:lvl w:ilvl="5" w:tplc="30B28A56">
      <w:start w:val="1"/>
      <w:numFmt w:val="bullet"/>
      <w:lvlText w:val=""/>
      <w:lvlJc w:val="left"/>
      <w:pPr>
        <w:ind w:left="4320" w:hanging="360"/>
      </w:pPr>
      <w:rPr>
        <w:rFonts w:ascii="Wingdings" w:hAnsi="Wingdings" w:hint="default"/>
      </w:rPr>
    </w:lvl>
    <w:lvl w:ilvl="6" w:tplc="766ED568">
      <w:start w:val="1"/>
      <w:numFmt w:val="bullet"/>
      <w:lvlText w:val=""/>
      <w:lvlJc w:val="left"/>
      <w:pPr>
        <w:ind w:left="5040" w:hanging="360"/>
      </w:pPr>
      <w:rPr>
        <w:rFonts w:ascii="Symbol" w:hAnsi="Symbol" w:hint="default"/>
      </w:rPr>
    </w:lvl>
    <w:lvl w:ilvl="7" w:tplc="814A828E">
      <w:start w:val="1"/>
      <w:numFmt w:val="bullet"/>
      <w:lvlText w:val="o"/>
      <w:lvlJc w:val="left"/>
      <w:pPr>
        <w:ind w:left="5760" w:hanging="360"/>
      </w:pPr>
      <w:rPr>
        <w:rFonts w:ascii="Courier New" w:hAnsi="Courier New" w:hint="default"/>
      </w:rPr>
    </w:lvl>
    <w:lvl w:ilvl="8" w:tplc="283A9CFE">
      <w:start w:val="1"/>
      <w:numFmt w:val="bullet"/>
      <w:lvlText w:val=""/>
      <w:lvlJc w:val="left"/>
      <w:pPr>
        <w:ind w:left="6480" w:hanging="360"/>
      </w:pPr>
      <w:rPr>
        <w:rFonts w:ascii="Wingdings" w:hAnsi="Wingdings" w:hint="default"/>
      </w:rPr>
    </w:lvl>
  </w:abstractNum>
  <w:abstractNum w:abstractNumId="39" w15:restartNumberingAfterBreak="0">
    <w:nsid w:val="7E3C0BBA"/>
    <w:multiLevelType w:val="hybridMultilevel"/>
    <w:tmpl w:val="8356E906"/>
    <w:lvl w:ilvl="0" w:tplc="D37AA28C">
      <w:start w:val="4"/>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117F2"/>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72829"/>
    <w:multiLevelType w:val="hybridMultilevel"/>
    <w:tmpl w:val="FFFFFFFF"/>
    <w:lvl w:ilvl="0" w:tplc="CBAC02CA">
      <w:start w:val="1"/>
      <w:numFmt w:val="bullet"/>
      <w:lvlText w:val="§"/>
      <w:lvlJc w:val="left"/>
      <w:pPr>
        <w:ind w:left="720" w:hanging="360"/>
      </w:pPr>
      <w:rPr>
        <w:rFonts w:ascii="Wingdings" w:hAnsi="Wingdings" w:hint="default"/>
      </w:rPr>
    </w:lvl>
    <w:lvl w:ilvl="1" w:tplc="579EA4C0">
      <w:start w:val="1"/>
      <w:numFmt w:val="bullet"/>
      <w:lvlText w:val="o"/>
      <w:lvlJc w:val="left"/>
      <w:pPr>
        <w:ind w:left="1440" w:hanging="360"/>
      </w:pPr>
      <w:rPr>
        <w:rFonts w:ascii="Courier New" w:hAnsi="Courier New" w:hint="default"/>
      </w:rPr>
    </w:lvl>
    <w:lvl w:ilvl="2" w:tplc="F99EEC96">
      <w:start w:val="1"/>
      <w:numFmt w:val="bullet"/>
      <w:lvlText w:val=""/>
      <w:lvlJc w:val="left"/>
      <w:pPr>
        <w:ind w:left="2160" w:hanging="360"/>
      </w:pPr>
      <w:rPr>
        <w:rFonts w:ascii="Wingdings" w:hAnsi="Wingdings" w:hint="default"/>
      </w:rPr>
    </w:lvl>
    <w:lvl w:ilvl="3" w:tplc="D1D20C1E">
      <w:start w:val="1"/>
      <w:numFmt w:val="bullet"/>
      <w:lvlText w:val=""/>
      <w:lvlJc w:val="left"/>
      <w:pPr>
        <w:ind w:left="2880" w:hanging="360"/>
      </w:pPr>
      <w:rPr>
        <w:rFonts w:ascii="Symbol" w:hAnsi="Symbol" w:hint="default"/>
      </w:rPr>
    </w:lvl>
    <w:lvl w:ilvl="4" w:tplc="52AAB356">
      <w:start w:val="1"/>
      <w:numFmt w:val="bullet"/>
      <w:lvlText w:val="o"/>
      <w:lvlJc w:val="left"/>
      <w:pPr>
        <w:ind w:left="3600" w:hanging="360"/>
      </w:pPr>
      <w:rPr>
        <w:rFonts w:ascii="Courier New" w:hAnsi="Courier New" w:hint="default"/>
      </w:rPr>
    </w:lvl>
    <w:lvl w:ilvl="5" w:tplc="698C8192">
      <w:start w:val="1"/>
      <w:numFmt w:val="bullet"/>
      <w:lvlText w:val=""/>
      <w:lvlJc w:val="left"/>
      <w:pPr>
        <w:ind w:left="4320" w:hanging="360"/>
      </w:pPr>
      <w:rPr>
        <w:rFonts w:ascii="Wingdings" w:hAnsi="Wingdings" w:hint="default"/>
      </w:rPr>
    </w:lvl>
    <w:lvl w:ilvl="6" w:tplc="61E4F53C">
      <w:start w:val="1"/>
      <w:numFmt w:val="bullet"/>
      <w:lvlText w:val=""/>
      <w:lvlJc w:val="left"/>
      <w:pPr>
        <w:ind w:left="5040" w:hanging="360"/>
      </w:pPr>
      <w:rPr>
        <w:rFonts w:ascii="Symbol" w:hAnsi="Symbol" w:hint="default"/>
      </w:rPr>
    </w:lvl>
    <w:lvl w:ilvl="7" w:tplc="80F838B8">
      <w:start w:val="1"/>
      <w:numFmt w:val="bullet"/>
      <w:lvlText w:val="o"/>
      <w:lvlJc w:val="left"/>
      <w:pPr>
        <w:ind w:left="5760" w:hanging="360"/>
      </w:pPr>
      <w:rPr>
        <w:rFonts w:ascii="Courier New" w:hAnsi="Courier New" w:hint="default"/>
      </w:rPr>
    </w:lvl>
    <w:lvl w:ilvl="8" w:tplc="45C61BCC">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7"/>
  </w:num>
  <w:num w:numId="4">
    <w:abstractNumId w:val="10"/>
  </w:num>
  <w:num w:numId="5">
    <w:abstractNumId w:val="24"/>
  </w:num>
  <w:num w:numId="6">
    <w:abstractNumId w:val="31"/>
  </w:num>
  <w:num w:numId="7">
    <w:abstractNumId w:val="9"/>
  </w:num>
  <w:num w:numId="8">
    <w:abstractNumId w:val="8"/>
  </w:num>
  <w:num w:numId="9">
    <w:abstractNumId w:val="5"/>
  </w:num>
  <w:num w:numId="10">
    <w:abstractNumId w:val="16"/>
  </w:num>
  <w:num w:numId="11">
    <w:abstractNumId w:val="0"/>
  </w:num>
  <w:num w:numId="12">
    <w:abstractNumId w:val="35"/>
  </w:num>
  <w:num w:numId="13">
    <w:abstractNumId w:val="33"/>
  </w:num>
  <w:num w:numId="14">
    <w:abstractNumId w:val="38"/>
  </w:num>
  <w:num w:numId="15">
    <w:abstractNumId w:val="30"/>
  </w:num>
  <w:num w:numId="16">
    <w:abstractNumId w:val="22"/>
  </w:num>
  <w:num w:numId="17">
    <w:abstractNumId w:val="4"/>
  </w:num>
  <w:num w:numId="18">
    <w:abstractNumId w:val="13"/>
  </w:num>
  <w:num w:numId="19">
    <w:abstractNumId w:val="34"/>
  </w:num>
  <w:num w:numId="20">
    <w:abstractNumId w:val="25"/>
  </w:num>
  <w:num w:numId="21">
    <w:abstractNumId w:val="18"/>
  </w:num>
  <w:num w:numId="22">
    <w:abstractNumId w:val="27"/>
  </w:num>
  <w:num w:numId="23">
    <w:abstractNumId w:val="41"/>
  </w:num>
  <w:num w:numId="24">
    <w:abstractNumId w:val="26"/>
  </w:num>
  <w:num w:numId="25">
    <w:abstractNumId w:val="2"/>
  </w:num>
  <w:num w:numId="26">
    <w:abstractNumId w:val="14"/>
  </w:num>
  <w:num w:numId="27">
    <w:abstractNumId w:val="20"/>
  </w:num>
  <w:num w:numId="28">
    <w:abstractNumId w:val="39"/>
  </w:num>
  <w:num w:numId="29">
    <w:abstractNumId w:val="12"/>
  </w:num>
  <w:num w:numId="30">
    <w:abstractNumId w:val="40"/>
  </w:num>
  <w:num w:numId="31">
    <w:abstractNumId w:val="3"/>
  </w:num>
  <w:num w:numId="32">
    <w:abstractNumId w:val="37"/>
  </w:num>
  <w:num w:numId="33">
    <w:abstractNumId w:val="19"/>
  </w:num>
  <w:num w:numId="34">
    <w:abstractNumId w:val="28"/>
  </w:num>
  <w:num w:numId="35">
    <w:abstractNumId w:val="11"/>
  </w:num>
  <w:num w:numId="36">
    <w:abstractNumId w:val="21"/>
  </w:num>
  <w:num w:numId="37">
    <w:abstractNumId w:val="6"/>
  </w:num>
  <w:num w:numId="38">
    <w:abstractNumId w:val="17"/>
  </w:num>
  <w:num w:numId="39">
    <w:abstractNumId w:val="29"/>
  </w:num>
  <w:num w:numId="40">
    <w:abstractNumId w:val="36"/>
  </w:num>
  <w:num w:numId="41">
    <w:abstractNumId w:val="1"/>
  </w:num>
  <w:num w:numId="4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03"/>
    <w:rsid w:val="00002414"/>
    <w:rsid w:val="00002EB4"/>
    <w:rsid w:val="00002F36"/>
    <w:rsid w:val="0000405F"/>
    <w:rsid w:val="0000442B"/>
    <w:rsid w:val="0000645F"/>
    <w:rsid w:val="0000663A"/>
    <w:rsid w:val="00007C8E"/>
    <w:rsid w:val="00007EC8"/>
    <w:rsid w:val="00010640"/>
    <w:rsid w:val="000120A8"/>
    <w:rsid w:val="00012ED7"/>
    <w:rsid w:val="0001477F"/>
    <w:rsid w:val="00015C06"/>
    <w:rsid w:val="00016055"/>
    <w:rsid w:val="00016A2F"/>
    <w:rsid w:val="00016A80"/>
    <w:rsid w:val="00016BB4"/>
    <w:rsid w:val="00016F2A"/>
    <w:rsid w:val="00017560"/>
    <w:rsid w:val="000175B3"/>
    <w:rsid w:val="0001772D"/>
    <w:rsid w:val="0002026A"/>
    <w:rsid w:val="0002089B"/>
    <w:rsid w:val="00020C23"/>
    <w:rsid w:val="000232A8"/>
    <w:rsid w:val="00023BCD"/>
    <w:rsid w:val="000248E4"/>
    <w:rsid w:val="00024B72"/>
    <w:rsid w:val="000255CD"/>
    <w:rsid w:val="00025889"/>
    <w:rsid w:val="00025EE0"/>
    <w:rsid w:val="0002603A"/>
    <w:rsid w:val="000260ED"/>
    <w:rsid w:val="0002770A"/>
    <w:rsid w:val="00027E57"/>
    <w:rsid w:val="00030708"/>
    <w:rsid w:val="00030A29"/>
    <w:rsid w:val="00031408"/>
    <w:rsid w:val="00031D95"/>
    <w:rsid w:val="00031FE2"/>
    <w:rsid w:val="000333D3"/>
    <w:rsid w:val="00034032"/>
    <w:rsid w:val="000340F3"/>
    <w:rsid w:val="000347BD"/>
    <w:rsid w:val="000347D4"/>
    <w:rsid w:val="00034D50"/>
    <w:rsid w:val="00035D7B"/>
    <w:rsid w:val="00036592"/>
    <w:rsid w:val="000367D7"/>
    <w:rsid w:val="00036E4D"/>
    <w:rsid w:val="00037072"/>
    <w:rsid w:val="00037E31"/>
    <w:rsid w:val="00037F16"/>
    <w:rsid w:val="000406FF"/>
    <w:rsid w:val="00040A19"/>
    <w:rsid w:val="00041344"/>
    <w:rsid w:val="0004147F"/>
    <w:rsid w:val="000416CA"/>
    <w:rsid w:val="000422ED"/>
    <w:rsid w:val="0004290F"/>
    <w:rsid w:val="00043E3C"/>
    <w:rsid w:val="00044B3A"/>
    <w:rsid w:val="0004588A"/>
    <w:rsid w:val="00047108"/>
    <w:rsid w:val="00050BBA"/>
    <w:rsid w:val="00052167"/>
    <w:rsid w:val="00053791"/>
    <w:rsid w:val="000539F5"/>
    <w:rsid w:val="000541A7"/>
    <w:rsid w:val="00054D73"/>
    <w:rsid w:val="00055B3B"/>
    <w:rsid w:val="00055CBD"/>
    <w:rsid w:val="00056EEF"/>
    <w:rsid w:val="0005700A"/>
    <w:rsid w:val="00057418"/>
    <w:rsid w:val="000579D0"/>
    <w:rsid w:val="00057E17"/>
    <w:rsid w:val="00060378"/>
    <w:rsid w:val="00060D50"/>
    <w:rsid w:val="00060F3A"/>
    <w:rsid w:val="000631EA"/>
    <w:rsid w:val="000632E4"/>
    <w:rsid w:val="000638BA"/>
    <w:rsid w:val="00063B2C"/>
    <w:rsid w:val="00064169"/>
    <w:rsid w:val="00064A71"/>
    <w:rsid w:val="00066269"/>
    <w:rsid w:val="00066644"/>
    <w:rsid w:val="00066809"/>
    <w:rsid w:val="000671D7"/>
    <w:rsid w:val="00067553"/>
    <w:rsid w:val="00071748"/>
    <w:rsid w:val="00071995"/>
    <w:rsid w:val="00071ED5"/>
    <w:rsid w:val="0007348E"/>
    <w:rsid w:val="00073503"/>
    <w:rsid w:val="00073DEE"/>
    <w:rsid w:val="00073DFF"/>
    <w:rsid w:val="000742BC"/>
    <w:rsid w:val="0007444B"/>
    <w:rsid w:val="00074A1C"/>
    <w:rsid w:val="00075DD0"/>
    <w:rsid w:val="00076A1C"/>
    <w:rsid w:val="00076E7D"/>
    <w:rsid w:val="000772CD"/>
    <w:rsid w:val="00077476"/>
    <w:rsid w:val="00077E69"/>
    <w:rsid w:val="00080A4C"/>
    <w:rsid w:val="00081AA0"/>
    <w:rsid w:val="00081F7F"/>
    <w:rsid w:val="00083933"/>
    <w:rsid w:val="00084C06"/>
    <w:rsid w:val="000851D8"/>
    <w:rsid w:val="00085888"/>
    <w:rsid w:val="000858B3"/>
    <w:rsid w:val="0008592C"/>
    <w:rsid w:val="00085CFA"/>
    <w:rsid w:val="0008664B"/>
    <w:rsid w:val="00086907"/>
    <w:rsid w:val="00087060"/>
    <w:rsid w:val="00087468"/>
    <w:rsid w:val="000879AA"/>
    <w:rsid w:val="000879C9"/>
    <w:rsid w:val="00087E0E"/>
    <w:rsid w:val="0009046B"/>
    <w:rsid w:val="0009096B"/>
    <w:rsid w:val="0009127E"/>
    <w:rsid w:val="000915B1"/>
    <w:rsid w:val="00091F34"/>
    <w:rsid w:val="0009237C"/>
    <w:rsid w:val="000928B0"/>
    <w:rsid w:val="0009321A"/>
    <w:rsid w:val="000938AD"/>
    <w:rsid w:val="00093978"/>
    <w:rsid w:val="00094E71"/>
    <w:rsid w:val="000966B4"/>
    <w:rsid w:val="00096FE8"/>
    <w:rsid w:val="0009745A"/>
    <w:rsid w:val="00097999"/>
    <w:rsid w:val="000A0157"/>
    <w:rsid w:val="000A087A"/>
    <w:rsid w:val="000A1C27"/>
    <w:rsid w:val="000A2532"/>
    <w:rsid w:val="000A2E87"/>
    <w:rsid w:val="000A2FB1"/>
    <w:rsid w:val="000A3C01"/>
    <w:rsid w:val="000A3E76"/>
    <w:rsid w:val="000A48B5"/>
    <w:rsid w:val="000A5FD9"/>
    <w:rsid w:val="000A60D1"/>
    <w:rsid w:val="000A6706"/>
    <w:rsid w:val="000A709F"/>
    <w:rsid w:val="000A7F83"/>
    <w:rsid w:val="000B01DE"/>
    <w:rsid w:val="000B0394"/>
    <w:rsid w:val="000B05BD"/>
    <w:rsid w:val="000B0955"/>
    <w:rsid w:val="000B0C14"/>
    <w:rsid w:val="000B0FB7"/>
    <w:rsid w:val="000B250F"/>
    <w:rsid w:val="000B27B6"/>
    <w:rsid w:val="000B3065"/>
    <w:rsid w:val="000B33E7"/>
    <w:rsid w:val="000B40DE"/>
    <w:rsid w:val="000B440B"/>
    <w:rsid w:val="000B4854"/>
    <w:rsid w:val="000B536F"/>
    <w:rsid w:val="000B5C21"/>
    <w:rsid w:val="000B5CCA"/>
    <w:rsid w:val="000B60AE"/>
    <w:rsid w:val="000B7223"/>
    <w:rsid w:val="000B7CF4"/>
    <w:rsid w:val="000C027C"/>
    <w:rsid w:val="000C0348"/>
    <w:rsid w:val="000C0BEB"/>
    <w:rsid w:val="000C0EB7"/>
    <w:rsid w:val="000C14FB"/>
    <w:rsid w:val="000C1586"/>
    <w:rsid w:val="000C18AD"/>
    <w:rsid w:val="000C1D98"/>
    <w:rsid w:val="000C26BD"/>
    <w:rsid w:val="000C2A96"/>
    <w:rsid w:val="000C447B"/>
    <w:rsid w:val="000C49D5"/>
    <w:rsid w:val="000C5271"/>
    <w:rsid w:val="000C5F6C"/>
    <w:rsid w:val="000C6776"/>
    <w:rsid w:val="000C73C0"/>
    <w:rsid w:val="000C76A4"/>
    <w:rsid w:val="000C793F"/>
    <w:rsid w:val="000D0B7B"/>
    <w:rsid w:val="000D1294"/>
    <w:rsid w:val="000D18F7"/>
    <w:rsid w:val="000D2CA0"/>
    <w:rsid w:val="000D346F"/>
    <w:rsid w:val="000D4267"/>
    <w:rsid w:val="000D4A8B"/>
    <w:rsid w:val="000D50AE"/>
    <w:rsid w:val="000D5AE3"/>
    <w:rsid w:val="000D5BC5"/>
    <w:rsid w:val="000D5EE3"/>
    <w:rsid w:val="000D612C"/>
    <w:rsid w:val="000D66B5"/>
    <w:rsid w:val="000D6B8F"/>
    <w:rsid w:val="000D6D13"/>
    <w:rsid w:val="000D701C"/>
    <w:rsid w:val="000D7410"/>
    <w:rsid w:val="000E0694"/>
    <w:rsid w:val="000E0D17"/>
    <w:rsid w:val="000E0EC1"/>
    <w:rsid w:val="000E0EC8"/>
    <w:rsid w:val="000E2861"/>
    <w:rsid w:val="000E3B8C"/>
    <w:rsid w:val="000E44A8"/>
    <w:rsid w:val="000E4844"/>
    <w:rsid w:val="000E512A"/>
    <w:rsid w:val="000E5690"/>
    <w:rsid w:val="000E7A3A"/>
    <w:rsid w:val="000E7FC2"/>
    <w:rsid w:val="000F01F8"/>
    <w:rsid w:val="000F09FE"/>
    <w:rsid w:val="000F13A3"/>
    <w:rsid w:val="000F2C6C"/>
    <w:rsid w:val="000F2D1B"/>
    <w:rsid w:val="000F2FB7"/>
    <w:rsid w:val="000F39B9"/>
    <w:rsid w:val="000F44B9"/>
    <w:rsid w:val="000F46BA"/>
    <w:rsid w:val="000F69B7"/>
    <w:rsid w:val="000F7166"/>
    <w:rsid w:val="000F7F6A"/>
    <w:rsid w:val="00100884"/>
    <w:rsid w:val="00101007"/>
    <w:rsid w:val="00101E42"/>
    <w:rsid w:val="00101ED4"/>
    <w:rsid w:val="001020F5"/>
    <w:rsid w:val="00102A73"/>
    <w:rsid w:val="00102DE7"/>
    <w:rsid w:val="00102FE9"/>
    <w:rsid w:val="001033FB"/>
    <w:rsid w:val="00103E11"/>
    <w:rsid w:val="00104124"/>
    <w:rsid w:val="001041CB"/>
    <w:rsid w:val="00104D5B"/>
    <w:rsid w:val="00104E9A"/>
    <w:rsid w:val="00105B2B"/>
    <w:rsid w:val="00105BE4"/>
    <w:rsid w:val="0010607A"/>
    <w:rsid w:val="0011065D"/>
    <w:rsid w:val="00110667"/>
    <w:rsid w:val="00110DA7"/>
    <w:rsid w:val="001111B5"/>
    <w:rsid w:val="001114B2"/>
    <w:rsid w:val="00111C52"/>
    <w:rsid w:val="00111F48"/>
    <w:rsid w:val="00111F5A"/>
    <w:rsid w:val="001137EB"/>
    <w:rsid w:val="00114840"/>
    <w:rsid w:val="00114854"/>
    <w:rsid w:val="00114B00"/>
    <w:rsid w:val="00114D7A"/>
    <w:rsid w:val="00114D84"/>
    <w:rsid w:val="00115E0A"/>
    <w:rsid w:val="0011656A"/>
    <w:rsid w:val="001169ED"/>
    <w:rsid w:val="00117276"/>
    <w:rsid w:val="0011799A"/>
    <w:rsid w:val="0012111C"/>
    <w:rsid w:val="001223A8"/>
    <w:rsid w:val="001239FB"/>
    <w:rsid w:val="00124B28"/>
    <w:rsid w:val="0012501D"/>
    <w:rsid w:val="0012556E"/>
    <w:rsid w:val="001255E2"/>
    <w:rsid w:val="00125D09"/>
    <w:rsid w:val="0012659E"/>
    <w:rsid w:val="001265D4"/>
    <w:rsid w:val="0012704D"/>
    <w:rsid w:val="0013017B"/>
    <w:rsid w:val="00130B2D"/>
    <w:rsid w:val="00130B48"/>
    <w:rsid w:val="00130C9D"/>
    <w:rsid w:val="001312D4"/>
    <w:rsid w:val="00131925"/>
    <w:rsid w:val="00131C6E"/>
    <w:rsid w:val="001321ED"/>
    <w:rsid w:val="00132219"/>
    <w:rsid w:val="00132389"/>
    <w:rsid w:val="001323AD"/>
    <w:rsid w:val="001325EE"/>
    <w:rsid w:val="00132ACF"/>
    <w:rsid w:val="00133C60"/>
    <w:rsid w:val="00134A72"/>
    <w:rsid w:val="00134EF4"/>
    <w:rsid w:val="00135591"/>
    <w:rsid w:val="00136643"/>
    <w:rsid w:val="00136882"/>
    <w:rsid w:val="00137257"/>
    <w:rsid w:val="00137704"/>
    <w:rsid w:val="001379A7"/>
    <w:rsid w:val="00137AA5"/>
    <w:rsid w:val="00137AD2"/>
    <w:rsid w:val="00137B09"/>
    <w:rsid w:val="0014092E"/>
    <w:rsid w:val="00140E67"/>
    <w:rsid w:val="0014101A"/>
    <w:rsid w:val="001417D6"/>
    <w:rsid w:val="00141B36"/>
    <w:rsid w:val="00141B53"/>
    <w:rsid w:val="00142D88"/>
    <w:rsid w:val="00142F67"/>
    <w:rsid w:val="00143688"/>
    <w:rsid w:val="00143778"/>
    <w:rsid w:val="0014383B"/>
    <w:rsid w:val="0014394D"/>
    <w:rsid w:val="00143D85"/>
    <w:rsid w:val="001444FD"/>
    <w:rsid w:val="00144F47"/>
    <w:rsid w:val="00145594"/>
    <w:rsid w:val="00146579"/>
    <w:rsid w:val="00146A3F"/>
    <w:rsid w:val="001478F2"/>
    <w:rsid w:val="00147B66"/>
    <w:rsid w:val="00147F12"/>
    <w:rsid w:val="001505A2"/>
    <w:rsid w:val="00152160"/>
    <w:rsid w:val="001530BE"/>
    <w:rsid w:val="001549CD"/>
    <w:rsid w:val="00154E07"/>
    <w:rsid w:val="001557AB"/>
    <w:rsid w:val="00155990"/>
    <w:rsid w:val="00155D21"/>
    <w:rsid w:val="0015682A"/>
    <w:rsid w:val="00156C63"/>
    <w:rsid w:val="00157060"/>
    <w:rsid w:val="00157717"/>
    <w:rsid w:val="00157929"/>
    <w:rsid w:val="00157B67"/>
    <w:rsid w:val="00160DD1"/>
    <w:rsid w:val="00160F87"/>
    <w:rsid w:val="00161A0C"/>
    <w:rsid w:val="00161E87"/>
    <w:rsid w:val="00162D44"/>
    <w:rsid w:val="001633E8"/>
    <w:rsid w:val="00163459"/>
    <w:rsid w:val="0016383C"/>
    <w:rsid w:val="00163BAA"/>
    <w:rsid w:val="00163DC0"/>
    <w:rsid w:val="0016481D"/>
    <w:rsid w:val="00165291"/>
    <w:rsid w:val="001662CB"/>
    <w:rsid w:val="0016730E"/>
    <w:rsid w:val="00167E47"/>
    <w:rsid w:val="00170010"/>
    <w:rsid w:val="00171F48"/>
    <w:rsid w:val="0017219F"/>
    <w:rsid w:val="0017289F"/>
    <w:rsid w:val="00172AF1"/>
    <w:rsid w:val="00173497"/>
    <w:rsid w:val="00173BA5"/>
    <w:rsid w:val="00173FF2"/>
    <w:rsid w:val="00174022"/>
    <w:rsid w:val="0017583B"/>
    <w:rsid w:val="0017621A"/>
    <w:rsid w:val="00176480"/>
    <w:rsid w:val="0017678E"/>
    <w:rsid w:val="00176C5D"/>
    <w:rsid w:val="00176C97"/>
    <w:rsid w:val="0018044A"/>
    <w:rsid w:val="00180BB7"/>
    <w:rsid w:val="001812A3"/>
    <w:rsid w:val="00181753"/>
    <w:rsid w:val="00181DC0"/>
    <w:rsid w:val="00181E40"/>
    <w:rsid w:val="001826B9"/>
    <w:rsid w:val="0018463A"/>
    <w:rsid w:val="0018560F"/>
    <w:rsid w:val="00187048"/>
    <w:rsid w:val="00187085"/>
    <w:rsid w:val="0018722B"/>
    <w:rsid w:val="00187C04"/>
    <w:rsid w:val="00187F34"/>
    <w:rsid w:val="00191E3D"/>
    <w:rsid w:val="0019265A"/>
    <w:rsid w:val="00192777"/>
    <w:rsid w:val="00192B65"/>
    <w:rsid w:val="00192D78"/>
    <w:rsid w:val="001935C5"/>
    <w:rsid w:val="00193BC6"/>
    <w:rsid w:val="00195131"/>
    <w:rsid w:val="00195668"/>
    <w:rsid w:val="00196827"/>
    <w:rsid w:val="00196AE4"/>
    <w:rsid w:val="00196DF3"/>
    <w:rsid w:val="001971DC"/>
    <w:rsid w:val="0019778D"/>
    <w:rsid w:val="001A0B76"/>
    <w:rsid w:val="001A1B21"/>
    <w:rsid w:val="001A1D6F"/>
    <w:rsid w:val="001A1E05"/>
    <w:rsid w:val="001A2614"/>
    <w:rsid w:val="001A2DE3"/>
    <w:rsid w:val="001A2FD0"/>
    <w:rsid w:val="001A414F"/>
    <w:rsid w:val="001A451A"/>
    <w:rsid w:val="001A464F"/>
    <w:rsid w:val="001A67AD"/>
    <w:rsid w:val="001A6D6C"/>
    <w:rsid w:val="001A6D98"/>
    <w:rsid w:val="001A6E5B"/>
    <w:rsid w:val="001A70A7"/>
    <w:rsid w:val="001A7419"/>
    <w:rsid w:val="001A76E4"/>
    <w:rsid w:val="001A77DC"/>
    <w:rsid w:val="001A7C51"/>
    <w:rsid w:val="001A7DF8"/>
    <w:rsid w:val="001A7EB5"/>
    <w:rsid w:val="001B035A"/>
    <w:rsid w:val="001B0BA8"/>
    <w:rsid w:val="001B12BE"/>
    <w:rsid w:val="001B167E"/>
    <w:rsid w:val="001B16FA"/>
    <w:rsid w:val="001B1994"/>
    <w:rsid w:val="001B261A"/>
    <w:rsid w:val="001B28FD"/>
    <w:rsid w:val="001B524D"/>
    <w:rsid w:val="001B5413"/>
    <w:rsid w:val="001B5E81"/>
    <w:rsid w:val="001B6293"/>
    <w:rsid w:val="001B63E0"/>
    <w:rsid w:val="001B66C3"/>
    <w:rsid w:val="001B75B3"/>
    <w:rsid w:val="001B7CB2"/>
    <w:rsid w:val="001B7F2F"/>
    <w:rsid w:val="001C0D69"/>
    <w:rsid w:val="001C0FDD"/>
    <w:rsid w:val="001C18F1"/>
    <w:rsid w:val="001C27A0"/>
    <w:rsid w:val="001C313D"/>
    <w:rsid w:val="001C3389"/>
    <w:rsid w:val="001C36F4"/>
    <w:rsid w:val="001C3929"/>
    <w:rsid w:val="001C3BE9"/>
    <w:rsid w:val="001C400C"/>
    <w:rsid w:val="001C407F"/>
    <w:rsid w:val="001C4B4C"/>
    <w:rsid w:val="001C58B0"/>
    <w:rsid w:val="001C6543"/>
    <w:rsid w:val="001C6834"/>
    <w:rsid w:val="001C7184"/>
    <w:rsid w:val="001C74A7"/>
    <w:rsid w:val="001C7592"/>
    <w:rsid w:val="001C78AD"/>
    <w:rsid w:val="001D168C"/>
    <w:rsid w:val="001D1920"/>
    <w:rsid w:val="001D2206"/>
    <w:rsid w:val="001D30F6"/>
    <w:rsid w:val="001D35BB"/>
    <w:rsid w:val="001D3614"/>
    <w:rsid w:val="001D3AA1"/>
    <w:rsid w:val="001D455B"/>
    <w:rsid w:val="001D4EC3"/>
    <w:rsid w:val="001D5463"/>
    <w:rsid w:val="001D58B2"/>
    <w:rsid w:val="001D61BD"/>
    <w:rsid w:val="001D6555"/>
    <w:rsid w:val="001D7BA5"/>
    <w:rsid w:val="001E01C8"/>
    <w:rsid w:val="001E25B0"/>
    <w:rsid w:val="001E2A95"/>
    <w:rsid w:val="001E2E16"/>
    <w:rsid w:val="001E330B"/>
    <w:rsid w:val="001E4242"/>
    <w:rsid w:val="001E44A4"/>
    <w:rsid w:val="001E47E2"/>
    <w:rsid w:val="001E549B"/>
    <w:rsid w:val="001E5A0E"/>
    <w:rsid w:val="001E5EAD"/>
    <w:rsid w:val="001E6461"/>
    <w:rsid w:val="001E68D7"/>
    <w:rsid w:val="001E6E5E"/>
    <w:rsid w:val="001E77F3"/>
    <w:rsid w:val="001E7AC9"/>
    <w:rsid w:val="001E7DBD"/>
    <w:rsid w:val="001F042F"/>
    <w:rsid w:val="001F0B76"/>
    <w:rsid w:val="001F2143"/>
    <w:rsid w:val="001F275B"/>
    <w:rsid w:val="001F2CA4"/>
    <w:rsid w:val="001F37E1"/>
    <w:rsid w:val="001F4B3C"/>
    <w:rsid w:val="001F4F6C"/>
    <w:rsid w:val="001F50CF"/>
    <w:rsid w:val="001F53AE"/>
    <w:rsid w:val="001F56C8"/>
    <w:rsid w:val="001F5AA8"/>
    <w:rsid w:val="001F6541"/>
    <w:rsid w:val="001F6AB9"/>
    <w:rsid w:val="001F6DC5"/>
    <w:rsid w:val="001F7321"/>
    <w:rsid w:val="001F7325"/>
    <w:rsid w:val="001F784A"/>
    <w:rsid w:val="001F7EA7"/>
    <w:rsid w:val="00200109"/>
    <w:rsid w:val="00200D92"/>
    <w:rsid w:val="00201A7B"/>
    <w:rsid w:val="00202494"/>
    <w:rsid w:val="002024C8"/>
    <w:rsid w:val="00203368"/>
    <w:rsid w:val="00203FBF"/>
    <w:rsid w:val="00204163"/>
    <w:rsid w:val="002048DD"/>
    <w:rsid w:val="002058D1"/>
    <w:rsid w:val="00205A87"/>
    <w:rsid w:val="002063F8"/>
    <w:rsid w:val="00206426"/>
    <w:rsid w:val="00207F61"/>
    <w:rsid w:val="00210244"/>
    <w:rsid w:val="00210454"/>
    <w:rsid w:val="0021062F"/>
    <w:rsid w:val="00211039"/>
    <w:rsid w:val="002113A7"/>
    <w:rsid w:val="002119E4"/>
    <w:rsid w:val="00213D64"/>
    <w:rsid w:val="002143B1"/>
    <w:rsid w:val="00214E8F"/>
    <w:rsid w:val="00215966"/>
    <w:rsid w:val="00217AB8"/>
    <w:rsid w:val="00221263"/>
    <w:rsid w:val="00221302"/>
    <w:rsid w:val="00221517"/>
    <w:rsid w:val="00222286"/>
    <w:rsid w:val="00222521"/>
    <w:rsid w:val="00224189"/>
    <w:rsid w:val="00224616"/>
    <w:rsid w:val="00225E88"/>
    <w:rsid w:val="00227F44"/>
    <w:rsid w:val="002305AE"/>
    <w:rsid w:val="0023098E"/>
    <w:rsid w:val="00231C28"/>
    <w:rsid w:val="00232A7B"/>
    <w:rsid w:val="0023319A"/>
    <w:rsid w:val="00235309"/>
    <w:rsid w:val="002359E6"/>
    <w:rsid w:val="00235DAE"/>
    <w:rsid w:val="0023775D"/>
    <w:rsid w:val="00237EF1"/>
    <w:rsid w:val="002413E6"/>
    <w:rsid w:val="00241EEF"/>
    <w:rsid w:val="00242001"/>
    <w:rsid w:val="00242073"/>
    <w:rsid w:val="00242BC7"/>
    <w:rsid w:val="00242E0A"/>
    <w:rsid w:val="0024315A"/>
    <w:rsid w:val="00245039"/>
    <w:rsid w:val="002459DD"/>
    <w:rsid w:val="00245D73"/>
    <w:rsid w:val="002462F8"/>
    <w:rsid w:val="0024746B"/>
    <w:rsid w:val="002501F4"/>
    <w:rsid w:val="002503DE"/>
    <w:rsid w:val="0025092D"/>
    <w:rsid w:val="002510B4"/>
    <w:rsid w:val="00251F42"/>
    <w:rsid w:val="00253099"/>
    <w:rsid w:val="0025400B"/>
    <w:rsid w:val="002541B1"/>
    <w:rsid w:val="00254B19"/>
    <w:rsid w:val="00255066"/>
    <w:rsid w:val="00255D76"/>
    <w:rsid w:val="00255DB7"/>
    <w:rsid w:val="0025653B"/>
    <w:rsid w:val="0025654A"/>
    <w:rsid w:val="00256E54"/>
    <w:rsid w:val="00257700"/>
    <w:rsid w:val="00260873"/>
    <w:rsid w:val="00260AE3"/>
    <w:rsid w:val="00260B6A"/>
    <w:rsid w:val="00260B94"/>
    <w:rsid w:val="00261870"/>
    <w:rsid w:val="00261BEC"/>
    <w:rsid w:val="00262418"/>
    <w:rsid w:val="002626F1"/>
    <w:rsid w:val="00262B92"/>
    <w:rsid w:val="00264065"/>
    <w:rsid w:val="00264AF3"/>
    <w:rsid w:val="00264BDD"/>
    <w:rsid w:val="002659D6"/>
    <w:rsid w:val="00265CA9"/>
    <w:rsid w:val="00265F04"/>
    <w:rsid w:val="002664C1"/>
    <w:rsid w:val="00266871"/>
    <w:rsid w:val="00267A42"/>
    <w:rsid w:val="0027025F"/>
    <w:rsid w:val="00270AAC"/>
    <w:rsid w:val="002714AD"/>
    <w:rsid w:val="002727F0"/>
    <w:rsid w:val="0027318E"/>
    <w:rsid w:val="002731A3"/>
    <w:rsid w:val="0027420F"/>
    <w:rsid w:val="00274387"/>
    <w:rsid w:val="002747CF"/>
    <w:rsid w:val="00274881"/>
    <w:rsid w:val="00274AF8"/>
    <w:rsid w:val="002754CD"/>
    <w:rsid w:val="0027707D"/>
    <w:rsid w:val="00277586"/>
    <w:rsid w:val="002778CA"/>
    <w:rsid w:val="00277920"/>
    <w:rsid w:val="00277B65"/>
    <w:rsid w:val="00277D53"/>
    <w:rsid w:val="00277FC0"/>
    <w:rsid w:val="00280256"/>
    <w:rsid w:val="00280F88"/>
    <w:rsid w:val="00281978"/>
    <w:rsid w:val="00281A63"/>
    <w:rsid w:val="00282F71"/>
    <w:rsid w:val="0028344B"/>
    <w:rsid w:val="002835A7"/>
    <w:rsid w:val="002837BE"/>
    <w:rsid w:val="00283F0F"/>
    <w:rsid w:val="0028404D"/>
    <w:rsid w:val="00284386"/>
    <w:rsid w:val="00284E53"/>
    <w:rsid w:val="002851B5"/>
    <w:rsid w:val="0028584F"/>
    <w:rsid w:val="00285DD2"/>
    <w:rsid w:val="00286577"/>
    <w:rsid w:val="00286915"/>
    <w:rsid w:val="00287C54"/>
    <w:rsid w:val="00290BEF"/>
    <w:rsid w:val="00291933"/>
    <w:rsid w:val="002923E2"/>
    <w:rsid w:val="00292883"/>
    <w:rsid w:val="00292E3C"/>
    <w:rsid w:val="00293222"/>
    <w:rsid w:val="002939F3"/>
    <w:rsid w:val="00293D6C"/>
    <w:rsid w:val="00294333"/>
    <w:rsid w:val="002947F9"/>
    <w:rsid w:val="0029483B"/>
    <w:rsid w:val="0029514F"/>
    <w:rsid w:val="002951F2"/>
    <w:rsid w:val="00295305"/>
    <w:rsid w:val="00295D4E"/>
    <w:rsid w:val="0029616A"/>
    <w:rsid w:val="00296B2C"/>
    <w:rsid w:val="00296F30"/>
    <w:rsid w:val="002A0D96"/>
    <w:rsid w:val="002A0F40"/>
    <w:rsid w:val="002A1A3C"/>
    <w:rsid w:val="002A267E"/>
    <w:rsid w:val="002A2696"/>
    <w:rsid w:val="002A28BF"/>
    <w:rsid w:val="002A299A"/>
    <w:rsid w:val="002A2FFB"/>
    <w:rsid w:val="002A49BF"/>
    <w:rsid w:val="002A4ABE"/>
    <w:rsid w:val="002A5307"/>
    <w:rsid w:val="002A603B"/>
    <w:rsid w:val="002A617F"/>
    <w:rsid w:val="002A6A7A"/>
    <w:rsid w:val="002A6BF5"/>
    <w:rsid w:val="002A79C1"/>
    <w:rsid w:val="002B028A"/>
    <w:rsid w:val="002B0426"/>
    <w:rsid w:val="002B066B"/>
    <w:rsid w:val="002B06F0"/>
    <w:rsid w:val="002B09D8"/>
    <w:rsid w:val="002B1599"/>
    <w:rsid w:val="002B24C6"/>
    <w:rsid w:val="002B3267"/>
    <w:rsid w:val="002B39F0"/>
    <w:rsid w:val="002B3AAA"/>
    <w:rsid w:val="002B735F"/>
    <w:rsid w:val="002B73BC"/>
    <w:rsid w:val="002B7849"/>
    <w:rsid w:val="002B79BC"/>
    <w:rsid w:val="002B7A71"/>
    <w:rsid w:val="002C04C8"/>
    <w:rsid w:val="002C05DF"/>
    <w:rsid w:val="002C0CE7"/>
    <w:rsid w:val="002C0E81"/>
    <w:rsid w:val="002C175A"/>
    <w:rsid w:val="002C18C3"/>
    <w:rsid w:val="002C200F"/>
    <w:rsid w:val="002C22D0"/>
    <w:rsid w:val="002C2652"/>
    <w:rsid w:val="002C38CF"/>
    <w:rsid w:val="002C38EC"/>
    <w:rsid w:val="002C391F"/>
    <w:rsid w:val="002C3A5D"/>
    <w:rsid w:val="002C49DB"/>
    <w:rsid w:val="002C5012"/>
    <w:rsid w:val="002C5B45"/>
    <w:rsid w:val="002D0EB0"/>
    <w:rsid w:val="002D0F46"/>
    <w:rsid w:val="002D1735"/>
    <w:rsid w:val="002D1840"/>
    <w:rsid w:val="002D1847"/>
    <w:rsid w:val="002D24B4"/>
    <w:rsid w:val="002D2605"/>
    <w:rsid w:val="002D27E1"/>
    <w:rsid w:val="002D2832"/>
    <w:rsid w:val="002D2ECA"/>
    <w:rsid w:val="002D3367"/>
    <w:rsid w:val="002D3FF6"/>
    <w:rsid w:val="002D47CF"/>
    <w:rsid w:val="002D4D62"/>
    <w:rsid w:val="002D4EEB"/>
    <w:rsid w:val="002D54E1"/>
    <w:rsid w:val="002D5532"/>
    <w:rsid w:val="002D603F"/>
    <w:rsid w:val="002D611D"/>
    <w:rsid w:val="002D6722"/>
    <w:rsid w:val="002D68CD"/>
    <w:rsid w:val="002D6C0B"/>
    <w:rsid w:val="002D7F45"/>
    <w:rsid w:val="002E013A"/>
    <w:rsid w:val="002E013F"/>
    <w:rsid w:val="002E1E6B"/>
    <w:rsid w:val="002E203F"/>
    <w:rsid w:val="002E2465"/>
    <w:rsid w:val="002E2795"/>
    <w:rsid w:val="002E295C"/>
    <w:rsid w:val="002E36D4"/>
    <w:rsid w:val="002E39B2"/>
    <w:rsid w:val="002E3E60"/>
    <w:rsid w:val="002E3F80"/>
    <w:rsid w:val="002E493C"/>
    <w:rsid w:val="002E4C3E"/>
    <w:rsid w:val="002E5991"/>
    <w:rsid w:val="002E63D6"/>
    <w:rsid w:val="002E6B1E"/>
    <w:rsid w:val="002E71E4"/>
    <w:rsid w:val="002E7378"/>
    <w:rsid w:val="002E73C5"/>
    <w:rsid w:val="002E7501"/>
    <w:rsid w:val="002E7A49"/>
    <w:rsid w:val="002E7F63"/>
    <w:rsid w:val="002E7FAF"/>
    <w:rsid w:val="002F203C"/>
    <w:rsid w:val="002F2CDD"/>
    <w:rsid w:val="002F304E"/>
    <w:rsid w:val="002F3119"/>
    <w:rsid w:val="002F39F0"/>
    <w:rsid w:val="002F4C70"/>
    <w:rsid w:val="002F5B99"/>
    <w:rsid w:val="002F66B1"/>
    <w:rsid w:val="002F6B8E"/>
    <w:rsid w:val="002F6E07"/>
    <w:rsid w:val="002F6E30"/>
    <w:rsid w:val="00300DC5"/>
    <w:rsid w:val="003018B5"/>
    <w:rsid w:val="00301E41"/>
    <w:rsid w:val="00302528"/>
    <w:rsid w:val="003025A4"/>
    <w:rsid w:val="00302A7A"/>
    <w:rsid w:val="00303C30"/>
    <w:rsid w:val="0030422B"/>
    <w:rsid w:val="00305238"/>
    <w:rsid w:val="0030675F"/>
    <w:rsid w:val="00306F0C"/>
    <w:rsid w:val="00307506"/>
    <w:rsid w:val="00307CA2"/>
    <w:rsid w:val="00312580"/>
    <w:rsid w:val="00312AE6"/>
    <w:rsid w:val="00312D70"/>
    <w:rsid w:val="0031394E"/>
    <w:rsid w:val="003144A7"/>
    <w:rsid w:val="00314EDE"/>
    <w:rsid w:val="0031531E"/>
    <w:rsid w:val="0031569B"/>
    <w:rsid w:val="003165EB"/>
    <w:rsid w:val="00316C12"/>
    <w:rsid w:val="003173CD"/>
    <w:rsid w:val="0032093E"/>
    <w:rsid w:val="00321617"/>
    <w:rsid w:val="003217A8"/>
    <w:rsid w:val="003218FC"/>
    <w:rsid w:val="00322785"/>
    <w:rsid w:val="00322DFE"/>
    <w:rsid w:val="003230A7"/>
    <w:rsid w:val="003236DB"/>
    <w:rsid w:val="00324057"/>
    <w:rsid w:val="00325192"/>
    <w:rsid w:val="0032600B"/>
    <w:rsid w:val="00327904"/>
    <w:rsid w:val="0033278D"/>
    <w:rsid w:val="00332E8A"/>
    <w:rsid w:val="003339C3"/>
    <w:rsid w:val="00333A3D"/>
    <w:rsid w:val="00333E8D"/>
    <w:rsid w:val="00333F81"/>
    <w:rsid w:val="003345F7"/>
    <w:rsid w:val="00334F30"/>
    <w:rsid w:val="00335B17"/>
    <w:rsid w:val="0033624A"/>
    <w:rsid w:val="00336AA9"/>
    <w:rsid w:val="00337031"/>
    <w:rsid w:val="003371F1"/>
    <w:rsid w:val="003373BC"/>
    <w:rsid w:val="003375DA"/>
    <w:rsid w:val="00337B98"/>
    <w:rsid w:val="003404A6"/>
    <w:rsid w:val="00340A27"/>
    <w:rsid w:val="003412D3"/>
    <w:rsid w:val="00342081"/>
    <w:rsid w:val="00342108"/>
    <w:rsid w:val="00342B6F"/>
    <w:rsid w:val="00343927"/>
    <w:rsid w:val="00343BBC"/>
    <w:rsid w:val="00343C40"/>
    <w:rsid w:val="00344022"/>
    <w:rsid w:val="003441ED"/>
    <w:rsid w:val="00344D05"/>
    <w:rsid w:val="00344E23"/>
    <w:rsid w:val="00345165"/>
    <w:rsid w:val="00345223"/>
    <w:rsid w:val="00345349"/>
    <w:rsid w:val="0034724A"/>
    <w:rsid w:val="00347A51"/>
    <w:rsid w:val="00347C4F"/>
    <w:rsid w:val="0035022D"/>
    <w:rsid w:val="0035139A"/>
    <w:rsid w:val="00351850"/>
    <w:rsid w:val="0035197A"/>
    <w:rsid w:val="003522CD"/>
    <w:rsid w:val="00353365"/>
    <w:rsid w:val="00353509"/>
    <w:rsid w:val="003535A5"/>
    <w:rsid w:val="00353816"/>
    <w:rsid w:val="00353B3E"/>
    <w:rsid w:val="00353FAE"/>
    <w:rsid w:val="00354192"/>
    <w:rsid w:val="0035428C"/>
    <w:rsid w:val="003543CA"/>
    <w:rsid w:val="0035498F"/>
    <w:rsid w:val="00355458"/>
    <w:rsid w:val="00355F3B"/>
    <w:rsid w:val="00356253"/>
    <w:rsid w:val="00356474"/>
    <w:rsid w:val="003566B5"/>
    <w:rsid w:val="00356AA3"/>
    <w:rsid w:val="00357713"/>
    <w:rsid w:val="00357E32"/>
    <w:rsid w:val="00360085"/>
    <w:rsid w:val="00360D71"/>
    <w:rsid w:val="00360E40"/>
    <w:rsid w:val="003610DD"/>
    <w:rsid w:val="0036118F"/>
    <w:rsid w:val="003618BF"/>
    <w:rsid w:val="003621D2"/>
    <w:rsid w:val="00362727"/>
    <w:rsid w:val="003628F3"/>
    <w:rsid w:val="003633A0"/>
    <w:rsid w:val="00363ED4"/>
    <w:rsid w:val="00364B45"/>
    <w:rsid w:val="00366DD2"/>
    <w:rsid w:val="00367649"/>
    <w:rsid w:val="00367C25"/>
    <w:rsid w:val="00367DC2"/>
    <w:rsid w:val="00370ABA"/>
    <w:rsid w:val="003713CA"/>
    <w:rsid w:val="003715A8"/>
    <w:rsid w:val="00371A5E"/>
    <w:rsid w:val="00371D3A"/>
    <w:rsid w:val="00372238"/>
    <w:rsid w:val="00372606"/>
    <w:rsid w:val="0037273D"/>
    <w:rsid w:val="00372A6A"/>
    <w:rsid w:val="00372BE7"/>
    <w:rsid w:val="00373229"/>
    <w:rsid w:val="003744E3"/>
    <w:rsid w:val="003746DB"/>
    <w:rsid w:val="00375208"/>
    <w:rsid w:val="0037571E"/>
    <w:rsid w:val="0037613B"/>
    <w:rsid w:val="0037654E"/>
    <w:rsid w:val="00376F8D"/>
    <w:rsid w:val="0037769A"/>
    <w:rsid w:val="003803AE"/>
    <w:rsid w:val="00380C0F"/>
    <w:rsid w:val="003819CA"/>
    <w:rsid w:val="0038302E"/>
    <w:rsid w:val="00384A65"/>
    <w:rsid w:val="003862FF"/>
    <w:rsid w:val="00386446"/>
    <w:rsid w:val="00386875"/>
    <w:rsid w:val="00387E13"/>
    <w:rsid w:val="003901D1"/>
    <w:rsid w:val="00390973"/>
    <w:rsid w:val="0039167C"/>
    <w:rsid w:val="00391DF4"/>
    <w:rsid w:val="0039282C"/>
    <w:rsid w:val="003935D6"/>
    <w:rsid w:val="00393E48"/>
    <w:rsid w:val="003941EE"/>
    <w:rsid w:val="003948B5"/>
    <w:rsid w:val="0039622C"/>
    <w:rsid w:val="003962CE"/>
    <w:rsid w:val="0039658F"/>
    <w:rsid w:val="003972F4"/>
    <w:rsid w:val="00397397"/>
    <w:rsid w:val="00397473"/>
    <w:rsid w:val="00397B70"/>
    <w:rsid w:val="003A0DEE"/>
    <w:rsid w:val="003A10CD"/>
    <w:rsid w:val="003A1BFC"/>
    <w:rsid w:val="003A3222"/>
    <w:rsid w:val="003A35F0"/>
    <w:rsid w:val="003A36E4"/>
    <w:rsid w:val="003A5CEE"/>
    <w:rsid w:val="003A6E77"/>
    <w:rsid w:val="003A7C35"/>
    <w:rsid w:val="003A7C38"/>
    <w:rsid w:val="003A7D8E"/>
    <w:rsid w:val="003B0D2C"/>
    <w:rsid w:val="003B12B1"/>
    <w:rsid w:val="003B2F94"/>
    <w:rsid w:val="003B3935"/>
    <w:rsid w:val="003B3D3C"/>
    <w:rsid w:val="003B4F0B"/>
    <w:rsid w:val="003B5860"/>
    <w:rsid w:val="003B5AAC"/>
    <w:rsid w:val="003B646E"/>
    <w:rsid w:val="003B7595"/>
    <w:rsid w:val="003B763A"/>
    <w:rsid w:val="003B7A2A"/>
    <w:rsid w:val="003C0B00"/>
    <w:rsid w:val="003C0BC1"/>
    <w:rsid w:val="003C1B7D"/>
    <w:rsid w:val="003C2708"/>
    <w:rsid w:val="003C3460"/>
    <w:rsid w:val="003C36B4"/>
    <w:rsid w:val="003C3750"/>
    <w:rsid w:val="003C3AF4"/>
    <w:rsid w:val="003C4269"/>
    <w:rsid w:val="003C42FC"/>
    <w:rsid w:val="003C44CC"/>
    <w:rsid w:val="003C4C5C"/>
    <w:rsid w:val="003C576C"/>
    <w:rsid w:val="003C7463"/>
    <w:rsid w:val="003D12AF"/>
    <w:rsid w:val="003D1313"/>
    <w:rsid w:val="003D16F7"/>
    <w:rsid w:val="003D1723"/>
    <w:rsid w:val="003D2044"/>
    <w:rsid w:val="003D2961"/>
    <w:rsid w:val="003D2A8F"/>
    <w:rsid w:val="003D34B4"/>
    <w:rsid w:val="003D4573"/>
    <w:rsid w:val="003D4A26"/>
    <w:rsid w:val="003D4CCF"/>
    <w:rsid w:val="003D6123"/>
    <w:rsid w:val="003D640F"/>
    <w:rsid w:val="003D66A2"/>
    <w:rsid w:val="003E0D66"/>
    <w:rsid w:val="003E0DAA"/>
    <w:rsid w:val="003E1891"/>
    <w:rsid w:val="003E1C32"/>
    <w:rsid w:val="003E296E"/>
    <w:rsid w:val="003E3667"/>
    <w:rsid w:val="003E3835"/>
    <w:rsid w:val="003E3C0C"/>
    <w:rsid w:val="003E52D4"/>
    <w:rsid w:val="003E56D6"/>
    <w:rsid w:val="003E5D78"/>
    <w:rsid w:val="003E64A4"/>
    <w:rsid w:val="003E6D5F"/>
    <w:rsid w:val="003E776D"/>
    <w:rsid w:val="003F0B4D"/>
    <w:rsid w:val="003F0D26"/>
    <w:rsid w:val="003F17AE"/>
    <w:rsid w:val="003F2426"/>
    <w:rsid w:val="003F3083"/>
    <w:rsid w:val="003F33B0"/>
    <w:rsid w:val="003F378F"/>
    <w:rsid w:val="003F3B8E"/>
    <w:rsid w:val="003F40CA"/>
    <w:rsid w:val="003F4714"/>
    <w:rsid w:val="003F52F5"/>
    <w:rsid w:val="003F5747"/>
    <w:rsid w:val="003F6B44"/>
    <w:rsid w:val="003F6E2E"/>
    <w:rsid w:val="003F6FA7"/>
    <w:rsid w:val="003F704E"/>
    <w:rsid w:val="003F78DD"/>
    <w:rsid w:val="003F7A5F"/>
    <w:rsid w:val="003F7E90"/>
    <w:rsid w:val="0040031B"/>
    <w:rsid w:val="00401959"/>
    <w:rsid w:val="00401DB9"/>
    <w:rsid w:val="00402C4A"/>
    <w:rsid w:val="00402CFF"/>
    <w:rsid w:val="00403855"/>
    <w:rsid w:val="00404281"/>
    <w:rsid w:val="00404655"/>
    <w:rsid w:val="00404805"/>
    <w:rsid w:val="00404C71"/>
    <w:rsid w:val="00405041"/>
    <w:rsid w:val="00406AC8"/>
    <w:rsid w:val="00407045"/>
    <w:rsid w:val="00407442"/>
    <w:rsid w:val="0040775B"/>
    <w:rsid w:val="00407940"/>
    <w:rsid w:val="00410235"/>
    <w:rsid w:val="00410252"/>
    <w:rsid w:val="00410621"/>
    <w:rsid w:val="00410BE4"/>
    <w:rsid w:val="0041104C"/>
    <w:rsid w:val="004132EF"/>
    <w:rsid w:val="00413E0C"/>
    <w:rsid w:val="00414533"/>
    <w:rsid w:val="0041465F"/>
    <w:rsid w:val="00414D80"/>
    <w:rsid w:val="004151A5"/>
    <w:rsid w:val="00415764"/>
    <w:rsid w:val="00416760"/>
    <w:rsid w:val="00416762"/>
    <w:rsid w:val="00416A3B"/>
    <w:rsid w:val="00417515"/>
    <w:rsid w:val="004218DA"/>
    <w:rsid w:val="00421A02"/>
    <w:rsid w:val="00421D9E"/>
    <w:rsid w:val="004235CF"/>
    <w:rsid w:val="00423825"/>
    <w:rsid w:val="004249F2"/>
    <w:rsid w:val="00424BB9"/>
    <w:rsid w:val="00425BDA"/>
    <w:rsid w:val="00427084"/>
    <w:rsid w:val="00427114"/>
    <w:rsid w:val="0043125F"/>
    <w:rsid w:val="0043148A"/>
    <w:rsid w:val="004339B6"/>
    <w:rsid w:val="00434013"/>
    <w:rsid w:val="004342CC"/>
    <w:rsid w:val="00434B40"/>
    <w:rsid w:val="0043586E"/>
    <w:rsid w:val="004359AE"/>
    <w:rsid w:val="00435A13"/>
    <w:rsid w:val="00435FEE"/>
    <w:rsid w:val="004365FA"/>
    <w:rsid w:val="0043671A"/>
    <w:rsid w:val="00436F34"/>
    <w:rsid w:val="004379E2"/>
    <w:rsid w:val="004403E6"/>
    <w:rsid w:val="00440A80"/>
    <w:rsid w:val="00441472"/>
    <w:rsid w:val="00441A8B"/>
    <w:rsid w:val="00441C4F"/>
    <w:rsid w:val="00442304"/>
    <w:rsid w:val="004430EF"/>
    <w:rsid w:val="00444454"/>
    <w:rsid w:val="004447F2"/>
    <w:rsid w:val="00444C33"/>
    <w:rsid w:val="00445D14"/>
    <w:rsid w:val="00445EA7"/>
    <w:rsid w:val="00446573"/>
    <w:rsid w:val="00447673"/>
    <w:rsid w:val="0045036F"/>
    <w:rsid w:val="004503E2"/>
    <w:rsid w:val="00450A40"/>
    <w:rsid w:val="004515E7"/>
    <w:rsid w:val="00452ADD"/>
    <w:rsid w:val="00453261"/>
    <w:rsid w:val="004538C0"/>
    <w:rsid w:val="00455C33"/>
    <w:rsid w:val="00455EC3"/>
    <w:rsid w:val="0045612F"/>
    <w:rsid w:val="00456AD7"/>
    <w:rsid w:val="004573F5"/>
    <w:rsid w:val="004579CA"/>
    <w:rsid w:val="00457AC8"/>
    <w:rsid w:val="00457CB3"/>
    <w:rsid w:val="00460138"/>
    <w:rsid w:val="00460359"/>
    <w:rsid w:val="00460493"/>
    <w:rsid w:val="00460764"/>
    <w:rsid w:val="004612DA"/>
    <w:rsid w:val="00461AED"/>
    <w:rsid w:val="00461DDD"/>
    <w:rsid w:val="0046223E"/>
    <w:rsid w:val="00462629"/>
    <w:rsid w:val="00462BDA"/>
    <w:rsid w:val="00463C2D"/>
    <w:rsid w:val="00464797"/>
    <w:rsid w:val="00464927"/>
    <w:rsid w:val="00465A70"/>
    <w:rsid w:val="00466C28"/>
    <w:rsid w:val="00471C39"/>
    <w:rsid w:val="00471ED9"/>
    <w:rsid w:val="00471F36"/>
    <w:rsid w:val="004727C1"/>
    <w:rsid w:val="00472A3D"/>
    <w:rsid w:val="00473CE4"/>
    <w:rsid w:val="004747F7"/>
    <w:rsid w:val="0047501F"/>
    <w:rsid w:val="00475583"/>
    <w:rsid w:val="00475CD9"/>
    <w:rsid w:val="004764AB"/>
    <w:rsid w:val="004769D7"/>
    <w:rsid w:val="004800FA"/>
    <w:rsid w:val="00480407"/>
    <w:rsid w:val="00480D6C"/>
    <w:rsid w:val="0048178E"/>
    <w:rsid w:val="00481E12"/>
    <w:rsid w:val="004830B3"/>
    <w:rsid w:val="004835D9"/>
    <w:rsid w:val="00484805"/>
    <w:rsid w:val="00484B28"/>
    <w:rsid w:val="00484BBF"/>
    <w:rsid w:val="0048535F"/>
    <w:rsid w:val="00485512"/>
    <w:rsid w:val="00485675"/>
    <w:rsid w:val="00485B4E"/>
    <w:rsid w:val="00486306"/>
    <w:rsid w:val="004869C7"/>
    <w:rsid w:val="00486AE3"/>
    <w:rsid w:val="00487C06"/>
    <w:rsid w:val="0049062E"/>
    <w:rsid w:val="00490915"/>
    <w:rsid w:val="00490B06"/>
    <w:rsid w:val="00491103"/>
    <w:rsid w:val="004912F4"/>
    <w:rsid w:val="00491D7F"/>
    <w:rsid w:val="00493505"/>
    <w:rsid w:val="004940DB"/>
    <w:rsid w:val="00494CBE"/>
    <w:rsid w:val="00494F92"/>
    <w:rsid w:val="00495236"/>
    <w:rsid w:val="0049565E"/>
    <w:rsid w:val="0049589E"/>
    <w:rsid w:val="00495A58"/>
    <w:rsid w:val="00495B1F"/>
    <w:rsid w:val="00495BC4"/>
    <w:rsid w:val="00496438"/>
    <w:rsid w:val="00496DAA"/>
    <w:rsid w:val="00496E45"/>
    <w:rsid w:val="004A0550"/>
    <w:rsid w:val="004A07A1"/>
    <w:rsid w:val="004A0B76"/>
    <w:rsid w:val="004A12B0"/>
    <w:rsid w:val="004A1AFB"/>
    <w:rsid w:val="004A1C6E"/>
    <w:rsid w:val="004A2648"/>
    <w:rsid w:val="004A33D8"/>
    <w:rsid w:val="004A387D"/>
    <w:rsid w:val="004A4507"/>
    <w:rsid w:val="004A4549"/>
    <w:rsid w:val="004A4742"/>
    <w:rsid w:val="004A5169"/>
    <w:rsid w:val="004A5B53"/>
    <w:rsid w:val="004A64A0"/>
    <w:rsid w:val="004A6C99"/>
    <w:rsid w:val="004A7261"/>
    <w:rsid w:val="004A7ADC"/>
    <w:rsid w:val="004B061C"/>
    <w:rsid w:val="004B06A2"/>
    <w:rsid w:val="004B325B"/>
    <w:rsid w:val="004B3533"/>
    <w:rsid w:val="004B44C3"/>
    <w:rsid w:val="004B4A9B"/>
    <w:rsid w:val="004B532B"/>
    <w:rsid w:val="004B54B4"/>
    <w:rsid w:val="004B56BF"/>
    <w:rsid w:val="004B61DE"/>
    <w:rsid w:val="004B6210"/>
    <w:rsid w:val="004B66B6"/>
    <w:rsid w:val="004B66FA"/>
    <w:rsid w:val="004B685C"/>
    <w:rsid w:val="004B6E84"/>
    <w:rsid w:val="004B7C0C"/>
    <w:rsid w:val="004B7F02"/>
    <w:rsid w:val="004C0A1B"/>
    <w:rsid w:val="004C0BB8"/>
    <w:rsid w:val="004C273F"/>
    <w:rsid w:val="004C33EB"/>
    <w:rsid w:val="004C5D67"/>
    <w:rsid w:val="004C63DB"/>
    <w:rsid w:val="004C6484"/>
    <w:rsid w:val="004C7809"/>
    <w:rsid w:val="004C796B"/>
    <w:rsid w:val="004C7F76"/>
    <w:rsid w:val="004D0204"/>
    <w:rsid w:val="004D087A"/>
    <w:rsid w:val="004D0C8C"/>
    <w:rsid w:val="004D0EB1"/>
    <w:rsid w:val="004D1E1A"/>
    <w:rsid w:val="004D1EC1"/>
    <w:rsid w:val="004D21E5"/>
    <w:rsid w:val="004D266A"/>
    <w:rsid w:val="004D2A01"/>
    <w:rsid w:val="004D2EC2"/>
    <w:rsid w:val="004D2FEC"/>
    <w:rsid w:val="004D437E"/>
    <w:rsid w:val="004D5000"/>
    <w:rsid w:val="004D6C06"/>
    <w:rsid w:val="004D7079"/>
    <w:rsid w:val="004D77F5"/>
    <w:rsid w:val="004D7AAD"/>
    <w:rsid w:val="004D7C2A"/>
    <w:rsid w:val="004D7FDF"/>
    <w:rsid w:val="004E30D8"/>
    <w:rsid w:val="004E3F62"/>
    <w:rsid w:val="004E4BCF"/>
    <w:rsid w:val="004E4C1B"/>
    <w:rsid w:val="004E665A"/>
    <w:rsid w:val="004F08D2"/>
    <w:rsid w:val="004F0FED"/>
    <w:rsid w:val="004F1337"/>
    <w:rsid w:val="004F1621"/>
    <w:rsid w:val="004F1701"/>
    <w:rsid w:val="004F1E97"/>
    <w:rsid w:val="004F24CB"/>
    <w:rsid w:val="004F4118"/>
    <w:rsid w:val="004F41D8"/>
    <w:rsid w:val="004F4464"/>
    <w:rsid w:val="004F46ED"/>
    <w:rsid w:val="004F4CA4"/>
    <w:rsid w:val="004F4F1D"/>
    <w:rsid w:val="004F6178"/>
    <w:rsid w:val="004F64A6"/>
    <w:rsid w:val="004F7A53"/>
    <w:rsid w:val="005009DA"/>
    <w:rsid w:val="00501916"/>
    <w:rsid w:val="005039D2"/>
    <w:rsid w:val="00503B54"/>
    <w:rsid w:val="00503CE3"/>
    <w:rsid w:val="005049BF"/>
    <w:rsid w:val="00504C9D"/>
    <w:rsid w:val="00504EE2"/>
    <w:rsid w:val="0050705F"/>
    <w:rsid w:val="00511753"/>
    <w:rsid w:val="00511833"/>
    <w:rsid w:val="0051279A"/>
    <w:rsid w:val="005127E5"/>
    <w:rsid w:val="00513503"/>
    <w:rsid w:val="00513C70"/>
    <w:rsid w:val="00513DFE"/>
    <w:rsid w:val="005144A7"/>
    <w:rsid w:val="0051529B"/>
    <w:rsid w:val="0051543E"/>
    <w:rsid w:val="00517856"/>
    <w:rsid w:val="005179B4"/>
    <w:rsid w:val="00517D6A"/>
    <w:rsid w:val="0052000B"/>
    <w:rsid w:val="005200FC"/>
    <w:rsid w:val="00520844"/>
    <w:rsid w:val="00520B05"/>
    <w:rsid w:val="00521045"/>
    <w:rsid w:val="0052113E"/>
    <w:rsid w:val="005215DB"/>
    <w:rsid w:val="00522372"/>
    <w:rsid w:val="005231A0"/>
    <w:rsid w:val="00523985"/>
    <w:rsid w:val="00524A16"/>
    <w:rsid w:val="00524E0D"/>
    <w:rsid w:val="00525992"/>
    <w:rsid w:val="0052670D"/>
    <w:rsid w:val="00526AF8"/>
    <w:rsid w:val="005277ED"/>
    <w:rsid w:val="005279B2"/>
    <w:rsid w:val="005279ED"/>
    <w:rsid w:val="00527C8C"/>
    <w:rsid w:val="0053002F"/>
    <w:rsid w:val="00531638"/>
    <w:rsid w:val="00533051"/>
    <w:rsid w:val="005336CF"/>
    <w:rsid w:val="00534A42"/>
    <w:rsid w:val="00534D3B"/>
    <w:rsid w:val="005362F4"/>
    <w:rsid w:val="00536540"/>
    <w:rsid w:val="00536B28"/>
    <w:rsid w:val="00536BD6"/>
    <w:rsid w:val="00540A15"/>
    <w:rsid w:val="00540B35"/>
    <w:rsid w:val="00540F3F"/>
    <w:rsid w:val="0054139D"/>
    <w:rsid w:val="005423A3"/>
    <w:rsid w:val="00542B3E"/>
    <w:rsid w:val="0054349B"/>
    <w:rsid w:val="005436E8"/>
    <w:rsid w:val="005437ED"/>
    <w:rsid w:val="00544A2D"/>
    <w:rsid w:val="00544F8D"/>
    <w:rsid w:val="00544FAB"/>
    <w:rsid w:val="00545618"/>
    <w:rsid w:val="0054728D"/>
    <w:rsid w:val="005475FA"/>
    <w:rsid w:val="00547CF1"/>
    <w:rsid w:val="00550560"/>
    <w:rsid w:val="005506EA"/>
    <w:rsid w:val="00551C6E"/>
    <w:rsid w:val="00551F1B"/>
    <w:rsid w:val="005520D0"/>
    <w:rsid w:val="005520FA"/>
    <w:rsid w:val="005538B8"/>
    <w:rsid w:val="00554485"/>
    <w:rsid w:val="00554BF6"/>
    <w:rsid w:val="005577FF"/>
    <w:rsid w:val="00557820"/>
    <w:rsid w:val="005578ED"/>
    <w:rsid w:val="0056002D"/>
    <w:rsid w:val="0056013F"/>
    <w:rsid w:val="005602FA"/>
    <w:rsid w:val="005603AD"/>
    <w:rsid w:val="00560455"/>
    <w:rsid w:val="005624BB"/>
    <w:rsid w:val="00563B55"/>
    <w:rsid w:val="00564A87"/>
    <w:rsid w:val="00564BE6"/>
    <w:rsid w:val="00564C6C"/>
    <w:rsid w:val="0056529F"/>
    <w:rsid w:val="005654E7"/>
    <w:rsid w:val="00565BD3"/>
    <w:rsid w:val="00565DED"/>
    <w:rsid w:val="00565E29"/>
    <w:rsid w:val="00566711"/>
    <w:rsid w:val="0056697C"/>
    <w:rsid w:val="00567FB4"/>
    <w:rsid w:val="005701D7"/>
    <w:rsid w:val="00570446"/>
    <w:rsid w:val="005711FE"/>
    <w:rsid w:val="00571DE1"/>
    <w:rsid w:val="005723CA"/>
    <w:rsid w:val="005729D4"/>
    <w:rsid w:val="00572F2C"/>
    <w:rsid w:val="005739EA"/>
    <w:rsid w:val="005745A1"/>
    <w:rsid w:val="00574748"/>
    <w:rsid w:val="0057492D"/>
    <w:rsid w:val="00574D4B"/>
    <w:rsid w:val="00574E90"/>
    <w:rsid w:val="00574F42"/>
    <w:rsid w:val="005754C0"/>
    <w:rsid w:val="0057637D"/>
    <w:rsid w:val="00577024"/>
    <w:rsid w:val="00577378"/>
    <w:rsid w:val="005774A4"/>
    <w:rsid w:val="00577915"/>
    <w:rsid w:val="00580567"/>
    <w:rsid w:val="005813B8"/>
    <w:rsid w:val="00581404"/>
    <w:rsid w:val="00581AD7"/>
    <w:rsid w:val="005824F1"/>
    <w:rsid w:val="0058290D"/>
    <w:rsid w:val="00582C15"/>
    <w:rsid w:val="00583F15"/>
    <w:rsid w:val="00584EBB"/>
    <w:rsid w:val="00585270"/>
    <w:rsid w:val="0058583D"/>
    <w:rsid w:val="00585AF4"/>
    <w:rsid w:val="00585F1F"/>
    <w:rsid w:val="005861DD"/>
    <w:rsid w:val="00586A09"/>
    <w:rsid w:val="00586F8A"/>
    <w:rsid w:val="0058740E"/>
    <w:rsid w:val="00590226"/>
    <w:rsid w:val="005908F1"/>
    <w:rsid w:val="005912EE"/>
    <w:rsid w:val="00591C0A"/>
    <w:rsid w:val="00591F3E"/>
    <w:rsid w:val="00592224"/>
    <w:rsid w:val="00592A6C"/>
    <w:rsid w:val="00592E06"/>
    <w:rsid w:val="005938FA"/>
    <w:rsid w:val="00593C0F"/>
    <w:rsid w:val="005941A2"/>
    <w:rsid w:val="00594CC6"/>
    <w:rsid w:val="00594EAC"/>
    <w:rsid w:val="00595629"/>
    <w:rsid w:val="0059574C"/>
    <w:rsid w:val="00595C62"/>
    <w:rsid w:val="00595E87"/>
    <w:rsid w:val="00596371"/>
    <w:rsid w:val="0059638B"/>
    <w:rsid w:val="0059736C"/>
    <w:rsid w:val="005973DD"/>
    <w:rsid w:val="00597768"/>
    <w:rsid w:val="00597C8B"/>
    <w:rsid w:val="005A01A5"/>
    <w:rsid w:val="005A0675"/>
    <w:rsid w:val="005A12D8"/>
    <w:rsid w:val="005A1A23"/>
    <w:rsid w:val="005A28EB"/>
    <w:rsid w:val="005A2D00"/>
    <w:rsid w:val="005A37BD"/>
    <w:rsid w:val="005A3AEA"/>
    <w:rsid w:val="005A4A59"/>
    <w:rsid w:val="005A5C12"/>
    <w:rsid w:val="005A60B9"/>
    <w:rsid w:val="005A7E1E"/>
    <w:rsid w:val="005B0060"/>
    <w:rsid w:val="005B04E0"/>
    <w:rsid w:val="005B07B9"/>
    <w:rsid w:val="005B0943"/>
    <w:rsid w:val="005B0B8B"/>
    <w:rsid w:val="005B16E5"/>
    <w:rsid w:val="005B2413"/>
    <w:rsid w:val="005B25E6"/>
    <w:rsid w:val="005B2653"/>
    <w:rsid w:val="005B3176"/>
    <w:rsid w:val="005B334D"/>
    <w:rsid w:val="005B392A"/>
    <w:rsid w:val="005B3A9C"/>
    <w:rsid w:val="005B3C50"/>
    <w:rsid w:val="005B46F9"/>
    <w:rsid w:val="005B4792"/>
    <w:rsid w:val="005B59E5"/>
    <w:rsid w:val="005B6264"/>
    <w:rsid w:val="005B6FB9"/>
    <w:rsid w:val="005B749F"/>
    <w:rsid w:val="005B79A4"/>
    <w:rsid w:val="005B7A85"/>
    <w:rsid w:val="005C0145"/>
    <w:rsid w:val="005C0148"/>
    <w:rsid w:val="005C01CF"/>
    <w:rsid w:val="005C2539"/>
    <w:rsid w:val="005C2DC2"/>
    <w:rsid w:val="005C3009"/>
    <w:rsid w:val="005C3C0A"/>
    <w:rsid w:val="005C4407"/>
    <w:rsid w:val="005C4696"/>
    <w:rsid w:val="005C46A2"/>
    <w:rsid w:val="005C58BA"/>
    <w:rsid w:val="005C7F57"/>
    <w:rsid w:val="005C7FE8"/>
    <w:rsid w:val="005D0135"/>
    <w:rsid w:val="005D0296"/>
    <w:rsid w:val="005D0B29"/>
    <w:rsid w:val="005D0F87"/>
    <w:rsid w:val="005D157E"/>
    <w:rsid w:val="005D16BF"/>
    <w:rsid w:val="005D1D5B"/>
    <w:rsid w:val="005D2497"/>
    <w:rsid w:val="005D386D"/>
    <w:rsid w:val="005D3AE6"/>
    <w:rsid w:val="005D3E96"/>
    <w:rsid w:val="005D5540"/>
    <w:rsid w:val="005D5549"/>
    <w:rsid w:val="005D562D"/>
    <w:rsid w:val="005D5A04"/>
    <w:rsid w:val="005D5B13"/>
    <w:rsid w:val="005D60DB"/>
    <w:rsid w:val="005D7463"/>
    <w:rsid w:val="005D7BA1"/>
    <w:rsid w:val="005D7DDD"/>
    <w:rsid w:val="005E02D9"/>
    <w:rsid w:val="005E118F"/>
    <w:rsid w:val="005E1C57"/>
    <w:rsid w:val="005E220D"/>
    <w:rsid w:val="005E2480"/>
    <w:rsid w:val="005E3EEC"/>
    <w:rsid w:val="005E431E"/>
    <w:rsid w:val="005E4644"/>
    <w:rsid w:val="005E46ED"/>
    <w:rsid w:val="005E4EEE"/>
    <w:rsid w:val="005E5340"/>
    <w:rsid w:val="005E5CD4"/>
    <w:rsid w:val="005E6EA9"/>
    <w:rsid w:val="005E750B"/>
    <w:rsid w:val="005E7772"/>
    <w:rsid w:val="005E7B56"/>
    <w:rsid w:val="005F0238"/>
    <w:rsid w:val="005F04C3"/>
    <w:rsid w:val="005F1190"/>
    <w:rsid w:val="005F193F"/>
    <w:rsid w:val="005F1DEC"/>
    <w:rsid w:val="005F1FF6"/>
    <w:rsid w:val="005F2CB6"/>
    <w:rsid w:val="005F2DE6"/>
    <w:rsid w:val="005F35E0"/>
    <w:rsid w:val="005F3F5E"/>
    <w:rsid w:val="005F47CE"/>
    <w:rsid w:val="005F482C"/>
    <w:rsid w:val="005F52DB"/>
    <w:rsid w:val="005F53CB"/>
    <w:rsid w:val="005F6735"/>
    <w:rsid w:val="005F6C71"/>
    <w:rsid w:val="005F6FC5"/>
    <w:rsid w:val="005F77B7"/>
    <w:rsid w:val="005F7924"/>
    <w:rsid w:val="00600E78"/>
    <w:rsid w:val="00601782"/>
    <w:rsid w:val="006017E9"/>
    <w:rsid w:val="00602AA4"/>
    <w:rsid w:val="006032A9"/>
    <w:rsid w:val="00604352"/>
    <w:rsid w:val="006043B4"/>
    <w:rsid w:val="006049F4"/>
    <w:rsid w:val="00605942"/>
    <w:rsid w:val="00606F6C"/>
    <w:rsid w:val="00607B72"/>
    <w:rsid w:val="00610CC8"/>
    <w:rsid w:val="006110B8"/>
    <w:rsid w:val="00611867"/>
    <w:rsid w:val="00612DF3"/>
    <w:rsid w:val="0061349D"/>
    <w:rsid w:val="00613751"/>
    <w:rsid w:val="00614B1A"/>
    <w:rsid w:val="00614C3A"/>
    <w:rsid w:val="00614DCD"/>
    <w:rsid w:val="006150A0"/>
    <w:rsid w:val="00615237"/>
    <w:rsid w:val="006154EB"/>
    <w:rsid w:val="00615503"/>
    <w:rsid w:val="00615597"/>
    <w:rsid w:val="00615ABA"/>
    <w:rsid w:val="00617510"/>
    <w:rsid w:val="006211A1"/>
    <w:rsid w:val="00621453"/>
    <w:rsid w:val="00622A36"/>
    <w:rsid w:val="0062328A"/>
    <w:rsid w:val="00624E96"/>
    <w:rsid w:val="0062506E"/>
    <w:rsid w:val="006274D2"/>
    <w:rsid w:val="00627AF7"/>
    <w:rsid w:val="00627D90"/>
    <w:rsid w:val="00630546"/>
    <w:rsid w:val="00630773"/>
    <w:rsid w:val="00630B42"/>
    <w:rsid w:val="00633CDD"/>
    <w:rsid w:val="00633D9F"/>
    <w:rsid w:val="006362BB"/>
    <w:rsid w:val="0063638B"/>
    <w:rsid w:val="0063765A"/>
    <w:rsid w:val="00641207"/>
    <w:rsid w:val="006416BB"/>
    <w:rsid w:val="00641733"/>
    <w:rsid w:val="0064176F"/>
    <w:rsid w:val="006419E4"/>
    <w:rsid w:val="006424A8"/>
    <w:rsid w:val="006435B2"/>
    <w:rsid w:val="00643E1C"/>
    <w:rsid w:val="006441D7"/>
    <w:rsid w:val="0064444F"/>
    <w:rsid w:val="00644CB8"/>
    <w:rsid w:val="0064595C"/>
    <w:rsid w:val="00645BA2"/>
    <w:rsid w:val="00646A11"/>
    <w:rsid w:val="00646A76"/>
    <w:rsid w:val="00646D8D"/>
    <w:rsid w:val="00647108"/>
    <w:rsid w:val="0064723D"/>
    <w:rsid w:val="00651149"/>
    <w:rsid w:val="006530CA"/>
    <w:rsid w:val="006531CE"/>
    <w:rsid w:val="00656064"/>
    <w:rsid w:val="00656186"/>
    <w:rsid w:val="006561D5"/>
    <w:rsid w:val="006571E5"/>
    <w:rsid w:val="0066033C"/>
    <w:rsid w:val="00662727"/>
    <w:rsid w:val="00662B2B"/>
    <w:rsid w:val="0066354B"/>
    <w:rsid w:val="00664069"/>
    <w:rsid w:val="00664113"/>
    <w:rsid w:val="00664A1B"/>
    <w:rsid w:val="006651E9"/>
    <w:rsid w:val="006664B8"/>
    <w:rsid w:val="006665DF"/>
    <w:rsid w:val="006667DB"/>
    <w:rsid w:val="006669D0"/>
    <w:rsid w:val="00667501"/>
    <w:rsid w:val="00667CF3"/>
    <w:rsid w:val="0067068B"/>
    <w:rsid w:val="00670E4E"/>
    <w:rsid w:val="006716CA"/>
    <w:rsid w:val="00671D87"/>
    <w:rsid w:val="00671F80"/>
    <w:rsid w:val="006721D4"/>
    <w:rsid w:val="0067279F"/>
    <w:rsid w:val="00672A4D"/>
    <w:rsid w:val="00672BCE"/>
    <w:rsid w:val="00672CE7"/>
    <w:rsid w:val="0067356F"/>
    <w:rsid w:val="00673804"/>
    <w:rsid w:val="00673BA1"/>
    <w:rsid w:val="0067433E"/>
    <w:rsid w:val="006743F5"/>
    <w:rsid w:val="00674472"/>
    <w:rsid w:val="00674F9E"/>
    <w:rsid w:val="00675A92"/>
    <w:rsid w:val="00675C67"/>
    <w:rsid w:val="0067731F"/>
    <w:rsid w:val="00677998"/>
    <w:rsid w:val="006779D2"/>
    <w:rsid w:val="00677EA9"/>
    <w:rsid w:val="00677FF0"/>
    <w:rsid w:val="0068007E"/>
    <w:rsid w:val="00681153"/>
    <w:rsid w:val="00681AD9"/>
    <w:rsid w:val="00681AF2"/>
    <w:rsid w:val="00681C97"/>
    <w:rsid w:val="006821CA"/>
    <w:rsid w:val="00682B32"/>
    <w:rsid w:val="006845CD"/>
    <w:rsid w:val="00684BA4"/>
    <w:rsid w:val="006857FF"/>
    <w:rsid w:val="00685D97"/>
    <w:rsid w:val="00685F48"/>
    <w:rsid w:val="0068620B"/>
    <w:rsid w:val="006913BD"/>
    <w:rsid w:val="006916EA"/>
    <w:rsid w:val="0069173E"/>
    <w:rsid w:val="00691B17"/>
    <w:rsid w:val="00692267"/>
    <w:rsid w:val="00692913"/>
    <w:rsid w:val="006930BA"/>
    <w:rsid w:val="006932BC"/>
    <w:rsid w:val="006932EE"/>
    <w:rsid w:val="00694A08"/>
    <w:rsid w:val="00695341"/>
    <w:rsid w:val="006961B9"/>
    <w:rsid w:val="00697E29"/>
    <w:rsid w:val="006A0558"/>
    <w:rsid w:val="006A107E"/>
    <w:rsid w:val="006A130C"/>
    <w:rsid w:val="006A1430"/>
    <w:rsid w:val="006A1499"/>
    <w:rsid w:val="006A295D"/>
    <w:rsid w:val="006A370C"/>
    <w:rsid w:val="006A4645"/>
    <w:rsid w:val="006A4D07"/>
    <w:rsid w:val="006A5706"/>
    <w:rsid w:val="006A61E3"/>
    <w:rsid w:val="006A62F1"/>
    <w:rsid w:val="006A6404"/>
    <w:rsid w:val="006A714E"/>
    <w:rsid w:val="006A7881"/>
    <w:rsid w:val="006A7F9A"/>
    <w:rsid w:val="006B0394"/>
    <w:rsid w:val="006B0B52"/>
    <w:rsid w:val="006B0D11"/>
    <w:rsid w:val="006B18B2"/>
    <w:rsid w:val="006B1B36"/>
    <w:rsid w:val="006B2050"/>
    <w:rsid w:val="006B2CFF"/>
    <w:rsid w:val="006B2EA8"/>
    <w:rsid w:val="006B3900"/>
    <w:rsid w:val="006B401C"/>
    <w:rsid w:val="006B462B"/>
    <w:rsid w:val="006B5BF8"/>
    <w:rsid w:val="006B6AE8"/>
    <w:rsid w:val="006B7264"/>
    <w:rsid w:val="006B791C"/>
    <w:rsid w:val="006B7AB0"/>
    <w:rsid w:val="006C0762"/>
    <w:rsid w:val="006C0854"/>
    <w:rsid w:val="006C0962"/>
    <w:rsid w:val="006C0DA0"/>
    <w:rsid w:val="006C1334"/>
    <w:rsid w:val="006C1557"/>
    <w:rsid w:val="006C1903"/>
    <w:rsid w:val="006C1F82"/>
    <w:rsid w:val="006C34A9"/>
    <w:rsid w:val="006C3EA6"/>
    <w:rsid w:val="006C45C9"/>
    <w:rsid w:val="006C5A6D"/>
    <w:rsid w:val="006C75C8"/>
    <w:rsid w:val="006D0635"/>
    <w:rsid w:val="006D3539"/>
    <w:rsid w:val="006D3A49"/>
    <w:rsid w:val="006D5A82"/>
    <w:rsid w:val="006D6244"/>
    <w:rsid w:val="006D64D3"/>
    <w:rsid w:val="006D73C3"/>
    <w:rsid w:val="006D79F8"/>
    <w:rsid w:val="006D7C23"/>
    <w:rsid w:val="006D7E9A"/>
    <w:rsid w:val="006E0AC6"/>
    <w:rsid w:val="006E12AB"/>
    <w:rsid w:val="006E1A6F"/>
    <w:rsid w:val="006E31EF"/>
    <w:rsid w:val="006E378F"/>
    <w:rsid w:val="006E3B18"/>
    <w:rsid w:val="006E47D2"/>
    <w:rsid w:val="006E4CA5"/>
    <w:rsid w:val="006E4F3B"/>
    <w:rsid w:val="006E598F"/>
    <w:rsid w:val="006E73B9"/>
    <w:rsid w:val="006E7D55"/>
    <w:rsid w:val="006E7DB5"/>
    <w:rsid w:val="006E7DBD"/>
    <w:rsid w:val="006F0146"/>
    <w:rsid w:val="006F0ED8"/>
    <w:rsid w:val="006F131D"/>
    <w:rsid w:val="006F1533"/>
    <w:rsid w:val="006F2A1E"/>
    <w:rsid w:val="006F2AEC"/>
    <w:rsid w:val="006F39D0"/>
    <w:rsid w:val="006F506C"/>
    <w:rsid w:val="006F53AE"/>
    <w:rsid w:val="006F6144"/>
    <w:rsid w:val="006F68A2"/>
    <w:rsid w:val="006F7DC4"/>
    <w:rsid w:val="007008B8"/>
    <w:rsid w:val="00700942"/>
    <w:rsid w:val="00701777"/>
    <w:rsid w:val="0070296C"/>
    <w:rsid w:val="00702BAF"/>
    <w:rsid w:val="0070300A"/>
    <w:rsid w:val="007040D6"/>
    <w:rsid w:val="00704BA0"/>
    <w:rsid w:val="00704EE4"/>
    <w:rsid w:val="00705EC1"/>
    <w:rsid w:val="007064D0"/>
    <w:rsid w:val="007067D1"/>
    <w:rsid w:val="00706DF4"/>
    <w:rsid w:val="00707302"/>
    <w:rsid w:val="0070746D"/>
    <w:rsid w:val="007106F4"/>
    <w:rsid w:val="0071298F"/>
    <w:rsid w:val="00713431"/>
    <w:rsid w:val="00714198"/>
    <w:rsid w:val="007150FF"/>
    <w:rsid w:val="007165B9"/>
    <w:rsid w:val="0072066E"/>
    <w:rsid w:val="007208D7"/>
    <w:rsid w:val="007216AE"/>
    <w:rsid w:val="00721C48"/>
    <w:rsid w:val="00721FC4"/>
    <w:rsid w:val="007224F0"/>
    <w:rsid w:val="0072325C"/>
    <w:rsid w:val="00723526"/>
    <w:rsid w:val="00723A88"/>
    <w:rsid w:val="007245DB"/>
    <w:rsid w:val="00725331"/>
    <w:rsid w:val="00725561"/>
    <w:rsid w:val="00725EBB"/>
    <w:rsid w:val="007266E2"/>
    <w:rsid w:val="00726E01"/>
    <w:rsid w:val="007276B9"/>
    <w:rsid w:val="00727E81"/>
    <w:rsid w:val="00727F5B"/>
    <w:rsid w:val="007301C1"/>
    <w:rsid w:val="00733056"/>
    <w:rsid w:val="00733113"/>
    <w:rsid w:val="00733228"/>
    <w:rsid w:val="007333CA"/>
    <w:rsid w:val="00733A2A"/>
    <w:rsid w:val="007345B1"/>
    <w:rsid w:val="00735132"/>
    <w:rsid w:val="0073574E"/>
    <w:rsid w:val="007357D3"/>
    <w:rsid w:val="0073645B"/>
    <w:rsid w:val="00736A12"/>
    <w:rsid w:val="00736B73"/>
    <w:rsid w:val="007377E0"/>
    <w:rsid w:val="00737D9D"/>
    <w:rsid w:val="00737F16"/>
    <w:rsid w:val="00740702"/>
    <w:rsid w:val="007420EA"/>
    <w:rsid w:val="0074254C"/>
    <w:rsid w:val="00742AAF"/>
    <w:rsid w:val="00742FE1"/>
    <w:rsid w:val="0074301A"/>
    <w:rsid w:val="00743076"/>
    <w:rsid w:val="00743A20"/>
    <w:rsid w:val="00743BB9"/>
    <w:rsid w:val="0074445D"/>
    <w:rsid w:val="00746CC9"/>
    <w:rsid w:val="007503C3"/>
    <w:rsid w:val="00750597"/>
    <w:rsid w:val="00750974"/>
    <w:rsid w:val="00750E5F"/>
    <w:rsid w:val="0075148D"/>
    <w:rsid w:val="00751573"/>
    <w:rsid w:val="007515F3"/>
    <w:rsid w:val="00751625"/>
    <w:rsid w:val="00752AC1"/>
    <w:rsid w:val="00753A2E"/>
    <w:rsid w:val="00754071"/>
    <w:rsid w:val="007551F1"/>
    <w:rsid w:val="007554E6"/>
    <w:rsid w:val="00755A67"/>
    <w:rsid w:val="00755BDC"/>
    <w:rsid w:val="00755E2B"/>
    <w:rsid w:val="00756590"/>
    <w:rsid w:val="0075684C"/>
    <w:rsid w:val="00757A89"/>
    <w:rsid w:val="00757F58"/>
    <w:rsid w:val="00760170"/>
    <w:rsid w:val="00760A9E"/>
    <w:rsid w:val="007611B7"/>
    <w:rsid w:val="007612DB"/>
    <w:rsid w:val="00761537"/>
    <w:rsid w:val="00761AEB"/>
    <w:rsid w:val="00762A8C"/>
    <w:rsid w:val="00762B12"/>
    <w:rsid w:val="0076306F"/>
    <w:rsid w:val="007630D8"/>
    <w:rsid w:val="007637C6"/>
    <w:rsid w:val="007643C4"/>
    <w:rsid w:val="00764A86"/>
    <w:rsid w:val="00764D10"/>
    <w:rsid w:val="0076756B"/>
    <w:rsid w:val="00770A05"/>
    <w:rsid w:val="00770ED9"/>
    <w:rsid w:val="007710F7"/>
    <w:rsid w:val="00771528"/>
    <w:rsid w:val="00771569"/>
    <w:rsid w:val="007732C9"/>
    <w:rsid w:val="0077393C"/>
    <w:rsid w:val="007749F2"/>
    <w:rsid w:val="007759D5"/>
    <w:rsid w:val="007763C5"/>
    <w:rsid w:val="00776A08"/>
    <w:rsid w:val="00776F98"/>
    <w:rsid w:val="00777A74"/>
    <w:rsid w:val="007801E7"/>
    <w:rsid w:val="00780313"/>
    <w:rsid w:val="00780620"/>
    <w:rsid w:val="00781B1D"/>
    <w:rsid w:val="007824AC"/>
    <w:rsid w:val="00783554"/>
    <w:rsid w:val="007835E8"/>
    <w:rsid w:val="0078489F"/>
    <w:rsid w:val="00784D7F"/>
    <w:rsid w:val="00785232"/>
    <w:rsid w:val="007854D9"/>
    <w:rsid w:val="00785B34"/>
    <w:rsid w:val="00785C4D"/>
    <w:rsid w:val="00785F49"/>
    <w:rsid w:val="00786685"/>
    <w:rsid w:val="00787E3C"/>
    <w:rsid w:val="00791086"/>
    <w:rsid w:val="00791276"/>
    <w:rsid w:val="00791847"/>
    <w:rsid w:val="00792CA8"/>
    <w:rsid w:val="00793380"/>
    <w:rsid w:val="0079411C"/>
    <w:rsid w:val="007944C1"/>
    <w:rsid w:val="007949F3"/>
    <w:rsid w:val="00795A3E"/>
    <w:rsid w:val="00795E56"/>
    <w:rsid w:val="00795FC4"/>
    <w:rsid w:val="00796AFB"/>
    <w:rsid w:val="00796E09"/>
    <w:rsid w:val="00797021"/>
    <w:rsid w:val="007A1CF2"/>
    <w:rsid w:val="007A238D"/>
    <w:rsid w:val="007A2E44"/>
    <w:rsid w:val="007A32D9"/>
    <w:rsid w:val="007A3DF0"/>
    <w:rsid w:val="007A3E95"/>
    <w:rsid w:val="007A4C21"/>
    <w:rsid w:val="007A6566"/>
    <w:rsid w:val="007A69D8"/>
    <w:rsid w:val="007A7201"/>
    <w:rsid w:val="007A7772"/>
    <w:rsid w:val="007A7A5E"/>
    <w:rsid w:val="007A7D77"/>
    <w:rsid w:val="007B014A"/>
    <w:rsid w:val="007B253E"/>
    <w:rsid w:val="007B2607"/>
    <w:rsid w:val="007B2B19"/>
    <w:rsid w:val="007B35B6"/>
    <w:rsid w:val="007B3974"/>
    <w:rsid w:val="007B3C32"/>
    <w:rsid w:val="007B45F7"/>
    <w:rsid w:val="007B4B29"/>
    <w:rsid w:val="007B6F81"/>
    <w:rsid w:val="007B7103"/>
    <w:rsid w:val="007C0B87"/>
    <w:rsid w:val="007C0BDD"/>
    <w:rsid w:val="007C1D2D"/>
    <w:rsid w:val="007C3B25"/>
    <w:rsid w:val="007C3E4E"/>
    <w:rsid w:val="007C4FA0"/>
    <w:rsid w:val="007C53AA"/>
    <w:rsid w:val="007C6CD2"/>
    <w:rsid w:val="007D09B6"/>
    <w:rsid w:val="007D1B82"/>
    <w:rsid w:val="007D21E5"/>
    <w:rsid w:val="007D23DC"/>
    <w:rsid w:val="007D27B7"/>
    <w:rsid w:val="007D2F9D"/>
    <w:rsid w:val="007D3986"/>
    <w:rsid w:val="007D4C37"/>
    <w:rsid w:val="007D5457"/>
    <w:rsid w:val="007D680A"/>
    <w:rsid w:val="007D6AF2"/>
    <w:rsid w:val="007D6B0B"/>
    <w:rsid w:val="007D752A"/>
    <w:rsid w:val="007E0354"/>
    <w:rsid w:val="007E0367"/>
    <w:rsid w:val="007E0399"/>
    <w:rsid w:val="007E05B6"/>
    <w:rsid w:val="007E0D11"/>
    <w:rsid w:val="007E104E"/>
    <w:rsid w:val="007E1B5D"/>
    <w:rsid w:val="007E1D49"/>
    <w:rsid w:val="007E1DDB"/>
    <w:rsid w:val="007E27BE"/>
    <w:rsid w:val="007E2DC2"/>
    <w:rsid w:val="007E3182"/>
    <w:rsid w:val="007E697A"/>
    <w:rsid w:val="007E6A9C"/>
    <w:rsid w:val="007E6C06"/>
    <w:rsid w:val="007E7C68"/>
    <w:rsid w:val="007E7F11"/>
    <w:rsid w:val="007F0164"/>
    <w:rsid w:val="007F1CA1"/>
    <w:rsid w:val="007F200C"/>
    <w:rsid w:val="007F2131"/>
    <w:rsid w:val="007F2DA8"/>
    <w:rsid w:val="007F4745"/>
    <w:rsid w:val="007F4A98"/>
    <w:rsid w:val="007F4B2F"/>
    <w:rsid w:val="007F4FE7"/>
    <w:rsid w:val="007F556F"/>
    <w:rsid w:val="007F5E46"/>
    <w:rsid w:val="007F6700"/>
    <w:rsid w:val="007F6DC6"/>
    <w:rsid w:val="007F7762"/>
    <w:rsid w:val="007F7AD0"/>
    <w:rsid w:val="007F7C34"/>
    <w:rsid w:val="0080004B"/>
    <w:rsid w:val="0080081B"/>
    <w:rsid w:val="00800942"/>
    <w:rsid w:val="00800F4C"/>
    <w:rsid w:val="00801854"/>
    <w:rsid w:val="00801D56"/>
    <w:rsid w:val="00802E82"/>
    <w:rsid w:val="00803CB6"/>
    <w:rsid w:val="00804158"/>
    <w:rsid w:val="00804D10"/>
    <w:rsid w:val="00804ED8"/>
    <w:rsid w:val="00805185"/>
    <w:rsid w:val="008057CB"/>
    <w:rsid w:val="008058CC"/>
    <w:rsid w:val="00805E93"/>
    <w:rsid w:val="00807713"/>
    <w:rsid w:val="00810391"/>
    <w:rsid w:val="008111BC"/>
    <w:rsid w:val="00812463"/>
    <w:rsid w:val="008124F2"/>
    <w:rsid w:val="00812C72"/>
    <w:rsid w:val="00812E92"/>
    <w:rsid w:val="0081326D"/>
    <w:rsid w:val="00813DD6"/>
    <w:rsid w:val="00816195"/>
    <w:rsid w:val="00816EBC"/>
    <w:rsid w:val="00817269"/>
    <w:rsid w:val="00817276"/>
    <w:rsid w:val="008178DE"/>
    <w:rsid w:val="0082085A"/>
    <w:rsid w:val="008209E2"/>
    <w:rsid w:val="00820F1A"/>
    <w:rsid w:val="00822A63"/>
    <w:rsid w:val="00823571"/>
    <w:rsid w:val="00823E2F"/>
    <w:rsid w:val="00824CC2"/>
    <w:rsid w:val="0082502F"/>
    <w:rsid w:val="0082541C"/>
    <w:rsid w:val="00825ACF"/>
    <w:rsid w:val="00825BBD"/>
    <w:rsid w:val="00827434"/>
    <w:rsid w:val="0083019B"/>
    <w:rsid w:val="008301BB"/>
    <w:rsid w:val="00831DB5"/>
    <w:rsid w:val="008328B9"/>
    <w:rsid w:val="0083431E"/>
    <w:rsid w:val="00834851"/>
    <w:rsid w:val="00834F54"/>
    <w:rsid w:val="00834FE3"/>
    <w:rsid w:val="008352E3"/>
    <w:rsid w:val="00835469"/>
    <w:rsid w:val="0083552E"/>
    <w:rsid w:val="00835D5B"/>
    <w:rsid w:val="008362E6"/>
    <w:rsid w:val="0083784B"/>
    <w:rsid w:val="00837E8C"/>
    <w:rsid w:val="00840D6D"/>
    <w:rsid w:val="00840FDA"/>
    <w:rsid w:val="00841AF2"/>
    <w:rsid w:val="008434CA"/>
    <w:rsid w:val="00843DA3"/>
    <w:rsid w:val="00844C52"/>
    <w:rsid w:val="00844CDE"/>
    <w:rsid w:val="00844E48"/>
    <w:rsid w:val="00844FF1"/>
    <w:rsid w:val="00845899"/>
    <w:rsid w:val="00846327"/>
    <w:rsid w:val="0084658D"/>
    <w:rsid w:val="00847885"/>
    <w:rsid w:val="00847C4F"/>
    <w:rsid w:val="008505E7"/>
    <w:rsid w:val="00850C0A"/>
    <w:rsid w:val="0085174E"/>
    <w:rsid w:val="00851EFD"/>
    <w:rsid w:val="008520E4"/>
    <w:rsid w:val="008532A3"/>
    <w:rsid w:val="00854147"/>
    <w:rsid w:val="00854B07"/>
    <w:rsid w:val="0085517F"/>
    <w:rsid w:val="008555D3"/>
    <w:rsid w:val="00855D18"/>
    <w:rsid w:val="00856CE7"/>
    <w:rsid w:val="00856FE1"/>
    <w:rsid w:val="00857022"/>
    <w:rsid w:val="00857325"/>
    <w:rsid w:val="00857B6A"/>
    <w:rsid w:val="00857EE1"/>
    <w:rsid w:val="0086044F"/>
    <w:rsid w:val="00860BF6"/>
    <w:rsid w:val="0086152D"/>
    <w:rsid w:val="0086186A"/>
    <w:rsid w:val="00861E59"/>
    <w:rsid w:val="00862017"/>
    <w:rsid w:val="008620E7"/>
    <w:rsid w:val="00862732"/>
    <w:rsid w:val="00862E45"/>
    <w:rsid w:val="00863B2C"/>
    <w:rsid w:val="008645DB"/>
    <w:rsid w:val="00864FC5"/>
    <w:rsid w:val="008672FC"/>
    <w:rsid w:val="00867549"/>
    <w:rsid w:val="0086797C"/>
    <w:rsid w:val="00870580"/>
    <w:rsid w:val="008706AE"/>
    <w:rsid w:val="00870A6C"/>
    <w:rsid w:val="00870B6D"/>
    <w:rsid w:val="00870E7E"/>
    <w:rsid w:val="008713DF"/>
    <w:rsid w:val="0087152B"/>
    <w:rsid w:val="00871617"/>
    <w:rsid w:val="00871B76"/>
    <w:rsid w:val="008727FA"/>
    <w:rsid w:val="00872D1A"/>
    <w:rsid w:val="00875246"/>
    <w:rsid w:val="00875354"/>
    <w:rsid w:val="00875844"/>
    <w:rsid w:val="00875986"/>
    <w:rsid w:val="00877571"/>
    <w:rsid w:val="00877905"/>
    <w:rsid w:val="008804CB"/>
    <w:rsid w:val="0088207A"/>
    <w:rsid w:val="00882805"/>
    <w:rsid w:val="00882A8D"/>
    <w:rsid w:val="00882ACD"/>
    <w:rsid w:val="00882D56"/>
    <w:rsid w:val="00882F2A"/>
    <w:rsid w:val="00883175"/>
    <w:rsid w:val="00883855"/>
    <w:rsid w:val="008846EA"/>
    <w:rsid w:val="00885531"/>
    <w:rsid w:val="00886113"/>
    <w:rsid w:val="008865E2"/>
    <w:rsid w:val="0088687A"/>
    <w:rsid w:val="008868AB"/>
    <w:rsid w:val="00886AFC"/>
    <w:rsid w:val="00886ECF"/>
    <w:rsid w:val="008871C5"/>
    <w:rsid w:val="00890289"/>
    <w:rsid w:val="008906FE"/>
    <w:rsid w:val="008914DF"/>
    <w:rsid w:val="0089176C"/>
    <w:rsid w:val="00891C05"/>
    <w:rsid w:val="00892156"/>
    <w:rsid w:val="00892EDA"/>
    <w:rsid w:val="00893703"/>
    <w:rsid w:val="00893977"/>
    <w:rsid w:val="008940E2"/>
    <w:rsid w:val="0089542A"/>
    <w:rsid w:val="00896914"/>
    <w:rsid w:val="00896AF6"/>
    <w:rsid w:val="008970A0"/>
    <w:rsid w:val="00897582"/>
    <w:rsid w:val="00897585"/>
    <w:rsid w:val="00897E9D"/>
    <w:rsid w:val="008A13A0"/>
    <w:rsid w:val="008A1592"/>
    <w:rsid w:val="008A1CD5"/>
    <w:rsid w:val="008A23D2"/>
    <w:rsid w:val="008A37F0"/>
    <w:rsid w:val="008A464A"/>
    <w:rsid w:val="008A58F5"/>
    <w:rsid w:val="008A5BF6"/>
    <w:rsid w:val="008A66A0"/>
    <w:rsid w:val="008A68E7"/>
    <w:rsid w:val="008A75EC"/>
    <w:rsid w:val="008A7813"/>
    <w:rsid w:val="008A7F44"/>
    <w:rsid w:val="008B0CE5"/>
    <w:rsid w:val="008B164B"/>
    <w:rsid w:val="008B175E"/>
    <w:rsid w:val="008B1C06"/>
    <w:rsid w:val="008B2044"/>
    <w:rsid w:val="008B3CE7"/>
    <w:rsid w:val="008B4C0E"/>
    <w:rsid w:val="008B5C97"/>
    <w:rsid w:val="008B5CC2"/>
    <w:rsid w:val="008B64E4"/>
    <w:rsid w:val="008B6F15"/>
    <w:rsid w:val="008B716A"/>
    <w:rsid w:val="008B73B9"/>
    <w:rsid w:val="008B761A"/>
    <w:rsid w:val="008B7F3D"/>
    <w:rsid w:val="008C0DBA"/>
    <w:rsid w:val="008C1242"/>
    <w:rsid w:val="008C12B2"/>
    <w:rsid w:val="008C18C8"/>
    <w:rsid w:val="008C1EEE"/>
    <w:rsid w:val="008C2888"/>
    <w:rsid w:val="008C2C64"/>
    <w:rsid w:val="008C30CF"/>
    <w:rsid w:val="008C4C21"/>
    <w:rsid w:val="008C4C44"/>
    <w:rsid w:val="008C6370"/>
    <w:rsid w:val="008C79FD"/>
    <w:rsid w:val="008C7C6A"/>
    <w:rsid w:val="008D0F42"/>
    <w:rsid w:val="008D1280"/>
    <w:rsid w:val="008D1961"/>
    <w:rsid w:val="008D20FE"/>
    <w:rsid w:val="008D26E1"/>
    <w:rsid w:val="008D3B6A"/>
    <w:rsid w:val="008D4682"/>
    <w:rsid w:val="008D485B"/>
    <w:rsid w:val="008D4E94"/>
    <w:rsid w:val="008D5477"/>
    <w:rsid w:val="008D57BE"/>
    <w:rsid w:val="008D58F3"/>
    <w:rsid w:val="008D598B"/>
    <w:rsid w:val="008D64A2"/>
    <w:rsid w:val="008D74CB"/>
    <w:rsid w:val="008E28CD"/>
    <w:rsid w:val="008E32EE"/>
    <w:rsid w:val="008E35B2"/>
    <w:rsid w:val="008E3B09"/>
    <w:rsid w:val="008E3C9F"/>
    <w:rsid w:val="008E3DBB"/>
    <w:rsid w:val="008E4636"/>
    <w:rsid w:val="008E616D"/>
    <w:rsid w:val="008F08B7"/>
    <w:rsid w:val="008F0DD8"/>
    <w:rsid w:val="008F1BC1"/>
    <w:rsid w:val="008F23AA"/>
    <w:rsid w:val="008F29F7"/>
    <w:rsid w:val="008F2A8B"/>
    <w:rsid w:val="008F2CAB"/>
    <w:rsid w:val="008F4770"/>
    <w:rsid w:val="008F5B39"/>
    <w:rsid w:val="008F5DCC"/>
    <w:rsid w:val="008F6E11"/>
    <w:rsid w:val="008F6FB1"/>
    <w:rsid w:val="008F711E"/>
    <w:rsid w:val="008F7282"/>
    <w:rsid w:val="008F7AFC"/>
    <w:rsid w:val="008F7C3B"/>
    <w:rsid w:val="008F7E63"/>
    <w:rsid w:val="00900071"/>
    <w:rsid w:val="00900136"/>
    <w:rsid w:val="00900322"/>
    <w:rsid w:val="00900540"/>
    <w:rsid w:val="00900DB6"/>
    <w:rsid w:val="0090195F"/>
    <w:rsid w:val="0090241A"/>
    <w:rsid w:val="009044C6"/>
    <w:rsid w:val="00904671"/>
    <w:rsid w:val="0090481A"/>
    <w:rsid w:val="0090525F"/>
    <w:rsid w:val="00905799"/>
    <w:rsid w:val="0090594D"/>
    <w:rsid w:val="00905DFB"/>
    <w:rsid w:val="00906418"/>
    <w:rsid w:val="009067A5"/>
    <w:rsid w:val="0090699F"/>
    <w:rsid w:val="00906F6C"/>
    <w:rsid w:val="00906F96"/>
    <w:rsid w:val="00907202"/>
    <w:rsid w:val="009075CE"/>
    <w:rsid w:val="009078B1"/>
    <w:rsid w:val="00907BA5"/>
    <w:rsid w:val="009101F1"/>
    <w:rsid w:val="009120A1"/>
    <w:rsid w:val="00912887"/>
    <w:rsid w:val="00912EC7"/>
    <w:rsid w:val="00913835"/>
    <w:rsid w:val="00913B5B"/>
    <w:rsid w:val="0091479E"/>
    <w:rsid w:val="00914D61"/>
    <w:rsid w:val="00915664"/>
    <w:rsid w:val="00916BC4"/>
    <w:rsid w:val="00916DFA"/>
    <w:rsid w:val="009175BD"/>
    <w:rsid w:val="00917C52"/>
    <w:rsid w:val="00920911"/>
    <w:rsid w:val="009211A1"/>
    <w:rsid w:val="00921227"/>
    <w:rsid w:val="009213C9"/>
    <w:rsid w:val="00921502"/>
    <w:rsid w:val="0092182A"/>
    <w:rsid w:val="0092217C"/>
    <w:rsid w:val="009222B8"/>
    <w:rsid w:val="0092232A"/>
    <w:rsid w:val="00922C08"/>
    <w:rsid w:val="00923897"/>
    <w:rsid w:val="00924329"/>
    <w:rsid w:val="00924626"/>
    <w:rsid w:val="0092494A"/>
    <w:rsid w:val="00927C37"/>
    <w:rsid w:val="00930401"/>
    <w:rsid w:val="00930AB4"/>
    <w:rsid w:val="00930ACF"/>
    <w:rsid w:val="00930BED"/>
    <w:rsid w:val="0093129B"/>
    <w:rsid w:val="00932093"/>
    <w:rsid w:val="0093216B"/>
    <w:rsid w:val="009322FE"/>
    <w:rsid w:val="00932735"/>
    <w:rsid w:val="009328B8"/>
    <w:rsid w:val="00932B14"/>
    <w:rsid w:val="00932D19"/>
    <w:rsid w:val="00932D6E"/>
    <w:rsid w:val="009340C4"/>
    <w:rsid w:val="009341F7"/>
    <w:rsid w:val="0093430D"/>
    <w:rsid w:val="00934893"/>
    <w:rsid w:val="00934AD4"/>
    <w:rsid w:val="00934CF7"/>
    <w:rsid w:val="00934FFF"/>
    <w:rsid w:val="00935262"/>
    <w:rsid w:val="00935CE9"/>
    <w:rsid w:val="00936778"/>
    <w:rsid w:val="00936CDC"/>
    <w:rsid w:val="00936D16"/>
    <w:rsid w:val="0093725F"/>
    <w:rsid w:val="009378AE"/>
    <w:rsid w:val="00940420"/>
    <w:rsid w:val="0094115C"/>
    <w:rsid w:val="00941E87"/>
    <w:rsid w:val="00944006"/>
    <w:rsid w:val="009441A2"/>
    <w:rsid w:val="00944A65"/>
    <w:rsid w:val="00946918"/>
    <w:rsid w:val="00946C0B"/>
    <w:rsid w:val="00946D56"/>
    <w:rsid w:val="00946F0C"/>
    <w:rsid w:val="009470F3"/>
    <w:rsid w:val="00947E5A"/>
    <w:rsid w:val="009508EC"/>
    <w:rsid w:val="00952921"/>
    <w:rsid w:val="00952BC8"/>
    <w:rsid w:val="00954322"/>
    <w:rsid w:val="009549EA"/>
    <w:rsid w:val="00954BDC"/>
    <w:rsid w:val="00954C60"/>
    <w:rsid w:val="009555F1"/>
    <w:rsid w:val="00955783"/>
    <w:rsid w:val="009557DD"/>
    <w:rsid w:val="00955BB8"/>
    <w:rsid w:val="0095611E"/>
    <w:rsid w:val="009565DA"/>
    <w:rsid w:val="00956C0B"/>
    <w:rsid w:val="0096237C"/>
    <w:rsid w:val="00962633"/>
    <w:rsid w:val="009628A7"/>
    <w:rsid w:val="00962E2D"/>
    <w:rsid w:val="009635B9"/>
    <w:rsid w:val="0096384C"/>
    <w:rsid w:val="009643DE"/>
    <w:rsid w:val="009651C9"/>
    <w:rsid w:val="00965D03"/>
    <w:rsid w:val="00966314"/>
    <w:rsid w:val="0096652D"/>
    <w:rsid w:val="0096749C"/>
    <w:rsid w:val="009679B4"/>
    <w:rsid w:val="009700A7"/>
    <w:rsid w:val="009702E4"/>
    <w:rsid w:val="0097112F"/>
    <w:rsid w:val="00971510"/>
    <w:rsid w:val="009718B2"/>
    <w:rsid w:val="00971A1D"/>
    <w:rsid w:val="00972083"/>
    <w:rsid w:val="0097273D"/>
    <w:rsid w:val="00972EC0"/>
    <w:rsid w:val="009736D5"/>
    <w:rsid w:val="009754A5"/>
    <w:rsid w:val="00975F13"/>
    <w:rsid w:val="00980424"/>
    <w:rsid w:val="009806CB"/>
    <w:rsid w:val="00980895"/>
    <w:rsid w:val="00980E2D"/>
    <w:rsid w:val="00980EBA"/>
    <w:rsid w:val="0098136D"/>
    <w:rsid w:val="0098163E"/>
    <w:rsid w:val="009820AB"/>
    <w:rsid w:val="009833BE"/>
    <w:rsid w:val="009843E5"/>
    <w:rsid w:val="00985830"/>
    <w:rsid w:val="00985B5B"/>
    <w:rsid w:val="009862C3"/>
    <w:rsid w:val="00986381"/>
    <w:rsid w:val="00986A64"/>
    <w:rsid w:val="0098755E"/>
    <w:rsid w:val="00987E96"/>
    <w:rsid w:val="00987F22"/>
    <w:rsid w:val="00990080"/>
    <w:rsid w:val="0099009C"/>
    <w:rsid w:val="00990DC4"/>
    <w:rsid w:val="00991FC1"/>
    <w:rsid w:val="00993202"/>
    <w:rsid w:val="00993228"/>
    <w:rsid w:val="0099373F"/>
    <w:rsid w:val="009938F8"/>
    <w:rsid w:val="00993A60"/>
    <w:rsid w:val="009955B3"/>
    <w:rsid w:val="009959E3"/>
    <w:rsid w:val="009977F0"/>
    <w:rsid w:val="00997967"/>
    <w:rsid w:val="00997E04"/>
    <w:rsid w:val="009A0736"/>
    <w:rsid w:val="009A1444"/>
    <w:rsid w:val="009A194C"/>
    <w:rsid w:val="009A1A3C"/>
    <w:rsid w:val="009A1CC3"/>
    <w:rsid w:val="009A29AC"/>
    <w:rsid w:val="009A32B9"/>
    <w:rsid w:val="009A3760"/>
    <w:rsid w:val="009A6660"/>
    <w:rsid w:val="009A6722"/>
    <w:rsid w:val="009A6CB1"/>
    <w:rsid w:val="009A7A52"/>
    <w:rsid w:val="009A7BEC"/>
    <w:rsid w:val="009B335D"/>
    <w:rsid w:val="009B495E"/>
    <w:rsid w:val="009B4984"/>
    <w:rsid w:val="009B4A46"/>
    <w:rsid w:val="009B4B8F"/>
    <w:rsid w:val="009B5373"/>
    <w:rsid w:val="009B5792"/>
    <w:rsid w:val="009B623C"/>
    <w:rsid w:val="009B635D"/>
    <w:rsid w:val="009B676A"/>
    <w:rsid w:val="009B7840"/>
    <w:rsid w:val="009B7FDC"/>
    <w:rsid w:val="009C01C7"/>
    <w:rsid w:val="009C1445"/>
    <w:rsid w:val="009C1B7F"/>
    <w:rsid w:val="009C1FEB"/>
    <w:rsid w:val="009C22AC"/>
    <w:rsid w:val="009C288C"/>
    <w:rsid w:val="009C2D7E"/>
    <w:rsid w:val="009C4DC8"/>
    <w:rsid w:val="009C52F3"/>
    <w:rsid w:val="009C6192"/>
    <w:rsid w:val="009C6833"/>
    <w:rsid w:val="009C701D"/>
    <w:rsid w:val="009D15F6"/>
    <w:rsid w:val="009D20D0"/>
    <w:rsid w:val="009D2963"/>
    <w:rsid w:val="009D2E94"/>
    <w:rsid w:val="009D378F"/>
    <w:rsid w:val="009D38F0"/>
    <w:rsid w:val="009D40B3"/>
    <w:rsid w:val="009D44E0"/>
    <w:rsid w:val="009D4576"/>
    <w:rsid w:val="009D460E"/>
    <w:rsid w:val="009D53C6"/>
    <w:rsid w:val="009D5B2B"/>
    <w:rsid w:val="009D626F"/>
    <w:rsid w:val="009D668A"/>
    <w:rsid w:val="009D6B4B"/>
    <w:rsid w:val="009D7219"/>
    <w:rsid w:val="009D7338"/>
    <w:rsid w:val="009D7B8D"/>
    <w:rsid w:val="009E072E"/>
    <w:rsid w:val="009E1F92"/>
    <w:rsid w:val="009E238E"/>
    <w:rsid w:val="009E289E"/>
    <w:rsid w:val="009E3802"/>
    <w:rsid w:val="009E3B06"/>
    <w:rsid w:val="009E45C3"/>
    <w:rsid w:val="009E46B9"/>
    <w:rsid w:val="009E51D8"/>
    <w:rsid w:val="009E51F2"/>
    <w:rsid w:val="009E5EAB"/>
    <w:rsid w:val="009E6FB1"/>
    <w:rsid w:val="009E7A44"/>
    <w:rsid w:val="009F01A1"/>
    <w:rsid w:val="009F1039"/>
    <w:rsid w:val="009F1911"/>
    <w:rsid w:val="009F2B42"/>
    <w:rsid w:val="009F3832"/>
    <w:rsid w:val="009F3D71"/>
    <w:rsid w:val="009F4162"/>
    <w:rsid w:val="009F4C31"/>
    <w:rsid w:val="009F4E1C"/>
    <w:rsid w:val="009F6663"/>
    <w:rsid w:val="009F7545"/>
    <w:rsid w:val="009F7966"/>
    <w:rsid w:val="009F799A"/>
    <w:rsid w:val="009F7DAE"/>
    <w:rsid w:val="00A0006D"/>
    <w:rsid w:val="00A0037B"/>
    <w:rsid w:val="00A00FC0"/>
    <w:rsid w:val="00A010EA"/>
    <w:rsid w:val="00A01E38"/>
    <w:rsid w:val="00A02B6B"/>
    <w:rsid w:val="00A0321B"/>
    <w:rsid w:val="00A03D66"/>
    <w:rsid w:val="00A05B87"/>
    <w:rsid w:val="00A06BBC"/>
    <w:rsid w:val="00A06F4C"/>
    <w:rsid w:val="00A07A34"/>
    <w:rsid w:val="00A105D9"/>
    <w:rsid w:val="00A10BD7"/>
    <w:rsid w:val="00A110DB"/>
    <w:rsid w:val="00A11673"/>
    <w:rsid w:val="00A11A31"/>
    <w:rsid w:val="00A12009"/>
    <w:rsid w:val="00A12284"/>
    <w:rsid w:val="00A1541D"/>
    <w:rsid w:val="00A17DB5"/>
    <w:rsid w:val="00A205D3"/>
    <w:rsid w:val="00A20DF7"/>
    <w:rsid w:val="00A21DAE"/>
    <w:rsid w:val="00A21F37"/>
    <w:rsid w:val="00A221C0"/>
    <w:rsid w:val="00A23AEB"/>
    <w:rsid w:val="00A23C09"/>
    <w:rsid w:val="00A24A27"/>
    <w:rsid w:val="00A24FB6"/>
    <w:rsid w:val="00A25221"/>
    <w:rsid w:val="00A26A76"/>
    <w:rsid w:val="00A26C50"/>
    <w:rsid w:val="00A26E7E"/>
    <w:rsid w:val="00A27461"/>
    <w:rsid w:val="00A31AEB"/>
    <w:rsid w:val="00A31D5C"/>
    <w:rsid w:val="00A322DB"/>
    <w:rsid w:val="00A324E4"/>
    <w:rsid w:val="00A34372"/>
    <w:rsid w:val="00A343D6"/>
    <w:rsid w:val="00A3546B"/>
    <w:rsid w:val="00A35CC3"/>
    <w:rsid w:val="00A361CB"/>
    <w:rsid w:val="00A3642B"/>
    <w:rsid w:val="00A36B22"/>
    <w:rsid w:val="00A37434"/>
    <w:rsid w:val="00A375DB"/>
    <w:rsid w:val="00A37EB2"/>
    <w:rsid w:val="00A40B4F"/>
    <w:rsid w:val="00A40EDE"/>
    <w:rsid w:val="00A439FA"/>
    <w:rsid w:val="00A44B18"/>
    <w:rsid w:val="00A4558E"/>
    <w:rsid w:val="00A455C9"/>
    <w:rsid w:val="00A462C2"/>
    <w:rsid w:val="00A46A37"/>
    <w:rsid w:val="00A47A20"/>
    <w:rsid w:val="00A50FC6"/>
    <w:rsid w:val="00A514AF"/>
    <w:rsid w:val="00A51D20"/>
    <w:rsid w:val="00A51ED5"/>
    <w:rsid w:val="00A520C3"/>
    <w:rsid w:val="00A523DA"/>
    <w:rsid w:val="00A52528"/>
    <w:rsid w:val="00A52FC9"/>
    <w:rsid w:val="00A53937"/>
    <w:rsid w:val="00A54A21"/>
    <w:rsid w:val="00A557EC"/>
    <w:rsid w:val="00A569A6"/>
    <w:rsid w:val="00A56C24"/>
    <w:rsid w:val="00A5754F"/>
    <w:rsid w:val="00A57A70"/>
    <w:rsid w:val="00A60385"/>
    <w:rsid w:val="00A60DB8"/>
    <w:rsid w:val="00A60DFD"/>
    <w:rsid w:val="00A623B4"/>
    <w:rsid w:val="00A62690"/>
    <w:rsid w:val="00A631AF"/>
    <w:rsid w:val="00A637DE"/>
    <w:rsid w:val="00A63C10"/>
    <w:rsid w:val="00A63ED1"/>
    <w:rsid w:val="00A647EE"/>
    <w:rsid w:val="00A65062"/>
    <w:rsid w:val="00A6526B"/>
    <w:rsid w:val="00A66115"/>
    <w:rsid w:val="00A661BA"/>
    <w:rsid w:val="00A66734"/>
    <w:rsid w:val="00A674ED"/>
    <w:rsid w:val="00A71AE3"/>
    <w:rsid w:val="00A71F99"/>
    <w:rsid w:val="00A7298F"/>
    <w:rsid w:val="00A730E8"/>
    <w:rsid w:val="00A7331F"/>
    <w:rsid w:val="00A738EA"/>
    <w:rsid w:val="00A742F7"/>
    <w:rsid w:val="00A746B4"/>
    <w:rsid w:val="00A7556A"/>
    <w:rsid w:val="00A7640B"/>
    <w:rsid w:val="00A76562"/>
    <w:rsid w:val="00A76CFA"/>
    <w:rsid w:val="00A77070"/>
    <w:rsid w:val="00A774EE"/>
    <w:rsid w:val="00A801A9"/>
    <w:rsid w:val="00A80CDF"/>
    <w:rsid w:val="00A82268"/>
    <w:rsid w:val="00A828C4"/>
    <w:rsid w:val="00A82CB0"/>
    <w:rsid w:val="00A82DC2"/>
    <w:rsid w:val="00A83CC1"/>
    <w:rsid w:val="00A84C76"/>
    <w:rsid w:val="00A86AB8"/>
    <w:rsid w:val="00A87E4F"/>
    <w:rsid w:val="00A90346"/>
    <w:rsid w:val="00A90350"/>
    <w:rsid w:val="00A91EF0"/>
    <w:rsid w:val="00A93C61"/>
    <w:rsid w:val="00A942B9"/>
    <w:rsid w:val="00A947BA"/>
    <w:rsid w:val="00A94999"/>
    <w:rsid w:val="00A94AF7"/>
    <w:rsid w:val="00A94DFF"/>
    <w:rsid w:val="00A95913"/>
    <w:rsid w:val="00A96B19"/>
    <w:rsid w:val="00A9716D"/>
    <w:rsid w:val="00AA01D3"/>
    <w:rsid w:val="00AA04A7"/>
    <w:rsid w:val="00AA098C"/>
    <w:rsid w:val="00AA2F82"/>
    <w:rsid w:val="00AA482C"/>
    <w:rsid w:val="00AA5367"/>
    <w:rsid w:val="00AA5C1A"/>
    <w:rsid w:val="00AA5DD9"/>
    <w:rsid w:val="00AA672F"/>
    <w:rsid w:val="00AA6FD9"/>
    <w:rsid w:val="00AA7110"/>
    <w:rsid w:val="00AA783F"/>
    <w:rsid w:val="00AA7C21"/>
    <w:rsid w:val="00AB04EF"/>
    <w:rsid w:val="00AB1384"/>
    <w:rsid w:val="00AB2C28"/>
    <w:rsid w:val="00AB36DB"/>
    <w:rsid w:val="00AB47CB"/>
    <w:rsid w:val="00AB4AB9"/>
    <w:rsid w:val="00AB4B38"/>
    <w:rsid w:val="00AB5500"/>
    <w:rsid w:val="00AB5858"/>
    <w:rsid w:val="00AB588C"/>
    <w:rsid w:val="00AB600F"/>
    <w:rsid w:val="00AB6368"/>
    <w:rsid w:val="00AB6BA9"/>
    <w:rsid w:val="00AB6C61"/>
    <w:rsid w:val="00AC0293"/>
    <w:rsid w:val="00AC0804"/>
    <w:rsid w:val="00AC09FA"/>
    <w:rsid w:val="00AC1554"/>
    <w:rsid w:val="00AC2589"/>
    <w:rsid w:val="00AC38BD"/>
    <w:rsid w:val="00AC3F21"/>
    <w:rsid w:val="00AC426B"/>
    <w:rsid w:val="00AC47E5"/>
    <w:rsid w:val="00AC528E"/>
    <w:rsid w:val="00AC5897"/>
    <w:rsid w:val="00AC5979"/>
    <w:rsid w:val="00AC6A95"/>
    <w:rsid w:val="00AD0031"/>
    <w:rsid w:val="00AD0B91"/>
    <w:rsid w:val="00AD0E8F"/>
    <w:rsid w:val="00AD17D5"/>
    <w:rsid w:val="00AD18B3"/>
    <w:rsid w:val="00AD1CCE"/>
    <w:rsid w:val="00AD1D2E"/>
    <w:rsid w:val="00AD24B4"/>
    <w:rsid w:val="00AD278E"/>
    <w:rsid w:val="00AD2971"/>
    <w:rsid w:val="00AD2A58"/>
    <w:rsid w:val="00AD2C44"/>
    <w:rsid w:val="00AD2E89"/>
    <w:rsid w:val="00AD3587"/>
    <w:rsid w:val="00AD3D5C"/>
    <w:rsid w:val="00AD4430"/>
    <w:rsid w:val="00AD4562"/>
    <w:rsid w:val="00AD48E8"/>
    <w:rsid w:val="00AD52C5"/>
    <w:rsid w:val="00AD571E"/>
    <w:rsid w:val="00AD5A8B"/>
    <w:rsid w:val="00AD60BC"/>
    <w:rsid w:val="00AD6C58"/>
    <w:rsid w:val="00AD716C"/>
    <w:rsid w:val="00AE04C9"/>
    <w:rsid w:val="00AE070E"/>
    <w:rsid w:val="00AE1B11"/>
    <w:rsid w:val="00AE28C0"/>
    <w:rsid w:val="00AE29CC"/>
    <w:rsid w:val="00AE34B8"/>
    <w:rsid w:val="00AE3ECF"/>
    <w:rsid w:val="00AE3F5F"/>
    <w:rsid w:val="00AE561D"/>
    <w:rsid w:val="00AE5E3C"/>
    <w:rsid w:val="00AE6670"/>
    <w:rsid w:val="00AE66CC"/>
    <w:rsid w:val="00AE684F"/>
    <w:rsid w:val="00AE776B"/>
    <w:rsid w:val="00AF00F4"/>
    <w:rsid w:val="00AF072B"/>
    <w:rsid w:val="00AF08FD"/>
    <w:rsid w:val="00AF274D"/>
    <w:rsid w:val="00AF3238"/>
    <w:rsid w:val="00AF3CB7"/>
    <w:rsid w:val="00AF4BD5"/>
    <w:rsid w:val="00AF54FA"/>
    <w:rsid w:val="00AF57FF"/>
    <w:rsid w:val="00AF6156"/>
    <w:rsid w:val="00AF686F"/>
    <w:rsid w:val="00AF722F"/>
    <w:rsid w:val="00AF74D4"/>
    <w:rsid w:val="00B001B2"/>
    <w:rsid w:val="00B00879"/>
    <w:rsid w:val="00B01856"/>
    <w:rsid w:val="00B02EB0"/>
    <w:rsid w:val="00B04489"/>
    <w:rsid w:val="00B05529"/>
    <w:rsid w:val="00B05AB9"/>
    <w:rsid w:val="00B0602B"/>
    <w:rsid w:val="00B06269"/>
    <w:rsid w:val="00B062F1"/>
    <w:rsid w:val="00B065C6"/>
    <w:rsid w:val="00B1002F"/>
    <w:rsid w:val="00B1040B"/>
    <w:rsid w:val="00B10F68"/>
    <w:rsid w:val="00B139FD"/>
    <w:rsid w:val="00B14077"/>
    <w:rsid w:val="00B1444A"/>
    <w:rsid w:val="00B151A5"/>
    <w:rsid w:val="00B1523C"/>
    <w:rsid w:val="00B15642"/>
    <w:rsid w:val="00B15811"/>
    <w:rsid w:val="00B15958"/>
    <w:rsid w:val="00B15B43"/>
    <w:rsid w:val="00B15E47"/>
    <w:rsid w:val="00B16237"/>
    <w:rsid w:val="00B178DA"/>
    <w:rsid w:val="00B17DF2"/>
    <w:rsid w:val="00B20B28"/>
    <w:rsid w:val="00B20F2C"/>
    <w:rsid w:val="00B21281"/>
    <w:rsid w:val="00B2186B"/>
    <w:rsid w:val="00B21F06"/>
    <w:rsid w:val="00B22158"/>
    <w:rsid w:val="00B22566"/>
    <w:rsid w:val="00B23EDD"/>
    <w:rsid w:val="00B25A55"/>
    <w:rsid w:val="00B25E2A"/>
    <w:rsid w:val="00B267E3"/>
    <w:rsid w:val="00B272CA"/>
    <w:rsid w:val="00B273F4"/>
    <w:rsid w:val="00B308C0"/>
    <w:rsid w:val="00B30908"/>
    <w:rsid w:val="00B311DA"/>
    <w:rsid w:val="00B3130B"/>
    <w:rsid w:val="00B31FF4"/>
    <w:rsid w:val="00B328FE"/>
    <w:rsid w:val="00B32AF2"/>
    <w:rsid w:val="00B33AAA"/>
    <w:rsid w:val="00B33C6D"/>
    <w:rsid w:val="00B33CC3"/>
    <w:rsid w:val="00B33FD3"/>
    <w:rsid w:val="00B355E6"/>
    <w:rsid w:val="00B35B1F"/>
    <w:rsid w:val="00B35EB7"/>
    <w:rsid w:val="00B35F51"/>
    <w:rsid w:val="00B36163"/>
    <w:rsid w:val="00B36192"/>
    <w:rsid w:val="00B366A8"/>
    <w:rsid w:val="00B36A80"/>
    <w:rsid w:val="00B37C01"/>
    <w:rsid w:val="00B37CD5"/>
    <w:rsid w:val="00B37CEA"/>
    <w:rsid w:val="00B37DB3"/>
    <w:rsid w:val="00B37E53"/>
    <w:rsid w:val="00B4019F"/>
    <w:rsid w:val="00B40D0C"/>
    <w:rsid w:val="00B4119C"/>
    <w:rsid w:val="00B42F31"/>
    <w:rsid w:val="00B43974"/>
    <w:rsid w:val="00B439FD"/>
    <w:rsid w:val="00B45E20"/>
    <w:rsid w:val="00B46246"/>
    <w:rsid w:val="00B466DE"/>
    <w:rsid w:val="00B470AE"/>
    <w:rsid w:val="00B47B49"/>
    <w:rsid w:val="00B50923"/>
    <w:rsid w:val="00B50AA0"/>
    <w:rsid w:val="00B50B16"/>
    <w:rsid w:val="00B510F3"/>
    <w:rsid w:val="00B51628"/>
    <w:rsid w:val="00B518A7"/>
    <w:rsid w:val="00B519E3"/>
    <w:rsid w:val="00B51F48"/>
    <w:rsid w:val="00B522D6"/>
    <w:rsid w:val="00B52337"/>
    <w:rsid w:val="00B5244B"/>
    <w:rsid w:val="00B52FBE"/>
    <w:rsid w:val="00B53469"/>
    <w:rsid w:val="00B53E36"/>
    <w:rsid w:val="00B54B65"/>
    <w:rsid w:val="00B55DF9"/>
    <w:rsid w:val="00B55E5B"/>
    <w:rsid w:val="00B56211"/>
    <w:rsid w:val="00B568E3"/>
    <w:rsid w:val="00B57392"/>
    <w:rsid w:val="00B5780D"/>
    <w:rsid w:val="00B5787F"/>
    <w:rsid w:val="00B609FB"/>
    <w:rsid w:val="00B640CF"/>
    <w:rsid w:val="00B64112"/>
    <w:rsid w:val="00B64D2B"/>
    <w:rsid w:val="00B64E65"/>
    <w:rsid w:val="00B65822"/>
    <w:rsid w:val="00B659F9"/>
    <w:rsid w:val="00B65B03"/>
    <w:rsid w:val="00B70CE5"/>
    <w:rsid w:val="00B70DDE"/>
    <w:rsid w:val="00B70F21"/>
    <w:rsid w:val="00B710B9"/>
    <w:rsid w:val="00B715FB"/>
    <w:rsid w:val="00B72E0E"/>
    <w:rsid w:val="00B73525"/>
    <w:rsid w:val="00B73AB3"/>
    <w:rsid w:val="00B743BD"/>
    <w:rsid w:val="00B74A50"/>
    <w:rsid w:val="00B75799"/>
    <w:rsid w:val="00B759C8"/>
    <w:rsid w:val="00B75C5A"/>
    <w:rsid w:val="00B7614A"/>
    <w:rsid w:val="00B762E9"/>
    <w:rsid w:val="00B77326"/>
    <w:rsid w:val="00B77DE7"/>
    <w:rsid w:val="00B77E79"/>
    <w:rsid w:val="00B8074E"/>
    <w:rsid w:val="00B807B0"/>
    <w:rsid w:val="00B81549"/>
    <w:rsid w:val="00B81725"/>
    <w:rsid w:val="00B81FC9"/>
    <w:rsid w:val="00B82632"/>
    <w:rsid w:val="00B827C6"/>
    <w:rsid w:val="00B82DE8"/>
    <w:rsid w:val="00B836D5"/>
    <w:rsid w:val="00B83B66"/>
    <w:rsid w:val="00B84215"/>
    <w:rsid w:val="00B848C0"/>
    <w:rsid w:val="00B85CFF"/>
    <w:rsid w:val="00B87474"/>
    <w:rsid w:val="00B87A46"/>
    <w:rsid w:val="00B87BDA"/>
    <w:rsid w:val="00B9065C"/>
    <w:rsid w:val="00B90BE5"/>
    <w:rsid w:val="00B91CC7"/>
    <w:rsid w:val="00B926E9"/>
    <w:rsid w:val="00B92C3B"/>
    <w:rsid w:val="00B9356F"/>
    <w:rsid w:val="00B936FA"/>
    <w:rsid w:val="00B93F62"/>
    <w:rsid w:val="00B94678"/>
    <w:rsid w:val="00B94DB8"/>
    <w:rsid w:val="00B95233"/>
    <w:rsid w:val="00B95603"/>
    <w:rsid w:val="00B959C2"/>
    <w:rsid w:val="00B95D1C"/>
    <w:rsid w:val="00B96A2A"/>
    <w:rsid w:val="00B97108"/>
    <w:rsid w:val="00B979FC"/>
    <w:rsid w:val="00BA211D"/>
    <w:rsid w:val="00BA2518"/>
    <w:rsid w:val="00BA2640"/>
    <w:rsid w:val="00BA29C8"/>
    <w:rsid w:val="00BA491E"/>
    <w:rsid w:val="00BA52D2"/>
    <w:rsid w:val="00BA6494"/>
    <w:rsid w:val="00BB1102"/>
    <w:rsid w:val="00BB28F2"/>
    <w:rsid w:val="00BB2E7E"/>
    <w:rsid w:val="00BB2FCB"/>
    <w:rsid w:val="00BB3869"/>
    <w:rsid w:val="00BB3D32"/>
    <w:rsid w:val="00BB4729"/>
    <w:rsid w:val="00BB54E6"/>
    <w:rsid w:val="00BB6B49"/>
    <w:rsid w:val="00BB725B"/>
    <w:rsid w:val="00BB75CA"/>
    <w:rsid w:val="00BB7BB8"/>
    <w:rsid w:val="00BC003D"/>
    <w:rsid w:val="00BC01E0"/>
    <w:rsid w:val="00BC0DF4"/>
    <w:rsid w:val="00BC11C0"/>
    <w:rsid w:val="00BC16F0"/>
    <w:rsid w:val="00BC194A"/>
    <w:rsid w:val="00BC2A22"/>
    <w:rsid w:val="00BC2DF5"/>
    <w:rsid w:val="00BC4BB6"/>
    <w:rsid w:val="00BC5100"/>
    <w:rsid w:val="00BC6088"/>
    <w:rsid w:val="00BC6091"/>
    <w:rsid w:val="00BC66E7"/>
    <w:rsid w:val="00BC673D"/>
    <w:rsid w:val="00BC68AD"/>
    <w:rsid w:val="00BC6A05"/>
    <w:rsid w:val="00BC7455"/>
    <w:rsid w:val="00BC777B"/>
    <w:rsid w:val="00BC7C9D"/>
    <w:rsid w:val="00BD1558"/>
    <w:rsid w:val="00BD17BF"/>
    <w:rsid w:val="00BD1C9C"/>
    <w:rsid w:val="00BD20EE"/>
    <w:rsid w:val="00BD2683"/>
    <w:rsid w:val="00BD3B8C"/>
    <w:rsid w:val="00BD4E23"/>
    <w:rsid w:val="00BE058A"/>
    <w:rsid w:val="00BE0731"/>
    <w:rsid w:val="00BE10E9"/>
    <w:rsid w:val="00BE1268"/>
    <w:rsid w:val="00BE1502"/>
    <w:rsid w:val="00BE291D"/>
    <w:rsid w:val="00BE2D46"/>
    <w:rsid w:val="00BE2EAA"/>
    <w:rsid w:val="00BE44AE"/>
    <w:rsid w:val="00BE46CC"/>
    <w:rsid w:val="00BE4DF9"/>
    <w:rsid w:val="00BE5816"/>
    <w:rsid w:val="00BE58E6"/>
    <w:rsid w:val="00BE59E7"/>
    <w:rsid w:val="00BE5BC5"/>
    <w:rsid w:val="00BE7451"/>
    <w:rsid w:val="00BE7CAA"/>
    <w:rsid w:val="00BE7EED"/>
    <w:rsid w:val="00BF0377"/>
    <w:rsid w:val="00BF0CB9"/>
    <w:rsid w:val="00BF2C64"/>
    <w:rsid w:val="00BF2D2C"/>
    <w:rsid w:val="00BF3D9A"/>
    <w:rsid w:val="00BF40CC"/>
    <w:rsid w:val="00BF468B"/>
    <w:rsid w:val="00BF49E8"/>
    <w:rsid w:val="00BF4B73"/>
    <w:rsid w:val="00BF54E4"/>
    <w:rsid w:val="00BF59CA"/>
    <w:rsid w:val="00BF5EA4"/>
    <w:rsid w:val="00BF62EE"/>
    <w:rsid w:val="00BF7E89"/>
    <w:rsid w:val="00C00DF7"/>
    <w:rsid w:val="00C0128B"/>
    <w:rsid w:val="00C0159C"/>
    <w:rsid w:val="00C01A1A"/>
    <w:rsid w:val="00C01E10"/>
    <w:rsid w:val="00C023BD"/>
    <w:rsid w:val="00C025DC"/>
    <w:rsid w:val="00C03903"/>
    <w:rsid w:val="00C0426C"/>
    <w:rsid w:val="00C046CB"/>
    <w:rsid w:val="00C04F12"/>
    <w:rsid w:val="00C0508F"/>
    <w:rsid w:val="00C050C5"/>
    <w:rsid w:val="00C06099"/>
    <w:rsid w:val="00C064D7"/>
    <w:rsid w:val="00C06A1E"/>
    <w:rsid w:val="00C07226"/>
    <w:rsid w:val="00C075AF"/>
    <w:rsid w:val="00C0792C"/>
    <w:rsid w:val="00C1033B"/>
    <w:rsid w:val="00C105B7"/>
    <w:rsid w:val="00C11C28"/>
    <w:rsid w:val="00C11E34"/>
    <w:rsid w:val="00C133DA"/>
    <w:rsid w:val="00C1341F"/>
    <w:rsid w:val="00C14889"/>
    <w:rsid w:val="00C15A95"/>
    <w:rsid w:val="00C15F30"/>
    <w:rsid w:val="00C160E1"/>
    <w:rsid w:val="00C16708"/>
    <w:rsid w:val="00C16B21"/>
    <w:rsid w:val="00C16BD7"/>
    <w:rsid w:val="00C1773D"/>
    <w:rsid w:val="00C179FC"/>
    <w:rsid w:val="00C17F34"/>
    <w:rsid w:val="00C20353"/>
    <w:rsid w:val="00C212F7"/>
    <w:rsid w:val="00C21CFF"/>
    <w:rsid w:val="00C22EBA"/>
    <w:rsid w:val="00C23CDF"/>
    <w:rsid w:val="00C244E8"/>
    <w:rsid w:val="00C2450F"/>
    <w:rsid w:val="00C24F26"/>
    <w:rsid w:val="00C25448"/>
    <w:rsid w:val="00C273BE"/>
    <w:rsid w:val="00C27BBD"/>
    <w:rsid w:val="00C31701"/>
    <w:rsid w:val="00C3196E"/>
    <w:rsid w:val="00C324BD"/>
    <w:rsid w:val="00C325F4"/>
    <w:rsid w:val="00C33CA5"/>
    <w:rsid w:val="00C34B12"/>
    <w:rsid w:val="00C35373"/>
    <w:rsid w:val="00C3598A"/>
    <w:rsid w:val="00C35EDA"/>
    <w:rsid w:val="00C378C0"/>
    <w:rsid w:val="00C37B1B"/>
    <w:rsid w:val="00C37CE5"/>
    <w:rsid w:val="00C40303"/>
    <w:rsid w:val="00C40C64"/>
    <w:rsid w:val="00C424BE"/>
    <w:rsid w:val="00C42980"/>
    <w:rsid w:val="00C42E5A"/>
    <w:rsid w:val="00C42F0A"/>
    <w:rsid w:val="00C432DB"/>
    <w:rsid w:val="00C4389F"/>
    <w:rsid w:val="00C43DBD"/>
    <w:rsid w:val="00C445B1"/>
    <w:rsid w:val="00C45383"/>
    <w:rsid w:val="00C45413"/>
    <w:rsid w:val="00C45757"/>
    <w:rsid w:val="00C46089"/>
    <w:rsid w:val="00C46155"/>
    <w:rsid w:val="00C50024"/>
    <w:rsid w:val="00C51D17"/>
    <w:rsid w:val="00C52334"/>
    <w:rsid w:val="00C524F9"/>
    <w:rsid w:val="00C5289F"/>
    <w:rsid w:val="00C52FFC"/>
    <w:rsid w:val="00C533A3"/>
    <w:rsid w:val="00C53900"/>
    <w:rsid w:val="00C5555C"/>
    <w:rsid w:val="00C55F34"/>
    <w:rsid w:val="00C56833"/>
    <w:rsid w:val="00C56F55"/>
    <w:rsid w:val="00C5751C"/>
    <w:rsid w:val="00C57760"/>
    <w:rsid w:val="00C57784"/>
    <w:rsid w:val="00C57A80"/>
    <w:rsid w:val="00C6046F"/>
    <w:rsid w:val="00C60AF5"/>
    <w:rsid w:val="00C60BE2"/>
    <w:rsid w:val="00C60FFB"/>
    <w:rsid w:val="00C6194C"/>
    <w:rsid w:val="00C6319A"/>
    <w:rsid w:val="00C63BC4"/>
    <w:rsid w:val="00C63C75"/>
    <w:rsid w:val="00C64638"/>
    <w:rsid w:val="00C652DD"/>
    <w:rsid w:val="00C65982"/>
    <w:rsid w:val="00C66271"/>
    <w:rsid w:val="00C67F5E"/>
    <w:rsid w:val="00C71093"/>
    <w:rsid w:val="00C719CB"/>
    <w:rsid w:val="00C71B6B"/>
    <w:rsid w:val="00C72065"/>
    <w:rsid w:val="00C7218C"/>
    <w:rsid w:val="00C7296D"/>
    <w:rsid w:val="00C72C7F"/>
    <w:rsid w:val="00C73112"/>
    <w:rsid w:val="00C73C6B"/>
    <w:rsid w:val="00C73FAC"/>
    <w:rsid w:val="00C7497E"/>
    <w:rsid w:val="00C75342"/>
    <w:rsid w:val="00C754DC"/>
    <w:rsid w:val="00C75547"/>
    <w:rsid w:val="00C759AC"/>
    <w:rsid w:val="00C75E15"/>
    <w:rsid w:val="00C76276"/>
    <w:rsid w:val="00C762BD"/>
    <w:rsid w:val="00C76B13"/>
    <w:rsid w:val="00C80C95"/>
    <w:rsid w:val="00C81505"/>
    <w:rsid w:val="00C81A74"/>
    <w:rsid w:val="00C839FB"/>
    <w:rsid w:val="00C83BDD"/>
    <w:rsid w:val="00C83DE4"/>
    <w:rsid w:val="00C83F2C"/>
    <w:rsid w:val="00C83FC7"/>
    <w:rsid w:val="00C84C95"/>
    <w:rsid w:val="00C853F8"/>
    <w:rsid w:val="00C85495"/>
    <w:rsid w:val="00C85B6F"/>
    <w:rsid w:val="00C86E8B"/>
    <w:rsid w:val="00C90769"/>
    <w:rsid w:val="00C908AB"/>
    <w:rsid w:val="00C918F3"/>
    <w:rsid w:val="00C92335"/>
    <w:rsid w:val="00C92991"/>
    <w:rsid w:val="00C92A1E"/>
    <w:rsid w:val="00C9353E"/>
    <w:rsid w:val="00C93713"/>
    <w:rsid w:val="00C93838"/>
    <w:rsid w:val="00C944EE"/>
    <w:rsid w:val="00C9548B"/>
    <w:rsid w:val="00C95775"/>
    <w:rsid w:val="00C95851"/>
    <w:rsid w:val="00C95962"/>
    <w:rsid w:val="00C95E87"/>
    <w:rsid w:val="00C96FA3"/>
    <w:rsid w:val="00CA0AF2"/>
    <w:rsid w:val="00CA0F3E"/>
    <w:rsid w:val="00CA25A6"/>
    <w:rsid w:val="00CA2C13"/>
    <w:rsid w:val="00CA2C17"/>
    <w:rsid w:val="00CA350C"/>
    <w:rsid w:val="00CA6E88"/>
    <w:rsid w:val="00CA6F2C"/>
    <w:rsid w:val="00CA7C3B"/>
    <w:rsid w:val="00CB0D5B"/>
    <w:rsid w:val="00CB0F97"/>
    <w:rsid w:val="00CB1D4F"/>
    <w:rsid w:val="00CB2223"/>
    <w:rsid w:val="00CB28E9"/>
    <w:rsid w:val="00CB291D"/>
    <w:rsid w:val="00CB2D6A"/>
    <w:rsid w:val="00CB2E6A"/>
    <w:rsid w:val="00CB30CB"/>
    <w:rsid w:val="00CB3739"/>
    <w:rsid w:val="00CB379E"/>
    <w:rsid w:val="00CB38BB"/>
    <w:rsid w:val="00CB3A3C"/>
    <w:rsid w:val="00CB40D4"/>
    <w:rsid w:val="00CB498B"/>
    <w:rsid w:val="00CB4A4B"/>
    <w:rsid w:val="00CB4C43"/>
    <w:rsid w:val="00CB510E"/>
    <w:rsid w:val="00CB59A5"/>
    <w:rsid w:val="00CB5EB3"/>
    <w:rsid w:val="00CB6713"/>
    <w:rsid w:val="00CB6873"/>
    <w:rsid w:val="00CB7037"/>
    <w:rsid w:val="00CC0A25"/>
    <w:rsid w:val="00CC0BC7"/>
    <w:rsid w:val="00CC0F06"/>
    <w:rsid w:val="00CC1A06"/>
    <w:rsid w:val="00CC22A2"/>
    <w:rsid w:val="00CC2F8B"/>
    <w:rsid w:val="00CC361C"/>
    <w:rsid w:val="00CC40BE"/>
    <w:rsid w:val="00CC4190"/>
    <w:rsid w:val="00CC424A"/>
    <w:rsid w:val="00CC483E"/>
    <w:rsid w:val="00CC4AEC"/>
    <w:rsid w:val="00CC4C50"/>
    <w:rsid w:val="00CC4C99"/>
    <w:rsid w:val="00CC4D01"/>
    <w:rsid w:val="00CC6810"/>
    <w:rsid w:val="00CC6AB3"/>
    <w:rsid w:val="00CC6DD4"/>
    <w:rsid w:val="00CC7AC0"/>
    <w:rsid w:val="00CD148D"/>
    <w:rsid w:val="00CD2174"/>
    <w:rsid w:val="00CD2663"/>
    <w:rsid w:val="00CD2CA1"/>
    <w:rsid w:val="00CD310C"/>
    <w:rsid w:val="00CD32F2"/>
    <w:rsid w:val="00CD3675"/>
    <w:rsid w:val="00CD3D0D"/>
    <w:rsid w:val="00CD45A4"/>
    <w:rsid w:val="00CD488D"/>
    <w:rsid w:val="00CD4FE0"/>
    <w:rsid w:val="00CD54C1"/>
    <w:rsid w:val="00CD572D"/>
    <w:rsid w:val="00CD7726"/>
    <w:rsid w:val="00CD7869"/>
    <w:rsid w:val="00CE155E"/>
    <w:rsid w:val="00CE1DE7"/>
    <w:rsid w:val="00CE37C8"/>
    <w:rsid w:val="00CE555B"/>
    <w:rsid w:val="00CE62FD"/>
    <w:rsid w:val="00CE6608"/>
    <w:rsid w:val="00CE6BD3"/>
    <w:rsid w:val="00CE6D43"/>
    <w:rsid w:val="00CE7208"/>
    <w:rsid w:val="00CE7758"/>
    <w:rsid w:val="00CE7CF7"/>
    <w:rsid w:val="00CF104B"/>
    <w:rsid w:val="00CF124C"/>
    <w:rsid w:val="00CF1470"/>
    <w:rsid w:val="00CF16CF"/>
    <w:rsid w:val="00CF1A70"/>
    <w:rsid w:val="00CF23D3"/>
    <w:rsid w:val="00CF29F8"/>
    <w:rsid w:val="00CF2D14"/>
    <w:rsid w:val="00CF30AE"/>
    <w:rsid w:val="00CF3F44"/>
    <w:rsid w:val="00CF4CC8"/>
    <w:rsid w:val="00CF5DD4"/>
    <w:rsid w:val="00CF60C9"/>
    <w:rsid w:val="00CF6FF5"/>
    <w:rsid w:val="00CF707C"/>
    <w:rsid w:val="00D014BA"/>
    <w:rsid w:val="00D017C1"/>
    <w:rsid w:val="00D026E7"/>
    <w:rsid w:val="00D03036"/>
    <w:rsid w:val="00D03430"/>
    <w:rsid w:val="00D0390B"/>
    <w:rsid w:val="00D04398"/>
    <w:rsid w:val="00D05081"/>
    <w:rsid w:val="00D055E5"/>
    <w:rsid w:val="00D056A6"/>
    <w:rsid w:val="00D075A5"/>
    <w:rsid w:val="00D07ABA"/>
    <w:rsid w:val="00D102A8"/>
    <w:rsid w:val="00D10615"/>
    <w:rsid w:val="00D10F58"/>
    <w:rsid w:val="00D11C42"/>
    <w:rsid w:val="00D120D3"/>
    <w:rsid w:val="00D12543"/>
    <w:rsid w:val="00D12C30"/>
    <w:rsid w:val="00D12D46"/>
    <w:rsid w:val="00D12FE1"/>
    <w:rsid w:val="00D13113"/>
    <w:rsid w:val="00D13712"/>
    <w:rsid w:val="00D14457"/>
    <w:rsid w:val="00D14950"/>
    <w:rsid w:val="00D15186"/>
    <w:rsid w:val="00D15781"/>
    <w:rsid w:val="00D15995"/>
    <w:rsid w:val="00D15B11"/>
    <w:rsid w:val="00D15E05"/>
    <w:rsid w:val="00D16477"/>
    <w:rsid w:val="00D169B7"/>
    <w:rsid w:val="00D16C92"/>
    <w:rsid w:val="00D16DFD"/>
    <w:rsid w:val="00D173B7"/>
    <w:rsid w:val="00D173E3"/>
    <w:rsid w:val="00D20480"/>
    <w:rsid w:val="00D20979"/>
    <w:rsid w:val="00D20BF0"/>
    <w:rsid w:val="00D20F5E"/>
    <w:rsid w:val="00D25A9A"/>
    <w:rsid w:val="00D25C04"/>
    <w:rsid w:val="00D261B8"/>
    <w:rsid w:val="00D262F5"/>
    <w:rsid w:val="00D2738B"/>
    <w:rsid w:val="00D27915"/>
    <w:rsid w:val="00D30701"/>
    <w:rsid w:val="00D31C90"/>
    <w:rsid w:val="00D31D77"/>
    <w:rsid w:val="00D32356"/>
    <w:rsid w:val="00D32A5A"/>
    <w:rsid w:val="00D3342F"/>
    <w:rsid w:val="00D33CED"/>
    <w:rsid w:val="00D33D5D"/>
    <w:rsid w:val="00D3455A"/>
    <w:rsid w:val="00D35CC7"/>
    <w:rsid w:val="00D37888"/>
    <w:rsid w:val="00D406AF"/>
    <w:rsid w:val="00D40C30"/>
    <w:rsid w:val="00D40D79"/>
    <w:rsid w:val="00D411C7"/>
    <w:rsid w:val="00D41A59"/>
    <w:rsid w:val="00D41E21"/>
    <w:rsid w:val="00D41EC2"/>
    <w:rsid w:val="00D42711"/>
    <w:rsid w:val="00D42EE4"/>
    <w:rsid w:val="00D43123"/>
    <w:rsid w:val="00D43391"/>
    <w:rsid w:val="00D43447"/>
    <w:rsid w:val="00D43493"/>
    <w:rsid w:val="00D435DC"/>
    <w:rsid w:val="00D44568"/>
    <w:rsid w:val="00D44B20"/>
    <w:rsid w:val="00D44D82"/>
    <w:rsid w:val="00D44EBD"/>
    <w:rsid w:val="00D450EB"/>
    <w:rsid w:val="00D451FF"/>
    <w:rsid w:val="00D45C02"/>
    <w:rsid w:val="00D46205"/>
    <w:rsid w:val="00D46B07"/>
    <w:rsid w:val="00D46C1F"/>
    <w:rsid w:val="00D4783A"/>
    <w:rsid w:val="00D5089F"/>
    <w:rsid w:val="00D516E1"/>
    <w:rsid w:val="00D538D0"/>
    <w:rsid w:val="00D53A80"/>
    <w:rsid w:val="00D53FA6"/>
    <w:rsid w:val="00D5694D"/>
    <w:rsid w:val="00D56D13"/>
    <w:rsid w:val="00D5735C"/>
    <w:rsid w:val="00D5749F"/>
    <w:rsid w:val="00D579B3"/>
    <w:rsid w:val="00D57EC1"/>
    <w:rsid w:val="00D57EF2"/>
    <w:rsid w:val="00D6023E"/>
    <w:rsid w:val="00D60AFF"/>
    <w:rsid w:val="00D61878"/>
    <w:rsid w:val="00D61891"/>
    <w:rsid w:val="00D61EAB"/>
    <w:rsid w:val="00D62199"/>
    <w:rsid w:val="00D62DCF"/>
    <w:rsid w:val="00D6336F"/>
    <w:rsid w:val="00D63418"/>
    <w:rsid w:val="00D6384D"/>
    <w:rsid w:val="00D648A0"/>
    <w:rsid w:val="00D6513E"/>
    <w:rsid w:val="00D66526"/>
    <w:rsid w:val="00D66725"/>
    <w:rsid w:val="00D673A0"/>
    <w:rsid w:val="00D674C6"/>
    <w:rsid w:val="00D67EE0"/>
    <w:rsid w:val="00D70122"/>
    <w:rsid w:val="00D70E48"/>
    <w:rsid w:val="00D71EB9"/>
    <w:rsid w:val="00D72FF5"/>
    <w:rsid w:val="00D73519"/>
    <w:rsid w:val="00D73987"/>
    <w:rsid w:val="00D74974"/>
    <w:rsid w:val="00D74F3F"/>
    <w:rsid w:val="00D75161"/>
    <w:rsid w:val="00D75256"/>
    <w:rsid w:val="00D77880"/>
    <w:rsid w:val="00D778C2"/>
    <w:rsid w:val="00D779F5"/>
    <w:rsid w:val="00D77F7A"/>
    <w:rsid w:val="00D8130C"/>
    <w:rsid w:val="00D81335"/>
    <w:rsid w:val="00D81C3E"/>
    <w:rsid w:val="00D81DE9"/>
    <w:rsid w:val="00D820B1"/>
    <w:rsid w:val="00D82C15"/>
    <w:rsid w:val="00D83A03"/>
    <w:rsid w:val="00D83DE6"/>
    <w:rsid w:val="00D850E9"/>
    <w:rsid w:val="00D85B95"/>
    <w:rsid w:val="00D86C49"/>
    <w:rsid w:val="00D87FF8"/>
    <w:rsid w:val="00D908AD"/>
    <w:rsid w:val="00D90981"/>
    <w:rsid w:val="00D9124A"/>
    <w:rsid w:val="00D92057"/>
    <w:rsid w:val="00D920D7"/>
    <w:rsid w:val="00D934BB"/>
    <w:rsid w:val="00D94344"/>
    <w:rsid w:val="00D94A20"/>
    <w:rsid w:val="00D94FA1"/>
    <w:rsid w:val="00D95587"/>
    <w:rsid w:val="00D96185"/>
    <w:rsid w:val="00D9689D"/>
    <w:rsid w:val="00D9789C"/>
    <w:rsid w:val="00D97E43"/>
    <w:rsid w:val="00DA1CC6"/>
    <w:rsid w:val="00DA1E42"/>
    <w:rsid w:val="00DA23A4"/>
    <w:rsid w:val="00DA2C3C"/>
    <w:rsid w:val="00DA2EC4"/>
    <w:rsid w:val="00DA585F"/>
    <w:rsid w:val="00DA5CD6"/>
    <w:rsid w:val="00DA617D"/>
    <w:rsid w:val="00DA6220"/>
    <w:rsid w:val="00DA6CF5"/>
    <w:rsid w:val="00DA6D7F"/>
    <w:rsid w:val="00DA7DB3"/>
    <w:rsid w:val="00DB043A"/>
    <w:rsid w:val="00DB0AFF"/>
    <w:rsid w:val="00DB14A5"/>
    <w:rsid w:val="00DB1A40"/>
    <w:rsid w:val="00DB1DF5"/>
    <w:rsid w:val="00DB21A5"/>
    <w:rsid w:val="00DB25A6"/>
    <w:rsid w:val="00DB3267"/>
    <w:rsid w:val="00DB3A2F"/>
    <w:rsid w:val="00DB3E18"/>
    <w:rsid w:val="00DB52ED"/>
    <w:rsid w:val="00DB544E"/>
    <w:rsid w:val="00DB55DD"/>
    <w:rsid w:val="00DB58EE"/>
    <w:rsid w:val="00DB596E"/>
    <w:rsid w:val="00DB612E"/>
    <w:rsid w:val="00DB6C87"/>
    <w:rsid w:val="00DC0813"/>
    <w:rsid w:val="00DC130F"/>
    <w:rsid w:val="00DC1A0A"/>
    <w:rsid w:val="00DC1F92"/>
    <w:rsid w:val="00DC28D3"/>
    <w:rsid w:val="00DC325F"/>
    <w:rsid w:val="00DC34FB"/>
    <w:rsid w:val="00DC427A"/>
    <w:rsid w:val="00DC55DC"/>
    <w:rsid w:val="00DC610E"/>
    <w:rsid w:val="00DC65D5"/>
    <w:rsid w:val="00DC66C9"/>
    <w:rsid w:val="00DC6F91"/>
    <w:rsid w:val="00DC7C15"/>
    <w:rsid w:val="00DC7FC8"/>
    <w:rsid w:val="00DD0021"/>
    <w:rsid w:val="00DD03D9"/>
    <w:rsid w:val="00DD0EC4"/>
    <w:rsid w:val="00DD25C4"/>
    <w:rsid w:val="00DD2665"/>
    <w:rsid w:val="00DD2C1A"/>
    <w:rsid w:val="00DD32DD"/>
    <w:rsid w:val="00DD375E"/>
    <w:rsid w:val="00DD3BF2"/>
    <w:rsid w:val="00DD3CFA"/>
    <w:rsid w:val="00DD4132"/>
    <w:rsid w:val="00DD504C"/>
    <w:rsid w:val="00DD52EB"/>
    <w:rsid w:val="00DD65DB"/>
    <w:rsid w:val="00DD7EE2"/>
    <w:rsid w:val="00DE09D9"/>
    <w:rsid w:val="00DE0E24"/>
    <w:rsid w:val="00DE0FBA"/>
    <w:rsid w:val="00DE148D"/>
    <w:rsid w:val="00DE1617"/>
    <w:rsid w:val="00DE16F3"/>
    <w:rsid w:val="00DE1C85"/>
    <w:rsid w:val="00DE1DEC"/>
    <w:rsid w:val="00DE23B8"/>
    <w:rsid w:val="00DE2647"/>
    <w:rsid w:val="00DE2766"/>
    <w:rsid w:val="00DE3563"/>
    <w:rsid w:val="00DE3D9C"/>
    <w:rsid w:val="00DE40EC"/>
    <w:rsid w:val="00DE5EBA"/>
    <w:rsid w:val="00DE67BA"/>
    <w:rsid w:val="00DE794A"/>
    <w:rsid w:val="00DF0B13"/>
    <w:rsid w:val="00DF1487"/>
    <w:rsid w:val="00DF1A2D"/>
    <w:rsid w:val="00DF1AB6"/>
    <w:rsid w:val="00DF2C4E"/>
    <w:rsid w:val="00DF2F49"/>
    <w:rsid w:val="00DF34B5"/>
    <w:rsid w:val="00DF3EAC"/>
    <w:rsid w:val="00DF401E"/>
    <w:rsid w:val="00DF439F"/>
    <w:rsid w:val="00DF4FD8"/>
    <w:rsid w:val="00DF5562"/>
    <w:rsid w:val="00DF684C"/>
    <w:rsid w:val="00DF6BE9"/>
    <w:rsid w:val="00DF70E2"/>
    <w:rsid w:val="00E00648"/>
    <w:rsid w:val="00E00ED9"/>
    <w:rsid w:val="00E01031"/>
    <w:rsid w:val="00E0120C"/>
    <w:rsid w:val="00E02367"/>
    <w:rsid w:val="00E02804"/>
    <w:rsid w:val="00E02BDC"/>
    <w:rsid w:val="00E03152"/>
    <w:rsid w:val="00E035DE"/>
    <w:rsid w:val="00E03BBB"/>
    <w:rsid w:val="00E04AB8"/>
    <w:rsid w:val="00E059B6"/>
    <w:rsid w:val="00E06148"/>
    <w:rsid w:val="00E06995"/>
    <w:rsid w:val="00E06A5D"/>
    <w:rsid w:val="00E07516"/>
    <w:rsid w:val="00E07AEC"/>
    <w:rsid w:val="00E1325D"/>
    <w:rsid w:val="00E13E1A"/>
    <w:rsid w:val="00E14C35"/>
    <w:rsid w:val="00E14E4C"/>
    <w:rsid w:val="00E16495"/>
    <w:rsid w:val="00E16A4A"/>
    <w:rsid w:val="00E16E79"/>
    <w:rsid w:val="00E16F83"/>
    <w:rsid w:val="00E171C2"/>
    <w:rsid w:val="00E17C98"/>
    <w:rsid w:val="00E208AD"/>
    <w:rsid w:val="00E20E18"/>
    <w:rsid w:val="00E20FE0"/>
    <w:rsid w:val="00E213AF"/>
    <w:rsid w:val="00E21B4D"/>
    <w:rsid w:val="00E21D42"/>
    <w:rsid w:val="00E22407"/>
    <w:rsid w:val="00E2313A"/>
    <w:rsid w:val="00E2394B"/>
    <w:rsid w:val="00E2433E"/>
    <w:rsid w:val="00E245E4"/>
    <w:rsid w:val="00E24AA2"/>
    <w:rsid w:val="00E25313"/>
    <w:rsid w:val="00E257E6"/>
    <w:rsid w:val="00E264AC"/>
    <w:rsid w:val="00E26641"/>
    <w:rsid w:val="00E2718C"/>
    <w:rsid w:val="00E27663"/>
    <w:rsid w:val="00E3036C"/>
    <w:rsid w:val="00E327AD"/>
    <w:rsid w:val="00E32CA1"/>
    <w:rsid w:val="00E336CD"/>
    <w:rsid w:val="00E3398D"/>
    <w:rsid w:val="00E33C62"/>
    <w:rsid w:val="00E33CA0"/>
    <w:rsid w:val="00E33D96"/>
    <w:rsid w:val="00E37354"/>
    <w:rsid w:val="00E403FD"/>
    <w:rsid w:val="00E41A09"/>
    <w:rsid w:val="00E43034"/>
    <w:rsid w:val="00E43B63"/>
    <w:rsid w:val="00E44DDD"/>
    <w:rsid w:val="00E44EED"/>
    <w:rsid w:val="00E45372"/>
    <w:rsid w:val="00E464D5"/>
    <w:rsid w:val="00E4653C"/>
    <w:rsid w:val="00E467F3"/>
    <w:rsid w:val="00E47B69"/>
    <w:rsid w:val="00E47F91"/>
    <w:rsid w:val="00E500E2"/>
    <w:rsid w:val="00E507D6"/>
    <w:rsid w:val="00E51815"/>
    <w:rsid w:val="00E53BEF"/>
    <w:rsid w:val="00E54025"/>
    <w:rsid w:val="00E54026"/>
    <w:rsid w:val="00E54A96"/>
    <w:rsid w:val="00E54C0D"/>
    <w:rsid w:val="00E54C83"/>
    <w:rsid w:val="00E55140"/>
    <w:rsid w:val="00E56F3D"/>
    <w:rsid w:val="00E5723F"/>
    <w:rsid w:val="00E57562"/>
    <w:rsid w:val="00E57B6B"/>
    <w:rsid w:val="00E57CC3"/>
    <w:rsid w:val="00E57F2A"/>
    <w:rsid w:val="00E57F9C"/>
    <w:rsid w:val="00E60169"/>
    <w:rsid w:val="00E60ACB"/>
    <w:rsid w:val="00E60D8A"/>
    <w:rsid w:val="00E6208B"/>
    <w:rsid w:val="00E62276"/>
    <w:rsid w:val="00E63378"/>
    <w:rsid w:val="00E6367C"/>
    <w:rsid w:val="00E63B88"/>
    <w:rsid w:val="00E63ED0"/>
    <w:rsid w:val="00E646B8"/>
    <w:rsid w:val="00E65495"/>
    <w:rsid w:val="00E65722"/>
    <w:rsid w:val="00E65A11"/>
    <w:rsid w:val="00E65A60"/>
    <w:rsid w:val="00E65E5A"/>
    <w:rsid w:val="00E65F29"/>
    <w:rsid w:val="00E663D4"/>
    <w:rsid w:val="00E666E3"/>
    <w:rsid w:val="00E66804"/>
    <w:rsid w:val="00E669A7"/>
    <w:rsid w:val="00E66A13"/>
    <w:rsid w:val="00E66B8C"/>
    <w:rsid w:val="00E66C34"/>
    <w:rsid w:val="00E67390"/>
    <w:rsid w:val="00E679C0"/>
    <w:rsid w:val="00E67A40"/>
    <w:rsid w:val="00E707AA"/>
    <w:rsid w:val="00E707B0"/>
    <w:rsid w:val="00E7087D"/>
    <w:rsid w:val="00E716DA"/>
    <w:rsid w:val="00E71F59"/>
    <w:rsid w:val="00E72435"/>
    <w:rsid w:val="00E733A1"/>
    <w:rsid w:val="00E740AE"/>
    <w:rsid w:val="00E7421E"/>
    <w:rsid w:val="00E7499D"/>
    <w:rsid w:val="00E74B49"/>
    <w:rsid w:val="00E75683"/>
    <w:rsid w:val="00E76574"/>
    <w:rsid w:val="00E7660E"/>
    <w:rsid w:val="00E76642"/>
    <w:rsid w:val="00E76A41"/>
    <w:rsid w:val="00E77330"/>
    <w:rsid w:val="00E77572"/>
    <w:rsid w:val="00E7783F"/>
    <w:rsid w:val="00E80EFB"/>
    <w:rsid w:val="00E81C4E"/>
    <w:rsid w:val="00E81F87"/>
    <w:rsid w:val="00E836A4"/>
    <w:rsid w:val="00E838F2"/>
    <w:rsid w:val="00E84B02"/>
    <w:rsid w:val="00E85109"/>
    <w:rsid w:val="00E851F6"/>
    <w:rsid w:val="00E86635"/>
    <w:rsid w:val="00E8693C"/>
    <w:rsid w:val="00E870B7"/>
    <w:rsid w:val="00E870BA"/>
    <w:rsid w:val="00E874A2"/>
    <w:rsid w:val="00E87AEE"/>
    <w:rsid w:val="00E87B6B"/>
    <w:rsid w:val="00E90378"/>
    <w:rsid w:val="00E90ACB"/>
    <w:rsid w:val="00E91239"/>
    <w:rsid w:val="00E91BFE"/>
    <w:rsid w:val="00E91FD5"/>
    <w:rsid w:val="00E924B5"/>
    <w:rsid w:val="00E94F9C"/>
    <w:rsid w:val="00E95166"/>
    <w:rsid w:val="00E953E4"/>
    <w:rsid w:val="00E963BF"/>
    <w:rsid w:val="00E96573"/>
    <w:rsid w:val="00E9680C"/>
    <w:rsid w:val="00E96B33"/>
    <w:rsid w:val="00E97ACC"/>
    <w:rsid w:val="00EA04BF"/>
    <w:rsid w:val="00EA0699"/>
    <w:rsid w:val="00EA0892"/>
    <w:rsid w:val="00EA0E1A"/>
    <w:rsid w:val="00EA1A80"/>
    <w:rsid w:val="00EA205D"/>
    <w:rsid w:val="00EA333C"/>
    <w:rsid w:val="00EA3481"/>
    <w:rsid w:val="00EA4647"/>
    <w:rsid w:val="00EA628D"/>
    <w:rsid w:val="00EA6AE5"/>
    <w:rsid w:val="00EA75C2"/>
    <w:rsid w:val="00EA7772"/>
    <w:rsid w:val="00EB0759"/>
    <w:rsid w:val="00EB07E1"/>
    <w:rsid w:val="00EB1691"/>
    <w:rsid w:val="00EB1836"/>
    <w:rsid w:val="00EB19DA"/>
    <w:rsid w:val="00EB1C5A"/>
    <w:rsid w:val="00EB2752"/>
    <w:rsid w:val="00EB349A"/>
    <w:rsid w:val="00EB4075"/>
    <w:rsid w:val="00EB45DC"/>
    <w:rsid w:val="00EB4F8D"/>
    <w:rsid w:val="00EB519B"/>
    <w:rsid w:val="00EB5623"/>
    <w:rsid w:val="00EB61FC"/>
    <w:rsid w:val="00EB649F"/>
    <w:rsid w:val="00EB6515"/>
    <w:rsid w:val="00EB6562"/>
    <w:rsid w:val="00EB692E"/>
    <w:rsid w:val="00EB6C81"/>
    <w:rsid w:val="00EB716E"/>
    <w:rsid w:val="00EC072F"/>
    <w:rsid w:val="00EC1503"/>
    <w:rsid w:val="00EC19C0"/>
    <w:rsid w:val="00EC2273"/>
    <w:rsid w:val="00EC3045"/>
    <w:rsid w:val="00EC31C7"/>
    <w:rsid w:val="00EC3F6C"/>
    <w:rsid w:val="00EC4223"/>
    <w:rsid w:val="00EC53E5"/>
    <w:rsid w:val="00EC5760"/>
    <w:rsid w:val="00EC5D7A"/>
    <w:rsid w:val="00EC7623"/>
    <w:rsid w:val="00EC7673"/>
    <w:rsid w:val="00EC7FBF"/>
    <w:rsid w:val="00ED04D4"/>
    <w:rsid w:val="00ED0980"/>
    <w:rsid w:val="00ED1853"/>
    <w:rsid w:val="00ED28F5"/>
    <w:rsid w:val="00ED354F"/>
    <w:rsid w:val="00ED525F"/>
    <w:rsid w:val="00ED5392"/>
    <w:rsid w:val="00ED5450"/>
    <w:rsid w:val="00ED5CA3"/>
    <w:rsid w:val="00ED5FB2"/>
    <w:rsid w:val="00ED76AE"/>
    <w:rsid w:val="00ED7E42"/>
    <w:rsid w:val="00EE0079"/>
    <w:rsid w:val="00EE05AE"/>
    <w:rsid w:val="00EE1145"/>
    <w:rsid w:val="00EE1170"/>
    <w:rsid w:val="00EE1E86"/>
    <w:rsid w:val="00EE28A0"/>
    <w:rsid w:val="00EE2C05"/>
    <w:rsid w:val="00EE2C13"/>
    <w:rsid w:val="00EE306F"/>
    <w:rsid w:val="00EE4564"/>
    <w:rsid w:val="00EE60D7"/>
    <w:rsid w:val="00EE6BC7"/>
    <w:rsid w:val="00EE6C13"/>
    <w:rsid w:val="00EE6F63"/>
    <w:rsid w:val="00EF0F1B"/>
    <w:rsid w:val="00EF219E"/>
    <w:rsid w:val="00EF2704"/>
    <w:rsid w:val="00EF2BA9"/>
    <w:rsid w:val="00EF2C7E"/>
    <w:rsid w:val="00EF3D86"/>
    <w:rsid w:val="00EF428C"/>
    <w:rsid w:val="00EF51F7"/>
    <w:rsid w:val="00EF528F"/>
    <w:rsid w:val="00EF59EC"/>
    <w:rsid w:val="00EF7E38"/>
    <w:rsid w:val="00F00517"/>
    <w:rsid w:val="00F00A03"/>
    <w:rsid w:val="00F00A7E"/>
    <w:rsid w:val="00F013DD"/>
    <w:rsid w:val="00F02010"/>
    <w:rsid w:val="00F02099"/>
    <w:rsid w:val="00F02BFB"/>
    <w:rsid w:val="00F0354F"/>
    <w:rsid w:val="00F0396B"/>
    <w:rsid w:val="00F04382"/>
    <w:rsid w:val="00F04565"/>
    <w:rsid w:val="00F04EA6"/>
    <w:rsid w:val="00F0674A"/>
    <w:rsid w:val="00F07529"/>
    <w:rsid w:val="00F07797"/>
    <w:rsid w:val="00F07B8E"/>
    <w:rsid w:val="00F11C72"/>
    <w:rsid w:val="00F11C96"/>
    <w:rsid w:val="00F12906"/>
    <w:rsid w:val="00F13007"/>
    <w:rsid w:val="00F13AA3"/>
    <w:rsid w:val="00F13C0B"/>
    <w:rsid w:val="00F15E49"/>
    <w:rsid w:val="00F16C34"/>
    <w:rsid w:val="00F17162"/>
    <w:rsid w:val="00F17748"/>
    <w:rsid w:val="00F2005F"/>
    <w:rsid w:val="00F20296"/>
    <w:rsid w:val="00F203D4"/>
    <w:rsid w:val="00F20FB8"/>
    <w:rsid w:val="00F2161F"/>
    <w:rsid w:val="00F2207A"/>
    <w:rsid w:val="00F22268"/>
    <w:rsid w:val="00F247C0"/>
    <w:rsid w:val="00F249A7"/>
    <w:rsid w:val="00F24B00"/>
    <w:rsid w:val="00F24B2A"/>
    <w:rsid w:val="00F24D48"/>
    <w:rsid w:val="00F24D51"/>
    <w:rsid w:val="00F25F31"/>
    <w:rsid w:val="00F26590"/>
    <w:rsid w:val="00F26A0F"/>
    <w:rsid w:val="00F26EF3"/>
    <w:rsid w:val="00F27261"/>
    <w:rsid w:val="00F27908"/>
    <w:rsid w:val="00F279A6"/>
    <w:rsid w:val="00F27B2C"/>
    <w:rsid w:val="00F27EA5"/>
    <w:rsid w:val="00F30E42"/>
    <w:rsid w:val="00F3124D"/>
    <w:rsid w:val="00F31F36"/>
    <w:rsid w:val="00F328ED"/>
    <w:rsid w:val="00F329B1"/>
    <w:rsid w:val="00F32BA0"/>
    <w:rsid w:val="00F34166"/>
    <w:rsid w:val="00F34B5E"/>
    <w:rsid w:val="00F34E27"/>
    <w:rsid w:val="00F3601E"/>
    <w:rsid w:val="00F36765"/>
    <w:rsid w:val="00F36E5E"/>
    <w:rsid w:val="00F3701E"/>
    <w:rsid w:val="00F40076"/>
    <w:rsid w:val="00F4017E"/>
    <w:rsid w:val="00F404D5"/>
    <w:rsid w:val="00F4067C"/>
    <w:rsid w:val="00F40D71"/>
    <w:rsid w:val="00F4114A"/>
    <w:rsid w:val="00F41FD8"/>
    <w:rsid w:val="00F42306"/>
    <w:rsid w:val="00F42846"/>
    <w:rsid w:val="00F42A0A"/>
    <w:rsid w:val="00F42DEF"/>
    <w:rsid w:val="00F42E52"/>
    <w:rsid w:val="00F43509"/>
    <w:rsid w:val="00F438C3"/>
    <w:rsid w:val="00F43B0E"/>
    <w:rsid w:val="00F445E4"/>
    <w:rsid w:val="00F4463C"/>
    <w:rsid w:val="00F44D19"/>
    <w:rsid w:val="00F44E15"/>
    <w:rsid w:val="00F452BE"/>
    <w:rsid w:val="00F45B98"/>
    <w:rsid w:val="00F46123"/>
    <w:rsid w:val="00F46150"/>
    <w:rsid w:val="00F47158"/>
    <w:rsid w:val="00F4789F"/>
    <w:rsid w:val="00F47925"/>
    <w:rsid w:val="00F47C23"/>
    <w:rsid w:val="00F47C5A"/>
    <w:rsid w:val="00F47EB2"/>
    <w:rsid w:val="00F47F53"/>
    <w:rsid w:val="00F47F95"/>
    <w:rsid w:val="00F47FD1"/>
    <w:rsid w:val="00F5094F"/>
    <w:rsid w:val="00F52092"/>
    <w:rsid w:val="00F52245"/>
    <w:rsid w:val="00F52AE2"/>
    <w:rsid w:val="00F52CD9"/>
    <w:rsid w:val="00F531DC"/>
    <w:rsid w:val="00F537F4"/>
    <w:rsid w:val="00F53808"/>
    <w:rsid w:val="00F5421D"/>
    <w:rsid w:val="00F5476F"/>
    <w:rsid w:val="00F54DF3"/>
    <w:rsid w:val="00F55028"/>
    <w:rsid w:val="00F551F1"/>
    <w:rsid w:val="00F55571"/>
    <w:rsid w:val="00F5602C"/>
    <w:rsid w:val="00F5603D"/>
    <w:rsid w:val="00F56A99"/>
    <w:rsid w:val="00F56C29"/>
    <w:rsid w:val="00F576E5"/>
    <w:rsid w:val="00F57725"/>
    <w:rsid w:val="00F6017F"/>
    <w:rsid w:val="00F6065C"/>
    <w:rsid w:val="00F60C9F"/>
    <w:rsid w:val="00F61053"/>
    <w:rsid w:val="00F61CDF"/>
    <w:rsid w:val="00F62017"/>
    <w:rsid w:val="00F635FF"/>
    <w:rsid w:val="00F63DA0"/>
    <w:rsid w:val="00F63EAF"/>
    <w:rsid w:val="00F647BF"/>
    <w:rsid w:val="00F64BEA"/>
    <w:rsid w:val="00F65177"/>
    <w:rsid w:val="00F65762"/>
    <w:rsid w:val="00F65939"/>
    <w:rsid w:val="00F65A2A"/>
    <w:rsid w:val="00F65DA5"/>
    <w:rsid w:val="00F66AB0"/>
    <w:rsid w:val="00F66C13"/>
    <w:rsid w:val="00F707CF"/>
    <w:rsid w:val="00F70946"/>
    <w:rsid w:val="00F71814"/>
    <w:rsid w:val="00F724CC"/>
    <w:rsid w:val="00F72A9D"/>
    <w:rsid w:val="00F73274"/>
    <w:rsid w:val="00F73507"/>
    <w:rsid w:val="00F73E1F"/>
    <w:rsid w:val="00F76739"/>
    <w:rsid w:val="00F76F1C"/>
    <w:rsid w:val="00F7714D"/>
    <w:rsid w:val="00F77465"/>
    <w:rsid w:val="00F77CBC"/>
    <w:rsid w:val="00F8204C"/>
    <w:rsid w:val="00F82739"/>
    <w:rsid w:val="00F83353"/>
    <w:rsid w:val="00F836CA"/>
    <w:rsid w:val="00F83A08"/>
    <w:rsid w:val="00F863B7"/>
    <w:rsid w:val="00F87C7C"/>
    <w:rsid w:val="00F90716"/>
    <w:rsid w:val="00F91B99"/>
    <w:rsid w:val="00F91CC3"/>
    <w:rsid w:val="00F920D3"/>
    <w:rsid w:val="00F9304F"/>
    <w:rsid w:val="00F93377"/>
    <w:rsid w:val="00F933C2"/>
    <w:rsid w:val="00F94B39"/>
    <w:rsid w:val="00F95207"/>
    <w:rsid w:val="00F95270"/>
    <w:rsid w:val="00F96811"/>
    <w:rsid w:val="00F968F0"/>
    <w:rsid w:val="00F96CE6"/>
    <w:rsid w:val="00F9719F"/>
    <w:rsid w:val="00F9758B"/>
    <w:rsid w:val="00F9794F"/>
    <w:rsid w:val="00F97ECD"/>
    <w:rsid w:val="00FA015E"/>
    <w:rsid w:val="00FA020B"/>
    <w:rsid w:val="00FA0388"/>
    <w:rsid w:val="00FA046E"/>
    <w:rsid w:val="00FA0EA1"/>
    <w:rsid w:val="00FA0FD5"/>
    <w:rsid w:val="00FA24A6"/>
    <w:rsid w:val="00FA2637"/>
    <w:rsid w:val="00FA28CC"/>
    <w:rsid w:val="00FA3E68"/>
    <w:rsid w:val="00FA6472"/>
    <w:rsid w:val="00FA6BFD"/>
    <w:rsid w:val="00FA78E3"/>
    <w:rsid w:val="00FA7D8A"/>
    <w:rsid w:val="00FA7F05"/>
    <w:rsid w:val="00FB00B7"/>
    <w:rsid w:val="00FB01B6"/>
    <w:rsid w:val="00FB04BA"/>
    <w:rsid w:val="00FB0ADA"/>
    <w:rsid w:val="00FB104A"/>
    <w:rsid w:val="00FB14E2"/>
    <w:rsid w:val="00FB15BB"/>
    <w:rsid w:val="00FB1BFC"/>
    <w:rsid w:val="00FB1E4F"/>
    <w:rsid w:val="00FB2B66"/>
    <w:rsid w:val="00FB3494"/>
    <w:rsid w:val="00FB3510"/>
    <w:rsid w:val="00FB4EA2"/>
    <w:rsid w:val="00FB4F20"/>
    <w:rsid w:val="00FB5303"/>
    <w:rsid w:val="00FB589C"/>
    <w:rsid w:val="00FB6A52"/>
    <w:rsid w:val="00FB6F1F"/>
    <w:rsid w:val="00FB7482"/>
    <w:rsid w:val="00FC13F4"/>
    <w:rsid w:val="00FC1B58"/>
    <w:rsid w:val="00FC34E6"/>
    <w:rsid w:val="00FC4365"/>
    <w:rsid w:val="00FC46D1"/>
    <w:rsid w:val="00FC4D18"/>
    <w:rsid w:val="00FC527E"/>
    <w:rsid w:val="00FC5BB8"/>
    <w:rsid w:val="00FC6BDD"/>
    <w:rsid w:val="00FC7BE0"/>
    <w:rsid w:val="00FC7C42"/>
    <w:rsid w:val="00FC7CE5"/>
    <w:rsid w:val="00FD0275"/>
    <w:rsid w:val="00FD11F2"/>
    <w:rsid w:val="00FD1279"/>
    <w:rsid w:val="00FD16D0"/>
    <w:rsid w:val="00FD17C3"/>
    <w:rsid w:val="00FD29D8"/>
    <w:rsid w:val="00FD2C2D"/>
    <w:rsid w:val="00FD3229"/>
    <w:rsid w:val="00FD3C40"/>
    <w:rsid w:val="00FD4B57"/>
    <w:rsid w:val="00FD4DEB"/>
    <w:rsid w:val="00FD56C7"/>
    <w:rsid w:val="00FD57E6"/>
    <w:rsid w:val="00FD5ED4"/>
    <w:rsid w:val="00FD6A0B"/>
    <w:rsid w:val="00FD6E32"/>
    <w:rsid w:val="00FD79BE"/>
    <w:rsid w:val="00FD7DC1"/>
    <w:rsid w:val="00FD7EA8"/>
    <w:rsid w:val="00FD7FEB"/>
    <w:rsid w:val="00FE1EB5"/>
    <w:rsid w:val="00FE2332"/>
    <w:rsid w:val="00FE307F"/>
    <w:rsid w:val="00FE3ABA"/>
    <w:rsid w:val="00FE3CE3"/>
    <w:rsid w:val="00FE4C4E"/>
    <w:rsid w:val="00FE4EB2"/>
    <w:rsid w:val="00FE5281"/>
    <w:rsid w:val="00FE536D"/>
    <w:rsid w:val="00FE54E6"/>
    <w:rsid w:val="00FE58B9"/>
    <w:rsid w:val="00FE7854"/>
    <w:rsid w:val="00FF1F5F"/>
    <w:rsid w:val="00FF1FD4"/>
    <w:rsid w:val="00FF210F"/>
    <w:rsid w:val="00FF2416"/>
    <w:rsid w:val="00FF28A0"/>
    <w:rsid w:val="00FF29CA"/>
    <w:rsid w:val="00FF3391"/>
    <w:rsid w:val="00FF3A99"/>
    <w:rsid w:val="00FF3F08"/>
    <w:rsid w:val="00FF4084"/>
    <w:rsid w:val="00FF4292"/>
    <w:rsid w:val="00FF42A6"/>
    <w:rsid w:val="00FF575A"/>
    <w:rsid w:val="00FF6755"/>
    <w:rsid w:val="00FF6D4B"/>
    <w:rsid w:val="00FF6EE2"/>
    <w:rsid w:val="00FF79DA"/>
    <w:rsid w:val="012D2F40"/>
    <w:rsid w:val="019D1A8A"/>
    <w:rsid w:val="01B117E8"/>
    <w:rsid w:val="01EBC46C"/>
    <w:rsid w:val="02039BF1"/>
    <w:rsid w:val="026D7AB7"/>
    <w:rsid w:val="027A2873"/>
    <w:rsid w:val="02A928EB"/>
    <w:rsid w:val="02EA4109"/>
    <w:rsid w:val="035384F7"/>
    <w:rsid w:val="039F6C52"/>
    <w:rsid w:val="03AABD74"/>
    <w:rsid w:val="03C4E1F0"/>
    <w:rsid w:val="03DB99A1"/>
    <w:rsid w:val="0410C94B"/>
    <w:rsid w:val="041D9D1B"/>
    <w:rsid w:val="04363EE9"/>
    <w:rsid w:val="04812A25"/>
    <w:rsid w:val="048F7529"/>
    <w:rsid w:val="05FE61BD"/>
    <w:rsid w:val="06165DD8"/>
    <w:rsid w:val="065D0E10"/>
    <w:rsid w:val="066B680E"/>
    <w:rsid w:val="07023345"/>
    <w:rsid w:val="0711EB6E"/>
    <w:rsid w:val="07300161"/>
    <w:rsid w:val="07D2EF63"/>
    <w:rsid w:val="080538D1"/>
    <w:rsid w:val="080DCDBD"/>
    <w:rsid w:val="08248751"/>
    <w:rsid w:val="083B19F4"/>
    <w:rsid w:val="0868C5DB"/>
    <w:rsid w:val="08BDC8B1"/>
    <w:rsid w:val="094DFE9A"/>
    <w:rsid w:val="097A10E6"/>
    <w:rsid w:val="098045CE"/>
    <w:rsid w:val="09943562"/>
    <w:rsid w:val="09F58579"/>
    <w:rsid w:val="0A507D97"/>
    <w:rsid w:val="0B089C46"/>
    <w:rsid w:val="0B16DD66"/>
    <w:rsid w:val="0B1D8B13"/>
    <w:rsid w:val="0B62C4C1"/>
    <w:rsid w:val="0B634B50"/>
    <w:rsid w:val="0BCFF3D5"/>
    <w:rsid w:val="0C470161"/>
    <w:rsid w:val="0C67C28B"/>
    <w:rsid w:val="0CAB14FA"/>
    <w:rsid w:val="0CD82365"/>
    <w:rsid w:val="0DECB786"/>
    <w:rsid w:val="0DF4D6E2"/>
    <w:rsid w:val="0E2BB750"/>
    <w:rsid w:val="0E4E7E28"/>
    <w:rsid w:val="0F31381A"/>
    <w:rsid w:val="0F4A6077"/>
    <w:rsid w:val="0F6CA991"/>
    <w:rsid w:val="107901C4"/>
    <w:rsid w:val="10906A6E"/>
    <w:rsid w:val="10C66BCD"/>
    <w:rsid w:val="10F400C7"/>
    <w:rsid w:val="110F966C"/>
    <w:rsid w:val="1141AE8A"/>
    <w:rsid w:val="1160A94C"/>
    <w:rsid w:val="124DCF91"/>
    <w:rsid w:val="13F6E952"/>
    <w:rsid w:val="13FE0C8F"/>
    <w:rsid w:val="14C82BFF"/>
    <w:rsid w:val="150B3293"/>
    <w:rsid w:val="153BE897"/>
    <w:rsid w:val="15CBC891"/>
    <w:rsid w:val="1650FB21"/>
    <w:rsid w:val="16AB08A9"/>
    <w:rsid w:val="1716D461"/>
    <w:rsid w:val="17256E99"/>
    <w:rsid w:val="17637B6D"/>
    <w:rsid w:val="17ADA6F8"/>
    <w:rsid w:val="18BC14F6"/>
    <w:rsid w:val="18BF17B8"/>
    <w:rsid w:val="19661AA2"/>
    <w:rsid w:val="198178A6"/>
    <w:rsid w:val="1A2B4C7C"/>
    <w:rsid w:val="1AB9356E"/>
    <w:rsid w:val="1B637FCF"/>
    <w:rsid w:val="1B6FCD10"/>
    <w:rsid w:val="1B73B7F9"/>
    <w:rsid w:val="1BD4DCC8"/>
    <w:rsid w:val="1BFA5266"/>
    <w:rsid w:val="1C6BAF5F"/>
    <w:rsid w:val="1C92A7AB"/>
    <w:rsid w:val="1CFCEBFF"/>
    <w:rsid w:val="1D244F43"/>
    <w:rsid w:val="1D24C5CE"/>
    <w:rsid w:val="1D31130F"/>
    <w:rsid w:val="1D60A047"/>
    <w:rsid w:val="1D8DE77B"/>
    <w:rsid w:val="1DADD87A"/>
    <w:rsid w:val="1DB47AAD"/>
    <w:rsid w:val="1E03D76F"/>
    <w:rsid w:val="1E4CCA6D"/>
    <w:rsid w:val="1F1713FD"/>
    <w:rsid w:val="1F56C5A7"/>
    <w:rsid w:val="1F773DD5"/>
    <w:rsid w:val="1FA8E451"/>
    <w:rsid w:val="1FF0662B"/>
    <w:rsid w:val="207AB8F1"/>
    <w:rsid w:val="21B92366"/>
    <w:rsid w:val="22BD579C"/>
    <w:rsid w:val="22DD38EC"/>
    <w:rsid w:val="22DE6BCF"/>
    <w:rsid w:val="2324D46D"/>
    <w:rsid w:val="23588F76"/>
    <w:rsid w:val="23704BBD"/>
    <w:rsid w:val="244A58B3"/>
    <w:rsid w:val="249D3301"/>
    <w:rsid w:val="2635F61C"/>
    <w:rsid w:val="264B1F5E"/>
    <w:rsid w:val="26E0DEFA"/>
    <w:rsid w:val="2845349D"/>
    <w:rsid w:val="28A84084"/>
    <w:rsid w:val="28B0F107"/>
    <w:rsid w:val="28F62BB0"/>
    <w:rsid w:val="29FAFC17"/>
    <w:rsid w:val="2A043EA4"/>
    <w:rsid w:val="2A91FC11"/>
    <w:rsid w:val="2B562C45"/>
    <w:rsid w:val="2BAEAF8E"/>
    <w:rsid w:val="2BEF2E77"/>
    <w:rsid w:val="2CDFB07A"/>
    <w:rsid w:val="2CE16C3F"/>
    <w:rsid w:val="2CE89A63"/>
    <w:rsid w:val="2D648D1B"/>
    <w:rsid w:val="2D65893A"/>
    <w:rsid w:val="2DCA2362"/>
    <w:rsid w:val="2E3F4E6D"/>
    <w:rsid w:val="2ECA656C"/>
    <w:rsid w:val="2F18132F"/>
    <w:rsid w:val="2F6A0ED2"/>
    <w:rsid w:val="2FA9A4AF"/>
    <w:rsid w:val="2FF58FBD"/>
    <w:rsid w:val="3011BFD7"/>
    <w:rsid w:val="30D5A60C"/>
    <w:rsid w:val="3124AF62"/>
    <w:rsid w:val="31348322"/>
    <w:rsid w:val="31470EBB"/>
    <w:rsid w:val="31478461"/>
    <w:rsid w:val="315DB766"/>
    <w:rsid w:val="317096BD"/>
    <w:rsid w:val="31794740"/>
    <w:rsid w:val="32A95B37"/>
    <w:rsid w:val="32E15C84"/>
    <w:rsid w:val="330F670E"/>
    <w:rsid w:val="33EDF31B"/>
    <w:rsid w:val="344CD564"/>
    <w:rsid w:val="348C6F7E"/>
    <w:rsid w:val="34B784B0"/>
    <w:rsid w:val="34D19A02"/>
    <w:rsid w:val="35517F70"/>
    <w:rsid w:val="3618FD46"/>
    <w:rsid w:val="362CFAA4"/>
    <w:rsid w:val="362E9F24"/>
    <w:rsid w:val="3692E7BD"/>
    <w:rsid w:val="36E2F9F2"/>
    <w:rsid w:val="3703D694"/>
    <w:rsid w:val="370C6B80"/>
    <w:rsid w:val="37FB8A03"/>
    <w:rsid w:val="3930528E"/>
    <w:rsid w:val="3932C137"/>
    <w:rsid w:val="39D763BD"/>
    <w:rsid w:val="39ED059B"/>
    <w:rsid w:val="3A7A8AE1"/>
    <w:rsid w:val="3A802403"/>
    <w:rsid w:val="3AEAEBBB"/>
    <w:rsid w:val="3B3FEE91"/>
    <w:rsid w:val="3BCA73E7"/>
    <w:rsid w:val="3C61467E"/>
    <w:rsid w:val="3C7F9E64"/>
    <w:rsid w:val="3CD2A377"/>
    <w:rsid w:val="3D8BB9E6"/>
    <w:rsid w:val="3E301891"/>
    <w:rsid w:val="3E56CE29"/>
    <w:rsid w:val="3F01CAE4"/>
    <w:rsid w:val="3F20A466"/>
    <w:rsid w:val="3F20DC9A"/>
    <w:rsid w:val="3F5A4945"/>
    <w:rsid w:val="3FEB0EFE"/>
    <w:rsid w:val="4076A2B3"/>
    <w:rsid w:val="4080183D"/>
    <w:rsid w:val="40DEAD19"/>
    <w:rsid w:val="41062688"/>
    <w:rsid w:val="4117473E"/>
    <w:rsid w:val="42208D0E"/>
    <w:rsid w:val="42A1F6E9"/>
    <w:rsid w:val="43463CAB"/>
    <w:rsid w:val="437626A7"/>
    <w:rsid w:val="4396E7D1"/>
    <w:rsid w:val="4403A05A"/>
    <w:rsid w:val="440844CA"/>
    <w:rsid w:val="44537B4A"/>
    <w:rsid w:val="447208F6"/>
    <w:rsid w:val="44A265F6"/>
    <w:rsid w:val="44DFCAA2"/>
    <w:rsid w:val="45155B9F"/>
    <w:rsid w:val="45299CB7"/>
    <w:rsid w:val="46159A60"/>
    <w:rsid w:val="462E9A81"/>
    <w:rsid w:val="464D1962"/>
    <w:rsid w:val="4654101F"/>
    <w:rsid w:val="468755AC"/>
    <w:rsid w:val="469C23E5"/>
    <w:rsid w:val="46C52E12"/>
    <w:rsid w:val="46FF66A3"/>
    <w:rsid w:val="471AAE36"/>
    <w:rsid w:val="4723DA65"/>
    <w:rsid w:val="473FE58C"/>
    <w:rsid w:val="474955C0"/>
    <w:rsid w:val="47B14285"/>
    <w:rsid w:val="484F4FA9"/>
    <w:rsid w:val="4852816F"/>
    <w:rsid w:val="48A0D793"/>
    <w:rsid w:val="494F5FDD"/>
    <w:rsid w:val="49BE6FDF"/>
    <w:rsid w:val="4A0E4260"/>
    <w:rsid w:val="4A621D92"/>
    <w:rsid w:val="4A8B6506"/>
    <w:rsid w:val="4AE8E347"/>
    <w:rsid w:val="4AF8F029"/>
    <w:rsid w:val="4BD5567E"/>
    <w:rsid w:val="4C5F3E0A"/>
    <w:rsid w:val="4C6F4AEC"/>
    <w:rsid w:val="4C8E50A1"/>
    <w:rsid w:val="4D3720C7"/>
    <w:rsid w:val="4DAF2710"/>
    <w:rsid w:val="4E735E6E"/>
    <w:rsid w:val="4EFF1B9E"/>
    <w:rsid w:val="4F6C0B4A"/>
    <w:rsid w:val="4FBC546A"/>
    <w:rsid w:val="4FCBEAC1"/>
    <w:rsid w:val="5013A437"/>
    <w:rsid w:val="5037C3A7"/>
    <w:rsid w:val="50589AB0"/>
    <w:rsid w:val="50C63FCA"/>
    <w:rsid w:val="50CEF04D"/>
    <w:rsid w:val="50EC4194"/>
    <w:rsid w:val="510631AF"/>
    <w:rsid w:val="51236C47"/>
    <w:rsid w:val="51BAC5BA"/>
    <w:rsid w:val="52867238"/>
    <w:rsid w:val="52D570F5"/>
    <w:rsid w:val="53028F64"/>
    <w:rsid w:val="53655225"/>
    <w:rsid w:val="53A91CAE"/>
    <w:rsid w:val="540D2DBD"/>
    <w:rsid w:val="54BDAF40"/>
    <w:rsid w:val="55CC6038"/>
    <w:rsid w:val="55D1145B"/>
    <w:rsid w:val="55DDD4F7"/>
    <w:rsid w:val="561D62D7"/>
    <w:rsid w:val="56957F52"/>
    <w:rsid w:val="56C6CD2B"/>
    <w:rsid w:val="586F41E7"/>
    <w:rsid w:val="5922AAC2"/>
    <w:rsid w:val="5977AAF3"/>
    <w:rsid w:val="59C4DB80"/>
    <w:rsid w:val="59F1E9EB"/>
    <w:rsid w:val="5A55D5BD"/>
    <w:rsid w:val="5AAC5132"/>
    <w:rsid w:val="5AE17EF9"/>
    <w:rsid w:val="5AE7D19C"/>
    <w:rsid w:val="5B647A61"/>
    <w:rsid w:val="5BF2CA04"/>
    <w:rsid w:val="5CBBA390"/>
    <w:rsid w:val="5D117440"/>
    <w:rsid w:val="5E09009D"/>
    <w:rsid w:val="5E2E8877"/>
    <w:rsid w:val="5E4AE29A"/>
    <w:rsid w:val="5F7E717D"/>
    <w:rsid w:val="5FB4F01C"/>
    <w:rsid w:val="5FE0164D"/>
    <w:rsid w:val="602C704E"/>
    <w:rsid w:val="60D48DF1"/>
    <w:rsid w:val="60FF3893"/>
    <w:rsid w:val="619412EC"/>
    <w:rsid w:val="61AFA2C6"/>
    <w:rsid w:val="61C1A7E6"/>
    <w:rsid w:val="62DC4707"/>
    <w:rsid w:val="62E1EC95"/>
    <w:rsid w:val="6308EB01"/>
    <w:rsid w:val="63873F30"/>
    <w:rsid w:val="643C79E4"/>
    <w:rsid w:val="646F38E2"/>
    <w:rsid w:val="650AD5A2"/>
    <w:rsid w:val="65F06F37"/>
    <w:rsid w:val="66A32309"/>
    <w:rsid w:val="66BB0437"/>
    <w:rsid w:val="671F64A4"/>
    <w:rsid w:val="684459E8"/>
    <w:rsid w:val="68CB7AA7"/>
    <w:rsid w:val="68DACE55"/>
    <w:rsid w:val="69082C17"/>
    <w:rsid w:val="69E9897E"/>
    <w:rsid w:val="6A1916B6"/>
    <w:rsid w:val="6ABA55A0"/>
    <w:rsid w:val="6ACF644D"/>
    <w:rsid w:val="6B3B5AA2"/>
    <w:rsid w:val="6B58BE66"/>
    <w:rsid w:val="6B5FE441"/>
    <w:rsid w:val="6B75747D"/>
    <w:rsid w:val="6BE00D48"/>
    <w:rsid w:val="6C64E20B"/>
    <w:rsid w:val="6CD996F9"/>
    <w:rsid w:val="6D21B0CF"/>
    <w:rsid w:val="6EABC454"/>
    <w:rsid w:val="6F2DE20A"/>
    <w:rsid w:val="6F3BEB5D"/>
    <w:rsid w:val="6F3F4146"/>
    <w:rsid w:val="6F5DE4D2"/>
    <w:rsid w:val="6FC7A8FE"/>
    <w:rsid w:val="7141D8E6"/>
    <w:rsid w:val="7147E985"/>
    <w:rsid w:val="71DB7306"/>
    <w:rsid w:val="71FC4434"/>
    <w:rsid w:val="723A8820"/>
    <w:rsid w:val="7274C46A"/>
    <w:rsid w:val="72866F7B"/>
    <w:rsid w:val="73A6D09F"/>
    <w:rsid w:val="73A91D96"/>
    <w:rsid w:val="73D221DC"/>
    <w:rsid w:val="762ECB26"/>
    <w:rsid w:val="76D555E6"/>
    <w:rsid w:val="76E7238F"/>
    <w:rsid w:val="76EE7E43"/>
    <w:rsid w:val="77511F32"/>
    <w:rsid w:val="77DA53B0"/>
    <w:rsid w:val="77FFC94E"/>
    <w:rsid w:val="783647ED"/>
    <w:rsid w:val="79097B8C"/>
    <w:rsid w:val="7A43FBD6"/>
    <w:rsid w:val="7BA9C328"/>
    <w:rsid w:val="7C985C17"/>
    <w:rsid w:val="7CE195BB"/>
    <w:rsid w:val="7CF9AC2E"/>
    <w:rsid w:val="7D56EC98"/>
    <w:rsid w:val="7D6D561E"/>
    <w:rsid w:val="7DED7DA9"/>
    <w:rsid w:val="7E983E07"/>
    <w:rsid w:val="7F16E66A"/>
    <w:rsid w:val="7F915EDE"/>
    <w:rsid w:val="7F935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882DE13"/>
  <w15:chartTrackingRefBased/>
  <w15:docId w15:val="{C43E90D3-A946-4650-88BF-B088655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DB"/>
  </w:style>
  <w:style w:type="paragraph" w:styleId="Heading1">
    <w:name w:val="heading 1"/>
    <w:basedOn w:val="Normal"/>
    <w:next w:val="Normal"/>
    <w:link w:val="Heading1Char"/>
    <w:uiPriority w:val="9"/>
    <w:qFormat/>
    <w:rsid w:val="003236DB"/>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8C1EEE"/>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Heading4">
    <w:name w:val="heading 4"/>
    <w:basedOn w:val="Normal"/>
    <w:next w:val="Normal"/>
    <w:link w:val="Heading4Char"/>
    <w:uiPriority w:val="9"/>
    <w:semiHidden/>
    <w:unhideWhenUsed/>
    <w:qFormat/>
    <w:rsid w:val="005E5C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A03"/>
    <w:rPr>
      <w:sz w:val="16"/>
      <w:szCs w:val="16"/>
    </w:rPr>
  </w:style>
  <w:style w:type="paragraph" w:styleId="CommentText">
    <w:name w:val="annotation text"/>
    <w:basedOn w:val="Normal"/>
    <w:link w:val="CommentTextChar"/>
    <w:uiPriority w:val="99"/>
    <w:unhideWhenUsed/>
    <w:rsid w:val="00F00A03"/>
    <w:rPr>
      <w:sz w:val="20"/>
      <w:szCs w:val="20"/>
    </w:rPr>
  </w:style>
  <w:style w:type="character" w:customStyle="1" w:styleId="CommentTextChar">
    <w:name w:val="Comment Text Char"/>
    <w:basedOn w:val="DefaultParagraphFont"/>
    <w:link w:val="CommentText"/>
    <w:uiPriority w:val="99"/>
    <w:rsid w:val="00F00A03"/>
    <w:rPr>
      <w:sz w:val="20"/>
      <w:szCs w:val="20"/>
    </w:rPr>
  </w:style>
  <w:style w:type="table" w:styleId="TableGrid">
    <w:name w:val="Table Grid"/>
    <w:basedOn w:val="TableNormal"/>
    <w:uiPriority w:val="39"/>
    <w:rsid w:val="00F0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A03"/>
    <w:rPr>
      <w:color w:val="0563C1" w:themeColor="hyperlink"/>
      <w:u w:val="single"/>
    </w:rPr>
  </w:style>
  <w:style w:type="character" w:styleId="FootnoteReference">
    <w:name w:val="footnote reference"/>
    <w:basedOn w:val="DefaultParagraphFont"/>
    <w:semiHidden/>
    <w:unhideWhenUsed/>
    <w:rsid w:val="00F00A03"/>
    <w:rPr>
      <w:vertAlign w:val="superscript"/>
    </w:rPr>
  </w:style>
  <w:style w:type="paragraph" w:styleId="FootnoteText">
    <w:name w:val="footnote text"/>
    <w:basedOn w:val="Normal"/>
    <w:link w:val="FootnoteTextChar"/>
    <w:semiHidden/>
    <w:unhideWhenUsed/>
    <w:rsid w:val="00F00A03"/>
    <w:rPr>
      <w:rFonts w:ascii="Calibri" w:eastAsia="Calibri" w:hAnsi="Calibri" w:cs="Calibri"/>
      <w:sz w:val="20"/>
      <w:szCs w:val="20"/>
      <w:lang w:eastAsia="en-GB"/>
    </w:rPr>
  </w:style>
  <w:style w:type="character" w:customStyle="1" w:styleId="FootnoteTextChar">
    <w:name w:val="Footnote Text Char"/>
    <w:basedOn w:val="DefaultParagraphFont"/>
    <w:link w:val="FootnoteText"/>
    <w:semiHidden/>
    <w:rsid w:val="00F00A03"/>
    <w:rPr>
      <w:rFonts w:ascii="Calibri" w:eastAsia="Calibri" w:hAnsi="Calibri" w:cs="Calibri"/>
      <w:sz w:val="20"/>
      <w:szCs w:val="20"/>
      <w:lang w:eastAsia="en-GB"/>
    </w:rPr>
  </w:style>
  <w:style w:type="character" w:styleId="Emphasis">
    <w:name w:val="Emphasis"/>
    <w:basedOn w:val="DefaultParagraphFont"/>
    <w:uiPriority w:val="20"/>
    <w:qFormat/>
    <w:rsid w:val="00F00A03"/>
    <w:rPr>
      <w:i/>
      <w:iCs/>
    </w:rPr>
  </w:style>
  <w:style w:type="paragraph" w:styleId="BalloonText">
    <w:name w:val="Balloon Text"/>
    <w:basedOn w:val="Normal"/>
    <w:link w:val="BalloonTextChar"/>
    <w:uiPriority w:val="99"/>
    <w:semiHidden/>
    <w:unhideWhenUsed/>
    <w:rsid w:val="00F00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0A03"/>
    <w:rPr>
      <w:b/>
      <w:bCs/>
    </w:rPr>
  </w:style>
  <w:style w:type="character" w:customStyle="1" w:styleId="CommentSubjectChar">
    <w:name w:val="Comment Subject Char"/>
    <w:basedOn w:val="CommentTextChar"/>
    <w:link w:val="CommentSubject"/>
    <w:uiPriority w:val="99"/>
    <w:semiHidden/>
    <w:rsid w:val="00F00A03"/>
    <w:rPr>
      <w:b/>
      <w:bCs/>
      <w:sz w:val="20"/>
      <w:szCs w:val="20"/>
    </w:rPr>
  </w:style>
  <w:style w:type="paragraph" w:styleId="ListParagraph">
    <w:name w:val="List Paragraph"/>
    <w:basedOn w:val="Normal"/>
    <w:uiPriority w:val="34"/>
    <w:qFormat/>
    <w:rsid w:val="0011799A"/>
    <w:pPr>
      <w:ind w:left="720"/>
      <w:contextualSpacing/>
    </w:pPr>
  </w:style>
  <w:style w:type="character" w:styleId="UnresolvedMention">
    <w:name w:val="Unresolved Mention"/>
    <w:basedOn w:val="DefaultParagraphFont"/>
    <w:uiPriority w:val="99"/>
    <w:unhideWhenUsed/>
    <w:rsid w:val="00EA04BF"/>
    <w:rPr>
      <w:color w:val="605E5C"/>
      <w:shd w:val="clear" w:color="auto" w:fill="E1DFDD"/>
    </w:rPr>
  </w:style>
  <w:style w:type="paragraph" w:styleId="Header">
    <w:name w:val="header"/>
    <w:basedOn w:val="Normal"/>
    <w:link w:val="HeaderChar"/>
    <w:uiPriority w:val="99"/>
    <w:unhideWhenUsed/>
    <w:rsid w:val="00A06BBC"/>
    <w:pPr>
      <w:tabs>
        <w:tab w:val="center" w:pos="4680"/>
        <w:tab w:val="right" w:pos="9360"/>
      </w:tabs>
    </w:pPr>
  </w:style>
  <w:style w:type="character" w:customStyle="1" w:styleId="HeaderChar">
    <w:name w:val="Header Char"/>
    <w:basedOn w:val="DefaultParagraphFont"/>
    <w:link w:val="Header"/>
    <w:uiPriority w:val="99"/>
    <w:rsid w:val="0079411C"/>
  </w:style>
  <w:style w:type="paragraph" w:styleId="Footer">
    <w:name w:val="footer"/>
    <w:basedOn w:val="Normal"/>
    <w:link w:val="FooterChar"/>
    <w:uiPriority w:val="99"/>
    <w:unhideWhenUsed/>
    <w:rsid w:val="00A06BBC"/>
    <w:pPr>
      <w:tabs>
        <w:tab w:val="center" w:pos="4680"/>
        <w:tab w:val="right" w:pos="9360"/>
      </w:tabs>
    </w:pPr>
  </w:style>
  <w:style w:type="character" w:customStyle="1" w:styleId="FooterChar">
    <w:name w:val="Footer Char"/>
    <w:basedOn w:val="DefaultParagraphFont"/>
    <w:link w:val="Footer"/>
    <w:uiPriority w:val="99"/>
    <w:rsid w:val="0079411C"/>
  </w:style>
  <w:style w:type="character" w:customStyle="1" w:styleId="Heading2Char">
    <w:name w:val="Heading 2 Char"/>
    <w:basedOn w:val="DefaultParagraphFont"/>
    <w:link w:val="Heading2"/>
    <w:uiPriority w:val="9"/>
    <w:rsid w:val="008C1EEE"/>
    <w:rPr>
      <w:rFonts w:asciiTheme="majorHAnsi" w:eastAsiaTheme="majorEastAsia" w:hAnsiTheme="majorHAnsi" w:cstheme="majorBidi"/>
      <w:color w:val="2F5496" w:themeColor="accent1" w:themeShade="BF"/>
      <w:sz w:val="26"/>
      <w:szCs w:val="26"/>
      <w:lang w:eastAsia="en-GB"/>
    </w:rPr>
  </w:style>
  <w:style w:type="character" w:styleId="Mention">
    <w:name w:val="Mention"/>
    <w:basedOn w:val="DefaultParagraphFont"/>
    <w:uiPriority w:val="99"/>
    <w:unhideWhenUsed/>
    <w:rsid w:val="005362F4"/>
    <w:rPr>
      <w:color w:val="2B579A"/>
      <w:shd w:val="clear" w:color="auto" w:fill="E1DFDD"/>
    </w:rPr>
  </w:style>
  <w:style w:type="character" w:styleId="FollowedHyperlink">
    <w:name w:val="FollowedHyperlink"/>
    <w:basedOn w:val="DefaultParagraphFont"/>
    <w:uiPriority w:val="99"/>
    <w:semiHidden/>
    <w:unhideWhenUsed/>
    <w:rsid w:val="003173CD"/>
    <w:rPr>
      <w:color w:val="954F72" w:themeColor="followedHyperlink"/>
      <w:u w:val="single"/>
    </w:rPr>
  </w:style>
  <w:style w:type="paragraph" w:styleId="Revision">
    <w:name w:val="Revision"/>
    <w:hidden/>
    <w:uiPriority w:val="99"/>
    <w:semiHidden/>
    <w:rsid w:val="00447673"/>
  </w:style>
  <w:style w:type="paragraph" w:styleId="NormalWeb">
    <w:name w:val="Normal (Web)"/>
    <w:basedOn w:val="Normal"/>
    <w:uiPriority w:val="99"/>
    <w:semiHidden/>
    <w:unhideWhenUsed/>
    <w:rsid w:val="0012704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236D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3236DB"/>
    <w:pPr>
      <w:outlineLvl w:val="9"/>
    </w:pPr>
    <w:rPr>
      <w:lang w:val="en-US" w:eastAsia="en-US"/>
    </w:rPr>
  </w:style>
  <w:style w:type="paragraph" w:styleId="TOC1">
    <w:name w:val="toc 1"/>
    <w:basedOn w:val="Normal"/>
    <w:next w:val="Normal"/>
    <w:autoRedefine/>
    <w:uiPriority w:val="39"/>
    <w:unhideWhenUsed/>
    <w:rsid w:val="003236DB"/>
    <w:pPr>
      <w:spacing w:after="100"/>
    </w:pPr>
    <w:rPr>
      <w:rFonts w:ascii="Calibri" w:eastAsia="Calibri" w:hAnsi="Calibri" w:cs="Calibri"/>
      <w:lang w:eastAsia="en-GB"/>
    </w:rPr>
  </w:style>
  <w:style w:type="paragraph" w:styleId="TOC2">
    <w:name w:val="toc 2"/>
    <w:basedOn w:val="Normal"/>
    <w:next w:val="Normal"/>
    <w:autoRedefine/>
    <w:uiPriority w:val="39"/>
    <w:unhideWhenUsed/>
    <w:rsid w:val="003236DB"/>
    <w:pPr>
      <w:tabs>
        <w:tab w:val="right" w:leader="dot" w:pos="9016"/>
      </w:tabs>
      <w:spacing w:after="100"/>
      <w:ind w:left="220"/>
    </w:pPr>
  </w:style>
  <w:style w:type="paragraph" w:styleId="Title">
    <w:name w:val="Title"/>
    <w:basedOn w:val="Normal"/>
    <w:next w:val="Subtitle"/>
    <w:link w:val="TitleChar"/>
    <w:autoRedefine/>
    <w:uiPriority w:val="10"/>
    <w:qFormat/>
    <w:rsid w:val="00293222"/>
    <w:pPr>
      <w:spacing w:before="720" w:after="360"/>
      <w:contextualSpacing/>
    </w:pPr>
    <w:rPr>
      <w:rFonts w:ascii="Impact" w:eastAsiaTheme="majorEastAsia" w:hAnsi="Impact" w:cs="Times New Roman (Headings CS)"/>
      <w:caps/>
      <w:color w:val="FFFFFF" w:themeColor="background1"/>
      <w:spacing w:val="-10"/>
      <w:kern w:val="28"/>
      <w:sz w:val="52"/>
      <w:szCs w:val="52"/>
    </w:rPr>
  </w:style>
  <w:style w:type="character" w:customStyle="1" w:styleId="TitleChar">
    <w:name w:val="Title Char"/>
    <w:basedOn w:val="DefaultParagraphFont"/>
    <w:link w:val="Title"/>
    <w:uiPriority w:val="10"/>
    <w:rsid w:val="00293222"/>
    <w:rPr>
      <w:rFonts w:ascii="Impact" w:eastAsiaTheme="majorEastAsia" w:hAnsi="Impact" w:cs="Times New Roman (Headings CS)"/>
      <w:caps/>
      <w:color w:val="FFFFFF" w:themeColor="background1"/>
      <w:spacing w:val="-10"/>
      <w:kern w:val="28"/>
      <w:sz w:val="52"/>
      <w:szCs w:val="52"/>
    </w:rPr>
  </w:style>
  <w:style w:type="paragraph" w:styleId="Subtitle">
    <w:name w:val="Subtitle"/>
    <w:basedOn w:val="Normal"/>
    <w:next w:val="Normal"/>
    <w:link w:val="SubtitleChar"/>
    <w:autoRedefine/>
    <w:uiPriority w:val="11"/>
    <w:qFormat/>
    <w:rsid w:val="003236DB"/>
    <w:pPr>
      <w:numPr>
        <w:ilvl w:val="1"/>
      </w:numPr>
      <w:spacing w:after="840" w:line="500" w:lineRule="exact"/>
    </w:pPr>
    <w:rPr>
      <w:rFonts w:eastAsiaTheme="minorEastAsia"/>
      <w:b/>
      <w:color w:val="E7E6E6" w:themeColor="background2"/>
      <w:spacing w:val="15"/>
      <w:sz w:val="44"/>
    </w:rPr>
  </w:style>
  <w:style w:type="character" w:customStyle="1" w:styleId="SubtitleChar">
    <w:name w:val="Subtitle Char"/>
    <w:basedOn w:val="DefaultParagraphFont"/>
    <w:link w:val="Subtitle"/>
    <w:uiPriority w:val="11"/>
    <w:rsid w:val="003236DB"/>
    <w:rPr>
      <w:rFonts w:eastAsiaTheme="minorEastAsia"/>
      <w:b/>
      <w:color w:val="E7E6E6" w:themeColor="background2"/>
      <w:spacing w:val="15"/>
      <w:sz w:val="44"/>
    </w:rPr>
  </w:style>
  <w:style w:type="paragraph" w:customStyle="1" w:styleId="paragraph">
    <w:name w:val="paragraph"/>
    <w:basedOn w:val="Normal"/>
    <w:rsid w:val="003236D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36DB"/>
  </w:style>
  <w:style w:type="character" w:customStyle="1" w:styleId="eop">
    <w:name w:val="eop"/>
    <w:basedOn w:val="DefaultParagraphFont"/>
    <w:rsid w:val="003236DB"/>
  </w:style>
  <w:style w:type="character" w:customStyle="1" w:styleId="scxw124125059">
    <w:name w:val="scxw124125059"/>
    <w:basedOn w:val="DefaultParagraphFont"/>
    <w:rsid w:val="003236DB"/>
  </w:style>
  <w:style w:type="character" w:customStyle="1" w:styleId="highlight">
    <w:name w:val="highlight"/>
    <w:basedOn w:val="DefaultParagraphFont"/>
    <w:rsid w:val="00105BE4"/>
  </w:style>
  <w:style w:type="character" w:customStyle="1" w:styleId="Heading4Char">
    <w:name w:val="Heading 4 Char"/>
    <w:basedOn w:val="DefaultParagraphFont"/>
    <w:link w:val="Heading4"/>
    <w:uiPriority w:val="9"/>
    <w:semiHidden/>
    <w:rsid w:val="005E5CD4"/>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unhideWhenUsed/>
    <w:rsid w:val="000B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7CF4"/>
    <w:rPr>
      <w:rFonts w:ascii="Courier New" w:eastAsia="Times New Roman" w:hAnsi="Courier New" w:cs="Courier New"/>
      <w:sz w:val="20"/>
      <w:szCs w:val="20"/>
      <w:lang w:eastAsia="en-GB"/>
    </w:rPr>
  </w:style>
  <w:style w:type="character" w:customStyle="1" w:styleId="gd15mcfceub">
    <w:name w:val="gd15mcfceub"/>
    <w:basedOn w:val="DefaultParagraphFont"/>
    <w:rsid w:val="000B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8621">
      <w:bodyDiv w:val="1"/>
      <w:marLeft w:val="0"/>
      <w:marRight w:val="0"/>
      <w:marTop w:val="0"/>
      <w:marBottom w:val="0"/>
      <w:divBdr>
        <w:top w:val="none" w:sz="0" w:space="0" w:color="auto"/>
        <w:left w:val="none" w:sz="0" w:space="0" w:color="auto"/>
        <w:bottom w:val="none" w:sz="0" w:space="0" w:color="auto"/>
        <w:right w:val="none" w:sz="0" w:space="0" w:color="auto"/>
      </w:divBdr>
    </w:div>
    <w:div w:id="705109007">
      <w:bodyDiv w:val="1"/>
      <w:marLeft w:val="0"/>
      <w:marRight w:val="0"/>
      <w:marTop w:val="0"/>
      <w:marBottom w:val="0"/>
      <w:divBdr>
        <w:top w:val="none" w:sz="0" w:space="0" w:color="auto"/>
        <w:left w:val="none" w:sz="0" w:space="0" w:color="auto"/>
        <w:bottom w:val="none" w:sz="0" w:space="0" w:color="auto"/>
        <w:right w:val="none" w:sz="0" w:space="0" w:color="auto"/>
      </w:divBdr>
    </w:div>
    <w:div w:id="773016131">
      <w:bodyDiv w:val="1"/>
      <w:marLeft w:val="0"/>
      <w:marRight w:val="0"/>
      <w:marTop w:val="0"/>
      <w:marBottom w:val="0"/>
      <w:divBdr>
        <w:top w:val="none" w:sz="0" w:space="0" w:color="auto"/>
        <w:left w:val="none" w:sz="0" w:space="0" w:color="auto"/>
        <w:bottom w:val="none" w:sz="0" w:space="0" w:color="auto"/>
        <w:right w:val="none" w:sz="0" w:space="0" w:color="auto"/>
      </w:divBdr>
    </w:div>
    <w:div w:id="979189688">
      <w:bodyDiv w:val="1"/>
      <w:marLeft w:val="0"/>
      <w:marRight w:val="0"/>
      <w:marTop w:val="0"/>
      <w:marBottom w:val="0"/>
      <w:divBdr>
        <w:top w:val="none" w:sz="0" w:space="0" w:color="auto"/>
        <w:left w:val="none" w:sz="0" w:space="0" w:color="auto"/>
        <w:bottom w:val="none" w:sz="0" w:space="0" w:color="auto"/>
        <w:right w:val="none" w:sz="0" w:space="0" w:color="auto"/>
      </w:divBdr>
    </w:div>
    <w:div w:id="992567911">
      <w:bodyDiv w:val="1"/>
      <w:marLeft w:val="0"/>
      <w:marRight w:val="0"/>
      <w:marTop w:val="0"/>
      <w:marBottom w:val="0"/>
      <w:divBdr>
        <w:top w:val="none" w:sz="0" w:space="0" w:color="auto"/>
        <w:left w:val="none" w:sz="0" w:space="0" w:color="auto"/>
        <w:bottom w:val="none" w:sz="0" w:space="0" w:color="auto"/>
        <w:right w:val="none" w:sz="0" w:space="0" w:color="auto"/>
      </w:divBdr>
    </w:div>
    <w:div w:id="1198204991">
      <w:bodyDiv w:val="1"/>
      <w:marLeft w:val="0"/>
      <w:marRight w:val="0"/>
      <w:marTop w:val="0"/>
      <w:marBottom w:val="0"/>
      <w:divBdr>
        <w:top w:val="none" w:sz="0" w:space="0" w:color="auto"/>
        <w:left w:val="none" w:sz="0" w:space="0" w:color="auto"/>
        <w:bottom w:val="none" w:sz="0" w:space="0" w:color="auto"/>
        <w:right w:val="none" w:sz="0" w:space="0" w:color="auto"/>
      </w:divBdr>
    </w:div>
    <w:div w:id="1623153184">
      <w:bodyDiv w:val="1"/>
      <w:marLeft w:val="0"/>
      <w:marRight w:val="0"/>
      <w:marTop w:val="0"/>
      <w:marBottom w:val="0"/>
      <w:divBdr>
        <w:top w:val="none" w:sz="0" w:space="0" w:color="auto"/>
        <w:left w:val="none" w:sz="0" w:space="0" w:color="auto"/>
        <w:bottom w:val="none" w:sz="0" w:space="0" w:color="auto"/>
        <w:right w:val="none" w:sz="0" w:space="0" w:color="auto"/>
      </w:divBdr>
    </w:div>
    <w:div w:id="1785422839">
      <w:bodyDiv w:val="1"/>
      <w:marLeft w:val="0"/>
      <w:marRight w:val="0"/>
      <w:marTop w:val="0"/>
      <w:marBottom w:val="0"/>
      <w:divBdr>
        <w:top w:val="none" w:sz="0" w:space="0" w:color="auto"/>
        <w:left w:val="none" w:sz="0" w:space="0" w:color="auto"/>
        <w:bottom w:val="none" w:sz="0" w:space="0" w:color="auto"/>
        <w:right w:val="none" w:sz="0" w:space="0" w:color="auto"/>
      </w:divBdr>
      <w:divsChild>
        <w:div w:id="1660305378">
          <w:marLeft w:val="0"/>
          <w:marRight w:val="0"/>
          <w:marTop w:val="0"/>
          <w:marBottom w:val="0"/>
          <w:divBdr>
            <w:top w:val="none" w:sz="0" w:space="0" w:color="auto"/>
            <w:left w:val="none" w:sz="0" w:space="0" w:color="auto"/>
            <w:bottom w:val="none" w:sz="0" w:space="0" w:color="auto"/>
            <w:right w:val="none" w:sz="0" w:space="0" w:color="auto"/>
          </w:divBdr>
          <w:divsChild>
            <w:div w:id="1784763734">
              <w:marLeft w:val="0"/>
              <w:marRight w:val="0"/>
              <w:marTop w:val="0"/>
              <w:marBottom w:val="0"/>
              <w:divBdr>
                <w:top w:val="none" w:sz="0" w:space="0" w:color="auto"/>
                <w:left w:val="none" w:sz="0" w:space="0" w:color="auto"/>
                <w:bottom w:val="none" w:sz="0" w:space="0" w:color="auto"/>
                <w:right w:val="none" w:sz="0" w:space="0" w:color="auto"/>
              </w:divBdr>
              <w:divsChild>
                <w:div w:id="1520972746">
                  <w:marLeft w:val="0"/>
                  <w:marRight w:val="0"/>
                  <w:marTop w:val="0"/>
                  <w:marBottom w:val="0"/>
                  <w:divBdr>
                    <w:top w:val="none" w:sz="0" w:space="0" w:color="auto"/>
                    <w:left w:val="none" w:sz="0" w:space="0" w:color="auto"/>
                    <w:bottom w:val="none" w:sz="0" w:space="0" w:color="auto"/>
                    <w:right w:val="none" w:sz="0" w:space="0" w:color="auto"/>
                  </w:divBdr>
                  <w:divsChild>
                    <w:div w:id="25912660">
                      <w:marLeft w:val="0"/>
                      <w:marRight w:val="0"/>
                      <w:marTop w:val="0"/>
                      <w:marBottom w:val="0"/>
                      <w:divBdr>
                        <w:top w:val="none" w:sz="0" w:space="0" w:color="auto"/>
                        <w:left w:val="none" w:sz="0" w:space="0" w:color="auto"/>
                        <w:bottom w:val="none" w:sz="0" w:space="0" w:color="auto"/>
                        <w:right w:val="none" w:sz="0" w:space="0" w:color="auto"/>
                      </w:divBdr>
                      <w:divsChild>
                        <w:div w:id="107697932">
                          <w:marLeft w:val="0"/>
                          <w:marRight w:val="0"/>
                          <w:marTop w:val="0"/>
                          <w:marBottom w:val="0"/>
                          <w:divBdr>
                            <w:top w:val="none" w:sz="0" w:space="0" w:color="auto"/>
                            <w:left w:val="none" w:sz="0" w:space="0" w:color="auto"/>
                            <w:bottom w:val="none" w:sz="0" w:space="0" w:color="auto"/>
                            <w:right w:val="none" w:sz="0" w:space="0" w:color="auto"/>
                          </w:divBdr>
                          <w:divsChild>
                            <w:div w:id="73164723">
                              <w:marLeft w:val="0"/>
                              <w:marRight w:val="120"/>
                              <w:marTop w:val="0"/>
                              <w:marBottom w:val="0"/>
                              <w:divBdr>
                                <w:top w:val="none" w:sz="0" w:space="0" w:color="auto"/>
                                <w:left w:val="none" w:sz="0" w:space="0" w:color="auto"/>
                                <w:bottom w:val="none" w:sz="0" w:space="0" w:color="auto"/>
                                <w:right w:val="none" w:sz="0" w:space="0" w:color="auto"/>
                              </w:divBdr>
                              <w:divsChild>
                                <w:div w:id="776175221">
                                  <w:marLeft w:val="-300"/>
                                  <w:marRight w:val="0"/>
                                  <w:marTop w:val="0"/>
                                  <w:marBottom w:val="0"/>
                                  <w:divBdr>
                                    <w:top w:val="none" w:sz="0" w:space="0" w:color="auto"/>
                                    <w:left w:val="none" w:sz="0" w:space="0" w:color="auto"/>
                                    <w:bottom w:val="none" w:sz="0" w:space="0" w:color="auto"/>
                                    <w:right w:val="none" w:sz="0" w:space="0" w:color="auto"/>
                                  </w:divBdr>
                                </w:div>
                              </w:divsChild>
                            </w:div>
                            <w:div w:id="871071309">
                              <w:marLeft w:val="-240"/>
                              <w:marRight w:val="-120"/>
                              <w:marTop w:val="0"/>
                              <w:marBottom w:val="0"/>
                              <w:divBdr>
                                <w:top w:val="none" w:sz="0" w:space="0" w:color="auto"/>
                                <w:left w:val="none" w:sz="0" w:space="0" w:color="auto"/>
                                <w:bottom w:val="none" w:sz="0" w:space="0" w:color="auto"/>
                                <w:right w:val="none" w:sz="0" w:space="0" w:color="auto"/>
                              </w:divBdr>
                              <w:divsChild>
                                <w:div w:id="1292592220">
                                  <w:marLeft w:val="0"/>
                                  <w:marRight w:val="0"/>
                                  <w:marTop w:val="0"/>
                                  <w:marBottom w:val="60"/>
                                  <w:divBdr>
                                    <w:top w:val="none" w:sz="0" w:space="0" w:color="auto"/>
                                    <w:left w:val="none" w:sz="0" w:space="0" w:color="auto"/>
                                    <w:bottom w:val="none" w:sz="0" w:space="0" w:color="auto"/>
                                    <w:right w:val="none" w:sz="0" w:space="0" w:color="auto"/>
                                  </w:divBdr>
                                  <w:divsChild>
                                    <w:div w:id="1922981082">
                                      <w:marLeft w:val="0"/>
                                      <w:marRight w:val="0"/>
                                      <w:marTop w:val="0"/>
                                      <w:marBottom w:val="0"/>
                                      <w:divBdr>
                                        <w:top w:val="none" w:sz="0" w:space="0" w:color="auto"/>
                                        <w:left w:val="none" w:sz="0" w:space="0" w:color="auto"/>
                                        <w:bottom w:val="none" w:sz="0" w:space="0" w:color="auto"/>
                                        <w:right w:val="none" w:sz="0" w:space="0" w:color="auto"/>
                                      </w:divBdr>
                                      <w:divsChild>
                                        <w:div w:id="630794049">
                                          <w:marLeft w:val="0"/>
                                          <w:marRight w:val="0"/>
                                          <w:marTop w:val="0"/>
                                          <w:marBottom w:val="0"/>
                                          <w:divBdr>
                                            <w:top w:val="none" w:sz="0" w:space="0" w:color="auto"/>
                                            <w:left w:val="none" w:sz="0" w:space="0" w:color="auto"/>
                                            <w:bottom w:val="none" w:sz="0" w:space="0" w:color="auto"/>
                                            <w:right w:val="none" w:sz="0" w:space="0" w:color="auto"/>
                                          </w:divBdr>
                                          <w:divsChild>
                                            <w:div w:id="1854954800">
                                              <w:marLeft w:val="0"/>
                                              <w:marRight w:val="0"/>
                                              <w:marTop w:val="0"/>
                                              <w:marBottom w:val="0"/>
                                              <w:divBdr>
                                                <w:top w:val="none" w:sz="0" w:space="0" w:color="auto"/>
                                                <w:left w:val="none" w:sz="0" w:space="0" w:color="auto"/>
                                                <w:bottom w:val="none" w:sz="0" w:space="0" w:color="auto"/>
                                                <w:right w:val="none" w:sz="0" w:space="0" w:color="auto"/>
                                              </w:divBdr>
                                              <w:divsChild>
                                                <w:div w:id="15091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640915">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sChild>
                <w:div w:id="1789928924">
                  <w:marLeft w:val="0"/>
                  <w:marRight w:val="0"/>
                  <w:marTop w:val="0"/>
                  <w:marBottom w:val="0"/>
                  <w:divBdr>
                    <w:top w:val="none" w:sz="0" w:space="0" w:color="auto"/>
                    <w:left w:val="none" w:sz="0" w:space="0" w:color="auto"/>
                    <w:bottom w:val="none" w:sz="0" w:space="0" w:color="auto"/>
                    <w:right w:val="none" w:sz="0" w:space="0" w:color="auto"/>
                  </w:divBdr>
                  <w:divsChild>
                    <w:div w:id="1704014300">
                      <w:marLeft w:val="0"/>
                      <w:marRight w:val="0"/>
                      <w:marTop w:val="0"/>
                      <w:marBottom w:val="0"/>
                      <w:divBdr>
                        <w:top w:val="none" w:sz="0" w:space="0" w:color="auto"/>
                        <w:left w:val="none" w:sz="0" w:space="0" w:color="auto"/>
                        <w:bottom w:val="none" w:sz="0" w:space="0" w:color="auto"/>
                        <w:right w:val="none" w:sz="0" w:space="0" w:color="auto"/>
                      </w:divBdr>
                      <w:divsChild>
                        <w:div w:id="1490438018">
                          <w:marLeft w:val="0"/>
                          <w:marRight w:val="0"/>
                          <w:marTop w:val="0"/>
                          <w:marBottom w:val="0"/>
                          <w:divBdr>
                            <w:top w:val="none" w:sz="0" w:space="0" w:color="auto"/>
                            <w:left w:val="none" w:sz="0" w:space="0" w:color="auto"/>
                            <w:bottom w:val="none" w:sz="0" w:space="0" w:color="auto"/>
                            <w:right w:val="none" w:sz="0" w:space="0" w:color="auto"/>
                          </w:divBdr>
                          <w:divsChild>
                            <w:div w:id="1919901541">
                              <w:marLeft w:val="-240"/>
                              <w:marRight w:val="-120"/>
                              <w:marTop w:val="0"/>
                              <w:marBottom w:val="0"/>
                              <w:divBdr>
                                <w:top w:val="none" w:sz="0" w:space="0" w:color="auto"/>
                                <w:left w:val="none" w:sz="0" w:space="0" w:color="auto"/>
                                <w:bottom w:val="none" w:sz="0" w:space="0" w:color="auto"/>
                                <w:right w:val="none" w:sz="0" w:space="0" w:color="auto"/>
                              </w:divBdr>
                              <w:divsChild>
                                <w:div w:id="1321344555">
                                  <w:marLeft w:val="0"/>
                                  <w:marRight w:val="0"/>
                                  <w:marTop w:val="0"/>
                                  <w:marBottom w:val="60"/>
                                  <w:divBdr>
                                    <w:top w:val="none" w:sz="0" w:space="0" w:color="auto"/>
                                    <w:left w:val="none" w:sz="0" w:space="0" w:color="auto"/>
                                    <w:bottom w:val="none" w:sz="0" w:space="0" w:color="auto"/>
                                    <w:right w:val="none" w:sz="0" w:space="0" w:color="auto"/>
                                  </w:divBdr>
                                  <w:divsChild>
                                    <w:div w:id="183323615">
                                      <w:marLeft w:val="0"/>
                                      <w:marRight w:val="0"/>
                                      <w:marTop w:val="0"/>
                                      <w:marBottom w:val="0"/>
                                      <w:divBdr>
                                        <w:top w:val="none" w:sz="0" w:space="0" w:color="auto"/>
                                        <w:left w:val="none" w:sz="0" w:space="0" w:color="auto"/>
                                        <w:bottom w:val="none" w:sz="0" w:space="0" w:color="auto"/>
                                        <w:right w:val="none" w:sz="0" w:space="0" w:color="auto"/>
                                      </w:divBdr>
                                      <w:divsChild>
                                        <w:div w:id="1796019075">
                                          <w:marLeft w:val="0"/>
                                          <w:marRight w:val="0"/>
                                          <w:marTop w:val="0"/>
                                          <w:marBottom w:val="0"/>
                                          <w:divBdr>
                                            <w:top w:val="none" w:sz="0" w:space="0" w:color="auto"/>
                                            <w:left w:val="none" w:sz="0" w:space="0" w:color="auto"/>
                                            <w:bottom w:val="none" w:sz="0" w:space="0" w:color="auto"/>
                                            <w:right w:val="none" w:sz="0" w:space="0" w:color="auto"/>
                                          </w:divBdr>
                                          <w:divsChild>
                                            <w:div w:id="1329482199">
                                              <w:marLeft w:val="0"/>
                                              <w:marRight w:val="0"/>
                                              <w:marTop w:val="0"/>
                                              <w:marBottom w:val="0"/>
                                              <w:divBdr>
                                                <w:top w:val="none" w:sz="0" w:space="0" w:color="auto"/>
                                                <w:left w:val="none" w:sz="0" w:space="0" w:color="auto"/>
                                                <w:bottom w:val="none" w:sz="0" w:space="0" w:color="auto"/>
                                                <w:right w:val="none" w:sz="0" w:space="0" w:color="auto"/>
                                              </w:divBdr>
                                              <w:divsChild>
                                                <w:div w:id="1016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770697">
          <w:marLeft w:val="0"/>
          <w:marRight w:val="0"/>
          <w:marTop w:val="0"/>
          <w:marBottom w:val="0"/>
          <w:divBdr>
            <w:top w:val="none" w:sz="0" w:space="0" w:color="auto"/>
            <w:left w:val="none" w:sz="0" w:space="0" w:color="auto"/>
            <w:bottom w:val="none" w:sz="0" w:space="0" w:color="auto"/>
            <w:right w:val="none" w:sz="0" w:space="0" w:color="auto"/>
          </w:divBdr>
          <w:divsChild>
            <w:div w:id="1563441062">
              <w:marLeft w:val="0"/>
              <w:marRight w:val="0"/>
              <w:marTop w:val="0"/>
              <w:marBottom w:val="0"/>
              <w:divBdr>
                <w:top w:val="none" w:sz="0" w:space="0" w:color="auto"/>
                <w:left w:val="none" w:sz="0" w:space="0" w:color="auto"/>
                <w:bottom w:val="none" w:sz="0" w:space="0" w:color="auto"/>
                <w:right w:val="none" w:sz="0" w:space="0" w:color="auto"/>
              </w:divBdr>
              <w:divsChild>
                <w:div w:id="272133680">
                  <w:marLeft w:val="0"/>
                  <w:marRight w:val="0"/>
                  <w:marTop w:val="0"/>
                  <w:marBottom w:val="0"/>
                  <w:divBdr>
                    <w:top w:val="none" w:sz="0" w:space="0" w:color="auto"/>
                    <w:left w:val="none" w:sz="0" w:space="0" w:color="auto"/>
                    <w:bottom w:val="none" w:sz="0" w:space="0" w:color="auto"/>
                    <w:right w:val="none" w:sz="0" w:space="0" w:color="auto"/>
                  </w:divBdr>
                  <w:divsChild>
                    <w:div w:id="1460145824">
                      <w:marLeft w:val="0"/>
                      <w:marRight w:val="0"/>
                      <w:marTop w:val="0"/>
                      <w:marBottom w:val="0"/>
                      <w:divBdr>
                        <w:top w:val="none" w:sz="0" w:space="0" w:color="auto"/>
                        <w:left w:val="none" w:sz="0" w:space="0" w:color="auto"/>
                        <w:bottom w:val="none" w:sz="0" w:space="0" w:color="auto"/>
                        <w:right w:val="none" w:sz="0" w:space="0" w:color="auto"/>
                      </w:divBdr>
                      <w:divsChild>
                        <w:div w:id="1626619834">
                          <w:marLeft w:val="0"/>
                          <w:marRight w:val="0"/>
                          <w:marTop w:val="0"/>
                          <w:marBottom w:val="0"/>
                          <w:divBdr>
                            <w:top w:val="none" w:sz="0" w:space="0" w:color="auto"/>
                            <w:left w:val="none" w:sz="0" w:space="0" w:color="auto"/>
                            <w:bottom w:val="none" w:sz="0" w:space="0" w:color="auto"/>
                            <w:right w:val="none" w:sz="0" w:space="0" w:color="auto"/>
                          </w:divBdr>
                          <w:divsChild>
                            <w:div w:id="501940280">
                              <w:marLeft w:val="-240"/>
                              <w:marRight w:val="-120"/>
                              <w:marTop w:val="0"/>
                              <w:marBottom w:val="0"/>
                              <w:divBdr>
                                <w:top w:val="none" w:sz="0" w:space="0" w:color="auto"/>
                                <w:left w:val="none" w:sz="0" w:space="0" w:color="auto"/>
                                <w:bottom w:val="none" w:sz="0" w:space="0" w:color="auto"/>
                                <w:right w:val="none" w:sz="0" w:space="0" w:color="auto"/>
                              </w:divBdr>
                              <w:divsChild>
                                <w:div w:id="1321539276">
                                  <w:marLeft w:val="0"/>
                                  <w:marRight w:val="0"/>
                                  <w:marTop w:val="0"/>
                                  <w:marBottom w:val="60"/>
                                  <w:divBdr>
                                    <w:top w:val="none" w:sz="0" w:space="0" w:color="auto"/>
                                    <w:left w:val="none" w:sz="0" w:space="0" w:color="auto"/>
                                    <w:bottom w:val="none" w:sz="0" w:space="0" w:color="auto"/>
                                    <w:right w:val="none" w:sz="0" w:space="0" w:color="auto"/>
                                  </w:divBdr>
                                  <w:divsChild>
                                    <w:div w:id="788233530">
                                      <w:marLeft w:val="0"/>
                                      <w:marRight w:val="0"/>
                                      <w:marTop w:val="0"/>
                                      <w:marBottom w:val="0"/>
                                      <w:divBdr>
                                        <w:top w:val="none" w:sz="0" w:space="0" w:color="auto"/>
                                        <w:left w:val="none" w:sz="0" w:space="0" w:color="auto"/>
                                        <w:bottom w:val="none" w:sz="0" w:space="0" w:color="auto"/>
                                        <w:right w:val="none" w:sz="0" w:space="0" w:color="auto"/>
                                      </w:divBdr>
                                      <w:divsChild>
                                        <w:div w:id="5517967">
                                          <w:marLeft w:val="0"/>
                                          <w:marRight w:val="0"/>
                                          <w:marTop w:val="0"/>
                                          <w:marBottom w:val="0"/>
                                          <w:divBdr>
                                            <w:top w:val="none" w:sz="0" w:space="0" w:color="auto"/>
                                            <w:left w:val="none" w:sz="0" w:space="0" w:color="auto"/>
                                            <w:bottom w:val="none" w:sz="0" w:space="0" w:color="auto"/>
                                            <w:right w:val="none" w:sz="0" w:space="0" w:color="auto"/>
                                          </w:divBdr>
                                          <w:divsChild>
                                            <w:div w:id="1317764408">
                                              <w:marLeft w:val="0"/>
                                              <w:marRight w:val="0"/>
                                              <w:marTop w:val="0"/>
                                              <w:marBottom w:val="0"/>
                                              <w:divBdr>
                                                <w:top w:val="none" w:sz="0" w:space="0" w:color="auto"/>
                                                <w:left w:val="none" w:sz="0" w:space="0" w:color="auto"/>
                                                <w:bottom w:val="none" w:sz="0" w:space="0" w:color="auto"/>
                                                <w:right w:val="none" w:sz="0" w:space="0" w:color="auto"/>
                                              </w:divBdr>
                                              <w:divsChild>
                                                <w:div w:id="4281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67245">
                              <w:marLeft w:val="0"/>
                              <w:marRight w:val="120"/>
                              <w:marTop w:val="0"/>
                              <w:marBottom w:val="0"/>
                              <w:divBdr>
                                <w:top w:val="none" w:sz="0" w:space="0" w:color="auto"/>
                                <w:left w:val="none" w:sz="0" w:space="0" w:color="auto"/>
                                <w:bottom w:val="none" w:sz="0" w:space="0" w:color="auto"/>
                                <w:right w:val="none" w:sz="0" w:space="0" w:color="auto"/>
                              </w:divBdr>
                              <w:divsChild>
                                <w:div w:id="12936311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44875">
      <w:bodyDiv w:val="1"/>
      <w:marLeft w:val="0"/>
      <w:marRight w:val="0"/>
      <w:marTop w:val="0"/>
      <w:marBottom w:val="0"/>
      <w:divBdr>
        <w:top w:val="none" w:sz="0" w:space="0" w:color="auto"/>
        <w:left w:val="none" w:sz="0" w:space="0" w:color="auto"/>
        <w:bottom w:val="none" w:sz="0" w:space="0" w:color="auto"/>
        <w:right w:val="none" w:sz="0" w:space="0" w:color="auto"/>
      </w:divBdr>
    </w:div>
    <w:div w:id="18634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page/decisions-1324-1326-conservation-status-migratory-species" TargetMode="External"/><Relationship Id="rId18" Type="http://schemas.openxmlformats.org/officeDocument/2006/relationships/hyperlink" Target="https://cites.org/eng/com/ac/31/inf/index.ph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ms.int/en/page/decisions-1324-1326-conservation-status-migratory-species" TargetMode="External"/><Relationship Id="rId17" Type="http://schemas.openxmlformats.org/officeDocument/2006/relationships/hyperlink" Target="https://cites.org/sites/default/files/eng/com/ac-pc/ac31-pc25/E-AC31-09-PC25-10.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ms.int/en/page/decisions-1324-1326-conservation-status-migratory-species" TargetMode="External"/><Relationship Id="rId20" Type="http://schemas.openxmlformats.org/officeDocument/2006/relationships/hyperlink" Target="https://www.cms.int/en/page/decisions-1316-1319-application-article-iii-convention-regarding-international-trade-appendix-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page/decisions-1316-1319-application-article-iii-convention-regarding-international-trade-appendix-i"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ms.int/en/page/decisions-1324-1326-conservation-status-migratory-spec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en/page/decisions-1324-1326-conservation-status-migratory-spe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page/decisions-1316-1319-application-article-iii-convention-regarding-international-trade-appendix-i"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ade.cites.org/" TargetMode="External"/><Relationship Id="rId13" Type="http://schemas.openxmlformats.org/officeDocument/2006/relationships/hyperlink" Target="https://www.cms.int/sites/default/files/document/cms_cop13_doc.27.3_annex3_e.xlsx" TargetMode="External"/><Relationship Id="rId3" Type="http://schemas.openxmlformats.org/officeDocument/2006/relationships/hyperlink" Target="http://www.iucnredlist.org" TargetMode="External"/><Relationship Id="rId7" Type="http://schemas.openxmlformats.org/officeDocument/2006/relationships/hyperlink" Target="https://www.iucnredlist.org/resources/threat-classification-scheme" TargetMode="External"/><Relationship Id="rId12" Type="http://schemas.openxmlformats.org/officeDocument/2006/relationships/hyperlink" Target="https://www.cms.int/en/documents/national-reports" TargetMode="External"/><Relationship Id="rId2" Type="http://schemas.openxmlformats.org/officeDocument/2006/relationships/hyperlink" Target="https://www.cms.int/sites/default/files/document/cms_cop13_doc.27.3_annex3_e.xlsx" TargetMode="External"/><Relationship Id="rId1" Type="http://schemas.openxmlformats.org/officeDocument/2006/relationships/hyperlink" Target="https://www.cms.int/en/documents/national-reports" TargetMode="External"/><Relationship Id="rId6" Type="http://schemas.openxmlformats.org/officeDocument/2006/relationships/hyperlink" Target="https://figshare.com/collections/Using_species_co-occurrence_patterns_to_quantify_relative_habitat_breadth_in_terrestrial_vertebrates/3308385" TargetMode="External"/><Relationship Id="rId11" Type="http://schemas.openxmlformats.org/officeDocument/2006/relationships/hyperlink" Target="http://www.cites.org" TargetMode="External"/><Relationship Id="rId5" Type="http://schemas.openxmlformats.org/officeDocument/2006/relationships/hyperlink" Target="https://www.fishbase.se/" TargetMode="External"/><Relationship Id="rId15" Type="http://schemas.openxmlformats.org/officeDocument/2006/relationships/hyperlink" Target="https://dataportal.senckenberg.de/dataset/migratory-behaviour-in-birds-a-classification-across-all-living-species" TargetMode="External"/><Relationship Id="rId10" Type="http://schemas.openxmlformats.org/officeDocument/2006/relationships/hyperlink" Target="https://nc.iucnredlist.org/redlist/content/attachment_files/Dec_2012_Guidance_on_Threat_Impact_Scoring_Revised.pdf" TargetMode="External"/><Relationship Id="rId4" Type="http://schemas.openxmlformats.org/officeDocument/2006/relationships/hyperlink" Target="https://genomics.senescence.info/" TargetMode="External"/><Relationship Id="rId9" Type="http://schemas.openxmlformats.org/officeDocument/2006/relationships/hyperlink" Target="http://www.wildlifetradeportal.org" TargetMode="External"/><Relationship Id="rId14" Type="http://schemas.openxmlformats.org/officeDocument/2006/relationships/hyperlink" Target="https://doi.org/10.1111/jav.0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9" ma:contentTypeDescription="Create a new document." ma:contentTypeScope="" ma:versionID="61fa1831d5005e1d1bdec3ca46e78758">
  <xsd:schema xmlns:xsd="http://www.w3.org/2001/XMLSchema" xmlns:xs="http://www.w3.org/2001/XMLSchema" xmlns:p="http://schemas.microsoft.com/office/2006/metadata/properties" xmlns:ns2="54096afb-2407-4298-ac65-7462c049e07f" targetNamespace="http://schemas.microsoft.com/office/2006/metadata/properties" ma:root="true" ma:fieldsID="dddc0db423225e3ece5dc2f1d5153a63"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72B25-CD47-41F7-8062-1CEA27AFB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0DC53-1BB5-4F4E-B1F5-67CEDBDE15C2}">
  <ds:schemaRefs>
    <ds:schemaRef ds:uri="http://schemas.openxmlformats.org/officeDocument/2006/bibliography"/>
  </ds:schemaRefs>
</ds:datastoreItem>
</file>

<file path=customXml/itemProps3.xml><?xml version="1.0" encoding="utf-8"?>
<ds:datastoreItem xmlns:ds="http://schemas.openxmlformats.org/officeDocument/2006/customXml" ds:itemID="{98EEBCBE-1143-4B07-B295-E1EBD94E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47B37-B470-4E02-B554-B7DDFB47D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3832</Words>
  <Characters>21843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Links>
    <vt:vector size="174" baseType="variant">
      <vt:variant>
        <vt:i4>7471164</vt:i4>
      </vt:variant>
      <vt:variant>
        <vt:i4>51</vt:i4>
      </vt:variant>
      <vt:variant>
        <vt:i4>0</vt:i4>
      </vt:variant>
      <vt:variant>
        <vt:i4>5</vt:i4>
      </vt:variant>
      <vt:variant>
        <vt:lpwstr>https://www.cms.int/en/page/decisions-1316-1319-application-article-iii-convention-regarding-international-trade-appendix-i</vt:lpwstr>
      </vt:variant>
      <vt:variant>
        <vt:lpwstr/>
      </vt:variant>
      <vt:variant>
        <vt:i4>1507353</vt:i4>
      </vt:variant>
      <vt:variant>
        <vt:i4>48</vt:i4>
      </vt:variant>
      <vt:variant>
        <vt:i4>0</vt:i4>
      </vt:variant>
      <vt:variant>
        <vt:i4>5</vt:i4>
      </vt:variant>
      <vt:variant>
        <vt:lpwstr>https://www.cms.int/en/page/decisions-1324-1326-conservation-status-migratory-species</vt:lpwstr>
      </vt:variant>
      <vt:variant>
        <vt:lpwstr/>
      </vt:variant>
      <vt:variant>
        <vt:i4>1835093</vt:i4>
      </vt:variant>
      <vt:variant>
        <vt:i4>45</vt:i4>
      </vt:variant>
      <vt:variant>
        <vt:i4>0</vt:i4>
      </vt:variant>
      <vt:variant>
        <vt:i4>5</vt:i4>
      </vt:variant>
      <vt:variant>
        <vt:lpwstr>https://cites.org/eng/com/ac/31/inf/index.php</vt:lpwstr>
      </vt:variant>
      <vt:variant>
        <vt:lpwstr/>
      </vt:variant>
      <vt:variant>
        <vt:i4>6553636</vt:i4>
      </vt:variant>
      <vt:variant>
        <vt:i4>42</vt:i4>
      </vt:variant>
      <vt:variant>
        <vt:i4>0</vt:i4>
      </vt:variant>
      <vt:variant>
        <vt:i4>5</vt:i4>
      </vt:variant>
      <vt:variant>
        <vt:lpwstr>https://cites.org/sites/default/files/eng/com/ac-pc/ac31-pc25/E-AC31-09-PC25-10.pdf</vt:lpwstr>
      </vt:variant>
      <vt:variant>
        <vt:lpwstr/>
      </vt:variant>
      <vt:variant>
        <vt:i4>1507353</vt:i4>
      </vt:variant>
      <vt:variant>
        <vt:i4>39</vt:i4>
      </vt:variant>
      <vt:variant>
        <vt:i4>0</vt:i4>
      </vt:variant>
      <vt:variant>
        <vt:i4>5</vt:i4>
      </vt:variant>
      <vt:variant>
        <vt:lpwstr>https://www.cms.int/en/page/decisions-1324-1326-conservation-status-migratory-species</vt:lpwstr>
      </vt:variant>
      <vt:variant>
        <vt:lpwstr/>
      </vt:variant>
      <vt:variant>
        <vt:i4>1507353</vt:i4>
      </vt:variant>
      <vt:variant>
        <vt:i4>36</vt:i4>
      </vt:variant>
      <vt:variant>
        <vt:i4>0</vt:i4>
      </vt:variant>
      <vt:variant>
        <vt:i4>5</vt:i4>
      </vt:variant>
      <vt:variant>
        <vt:lpwstr>https://www.cms.int/en/page/decisions-1324-1326-conservation-status-migratory-species</vt:lpwstr>
      </vt:variant>
      <vt:variant>
        <vt:lpwstr/>
      </vt:variant>
      <vt:variant>
        <vt:i4>7471164</vt:i4>
      </vt:variant>
      <vt:variant>
        <vt:i4>33</vt:i4>
      </vt:variant>
      <vt:variant>
        <vt:i4>0</vt:i4>
      </vt:variant>
      <vt:variant>
        <vt:i4>5</vt:i4>
      </vt:variant>
      <vt:variant>
        <vt:lpwstr>https://www.cms.int/en/page/decisions-1316-1319-application-article-iii-convention-regarding-international-trade-appendix-i</vt:lpwstr>
      </vt:variant>
      <vt:variant>
        <vt:lpwstr/>
      </vt:variant>
      <vt:variant>
        <vt:i4>1507353</vt:i4>
      </vt:variant>
      <vt:variant>
        <vt:i4>30</vt:i4>
      </vt:variant>
      <vt:variant>
        <vt:i4>0</vt:i4>
      </vt:variant>
      <vt:variant>
        <vt:i4>5</vt:i4>
      </vt:variant>
      <vt:variant>
        <vt:lpwstr>https://www.cms.int/en/page/decisions-1324-1326-conservation-status-migratory-species</vt:lpwstr>
      </vt:variant>
      <vt:variant>
        <vt:lpwstr/>
      </vt:variant>
      <vt:variant>
        <vt:i4>1507353</vt:i4>
      </vt:variant>
      <vt:variant>
        <vt:i4>27</vt:i4>
      </vt:variant>
      <vt:variant>
        <vt:i4>0</vt:i4>
      </vt:variant>
      <vt:variant>
        <vt:i4>5</vt:i4>
      </vt:variant>
      <vt:variant>
        <vt:lpwstr>https://www.cms.int/en/page/decisions-1324-1326-conservation-status-migratory-species</vt:lpwstr>
      </vt:variant>
      <vt:variant>
        <vt:lpwstr/>
      </vt:variant>
      <vt:variant>
        <vt:i4>7471164</vt:i4>
      </vt:variant>
      <vt:variant>
        <vt:i4>24</vt:i4>
      </vt:variant>
      <vt:variant>
        <vt:i4>0</vt:i4>
      </vt:variant>
      <vt:variant>
        <vt:i4>5</vt:i4>
      </vt:variant>
      <vt:variant>
        <vt:lpwstr>https://www.cms.int/en/page/decisions-1316-1319-application-article-iii-convention-regarding-international-trade-appendix-i</vt:lpwstr>
      </vt:variant>
      <vt:variant>
        <vt:lpwstr/>
      </vt:variant>
      <vt:variant>
        <vt:i4>1835056</vt:i4>
      </vt:variant>
      <vt:variant>
        <vt:i4>17</vt:i4>
      </vt:variant>
      <vt:variant>
        <vt:i4>0</vt:i4>
      </vt:variant>
      <vt:variant>
        <vt:i4>5</vt:i4>
      </vt:variant>
      <vt:variant>
        <vt:lpwstr/>
      </vt:variant>
      <vt:variant>
        <vt:lpwstr>_Toc70948669</vt:lpwstr>
      </vt:variant>
      <vt:variant>
        <vt:i4>1900592</vt:i4>
      </vt:variant>
      <vt:variant>
        <vt:i4>11</vt:i4>
      </vt:variant>
      <vt:variant>
        <vt:i4>0</vt:i4>
      </vt:variant>
      <vt:variant>
        <vt:i4>5</vt:i4>
      </vt:variant>
      <vt:variant>
        <vt:lpwstr/>
      </vt:variant>
      <vt:variant>
        <vt:lpwstr>_Toc70948668</vt:lpwstr>
      </vt:variant>
      <vt:variant>
        <vt:i4>1179696</vt:i4>
      </vt:variant>
      <vt:variant>
        <vt:i4>5</vt:i4>
      </vt:variant>
      <vt:variant>
        <vt:i4>0</vt:i4>
      </vt:variant>
      <vt:variant>
        <vt:i4>5</vt:i4>
      </vt:variant>
      <vt:variant>
        <vt:lpwstr/>
      </vt:variant>
      <vt:variant>
        <vt:lpwstr>_Toc70948667</vt:lpwstr>
      </vt:variant>
      <vt:variant>
        <vt:i4>1966088</vt:i4>
      </vt:variant>
      <vt:variant>
        <vt:i4>0</vt:i4>
      </vt:variant>
      <vt:variant>
        <vt:i4>0</vt:i4>
      </vt:variant>
      <vt:variant>
        <vt:i4>5</vt:i4>
      </vt:variant>
      <vt:variant>
        <vt:lpwstr>http://www.unep-wcmc.org/</vt:lpwstr>
      </vt:variant>
      <vt:variant>
        <vt:lpwstr/>
      </vt:variant>
      <vt:variant>
        <vt:i4>720906</vt:i4>
      </vt:variant>
      <vt:variant>
        <vt:i4>48</vt:i4>
      </vt:variant>
      <vt:variant>
        <vt:i4>0</vt:i4>
      </vt:variant>
      <vt:variant>
        <vt:i4>5</vt:i4>
      </vt:variant>
      <vt:variant>
        <vt:lpwstr>https://dataportal.senckenberg.de/dataset/migratory-behaviour-in-birds-a-classification-across-all-living-species</vt:lpwstr>
      </vt:variant>
      <vt:variant>
        <vt:lpwstr/>
      </vt:variant>
      <vt:variant>
        <vt:i4>6029381</vt:i4>
      </vt:variant>
      <vt:variant>
        <vt:i4>45</vt:i4>
      </vt:variant>
      <vt:variant>
        <vt:i4>0</vt:i4>
      </vt:variant>
      <vt:variant>
        <vt:i4>5</vt:i4>
      </vt:variant>
      <vt:variant>
        <vt:lpwstr>https://doi.org/10.1111/jav.01308</vt:lpwstr>
      </vt:variant>
      <vt:variant>
        <vt:lpwstr/>
      </vt:variant>
      <vt:variant>
        <vt:i4>2359412</vt:i4>
      </vt:variant>
      <vt:variant>
        <vt:i4>42</vt:i4>
      </vt:variant>
      <vt:variant>
        <vt:i4>0</vt:i4>
      </vt:variant>
      <vt:variant>
        <vt:i4>5</vt:i4>
      </vt:variant>
      <vt:variant>
        <vt:lpwstr>https://www.cms.int/sites/default/files/document/cms_cop13_doc.27.3_annex3_e.xlsx</vt:lpwstr>
      </vt:variant>
      <vt:variant>
        <vt:lpwstr/>
      </vt:variant>
      <vt:variant>
        <vt:i4>1310809</vt:i4>
      </vt:variant>
      <vt:variant>
        <vt:i4>39</vt:i4>
      </vt:variant>
      <vt:variant>
        <vt:i4>0</vt:i4>
      </vt:variant>
      <vt:variant>
        <vt:i4>5</vt:i4>
      </vt:variant>
      <vt:variant>
        <vt:lpwstr>https://www.cms.int/en/documents/national-reports</vt:lpwstr>
      </vt:variant>
      <vt:variant>
        <vt:lpwstr/>
      </vt:variant>
      <vt:variant>
        <vt:i4>4653056</vt:i4>
      </vt:variant>
      <vt:variant>
        <vt:i4>36</vt:i4>
      </vt:variant>
      <vt:variant>
        <vt:i4>0</vt:i4>
      </vt:variant>
      <vt:variant>
        <vt:i4>5</vt:i4>
      </vt:variant>
      <vt:variant>
        <vt:lpwstr>http://www.cites.org/</vt:lpwstr>
      </vt:variant>
      <vt:variant>
        <vt:lpwstr/>
      </vt:variant>
      <vt:variant>
        <vt:i4>3604518</vt:i4>
      </vt:variant>
      <vt:variant>
        <vt:i4>33</vt:i4>
      </vt:variant>
      <vt:variant>
        <vt:i4>0</vt:i4>
      </vt:variant>
      <vt:variant>
        <vt:i4>5</vt:i4>
      </vt:variant>
      <vt:variant>
        <vt:lpwstr>https://nc.iucnredlist.org/redlist/content/attachment_files/Dec_2012_Guidance_on_Threat_Impact_Scoring_Revised.pdf</vt:lpwstr>
      </vt:variant>
      <vt:variant>
        <vt:lpwstr/>
      </vt:variant>
      <vt:variant>
        <vt:i4>3473528</vt:i4>
      </vt:variant>
      <vt:variant>
        <vt:i4>30</vt:i4>
      </vt:variant>
      <vt:variant>
        <vt:i4>0</vt:i4>
      </vt:variant>
      <vt:variant>
        <vt:i4>5</vt:i4>
      </vt:variant>
      <vt:variant>
        <vt:lpwstr>http://www.wildlifetradeportal.org/</vt:lpwstr>
      </vt:variant>
      <vt:variant>
        <vt:lpwstr/>
      </vt:variant>
      <vt:variant>
        <vt:i4>5636188</vt:i4>
      </vt:variant>
      <vt:variant>
        <vt:i4>27</vt:i4>
      </vt:variant>
      <vt:variant>
        <vt:i4>0</vt:i4>
      </vt:variant>
      <vt:variant>
        <vt:i4>5</vt:i4>
      </vt:variant>
      <vt:variant>
        <vt:lpwstr>https://trade.cites.org/</vt:lpwstr>
      </vt:variant>
      <vt:variant>
        <vt:lpwstr/>
      </vt:variant>
      <vt:variant>
        <vt:i4>3145832</vt:i4>
      </vt:variant>
      <vt:variant>
        <vt:i4>24</vt:i4>
      </vt:variant>
      <vt:variant>
        <vt:i4>0</vt:i4>
      </vt:variant>
      <vt:variant>
        <vt:i4>5</vt:i4>
      </vt:variant>
      <vt:variant>
        <vt:lpwstr>https://www.iucnredlist.org/resources/threat-classification-scheme</vt:lpwstr>
      </vt:variant>
      <vt:variant>
        <vt:lpwstr/>
      </vt:variant>
      <vt:variant>
        <vt:i4>4915327</vt:i4>
      </vt:variant>
      <vt:variant>
        <vt:i4>18</vt:i4>
      </vt:variant>
      <vt:variant>
        <vt:i4>0</vt:i4>
      </vt:variant>
      <vt:variant>
        <vt:i4>5</vt:i4>
      </vt:variant>
      <vt:variant>
        <vt:lpwstr>https://figshare.com/collections/Using_species_co-occurrence_patterns_to_quantify_relative_habitat_breadth_in_terrestrial_vertebrates/3308385</vt:lpwstr>
      </vt:variant>
      <vt:variant>
        <vt:lpwstr/>
      </vt:variant>
      <vt:variant>
        <vt:i4>1114127</vt:i4>
      </vt:variant>
      <vt:variant>
        <vt:i4>15</vt:i4>
      </vt:variant>
      <vt:variant>
        <vt:i4>0</vt:i4>
      </vt:variant>
      <vt:variant>
        <vt:i4>5</vt:i4>
      </vt:variant>
      <vt:variant>
        <vt:lpwstr>https://www.fishbase.se/</vt:lpwstr>
      </vt:variant>
      <vt:variant>
        <vt:lpwstr/>
      </vt:variant>
      <vt:variant>
        <vt:i4>4587534</vt:i4>
      </vt:variant>
      <vt:variant>
        <vt:i4>12</vt:i4>
      </vt:variant>
      <vt:variant>
        <vt:i4>0</vt:i4>
      </vt:variant>
      <vt:variant>
        <vt:i4>5</vt:i4>
      </vt:variant>
      <vt:variant>
        <vt:lpwstr>https://genomics.senescence.info/</vt:lpwstr>
      </vt:variant>
      <vt:variant>
        <vt:lpwstr/>
      </vt:variant>
      <vt:variant>
        <vt:i4>2228333</vt:i4>
      </vt:variant>
      <vt:variant>
        <vt:i4>9</vt:i4>
      </vt:variant>
      <vt:variant>
        <vt:i4>0</vt:i4>
      </vt:variant>
      <vt:variant>
        <vt:i4>5</vt:i4>
      </vt:variant>
      <vt:variant>
        <vt:lpwstr>http://www.iucnredlist.org/</vt:lpwstr>
      </vt:variant>
      <vt:variant>
        <vt:lpwstr/>
      </vt:variant>
      <vt:variant>
        <vt:i4>2359412</vt:i4>
      </vt:variant>
      <vt:variant>
        <vt:i4>3</vt:i4>
      </vt:variant>
      <vt:variant>
        <vt:i4>0</vt:i4>
      </vt:variant>
      <vt:variant>
        <vt:i4>5</vt:i4>
      </vt:variant>
      <vt:variant>
        <vt:lpwstr>https://www.cms.int/sites/default/files/document/cms_cop13_doc.27.3_annex3_e.xlsx</vt:lpwstr>
      </vt:variant>
      <vt:variant>
        <vt:lpwstr/>
      </vt:variant>
      <vt:variant>
        <vt:i4>1310809</vt:i4>
      </vt:variant>
      <vt:variant>
        <vt:i4>0</vt:i4>
      </vt:variant>
      <vt:variant>
        <vt:i4>0</vt:i4>
      </vt:variant>
      <vt:variant>
        <vt:i4>5</vt:i4>
      </vt:variant>
      <vt:variant>
        <vt:lpwstr>https://www.cms.int/en/documents/national-reports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Pavitt</dc:creator>
  <cp:keywords/>
  <dc:description/>
  <cp:lastModifiedBy>Catherine</cp:lastModifiedBy>
  <cp:revision>2</cp:revision>
  <cp:lastPrinted>2021-05-08T23:15:00Z</cp:lastPrinted>
  <dcterms:created xsi:type="dcterms:W3CDTF">2021-06-18T07:22:00Z</dcterms:created>
  <dcterms:modified xsi:type="dcterms:W3CDTF">2021-06-18T07:22:00Z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