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46133B" w:rsidRPr="00E0411E" w14:paraId="01FBE59B"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00CA7C75" w14:textId="77777777" w:rsidR="0046133B" w:rsidRDefault="00974134">
            <w:pPr>
              <w:widowControl w:val="0"/>
              <w:autoSpaceDE w:val="0"/>
              <w:spacing w:after="0"/>
            </w:pPr>
            <w:r>
              <w:rPr>
                <w:rFonts w:eastAsia="Times New Roman" w:cs="Arial"/>
                <w:noProof/>
              </w:rPr>
              <w:drawing>
                <wp:inline distT="0" distB="0" distL="0" distR="0" wp14:anchorId="21AF6B99" wp14:editId="61BF9BA1">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731549DA" w14:textId="77777777" w:rsidR="0046133B" w:rsidRDefault="0046133B">
            <w:pPr>
              <w:keepNext/>
              <w:widowControl w:val="0"/>
              <w:autoSpaceDE w:val="0"/>
              <w:spacing w:after="0"/>
              <w:ind w:left="-108"/>
              <w:outlineLvl w:val="1"/>
              <w:rPr>
                <w:rFonts w:eastAsia="Times New Roman" w:cs="Arial"/>
                <w:sz w:val="12"/>
                <w:szCs w:val="12"/>
              </w:rPr>
            </w:pPr>
          </w:p>
          <w:p w14:paraId="12BF16A0" w14:textId="77777777" w:rsidR="0046133B" w:rsidRPr="000F77A6" w:rsidRDefault="00974134">
            <w:pPr>
              <w:keepNext/>
              <w:widowControl w:val="0"/>
              <w:autoSpaceDE w:val="0"/>
              <w:spacing w:after="0"/>
              <w:ind w:left="-108"/>
              <w:outlineLvl w:val="1"/>
              <w:rPr>
                <w:rFonts w:eastAsia="Times New Roman" w:cs="Arial"/>
                <w:b/>
                <w:sz w:val="32"/>
                <w:szCs w:val="32"/>
                <w:lang w:val="es-ES"/>
              </w:rPr>
            </w:pPr>
            <w:r w:rsidRPr="000F77A6">
              <w:rPr>
                <w:rFonts w:eastAsia="Times New Roman" w:cs="Arial"/>
                <w:b/>
                <w:sz w:val="32"/>
                <w:szCs w:val="32"/>
                <w:lang w:val="es-ES"/>
              </w:rPr>
              <w:t>CONVENCIÓN SOBRE</w:t>
            </w:r>
          </w:p>
          <w:p w14:paraId="47D3C2D4" w14:textId="77777777" w:rsidR="0046133B" w:rsidRPr="000F77A6" w:rsidRDefault="00974134">
            <w:pPr>
              <w:keepNext/>
              <w:widowControl w:val="0"/>
              <w:autoSpaceDE w:val="0"/>
              <w:spacing w:after="0"/>
              <w:ind w:left="-108"/>
              <w:outlineLvl w:val="1"/>
              <w:rPr>
                <w:rFonts w:eastAsia="Times New Roman" w:cs="Arial"/>
                <w:b/>
                <w:sz w:val="32"/>
                <w:szCs w:val="32"/>
                <w:lang w:val="es-ES"/>
              </w:rPr>
            </w:pPr>
            <w:r w:rsidRPr="000F77A6">
              <w:rPr>
                <w:rFonts w:eastAsia="Times New Roman" w:cs="Arial"/>
                <w:b/>
                <w:sz w:val="32"/>
                <w:szCs w:val="32"/>
                <w:lang w:val="es-ES"/>
              </w:rPr>
              <w:t>LAS ESPECIES</w:t>
            </w:r>
          </w:p>
          <w:p w14:paraId="21E61C87" w14:textId="77777777" w:rsidR="0046133B" w:rsidRPr="000F77A6" w:rsidRDefault="00974134">
            <w:pPr>
              <w:keepNext/>
              <w:widowControl w:val="0"/>
              <w:autoSpaceDE w:val="0"/>
              <w:spacing w:after="0"/>
              <w:ind w:left="-108"/>
              <w:outlineLvl w:val="1"/>
              <w:rPr>
                <w:lang w:val="es-ES"/>
              </w:rPr>
            </w:pPr>
            <w:r w:rsidRPr="000F77A6">
              <w:rPr>
                <w:rFonts w:eastAsia="Times New Roman" w:cs="Arial"/>
                <w:b/>
                <w:sz w:val="32"/>
                <w:szCs w:val="32"/>
                <w:lang w:val="es-ES"/>
              </w:rPr>
              <w:t xml:space="preserve">MIGRATORIAS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41B70477" w14:textId="4E67F1A5" w:rsidR="0046133B" w:rsidRPr="00E0411E" w:rsidRDefault="00974134" w:rsidP="00DB251A">
            <w:pPr>
              <w:widowControl w:val="0"/>
              <w:tabs>
                <w:tab w:val="left" w:pos="5040"/>
                <w:tab w:val="left" w:pos="5760"/>
                <w:tab w:val="left" w:pos="6008"/>
                <w:tab w:val="left" w:pos="6480"/>
                <w:tab w:val="left" w:pos="7200"/>
                <w:tab w:val="left" w:pos="7920"/>
                <w:tab w:val="left" w:pos="8640"/>
              </w:tabs>
              <w:autoSpaceDE w:val="0"/>
              <w:spacing w:before="120" w:after="120"/>
              <w:rPr>
                <w:rFonts w:eastAsia="Times New Roman" w:cs="Arial"/>
                <w:lang w:val="es-ES"/>
              </w:rPr>
            </w:pPr>
            <w:r w:rsidRPr="00797FB0">
              <w:rPr>
                <w:rFonts w:eastAsia="Times New Roman" w:cs="Arial"/>
                <w:lang w:val="es-ES"/>
              </w:rPr>
              <w:t>UNEP/CMS/COP13/Doc.28.1.1</w:t>
            </w:r>
          </w:p>
          <w:p w14:paraId="36D7EF93" w14:textId="2DC30B71" w:rsidR="0046133B" w:rsidRPr="00E0411E" w:rsidRDefault="00DB251A" w:rsidP="00DB251A">
            <w:pPr>
              <w:widowControl w:val="0"/>
              <w:tabs>
                <w:tab w:val="left" w:pos="5040"/>
                <w:tab w:val="left" w:pos="5760"/>
                <w:tab w:val="left" w:pos="6008"/>
                <w:tab w:val="left" w:pos="6480"/>
                <w:tab w:val="left" w:pos="7200"/>
                <w:tab w:val="left" w:pos="7920"/>
                <w:tab w:val="left" w:pos="8640"/>
              </w:tabs>
              <w:autoSpaceDE w:val="0"/>
              <w:spacing w:before="120" w:after="120"/>
              <w:rPr>
                <w:rFonts w:eastAsia="Times New Roman" w:cs="Arial"/>
                <w:lang w:val="es-ES"/>
              </w:rPr>
            </w:pPr>
            <w:r>
              <w:rPr>
                <w:rFonts w:eastAsia="Times New Roman" w:cs="Arial"/>
                <w:lang w:val="es-ES"/>
              </w:rPr>
              <w:t>11 de octubre de 2019</w:t>
            </w:r>
          </w:p>
          <w:p w14:paraId="698FDFC8" w14:textId="3DD0BDD3" w:rsidR="00E0411E" w:rsidRDefault="00E0411E" w:rsidP="00DB251A">
            <w:pPr>
              <w:widowControl w:val="0"/>
              <w:autoSpaceDE w:val="0"/>
              <w:spacing w:before="120" w:after="120"/>
              <w:rPr>
                <w:rFonts w:eastAsia="Times New Roman" w:cs="Arial"/>
                <w:lang w:val="es-ES"/>
              </w:rPr>
            </w:pPr>
            <w:r>
              <w:rPr>
                <w:rFonts w:eastAsia="Times New Roman" w:cs="Arial"/>
                <w:lang w:val="es-ES"/>
              </w:rPr>
              <w:t>Español</w:t>
            </w:r>
          </w:p>
          <w:p w14:paraId="150E9A2B" w14:textId="7D98CA25" w:rsidR="0046133B" w:rsidRPr="00E0411E" w:rsidRDefault="00974134" w:rsidP="00DB251A">
            <w:pPr>
              <w:widowControl w:val="0"/>
              <w:autoSpaceDE w:val="0"/>
              <w:spacing w:before="120" w:after="120"/>
              <w:rPr>
                <w:rFonts w:eastAsia="Times New Roman" w:cs="Arial"/>
                <w:lang w:val="es-ES"/>
              </w:rPr>
            </w:pPr>
            <w:r>
              <w:rPr>
                <w:rFonts w:eastAsia="Times New Roman" w:cs="Arial"/>
                <w:lang w:val="es-ES"/>
              </w:rPr>
              <w:t>Original: inglés</w:t>
            </w:r>
          </w:p>
          <w:p w14:paraId="6C3D2D33" w14:textId="77777777" w:rsidR="0046133B" w:rsidRPr="00E0411E" w:rsidRDefault="0046133B">
            <w:pPr>
              <w:widowControl w:val="0"/>
              <w:autoSpaceDE w:val="0"/>
              <w:spacing w:after="0"/>
              <w:rPr>
                <w:rFonts w:eastAsia="Times New Roman" w:cs="Arial"/>
                <w:sz w:val="12"/>
                <w:szCs w:val="12"/>
                <w:lang w:val="es-ES"/>
              </w:rPr>
            </w:pPr>
          </w:p>
        </w:tc>
      </w:tr>
    </w:tbl>
    <w:p w14:paraId="37A42A53" w14:textId="77777777" w:rsidR="0046133B" w:rsidRPr="00E0411E" w:rsidRDefault="0046133B">
      <w:pPr>
        <w:widowControl w:val="0"/>
        <w:tabs>
          <w:tab w:val="left" w:pos="-1057"/>
          <w:tab w:val="left" w:pos="-720"/>
        </w:tabs>
        <w:autoSpaceDE w:val="0"/>
        <w:spacing w:after="0"/>
        <w:ind w:left="-90"/>
        <w:rPr>
          <w:rFonts w:eastAsia="Times New Roman" w:cs="Arial"/>
          <w:spacing w:val="-8"/>
          <w:sz w:val="8"/>
          <w:szCs w:val="8"/>
          <w:lang w:val="es-ES"/>
        </w:rPr>
      </w:pPr>
    </w:p>
    <w:p w14:paraId="2FF882C7" w14:textId="77777777" w:rsidR="0046133B" w:rsidRPr="000F77A6" w:rsidRDefault="00974134">
      <w:pPr>
        <w:widowControl w:val="0"/>
        <w:tabs>
          <w:tab w:val="left" w:pos="-1057"/>
          <w:tab w:val="left" w:pos="-720"/>
        </w:tabs>
        <w:autoSpaceDE w:val="0"/>
        <w:spacing w:after="0"/>
        <w:rPr>
          <w:lang w:val="es-ES"/>
        </w:rPr>
      </w:pPr>
      <w:r>
        <w:rPr>
          <w:rFonts w:eastAsia="Times New Roman" w:cs="Arial"/>
          <w:lang w:val="es-ES"/>
        </w:rPr>
        <w:t>13</w:t>
      </w:r>
      <w:r>
        <w:rPr>
          <w:rFonts w:eastAsia="Times New Roman" w:cs="Arial"/>
          <w:vertAlign w:val="superscript"/>
          <w:lang w:val="es-ES"/>
        </w:rPr>
        <w:t>ª</w:t>
      </w:r>
      <w:r>
        <w:rPr>
          <w:rFonts w:eastAsia="Times New Roman" w:cs="Arial"/>
          <w:lang w:val="es-ES"/>
        </w:rPr>
        <w:t xml:space="preserve"> REUNIÓN DE LA CONFERENCIA DE LAS PARTES</w:t>
      </w:r>
    </w:p>
    <w:p w14:paraId="6BBDE7DA" w14:textId="77777777" w:rsidR="0046133B" w:rsidRPr="000F77A6" w:rsidRDefault="00974134">
      <w:pPr>
        <w:widowControl w:val="0"/>
        <w:pBdr>
          <w:top w:val="single" w:sz="6" w:space="0" w:color="FFFFFF"/>
          <w:left w:val="single" w:sz="6" w:space="0" w:color="FFFFFF"/>
          <w:bottom w:val="single" w:sz="6" w:space="0" w:color="FFFFFF"/>
          <w:right w:val="single" w:sz="6" w:space="0" w:color="FFFFFF"/>
        </w:pBdr>
        <w:autoSpaceDE w:val="0"/>
        <w:spacing w:after="0"/>
        <w:outlineLvl w:val="1"/>
        <w:rPr>
          <w:lang w:val="es-ES"/>
        </w:rPr>
      </w:pPr>
      <w:r>
        <w:rPr>
          <w:rFonts w:eastAsia="Times New Roman" w:cs="Arial"/>
          <w:bCs/>
          <w:lang w:val="es-ES"/>
        </w:rPr>
        <w:t>Gandhinagar, India, 17-22 de febrero de 2020</w:t>
      </w:r>
    </w:p>
    <w:p w14:paraId="6F74950C" w14:textId="77777777" w:rsidR="0046133B" w:rsidRPr="00DB251A" w:rsidRDefault="00974134">
      <w:pPr>
        <w:widowControl w:val="0"/>
        <w:tabs>
          <w:tab w:val="left" w:pos="7020"/>
        </w:tabs>
        <w:autoSpaceDE w:val="0"/>
        <w:spacing w:after="0"/>
        <w:rPr>
          <w:rFonts w:eastAsia="Times New Roman" w:cs="Arial"/>
          <w:iCs/>
          <w:lang w:val="pt-PT"/>
        </w:rPr>
      </w:pPr>
      <w:r>
        <w:rPr>
          <w:rFonts w:eastAsia="Times New Roman" w:cs="Arial"/>
          <w:iCs/>
          <w:lang w:val="pt-PT"/>
        </w:rPr>
        <w:t>Punto 28.1 del orden del día</w:t>
      </w:r>
    </w:p>
    <w:p w14:paraId="6686DB21" w14:textId="77777777" w:rsidR="0046133B" w:rsidRPr="00DB251A" w:rsidRDefault="0046133B">
      <w:pPr>
        <w:widowControl w:val="0"/>
        <w:autoSpaceDE w:val="0"/>
        <w:spacing w:after="0"/>
        <w:rPr>
          <w:rFonts w:eastAsia="Times New Roman" w:cs="Arial"/>
          <w:iCs/>
          <w:lang w:val="pt-PT"/>
        </w:rPr>
      </w:pPr>
    </w:p>
    <w:p w14:paraId="5E915EDF" w14:textId="77777777" w:rsidR="0046133B" w:rsidRPr="000F77A6" w:rsidRDefault="0046133B">
      <w:pPr>
        <w:widowControl w:val="0"/>
        <w:autoSpaceDE w:val="0"/>
        <w:spacing w:after="0"/>
        <w:rPr>
          <w:rFonts w:eastAsia="Times New Roman" w:cs="Arial"/>
          <w:lang w:val="es-ES"/>
        </w:rPr>
      </w:pPr>
    </w:p>
    <w:p w14:paraId="09F181B5" w14:textId="77777777" w:rsidR="00020711" w:rsidRPr="000F77A6" w:rsidRDefault="00020711" w:rsidP="0002071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BF6615">
        <w:rPr>
          <w:rFonts w:eastAsia="Times New Roman" w:cs="Arial"/>
          <w:b/>
          <w:bCs/>
          <w:lang w:val="es-ES"/>
        </w:rPr>
        <w:t xml:space="preserve">INFORME SOBRE LA IMPLEMENTACIÓN DE LA </w:t>
      </w:r>
    </w:p>
    <w:p w14:paraId="1109B76D" w14:textId="77777777" w:rsidR="00020711" w:rsidRPr="000F77A6" w:rsidRDefault="00020711" w:rsidP="0002071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BF6615">
        <w:rPr>
          <w:rFonts w:eastAsia="Times New Roman" w:cs="Arial"/>
          <w:b/>
          <w:bCs/>
          <w:lang w:val="es-ES"/>
        </w:rPr>
        <w:t xml:space="preserve">ACCIÓN CONCERTADA </w:t>
      </w:r>
    </w:p>
    <w:p w14:paraId="3CCE8CB1" w14:textId="77777777" w:rsidR="004B746F" w:rsidRPr="000F77A6" w:rsidRDefault="00020711" w:rsidP="004B746F">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BF6615">
        <w:rPr>
          <w:rFonts w:eastAsia="Times New Roman" w:cs="Arial"/>
          <w:b/>
          <w:bCs/>
          <w:lang w:val="es-ES"/>
        </w:rPr>
        <w:t xml:space="preserve">PARA LA </w:t>
      </w:r>
    </w:p>
    <w:p w14:paraId="5AF82FB3" w14:textId="77777777" w:rsidR="0046133B" w:rsidRPr="000F77A6" w:rsidRDefault="004B746F" w:rsidP="004B746F">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BF3888">
        <w:rPr>
          <w:rFonts w:cs="Arial"/>
          <w:b/>
          <w:lang w:val="es-ES"/>
        </w:rPr>
        <w:t>ANGUILA EUROPEA (</w:t>
      </w:r>
      <w:r w:rsidR="00A638C5" w:rsidRPr="00A638C5">
        <w:rPr>
          <w:rFonts w:cs="Arial"/>
          <w:b/>
          <w:i/>
          <w:lang w:val="es-ES"/>
        </w:rPr>
        <w:t>Anguilla anguilla</w:t>
      </w:r>
      <w:r w:rsidRPr="00BF3888">
        <w:rPr>
          <w:rFonts w:cs="Arial"/>
          <w:b/>
          <w:lang w:val="es-ES"/>
        </w:rPr>
        <w:t>)</w:t>
      </w:r>
    </w:p>
    <w:p w14:paraId="7E4AD837" w14:textId="77777777" w:rsidR="0046133B" w:rsidRPr="000F77A6" w:rsidRDefault="0046133B">
      <w:pPr>
        <w:widowControl w:val="0"/>
        <w:autoSpaceDE w:val="0"/>
        <w:spacing w:after="0"/>
        <w:jc w:val="center"/>
        <w:rPr>
          <w:rFonts w:eastAsia="Times New Roman" w:cs="Arial"/>
          <w:i/>
          <w:lang w:val="es-ES"/>
        </w:rPr>
      </w:pPr>
    </w:p>
    <w:p w14:paraId="1855AF4B" w14:textId="77777777" w:rsidR="0046133B" w:rsidRPr="000F77A6" w:rsidRDefault="0046133B">
      <w:pPr>
        <w:widowControl w:val="0"/>
        <w:autoSpaceDE w:val="0"/>
        <w:spacing w:after="0"/>
        <w:jc w:val="both"/>
        <w:rPr>
          <w:rFonts w:eastAsia="Times New Roman" w:cs="Arial"/>
          <w:sz w:val="21"/>
          <w:szCs w:val="21"/>
          <w:lang w:val="es-ES"/>
        </w:rPr>
      </w:pPr>
    </w:p>
    <w:p w14:paraId="2A3286B8" w14:textId="77777777" w:rsidR="0046133B" w:rsidRPr="000F77A6" w:rsidRDefault="0046133B">
      <w:pPr>
        <w:widowControl w:val="0"/>
        <w:tabs>
          <w:tab w:val="left" w:pos="8295"/>
        </w:tabs>
        <w:autoSpaceDE w:val="0"/>
        <w:spacing w:after="0"/>
        <w:jc w:val="both"/>
        <w:rPr>
          <w:rFonts w:eastAsia="Times New Roman" w:cs="Arial"/>
          <w:sz w:val="21"/>
          <w:szCs w:val="21"/>
          <w:lang w:val="es-ES"/>
        </w:rPr>
      </w:pPr>
    </w:p>
    <w:p w14:paraId="6F671CB4" w14:textId="77777777" w:rsidR="0046133B" w:rsidRPr="000F77A6" w:rsidRDefault="00974134">
      <w:pPr>
        <w:widowControl w:val="0"/>
        <w:autoSpaceDE w:val="0"/>
        <w:spacing w:after="0"/>
        <w:rPr>
          <w:lang w:val="es-ES"/>
        </w:rPr>
      </w:pPr>
      <w:r>
        <w:rPr>
          <w:rFonts w:eastAsia="Times New Roman" w:cs="Arial"/>
          <w:noProof/>
          <w:sz w:val="21"/>
          <w:szCs w:val="21"/>
        </w:rPr>
        <mc:AlternateContent>
          <mc:Choice Requires="wps">
            <w:drawing>
              <wp:anchor distT="0" distB="0" distL="114300" distR="114300" simplePos="0" relativeHeight="251659264" behindDoc="0" locked="0" layoutInCell="1" allowOverlap="1" wp14:anchorId="0EC26188" wp14:editId="2B61B6A6">
                <wp:simplePos x="0" y="0"/>
                <wp:positionH relativeFrom="column">
                  <wp:posOffset>784860</wp:posOffset>
                </wp:positionH>
                <wp:positionV relativeFrom="paragraph">
                  <wp:posOffset>144780</wp:posOffset>
                </wp:positionV>
                <wp:extent cx="4304666" cy="126682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1266825"/>
                        </a:xfrm>
                        <a:prstGeom prst="rect">
                          <a:avLst/>
                        </a:prstGeom>
                        <a:solidFill>
                          <a:srgbClr val="FFFFFF"/>
                        </a:solidFill>
                        <a:ln w="3172">
                          <a:solidFill>
                            <a:srgbClr val="000000"/>
                          </a:solidFill>
                          <a:prstDash val="solid"/>
                        </a:ln>
                      </wps:spPr>
                      <wps:txbx>
                        <w:txbxContent>
                          <w:p w14:paraId="3A5A64B0" w14:textId="77777777" w:rsidR="0046133B" w:rsidRPr="000F77A6" w:rsidRDefault="00974134">
                            <w:pPr>
                              <w:spacing w:after="0"/>
                              <w:rPr>
                                <w:rFonts w:cs="Arial"/>
                                <w:lang w:val="es-ES"/>
                              </w:rPr>
                            </w:pPr>
                            <w:r w:rsidRPr="000F77A6">
                              <w:rPr>
                                <w:rFonts w:cs="Arial"/>
                                <w:lang w:val="es-ES"/>
                              </w:rPr>
                              <w:t>Resumen:</w:t>
                            </w:r>
                          </w:p>
                          <w:p w14:paraId="38D57E44" w14:textId="77777777" w:rsidR="0046133B" w:rsidRPr="000F77A6" w:rsidRDefault="0046133B">
                            <w:pPr>
                              <w:widowControl w:val="0"/>
                              <w:suppressAutoHyphens w:val="0"/>
                              <w:autoSpaceDE w:val="0"/>
                              <w:spacing w:after="0"/>
                              <w:jc w:val="both"/>
                              <w:textAlignment w:val="auto"/>
                              <w:rPr>
                                <w:rFonts w:eastAsia="Times New Roman" w:cs="Arial"/>
                                <w:sz w:val="21"/>
                                <w:szCs w:val="21"/>
                                <w:lang w:val="es-ES"/>
                              </w:rPr>
                            </w:pPr>
                          </w:p>
                          <w:p w14:paraId="7159D7BC" w14:textId="4A70BADE" w:rsidR="00020711" w:rsidRPr="000F77A6" w:rsidRDefault="00020711" w:rsidP="00BC2B94">
                            <w:pPr>
                              <w:widowControl w:val="0"/>
                              <w:suppressAutoHyphens w:val="0"/>
                              <w:autoSpaceDE w:val="0"/>
                              <w:spacing w:after="0"/>
                              <w:jc w:val="both"/>
                              <w:textAlignment w:val="auto"/>
                              <w:rPr>
                                <w:rFonts w:eastAsia="Times New Roman" w:cs="Arial"/>
                                <w:sz w:val="21"/>
                                <w:szCs w:val="21"/>
                                <w:lang w:val="es-ES"/>
                              </w:rPr>
                            </w:pPr>
                            <w:r>
                              <w:rPr>
                                <w:rFonts w:eastAsia="Times New Roman" w:cs="Arial"/>
                                <w:sz w:val="21"/>
                                <w:szCs w:val="21"/>
                                <w:lang w:val="es-ES"/>
                              </w:rPr>
                              <w:t xml:space="preserve">El Gobierno del Principado de Mónaco, en colaboración con la Secretaría de la Comisión del Mar de los Sargazos (SSC) y la Secretaría de la CMS, ha enviado el informe adjunto sobre la implementación de la acción concertada para la anguila europea </w:t>
                            </w:r>
                            <w:r>
                              <w:rPr>
                                <w:rFonts w:eastAsia="Times New Roman" w:cs="Arial"/>
                                <w:i/>
                                <w:sz w:val="21"/>
                                <w:szCs w:val="21"/>
                                <w:lang w:val="es-ES"/>
                              </w:rPr>
                              <w:t>(</w:t>
                            </w:r>
                            <w:r w:rsidR="00BC2B94">
                              <w:rPr>
                                <w:rFonts w:eastAsia="Times New Roman" w:cs="Arial"/>
                                <w:i/>
                                <w:szCs w:val="21"/>
                                <w:lang w:val="es-ES"/>
                              </w:rPr>
                              <w:t>Anguilla anguilla</w:t>
                            </w:r>
                            <w:r>
                              <w:rPr>
                                <w:rFonts w:eastAsia="Times New Roman" w:cs="Arial"/>
                                <w:i/>
                                <w:sz w:val="21"/>
                                <w:szCs w:val="21"/>
                                <w:lang w:val="es-ES"/>
                              </w:rPr>
                              <w:t xml:space="preserve">), </w:t>
                            </w:r>
                            <w:r w:rsidR="00BC2B94" w:rsidRPr="00BF3888">
                              <w:rPr>
                                <w:rFonts w:eastAsia="Times New Roman" w:cs="Arial"/>
                                <w:sz w:val="21"/>
                                <w:szCs w:val="21"/>
                                <w:lang w:val="es-ES"/>
                              </w:rPr>
                              <w:t xml:space="preserve">la acción concertada 12.1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0EC26188" id="_x0000_t202" coordsize="21600,21600" o:spt="202" path="m,l,21600r21600,l21600,xe">
                <v:stroke joinstyle="miter"/>
                <v:path gradientshapeok="t" o:connecttype="rect"/>
              </v:shapetype>
              <v:shape id="Text Box 4" o:spid="_x0000_s1026" type="#_x0000_t202" style="position:absolute;margin-left:61.8pt;margin-top:11.4pt;width:338.95pt;height:9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" strokeweight=".08811mm">
                <v:textbox>
                  <w:txbxContent>
                    <w:p w14:paraId="3A5A64B0" w14:textId="77777777" w:rsidR="0046133B" w:rsidRPr="000F77A6" w:rsidRDefault="00974134">
                      <w:pPr>
                        <w:spacing w:after="0"/>
                        <w:rPr>
                          <w:rFonts w:cs="Arial"/>
                          <w:lang w:val="es-ES"/>
                        </w:rPr>
                      </w:pPr>
                      <w:r w:rsidRPr="000F77A6">
                        <w:rPr>
                          <w:rFonts w:cs="Arial"/>
                          <w:lang w:val="es-ES"/>
                        </w:rPr>
                        <w:t>Resumen:</w:t>
                      </w:r>
                    </w:p>
                    <w:p w14:paraId="38D57E44" w14:textId="77777777" w:rsidR="0046133B" w:rsidRPr="000F77A6" w:rsidRDefault="0046133B">
                      <w:pPr>
                        <w:widowControl w:val="0"/>
                        <w:suppressAutoHyphens w:val="0"/>
                        <w:autoSpaceDE w:val="0"/>
                        <w:spacing w:after="0"/>
                        <w:jc w:val="both"/>
                        <w:textAlignment w:val="auto"/>
                        <w:rPr>
                          <w:rFonts w:eastAsia="Times New Roman" w:cs="Arial"/>
                          <w:sz w:val="21"/>
                          <w:szCs w:val="21"/>
                          <w:lang w:val="es-ES"/>
                        </w:rPr>
                      </w:pPr>
                    </w:p>
                    <w:p w14:paraId="7159D7BC" w14:textId="4A70BADE" w:rsidR="00020711" w:rsidRPr="000F77A6" w:rsidRDefault="00020711" w:rsidP="00BC2B94">
                      <w:pPr>
                        <w:widowControl w:val="0"/>
                        <w:suppressAutoHyphens w:val="0"/>
                        <w:autoSpaceDE w:val="0"/>
                        <w:spacing w:after="0"/>
                        <w:jc w:val="both"/>
                        <w:textAlignment w:val="auto"/>
                        <w:rPr>
                          <w:rFonts w:eastAsia="Times New Roman" w:cs="Arial"/>
                          <w:sz w:val="21"/>
                          <w:szCs w:val="21"/>
                          <w:lang w:val="es-ES"/>
                        </w:rPr>
                      </w:pPr>
                      <w:r>
                        <w:rPr>
                          <w:rFonts w:eastAsia="Times New Roman" w:cs="Arial"/>
                          <w:sz w:val="21"/>
                          <w:szCs w:val="21"/>
                          <w:lang w:val="es-ES"/>
                        </w:rPr>
                        <w:t xml:space="preserve">El Gobierno del Principado de Mónaco, en colaboración con la Secretaría de la Comisión del Mar de los Sargazos (SSC) y la Secretaría de la CMS, ha enviado el informe adjunto sobre la implementación de la acción concertada para la anguila europea </w:t>
                      </w:r>
                      <w:r>
                        <w:rPr>
                          <w:rFonts w:eastAsia="Times New Roman" w:cs="Arial"/>
                          <w:i/>
                          <w:sz w:val="21"/>
                          <w:szCs w:val="21"/>
                          <w:lang w:val="es-ES"/>
                        </w:rPr>
                        <w:t>(</w:t>
                      </w:r>
                      <w:r w:rsidR="00BC2B94">
                        <w:rPr>
                          <w:rFonts w:eastAsia="Times New Roman" w:cs="Arial"/>
                          <w:i/>
                          <w:szCs w:val="21"/>
                          <w:lang w:val="es-ES"/>
                        </w:rPr>
                        <w:t>Anguilla anguilla</w:t>
                      </w:r>
                      <w:r>
                        <w:rPr>
                          <w:rFonts w:eastAsia="Times New Roman" w:cs="Arial"/>
                          <w:i/>
                          <w:sz w:val="21"/>
                          <w:szCs w:val="21"/>
                          <w:lang w:val="es-ES"/>
                        </w:rPr>
                        <w:t xml:space="preserve">), </w:t>
                      </w:r>
                      <w:r w:rsidR="00BC2B94" w:rsidRPr="00BF3888">
                        <w:rPr>
                          <w:rFonts w:eastAsia="Times New Roman" w:cs="Arial"/>
                          <w:sz w:val="21"/>
                          <w:szCs w:val="21"/>
                          <w:lang w:val="es-ES"/>
                        </w:rPr>
                        <w:t xml:space="preserve">la acción concertada 12.1 </w:t>
                      </w:r>
                    </w:p>
                  </w:txbxContent>
                </v:textbox>
              </v:shape>
            </w:pict>
          </mc:Fallback>
        </mc:AlternateContent>
      </w:r>
    </w:p>
    <w:p w14:paraId="61C519C1" w14:textId="77777777" w:rsidR="0046133B" w:rsidRPr="000F77A6" w:rsidRDefault="0046133B">
      <w:pPr>
        <w:widowControl w:val="0"/>
        <w:autoSpaceDE w:val="0"/>
        <w:spacing w:after="0"/>
        <w:rPr>
          <w:rFonts w:eastAsia="Times New Roman" w:cs="Arial"/>
          <w:sz w:val="21"/>
          <w:szCs w:val="21"/>
          <w:lang w:val="es-ES"/>
        </w:rPr>
      </w:pPr>
    </w:p>
    <w:p w14:paraId="6179DE66" w14:textId="77777777" w:rsidR="0046133B" w:rsidRPr="000F77A6" w:rsidRDefault="0046133B">
      <w:pPr>
        <w:widowControl w:val="0"/>
        <w:autoSpaceDE w:val="0"/>
        <w:spacing w:after="0"/>
        <w:rPr>
          <w:rFonts w:eastAsia="Times New Roman" w:cs="Arial"/>
          <w:sz w:val="21"/>
          <w:szCs w:val="21"/>
          <w:lang w:val="es-ES"/>
        </w:rPr>
      </w:pPr>
    </w:p>
    <w:p w14:paraId="1B55CE5E" w14:textId="77777777" w:rsidR="0046133B" w:rsidRPr="000F77A6" w:rsidRDefault="0046133B">
      <w:pPr>
        <w:widowControl w:val="0"/>
        <w:autoSpaceDE w:val="0"/>
        <w:spacing w:after="0"/>
        <w:rPr>
          <w:rFonts w:eastAsia="Times New Roman" w:cs="Arial"/>
          <w:sz w:val="21"/>
          <w:szCs w:val="21"/>
          <w:lang w:val="es-ES"/>
        </w:rPr>
      </w:pPr>
    </w:p>
    <w:p w14:paraId="45DAA16C" w14:textId="77777777" w:rsidR="0046133B" w:rsidRPr="000F77A6" w:rsidRDefault="0046133B">
      <w:pPr>
        <w:widowControl w:val="0"/>
        <w:autoSpaceDE w:val="0"/>
        <w:spacing w:after="0"/>
        <w:rPr>
          <w:rFonts w:eastAsia="Times New Roman" w:cs="Arial"/>
          <w:sz w:val="21"/>
          <w:szCs w:val="21"/>
          <w:lang w:val="es-ES"/>
        </w:rPr>
      </w:pPr>
    </w:p>
    <w:p w14:paraId="6F6F8BB1" w14:textId="77777777" w:rsidR="0046133B" w:rsidRPr="000F77A6" w:rsidRDefault="0046133B">
      <w:pPr>
        <w:widowControl w:val="0"/>
        <w:autoSpaceDE w:val="0"/>
        <w:spacing w:after="0"/>
        <w:rPr>
          <w:rFonts w:eastAsia="Times New Roman" w:cs="Arial"/>
          <w:sz w:val="21"/>
          <w:szCs w:val="21"/>
          <w:lang w:val="es-ES"/>
        </w:rPr>
      </w:pPr>
    </w:p>
    <w:p w14:paraId="254EEEE0" w14:textId="77777777" w:rsidR="0046133B" w:rsidRPr="000F77A6" w:rsidRDefault="0046133B">
      <w:pPr>
        <w:widowControl w:val="0"/>
        <w:autoSpaceDE w:val="0"/>
        <w:spacing w:after="0"/>
        <w:rPr>
          <w:rFonts w:eastAsia="Times New Roman" w:cs="Arial"/>
          <w:sz w:val="21"/>
          <w:szCs w:val="21"/>
          <w:lang w:val="es-ES"/>
        </w:rPr>
      </w:pPr>
    </w:p>
    <w:p w14:paraId="602EDEAA" w14:textId="77777777" w:rsidR="0046133B" w:rsidRPr="000F77A6" w:rsidRDefault="0046133B">
      <w:pPr>
        <w:widowControl w:val="0"/>
        <w:autoSpaceDE w:val="0"/>
        <w:spacing w:after="0"/>
        <w:rPr>
          <w:rFonts w:eastAsia="Times New Roman" w:cs="Arial"/>
          <w:sz w:val="21"/>
          <w:szCs w:val="21"/>
          <w:lang w:val="es-ES"/>
        </w:rPr>
      </w:pPr>
    </w:p>
    <w:p w14:paraId="0121110E" w14:textId="77777777" w:rsidR="0046133B" w:rsidRPr="000F77A6" w:rsidRDefault="0046133B">
      <w:pPr>
        <w:widowControl w:val="0"/>
        <w:autoSpaceDE w:val="0"/>
        <w:spacing w:after="0"/>
        <w:rPr>
          <w:rFonts w:eastAsia="Times New Roman" w:cs="Arial"/>
          <w:sz w:val="21"/>
          <w:szCs w:val="21"/>
          <w:lang w:val="es-ES"/>
        </w:rPr>
      </w:pPr>
    </w:p>
    <w:p w14:paraId="6C97EBC6" w14:textId="77777777" w:rsidR="0046133B" w:rsidRPr="000F77A6" w:rsidRDefault="0046133B">
      <w:pPr>
        <w:widowControl w:val="0"/>
        <w:autoSpaceDE w:val="0"/>
        <w:spacing w:after="0"/>
        <w:rPr>
          <w:rFonts w:eastAsia="Times New Roman" w:cs="Arial"/>
          <w:sz w:val="21"/>
          <w:szCs w:val="21"/>
          <w:lang w:val="es-ES"/>
        </w:rPr>
      </w:pPr>
    </w:p>
    <w:p w14:paraId="1B3CF2C9" w14:textId="77777777" w:rsidR="0046133B" w:rsidRPr="000F77A6" w:rsidRDefault="0046133B">
      <w:pPr>
        <w:widowControl w:val="0"/>
        <w:autoSpaceDE w:val="0"/>
        <w:spacing w:after="0"/>
        <w:rPr>
          <w:rFonts w:eastAsia="Times New Roman" w:cs="Arial"/>
          <w:sz w:val="21"/>
          <w:szCs w:val="21"/>
          <w:lang w:val="es-ES"/>
        </w:rPr>
      </w:pPr>
    </w:p>
    <w:p w14:paraId="0C3ABE99" w14:textId="77777777" w:rsidR="0046133B" w:rsidRPr="000F77A6" w:rsidRDefault="0046133B">
      <w:pPr>
        <w:widowControl w:val="0"/>
        <w:autoSpaceDE w:val="0"/>
        <w:spacing w:after="0"/>
        <w:rPr>
          <w:rFonts w:eastAsia="Times New Roman" w:cs="Arial"/>
          <w:sz w:val="21"/>
          <w:szCs w:val="21"/>
          <w:lang w:val="es-ES"/>
        </w:rPr>
      </w:pPr>
    </w:p>
    <w:p w14:paraId="44AEA230" w14:textId="77777777" w:rsidR="0046133B" w:rsidRPr="000F77A6" w:rsidRDefault="0046133B">
      <w:pPr>
        <w:widowControl w:val="0"/>
        <w:autoSpaceDE w:val="0"/>
        <w:spacing w:after="0"/>
        <w:rPr>
          <w:rFonts w:eastAsia="Times New Roman" w:cs="Arial"/>
          <w:sz w:val="21"/>
          <w:szCs w:val="21"/>
          <w:lang w:val="es-ES"/>
        </w:rPr>
      </w:pPr>
    </w:p>
    <w:p w14:paraId="7A90E486" w14:textId="77777777" w:rsidR="0046133B" w:rsidRPr="000F77A6" w:rsidRDefault="0046133B">
      <w:pPr>
        <w:widowControl w:val="0"/>
        <w:autoSpaceDE w:val="0"/>
        <w:spacing w:after="0"/>
        <w:rPr>
          <w:rFonts w:eastAsia="Times New Roman" w:cs="Arial"/>
          <w:sz w:val="21"/>
          <w:szCs w:val="21"/>
          <w:lang w:val="es-ES"/>
        </w:rPr>
      </w:pPr>
    </w:p>
    <w:p w14:paraId="239BE7C3" w14:textId="77777777" w:rsidR="0046133B" w:rsidRPr="000F77A6" w:rsidRDefault="0046133B">
      <w:pPr>
        <w:widowControl w:val="0"/>
        <w:autoSpaceDE w:val="0"/>
        <w:spacing w:after="0"/>
        <w:rPr>
          <w:rFonts w:eastAsia="Times New Roman" w:cs="Arial"/>
          <w:sz w:val="21"/>
          <w:szCs w:val="21"/>
          <w:lang w:val="es-ES"/>
        </w:rPr>
      </w:pPr>
    </w:p>
    <w:p w14:paraId="2F16D9B7" w14:textId="77777777" w:rsidR="0046133B" w:rsidRPr="000F77A6" w:rsidRDefault="0046133B">
      <w:pPr>
        <w:widowControl w:val="0"/>
        <w:autoSpaceDE w:val="0"/>
        <w:spacing w:after="0"/>
        <w:rPr>
          <w:rFonts w:eastAsia="Times New Roman" w:cs="Arial"/>
          <w:lang w:val="es-ES"/>
        </w:rPr>
      </w:pPr>
    </w:p>
    <w:p w14:paraId="1AAB0BF6" w14:textId="77777777" w:rsidR="0046133B" w:rsidRPr="000F77A6" w:rsidRDefault="0046133B">
      <w:pPr>
        <w:widowControl w:val="0"/>
        <w:autoSpaceDE w:val="0"/>
        <w:spacing w:after="0"/>
        <w:rPr>
          <w:rFonts w:eastAsia="Times New Roman" w:cs="Arial"/>
          <w:lang w:val="es-ES"/>
        </w:rPr>
      </w:pPr>
    </w:p>
    <w:p w14:paraId="2EF6A4F9" w14:textId="77777777" w:rsidR="0046133B" w:rsidRPr="000F77A6" w:rsidRDefault="0046133B">
      <w:pPr>
        <w:widowControl w:val="0"/>
        <w:autoSpaceDE w:val="0"/>
        <w:spacing w:after="0"/>
        <w:rPr>
          <w:rFonts w:eastAsia="Times New Roman" w:cs="Arial"/>
          <w:lang w:val="es-ES"/>
        </w:rPr>
      </w:pPr>
    </w:p>
    <w:p w14:paraId="4723BEAC" w14:textId="77777777" w:rsidR="0046133B" w:rsidRPr="000F77A6" w:rsidRDefault="0046133B">
      <w:pPr>
        <w:widowControl w:val="0"/>
        <w:autoSpaceDE w:val="0"/>
        <w:spacing w:after="0"/>
        <w:rPr>
          <w:rFonts w:eastAsia="Times New Roman" w:cs="Arial"/>
          <w:lang w:val="es-ES"/>
        </w:rPr>
      </w:pPr>
    </w:p>
    <w:p w14:paraId="41569AA3" w14:textId="77777777" w:rsidR="0046133B" w:rsidRPr="000F77A6" w:rsidRDefault="0046133B">
      <w:pPr>
        <w:widowControl w:val="0"/>
        <w:autoSpaceDE w:val="0"/>
        <w:spacing w:after="0"/>
        <w:rPr>
          <w:rFonts w:eastAsia="Times New Roman" w:cs="Arial"/>
          <w:lang w:val="es-ES"/>
        </w:rPr>
      </w:pPr>
    </w:p>
    <w:p w14:paraId="32772400" w14:textId="77777777" w:rsidR="0046133B" w:rsidRPr="000F77A6" w:rsidRDefault="0046133B">
      <w:pPr>
        <w:widowControl w:val="0"/>
        <w:autoSpaceDE w:val="0"/>
        <w:spacing w:after="0"/>
        <w:rPr>
          <w:rFonts w:eastAsia="Times New Roman" w:cs="Arial"/>
          <w:lang w:val="es-ES"/>
        </w:rPr>
      </w:pPr>
    </w:p>
    <w:p w14:paraId="1FACE41A" w14:textId="77777777" w:rsidR="0046133B" w:rsidRPr="000F77A6" w:rsidRDefault="0046133B">
      <w:pPr>
        <w:widowControl w:val="0"/>
        <w:autoSpaceDE w:val="0"/>
        <w:spacing w:after="0"/>
        <w:rPr>
          <w:rFonts w:eastAsia="Times New Roman" w:cs="Arial"/>
          <w:lang w:val="es-ES"/>
        </w:rPr>
      </w:pPr>
    </w:p>
    <w:p w14:paraId="46B77397" w14:textId="77777777" w:rsidR="0046133B" w:rsidRPr="000F77A6" w:rsidRDefault="0046133B">
      <w:pPr>
        <w:widowControl w:val="0"/>
        <w:autoSpaceDE w:val="0"/>
        <w:spacing w:after="0"/>
        <w:rPr>
          <w:rFonts w:eastAsia="Times New Roman" w:cs="Arial"/>
          <w:lang w:val="es-ES"/>
        </w:rPr>
      </w:pPr>
    </w:p>
    <w:p w14:paraId="06DA3FE6" w14:textId="77777777" w:rsidR="0046133B" w:rsidRPr="000F77A6" w:rsidRDefault="0046133B">
      <w:pPr>
        <w:widowControl w:val="0"/>
        <w:autoSpaceDE w:val="0"/>
        <w:spacing w:after="0"/>
        <w:rPr>
          <w:rFonts w:eastAsia="Times New Roman" w:cs="Arial"/>
          <w:lang w:val="es-ES"/>
        </w:rPr>
      </w:pPr>
    </w:p>
    <w:p w14:paraId="7DD21E70" w14:textId="77777777" w:rsidR="0046133B" w:rsidRPr="000F77A6" w:rsidRDefault="0046133B">
      <w:pPr>
        <w:widowControl w:val="0"/>
        <w:autoSpaceDE w:val="0"/>
        <w:spacing w:after="0"/>
        <w:rPr>
          <w:rFonts w:eastAsia="Times New Roman" w:cs="Arial"/>
          <w:lang w:val="es-ES"/>
        </w:rPr>
      </w:pPr>
    </w:p>
    <w:p w14:paraId="00E69E43" w14:textId="77777777" w:rsidR="0046133B" w:rsidRPr="000F77A6" w:rsidRDefault="0046133B">
      <w:pPr>
        <w:widowControl w:val="0"/>
        <w:autoSpaceDE w:val="0"/>
        <w:spacing w:after="0"/>
        <w:rPr>
          <w:rFonts w:eastAsia="Times New Roman" w:cs="Arial"/>
          <w:lang w:val="es-ES"/>
        </w:rPr>
      </w:pPr>
    </w:p>
    <w:p w14:paraId="2A520F49" w14:textId="77777777" w:rsidR="0046133B" w:rsidRPr="000F77A6" w:rsidRDefault="0046133B">
      <w:pPr>
        <w:widowControl w:val="0"/>
        <w:autoSpaceDE w:val="0"/>
        <w:spacing w:after="0"/>
        <w:rPr>
          <w:rFonts w:eastAsia="Times New Roman" w:cs="Arial"/>
          <w:lang w:val="es-ES"/>
        </w:rPr>
      </w:pPr>
    </w:p>
    <w:p w14:paraId="29213E09" w14:textId="77777777" w:rsidR="0046133B" w:rsidRPr="000F77A6" w:rsidRDefault="0046133B">
      <w:pPr>
        <w:widowControl w:val="0"/>
        <w:autoSpaceDE w:val="0"/>
        <w:spacing w:after="0"/>
        <w:rPr>
          <w:rFonts w:eastAsia="Times New Roman" w:cs="Arial"/>
          <w:lang w:val="es-ES"/>
        </w:rPr>
      </w:pPr>
    </w:p>
    <w:p w14:paraId="7B55AE6E" w14:textId="77777777" w:rsidR="0046133B" w:rsidRPr="000F77A6" w:rsidRDefault="0046133B">
      <w:pPr>
        <w:widowControl w:val="0"/>
        <w:autoSpaceDE w:val="0"/>
        <w:spacing w:after="0"/>
        <w:rPr>
          <w:rFonts w:eastAsia="Times New Roman" w:cs="Arial"/>
          <w:lang w:val="es-ES"/>
        </w:rPr>
      </w:pPr>
    </w:p>
    <w:p w14:paraId="21119B46" w14:textId="77777777" w:rsidR="0046133B" w:rsidRPr="000F77A6" w:rsidRDefault="0046133B">
      <w:pPr>
        <w:widowControl w:val="0"/>
        <w:autoSpaceDE w:val="0"/>
        <w:spacing w:after="0"/>
        <w:rPr>
          <w:rFonts w:eastAsia="Times New Roman" w:cs="Arial"/>
          <w:lang w:val="es-ES"/>
        </w:rPr>
      </w:pPr>
    </w:p>
    <w:p w14:paraId="3B7E9E7A" w14:textId="77777777" w:rsidR="0046133B" w:rsidRPr="000F77A6" w:rsidRDefault="0046133B">
      <w:pPr>
        <w:widowControl w:val="0"/>
        <w:autoSpaceDE w:val="0"/>
        <w:spacing w:after="0"/>
        <w:rPr>
          <w:rFonts w:eastAsia="Times New Roman" w:cs="Arial"/>
          <w:lang w:val="es-ES"/>
        </w:rPr>
      </w:pPr>
    </w:p>
    <w:p w14:paraId="51DD3EEB" w14:textId="2FC3A72C" w:rsidR="000F77A6" w:rsidRDefault="000F77A6" w:rsidP="000F77A6">
      <w:pPr>
        <w:widowControl w:val="0"/>
        <w:autoSpaceDE w:val="0"/>
        <w:spacing w:after="0"/>
        <w:rPr>
          <w:rFonts w:eastAsia="Times New Roman" w:cs="Arial"/>
          <w:lang w:val="es-ES" w:eastAsia="es-ES"/>
        </w:rPr>
      </w:pPr>
      <w:bookmarkStart w:id="0" w:name="_GoBack"/>
      <w:bookmarkEnd w:id="0"/>
    </w:p>
    <w:p w14:paraId="7FF108BD" w14:textId="5CE93EFB" w:rsidR="000F77A6" w:rsidRDefault="000F77A6" w:rsidP="000F77A6">
      <w:pPr>
        <w:widowControl w:val="0"/>
        <w:autoSpaceDE w:val="0"/>
        <w:spacing w:after="0"/>
        <w:rPr>
          <w:rFonts w:eastAsia="Times New Roman" w:cs="Arial"/>
          <w:lang w:val="es-ES" w:eastAsia="es-ES"/>
        </w:rPr>
      </w:pPr>
    </w:p>
    <w:p w14:paraId="4ED11900" w14:textId="77777777" w:rsidR="000F77A6" w:rsidRPr="000F77A6" w:rsidRDefault="000F77A6" w:rsidP="000F77A6">
      <w:pPr>
        <w:widowControl w:val="0"/>
        <w:autoSpaceDE w:val="0"/>
        <w:spacing w:after="0"/>
        <w:rPr>
          <w:rFonts w:eastAsia="Times New Roman" w:cs="Arial"/>
          <w:lang w:val="es-ES" w:eastAsia="es-ES"/>
        </w:rPr>
      </w:pPr>
    </w:p>
    <w:p w14:paraId="07A946D6" w14:textId="77777777" w:rsidR="000F77A6" w:rsidRPr="000F77A6" w:rsidRDefault="000F77A6" w:rsidP="000F77A6">
      <w:pPr>
        <w:widowControl w:val="0"/>
        <w:suppressAutoHyphens w:val="0"/>
        <w:autoSpaceDE w:val="0"/>
        <w:spacing w:after="0"/>
        <w:jc w:val="both"/>
        <w:textAlignment w:val="auto"/>
        <w:rPr>
          <w:rFonts w:cs="Arial"/>
          <w:lang w:val="es-ES"/>
        </w:rPr>
      </w:pPr>
      <w:r w:rsidRPr="000F77A6">
        <w:rPr>
          <w:rFonts w:eastAsia="Times New Roman" w:cs="Arial"/>
          <w:sz w:val="18"/>
          <w:szCs w:val="18"/>
          <w:lang w:val="es-ES"/>
        </w:rPr>
        <w:t>*Las designaciones geográficas empleadas en este documento no implican, de parte de la Secretaría de la CMS (o del Programa de las Naciones Unidas para el Medio Ambiente), juicio alguno sobre la condición jurídica de ningún país, territorio o área, ni sobre la delimitación de su frontera o fronteras. La responsabilidad del contenido del documento recae exclusivamente en su autor</w:t>
      </w:r>
    </w:p>
    <w:p w14:paraId="26E6056C" w14:textId="033FF281" w:rsidR="0046133B" w:rsidRPr="000F77A6" w:rsidRDefault="0046133B">
      <w:pPr>
        <w:widowControl w:val="0"/>
        <w:autoSpaceDE w:val="0"/>
        <w:spacing w:after="0"/>
        <w:jc w:val="both"/>
        <w:rPr>
          <w:lang w:val="es-ES"/>
        </w:rPr>
        <w:sectPr w:rsidR="0046133B" w:rsidRPr="000F77A6" w:rsidSect="001C2722">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pgMar w:top="1134" w:right="1134" w:bottom="1134" w:left="1134" w:header="432" w:footer="432" w:gutter="0"/>
          <w:cols w:space="720"/>
          <w:titlePg/>
        </w:sectPr>
      </w:pPr>
    </w:p>
    <w:p w14:paraId="616ACDDC" w14:textId="77777777" w:rsidR="0046133B" w:rsidRPr="000F77A6" w:rsidRDefault="0046133B">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lang w:val="es-ES"/>
        </w:rPr>
      </w:pPr>
    </w:p>
    <w:p w14:paraId="596851A7" w14:textId="77777777" w:rsidR="00020711" w:rsidRPr="000F77A6" w:rsidRDefault="00020711"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BF6615">
        <w:rPr>
          <w:rFonts w:eastAsia="Times New Roman" w:cs="Arial"/>
          <w:b/>
          <w:bCs/>
          <w:lang w:val="es-ES"/>
        </w:rPr>
        <w:t xml:space="preserve">INFORME SOBRE LA IMPLEMENTACIÓN DE LA </w:t>
      </w:r>
    </w:p>
    <w:p w14:paraId="1211609E" w14:textId="77777777" w:rsidR="00020711" w:rsidRPr="000F77A6" w:rsidRDefault="00020711"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BF6615">
        <w:rPr>
          <w:rFonts w:eastAsia="Times New Roman" w:cs="Arial"/>
          <w:b/>
          <w:bCs/>
          <w:lang w:val="es-ES"/>
        </w:rPr>
        <w:t xml:space="preserve">ACCIÓN CONCERTADA </w:t>
      </w:r>
    </w:p>
    <w:p w14:paraId="3FB444EC" w14:textId="77777777" w:rsidR="00020711" w:rsidRPr="000F77A6" w:rsidRDefault="00020711"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lang w:val="es-ES"/>
        </w:rPr>
      </w:pPr>
      <w:r w:rsidRPr="00BF6615">
        <w:rPr>
          <w:rFonts w:eastAsia="Times New Roman" w:cs="Arial"/>
          <w:b/>
          <w:bCs/>
          <w:lang w:val="es-ES"/>
        </w:rPr>
        <w:t>PARA LA ANGUILA EUROPEA (</w:t>
      </w:r>
      <w:r w:rsidR="00A638C5" w:rsidRPr="00A638C5">
        <w:rPr>
          <w:rFonts w:cs="Arial"/>
          <w:b/>
          <w:i/>
          <w:lang w:val="es-ES"/>
        </w:rPr>
        <w:t>Anguilla anguilla</w:t>
      </w:r>
      <w:r w:rsidR="004B746F" w:rsidRPr="00BF3888">
        <w:rPr>
          <w:rFonts w:cs="Arial"/>
          <w:b/>
          <w:lang w:val="es-ES"/>
        </w:rPr>
        <w:t>)</w:t>
      </w:r>
    </w:p>
    <w:p w14:paraId="01C4DC11" w14:textId="77777777" w:rsidR="00797FB0" w:rsidRPr="000F77A6" w:rsidRDefault="00797FB0"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lang w:val="es-ES"/>
        </w:rPr>
      </w:pPr>
    </w:p>
    <w:p w14:paraId="783B32D7" w14:textId="1B91FBAC" w:rsidR="00020711" w:rsidRPr="00BF3888" w:rsidRDefault="00020711" w:rsidP="00334EDB">
      <w:pPr>
        <w:spacing w:after="120"/>
        <w:jc w:val="center"/>
        <w:rPr>
          <w:rFonts w:cs="Arial"/>
          <w:lang w:val="en-GB"/>
        </w:rPr>
      </w:pPr>
      <w:r w:rsidRPr="00BF3888">
        <w:rPr>
          <w:rFonts w:cs="Arial"/>
          <w:lang w:val="es-ES"/>
        </w:rPr>
        <w:t>ACCIÓN CONCERTADA 12.1</w:t>
      </w:r>
    </w:p>
    <w:p w14:paraId="121A6AEE" w14:textId="77777777" w:rsidR="0046133B" w:rsidRDefault="0046133B" w:rsidP="00334EDB">
      <w:pPr>
        <w:spacing w:after="0"/>
        <w:rPr>
          <w:rFonts w:cs="Arial"/>
        </w:rPr>
      </w:pPr>
    </w:p>
    <w:p w14:paraId="1A84EA94" w14:textId="77777777" w:rsidR="00020711" w:rsidRPr="00A81F08" w:rsidRDefault="00020711" w:rsidP="00334EDB">
      <w:pPr>
        <w:spacing w:after="0"/>
        <w:rPr>
          <w:rFonts w:cs="Arial"/>
        </w:rPr>
      </w:pPr>
    </w:p>
    <w:p w14:paraId="7827F97E" w14:textId="77777777" w:rsidR="00020711" w:rsidRDefault="00020711" w:rsidP="00334EDB">
      <w:pPr>
        <w:pStyle w:val="ListParagraph"/>
        <w:numPr>
          <w:ilvl w:val="0"/>
          <w:numId w:val="2"/>
        </w:numPr>
        <w:suppressAutoHyphens w:val="0"/>
        <w:autoSpaceDN/>
        <w:spacing w:after="120"/>
        <w:ind w:left="540" w:hanging="540"/>
        <w:textAlignment w:val="auto"/>
        <w:rPr>
          <w:rFonts w:cs="Arial"/>
        </w:rPr>
      </w:pPr>
      <w:r w:rsidRPr="00A81F08">
        <w:rPr>
          <w:rFonts w:cs="Arial"/>
        </w:rPr>
        <w:t xml:space="preserve">ACCIÓN CONCERTADA </w:t>
      </w:r>
    </w:p>
    <w:p w14:paraId="5C4A4EEC" w14:textId="2AA55ABD" w:rsidR="00DB251A" w:rsidRPr="000F77A6" w:rsidRDefault="00020711" w:rsidP="0026343C">
      <w:pPr>
        <w:spacing w:after="120"/>
        <w:ind w:left="567"/>
        <w:rPr>
          <w:rFonts w:cs="Arial"/>
          <w:lang w:val="es-ES"/>
        </w:rPr>
      </w:pPr>
      <w:r w:rsidRPr="000F77A6">
        <w:rPr>
          <w:rFonts w:cs="Arial"/>
          <w:lang w:val="es-ES"/>
        </w:rPr>
        <w:t>Título: Acción concertada para la anguila europea (</w:t>
      </w:r>
      <w:r w:rsidR="00BC2B94" w:rsidRPr="000F77A6">
        <w:rPr>
          <w:rFonts w:cs="Arial"/>
          <w:i/>
          <w:lang w:val="es-ES"/>
        </w:rPr>
        <w:t>Anguilla anguilla</w:t>
      </w:r>
      <w:r w:rsidR="00BC2B94" w:rsidRPr="000F77A6">
        <w:rPr>
          <w:rFonts w:cs="Arial"/>
          <w:lang w:val="es-ES"/>
        </w:rPr>
        <w:t>)</w:t>
      </w:r>
    </w:p>
    <w:p w14:paraId="50DD9828" w14:textId="77777777" w:rsidR="00020711" w:rsidRPr="000F77A6" w:rsidRDefault="00020711" w:rsidP="00DB251A">
      <w:pPr>
        <w:spacing w:after="0"/>
        <w:ind w:left="567"/>
        <w:rPr>
          <w:rStyle w:val="Hyperlink"/>
          <w:rFonts w:cs="Arial"/>
          <w:lang w:val="es-ES"/>
        </w:rPr>
      </w:pPr>
      <w:r w:rsidRPr="000F77A6">
        <w:rPr>
          <w:rFonts w:cs="Arial"/>
          <w:lang w:val="es-ES"/>
        </w:rPr>
        <w:t>Número de documento:</w:t>
      </w:r>
      <w:r w:rsidRPr="000F77A6">
        <w:rPr>
          <w:rFonts w:cs="Arial"/>
          <w:i/>
          <w:lang w:val="es-ES"/>
        </w:rPr>
        <w:t xml:space="preserve"> </w:t>
      </w:r>
      <w:hyperlink r:id="rId15" w:history="1">
        <w:r w:rsidR="00BC2B94" w:rsidRPr="000F77A6">
          <w:rPr>
            <w:rStyle w:val="Hyperlink"/>
            <w:rFonts w:cs="Arial"/>
            <w:lang w:val="es-ES"/>
          </w:rPr>
          <w:t>UNEP/CMS/Acción concertada 12.1</w:t>
        </w:r>
      </w:hyperlink>
    </w:p>
    <w:p w14:paraId="602307E7" w14:textId="77777777" w:rsidR="00797FB0" w:rsidRPr="000F77A6" w:rsidRDefault="00797FB0" w:rsidP="00797FB0">
      <w:pPr>
        <w:spacing w:after="0"/>
        <w:rPr>
          <w:rFonts w:cs="Arial"/>
          <w:lang w:val="es-ES"/>
        </w:rPr>
      </w:pPr>
    </w:p>
    <w:p w14:paraId="3AF30CCC" w14:textId="77777777" w:rsidR="00020711" w:rsidRPr="00DB251A" w:rsidRDefault="001057B8" w:rsidP="00334EDB">
      <w:pPr>
        <w:pStyle w:val="ListParagraph"/>
        <w:numPr>
          <w:ilvl w:val="0"/>
          <w:numId w:val="2"/>
        </w:numPr>
        <w:suppressAutoHyphens w:val="0"/>
        <w:autoSpaceDN/>
        <w:spacing w:after="120"/>
        <w:ind w:left="540" w:hanging="540"/>
        <w:textAlignment w:val="auto"/>
        <w:rPr>
          <w:rFonts w:cs="Arial"/>
        </w:rPr>
      </w:pPr>
      <w:r w:rsidRPr="00DB251A">
        <w:rPr>
          <w:rFonts w:cs="Arial"/>
        </w:rPr>
        <w:t>PROPONENTE</w:t>
      </w:r>
    </w:p>
    <w:p w14:paraId="193ECCD2" w14:textId="77777777" w:rsidR="00334EDB" w:rsidRPr="000F77A6" w:rsidRDefault="00B56EAC" w:rsidP="00DB251A">
      <w:pPr>
        <w:tabs>
          <w:tab w:val="left" w:pos="5040"/>
          <w:tab w:val="left" w:pos="5760"/>
          <w:tab w:val="left" w:pos="6008"/>
          <w:tab w:val="left" w:pos="6480"/>
          <w:tab w:val="left" w:pos="7200"/>
          <w:tab w:val="left" w:pos="7920"/>
          <w:tab w:val="left" w:pos="8640"/>
        </w:tabs>
        <w:spacing w:after="0"/>
        <w:ind w:left="567"/>
        <w:jc w:val="both"/>
        <w:rPr>
          <w:rFonts w:cs="Arial"/>
          <w:lang w:val="es-ES"/>
        </w:rPr>
      </w:pPr>
      <w:r w:rsidRPr="000F77A6">
        <w:rPr>
          <w:rFonts w:cs="Arial"/>
          <w:lang w:val="es-ES"/>
        </w:rPr>
        <w:t>El Gobierno del Principado de Mónaco, en colaboración con la Convención del Mar de los Sargazos (SSC) y la Secretaría de la CMS.</w:t>
      </w:r>
    </w:p>
    <w:p w14:paraId="19445E8C" w14:textId="77777777" w:rsidR="00B56EAC" w:rsidRPr="000F77A6" w:rsidRDefault="00B56EAC" w:rsidP="00334EDB">
      <w:pPr>
        <w:tabs>
          <w:tab w:val="left" w:pos="5040"/>
          <w:tab w:val="left" w:pos="5760"/>
          <w:tab w:val="left" w:pos="6008"/>
          <w:tab w:val="left" w:pos="6480"/>
          <w:tab w:val="left" w:pos="7200"/>
          <w:tab w:val="left" w:pos="7920"/>
          <w:tab w:val="left" w:pos="8640"/>
        </w:tabs>
        <w:spacing w:after="0"/>
        <w:jc w:val="both"/>
        <w:rPr>
          <w:rFonts w:cs="Arial"/>
          <w:lang w:val="es-ES"/>
        </w:rPr>
      </w:pPr>
    </w:p>
    <w:p w14:paraId="6EEBD48F" w14:textId="77777777" w:rsidR="00020711" w:rsidRPr="00DB251A" w:rsidRDefault="00020711" w:rsidP="00334EDB">
      <w:pPr>
        <w:pStyle w:val="ListParagraph"/>
        <w:numPr>
          <w:ilvl w:val="0"/>
          <w:numId w:val="2"/>
        </w:numPr>
        <w:suppressAutoHyphens w:val="0"/>
        <w:autoSpaceDN/>
        <w:spacing w:after="120"/>
        <w:ind w:left="540" w:hanging="540"/>
        <w:textAlignment w:val="auto"/>
        <w:rPr>
          <w:rFonts w:cs="Arial"/>
        </w:rPr>
      </w:pPr>
      <w:r w:rsidRPr="00DB251A">
        <w:rPr>
          <w:rFonts w:cs="Arial"/>
        </w:rPr>
        <w:t>ESPECIES OBJETIVO</w:t>
      </w:r>
    </w:p>
    <w:p w14:paraId="68465886" w14:textId="72FC4C19" w:rsidR="00020711" w:rsidRPr="00DB251A" w:rsidRDefault="00020711" w:rsidP="00DB251A">
      <w:pPr>
        <w:spacing w:after="0"/>
        <w:ind w:left="567"/>
        <w:rPr>
          <w:rFonts w:cs="Arial"/>
        </w:rPr>
      </w:pPr>
      <w:r w:rsidRPr="00DB251A">
        <w:rPr>
          <w:rFonts w:cs="Arial"/>
        </w:rPr>
        <w:t xml:space="preserve">Clase: </w:t>
      </w:r>
      <w:r w:rsidRPr="00DB251A">
        <w:rPr>
          <w:rFonts w:cs="Arial"/>
        </w:rPr>
        <w:tab/>
      </w:r>
      <w:r w:rsidRPr="00DB251A">
        <w:rPr>
          <w:rFonts w:cs="Arial"/>
        </w:rPr>
        <w:tab/>
      </w:r>
      <w:r w:rsidRPr="00DB251A">
        <w:rPr>
          <w:rFonts w:cs="Arial"/>
          <w:i/>
        </w:rPr>
        <w:t>Actinopterygii</w:t>
      </w:r>
    </w:p>
    <w:p w14:paraId="6DBF0024" w14:textId="54005A62" w:rsidR="00020711" w:rsidRPr="00DB251A" w:rsidRDefault="00020711" w:rsidP="00DB251A">
      <w:pPr>
        <w:spacing w:after="0"/>
        <w:ind w:left="567"/>
        <w:rPr>
          <w:rFonts w:cs="Arial"/>
        </w:rPr>
      </w:pPr>
      <w:r w:rsidRPr="00DB251A">
        <w:rPr>
          <w:rFonts w:cs="Arial"/>
        </w:rPr>
        <w:t xml:space="preserve">Familia: </w:t>
      </w:r>
      <w:r w:rsidRPr="00DB251A">
        <w:rPr>
          <w:rFonts w:cs="Arial"/>
        </w:rPr>
        <w:tab/>
      </w:r>
      <w:r w:rsidRPr="00DB251A">
        <w:rPr>
          <w:rFonts w:cs="Arial"/>
          <w:i/>
        </w:rPr>
        <w:t>Anguillidae</w:t>
      </w:r>
    </w:p>
    <w:p w14:paraId="537561C2" w14:textId="6AAE075F" w:rsidR="00BF3888" w:rsidRPr="00DB251A" w:rsidRDefault="00020711" w:rsidP="00DB251A">
      <w:pPr>
        <w:spacing w:after="0"/>
        <w:ind w:left="567"/>
        <w:rPr>
          <w:rFonts w:cs="Arial"/>
        </w:rPr>
      </w:pPr>
      <w:r w:rsidRPr="00DB251A">
        <w:rPr>
          <w:rFonts w:cs="Arial"/>
        </w:rPr>
        <w:t xml:space="preserve">Orden: </w:t>
      </w:r>
      <w:r w:rsidRPr="00DB251A">
        <w:rPr>
          <w:rFonts w:cs="Arial"/>
        </w:rPr>
        <w:tab/>
      </w:r>
      <w:r w:rsidRPr="00DB251A">
        <w:rPr>
          <w:rFonts w:cs="Arial"/>
        </w:rPr>
        <w:tab/>
      </w:r>
      <w:r w:rsidRPr="00DB251A">
        <w:rPr>
          <w:rFonts w:cs="Arial"/>
          <w:i/>
        </w:rPr>
        <w:t>Anguilliformes</w:t>
      </w:r>
    </w:p>
    <w:p w14:paraId="593432E8" w14:textId="315DB37C" w:rsidR="00020711" w:rsidRPr="00DB251A" w:rsidRDefault="00020711" w:rsidP="00DB251A">
      <w:pPr>
        <w:spacing w:after="0"/>
        <w:ind w:left="567"/>
        <w:rPr>
          <w:rFonts w:cs="Arial"/>
        </w:rPr>
      </w:pPr>
      <w:r w:rsidRPr="00DB251A">
        <w:rPr>
          <w:rFonts w:cs="Arial"/>
        </w:rPr>
        <w:t xml:space="preserve">Especie: </w:t>
      </w:r>
      <w:r w:rsidRPr="00DB251A">
        <w:rPr>
          <w:rFonts w:cs="Arial"/>
        </w:rPr>
        <w:tab/>
      </w:r>
      <w:r w:rsidR="00BF3888" w:rsidRPr="00DB251A">
        <w:rPr>
          <w:rFonts w:cs="Arial"/>
          <w:i/>
        </w:rPr>
        <w:t>Anguilla anguilla</w:t>
      </w:r>
    </w:p>
    <w:p w14:paraId="4291C98B" w14:textId="77777777" w:rsidR="00020711" w:rsidRPr="00DB251A" w:rsidRDefault="00020711" w:rsidP="00334EDB">
      <w:pPr>
        <w:tabs>
          <w:tab w:val="left" w:pos="5040"/>
          <w:tab w:val="left" w:pos="5760"/>
          <w:tab w:val="left" w:pos="6008"/>
          <w:tab w:val="left" w:pos="6480"/>
          <w:tab w:val="left" w:pos="7200"/>
          <w:tab w:val="left" w:pos="7920"/>
          <w:tab w:val="left" w:pos="8640"/>
        </w:tabs>
        <w:spacing w:after="0"/>
        <w:rPr>
          <w:rFonts w:cs="Arial"/>
          <w:lang w:val="en-GB"/>
        </w:rPr>
      </w:pPr>
    </w:p>
    <w:p w14:paraId="6DEDBC79" w14:textId="77777777" w:rsidR="00BF3888" w:rsidRPr="00C56041" w:rsidRDefault="00020711" w:rsidP="00C56041">
      <w:pPr>
        <w:pStyle w:val="ListParagraph"/>
        <w:numPr>
          <w:ilvl w:val="0"/>
          <w:numId w:val="2"/>
        </w:numPr>
        <w:suppressAutoHyphens w:val="0"/>
        <w:autoSpaceDN/>
        <w:spacing w:after="120"/>
        <w:ind w:left="540" w:hanging="540"/>
        <w:textAlignment w:val="auto"/>
        <w:rPr>
          <w:rFonts w:cs="Arial"/>
        </w:rPr>
      </w:pPr>
      <w:r w:rsidRPr="006F5D3E">
        <w:rPr>
          <w:rFonts w:cs="Arial"/>
        </w:rPr>
        <w:t xml:space="preserve"> PROGRESO DE LAS ACTIVIDADES </w:t>
      </w:r>
    </w:p>
    <w:p w14:paraId="54646C23" w14:textId="6C5F1FF3" w:rsidR="00224CDF" w:rsidRPr="000F77A6" w:rsidRDefault="00C56041" w:rsidP="00DB251A">
      <w:pPr>
        <w:tabs>
          <w:tab w:val="left" w:pos="5040"/>
          <w:tab w:val="left" w:pos="5760"/>
          <w:tab w:val="left" w:pos="6008"/>
          <w:tab w:val="left" w:pos="6480"/>
          <w:tab w:val="left" w:pos="7200"/>
          <w:tab w:val="left" w:pos="7920"/>
          <w:tab w:val="left" w:pos="8640"/>
        </w:tabs>
        <w:spacing w:after="0"/>
        <w:ind w:left="567"/>
        <w:jc w:val="both"/>
        <w:rPr>
          <w:rFonts w:cs="Arial"/>
          <w:lang w:val="es-ES"/>
        </w:rPr>
      </w:pPr>
      <w:r w:rsidRPr="009265A8">
        <w:rPr>
          <w:rFonts w:cs="Arial"/>
          <w:lang w:val="es-ES"/>
        </w:rPr>
        <w:t>La actividad principal de la acción concertada y del primer taller fue convocar una segunda reunión de definición de políticas de los Estados del área de distribución</w:t>
      </w:r>
      <w:r w:rsidR="0031074A" w:rsidRPr="009265A8">
        <w:rPr>
          <w:rFonts w:cs="Arial"/>
          <w:b/>
          <w:lang w:val="es-ES"/>
        </w:rPr>
        <w:t xml:space="preserve">. </w:t>
      </w:r>
      <w:r w:rsidRPr="009265A8">
        <w:rPr>
          <w:rFonts w:cs="Arial"/>
          <w:lang w:val="es-ES"/>
        </w:rPr>
        <w:t>El objetivo de la reunión era explorar todas las opciones que podrían ayudar a reforzar las iniciativas de conservación para la anguila europea. La reunión se centró en explorar las sinergias entre los instrumentos existentes con el objetivo de solidificar el papel de la CMS y de los mecanismos asociados de implementación en iniciativas de conservación actualmente en progreso.</w:t>
      </w:r>
    </w:p>
    <w:p w14:paraId="2B95500F" w14:textId="77777777" w:rsidR="00224CDF" w:rsidRPr="000F77A6" w:rsidRDefault="00224CDF" w:rsidP="00224CDF">
      <w:pPr>
        <w:tabs>
          <w:tab w:val="left" w:pos="5040"/>
          <w:tab w:val="left" w:pos="5760"/>
          <w:tab w:val="left" w:pos="6008"/>
          <w:tab w:val="left" w:pos="6480"/>
          <w:tab w:val="left" w:pos="7200"/>
          <w:tab w:val="left" w:pos="7920"/>
          <w:tab w:val="left" w:pos="8640"/>
        </w:tabs>
        <w:spacing w:after="0"/>
        <w:jc w:val="both"/>
        <w:rPr>
          <w:rFonts w:cs="Arial"/>
          <w:lang w:val="es-ES"/>
        </w:rPr>
      </w:pPr>
    </w:p>
    <w:p w14:paraId="1A2D2505" w14:textId="77777777" w:rsidR="001057B8" w:rsidRPr="000F77A6" w:rsidRDefault="001057B8" w:rsidP="00C56041">
      <w:pPr>
        <w:tabs>
          <w:tab w:val="left" w:pos="5040"/>
          <w:tab w:val="left" w:pos="5760"/>
          <w:tab w:val="left" w:pos="6008"/>
          <w:tab w:val="left" w:pos="6480"/>
          <w:tab w:val="left" w:pos="7200"/>
          <w:tab w:val="left" w:pos="7920"/>
          <w:tab w:val="left" w:pos="8640"/>
        </w:tabs>
        <w:spacing w:after="0"/>
        <w:jc w:val="both"/>
        <w:rPr>
          <w:rFonts w:cs="Arial"/>
          <w:u w:val="single"/>
          <w:lang w:val="es-ES"/>
        </w:rPr>
      </w:pPr>
      <w:r w:rsidRPr="000F77A6">
        <w:rPr>
          <w:rFonts w:cs="Arial"/>
          <w:u w:val="single"/>
          <w:lang w:val="es-ES"/>
        </w:rPr>
        <w:t>Segunda reunión de los Estados del área de distribución, 2018</w:t>
      </w:r>
    </w:p>
    <w:p w14:paraId="50F1F4ED" w14:textId="77777777" w:rsidR="001057B8" w:rsidRPr="000F77A6" w:rsidRDefault="001057B8" w:rsidP="00C56041">
      <w:pPr>
        <w:tabs>
          <w:tab w:val="left" w:pos="5040"/>
          <w:tab w:val="left" w:pos="5760"/>
          <w:tab w:val="left" w:pos="6008"/>
          <w:tab w:val="left" w:pos="6480"/>
          <w:tab w:val="left" w:pos="7200"/>
          <w:tab w:val="left" w:pos="7920"/>
          <w:tab w:val="left" w:pos="8640"/>
        </w:tabs>
        <w:spacing w:after="0"/>
        <w:jc w:val="both"/>
        <w:rPr>
          <w:rFonts w:cs="Arial"/>
          <w:lang w:val="es-ES"/>
        </w:rPr>
      </w:pPr>
    </w:p>
    <w:p w14:paraId="6D4E0635" w14:textId="77777777" w:rsidR="00224CDF" w:rsidRPr="000F77A6" w:rsidRDefault="00224CDF" w:rsidP="00C56041">
      <w:pPr>
        <w:tabs>
          <w:tab w:val="left" w:pos="5040"/>
          <w:tab w:val="left" w:pos="5760"/>
          <w:tab w:val="left" w:pos="6008"/>
          <w:tab w:val="left" w:pos="6480"/>
          <w:tab w:val="left" w:pos="7200"/>
          <w:tab w:val="left" w:pos="7920"/>
          <w:tab w:val="left" w:pos="8640"/>
        </w:tabs>
        <w:spacing w:after="0"/>
        <w:jc w:val="both"/>
        <w:rPr>
          <w:rFonts w:cs="Arial"/>
          <w:lang w:val="es-ES"/>
        </w:rPr>
      </w:pPr>
      <w:r w:rsidRPr="000F77A6">
        <w:rPr>
          <w:rFonts w:cs="Arial"/>
          <w:lang w:val="es-ES"/>
        </w:rPr>
        <w:t xml:space="preserve">La segunda reunión de los Estados del área de distribución de la anguila europea se celebró en Malmö, Suecia, entre el 15 y el 16 de mayo de 2018. La reunión evaluó la información sobre las actividades que se estaban llevando a cabo relativas a la evaluación, la conservación y la gestión de la anguila europea, tanto dentro como fuera de la UE.  Tras las ponencias de los expertos, representantes de los países, organizaciones intergubernamentales y ONG involucrados en la conservación de la anguila, los delegados identificaron ciertas lagunas y oportunidades, así como ventajas, para disponer de una mayor cooperación internacional para la conservación de las anguilas europeas. </w:t>
      </w:r>
    </w:p>
    <w:p w14:paraId="6550FE7C" w14:textId="77777777" w:rsidR="00F555DB" w:rsidRPr="000F77A6" w:rsidRDefault="00F555DB" w:rsidP="00F555DB">
      <w:pPr>
        <w:tabs>
          <w:tab w:val="left" w:pos="5040"/>
          <w:tab w:val="left" w:pos="5760"/>
          <w:tab w:val="left" w:pos="6008"/>
          <w:tab w:val="left" w:pos="6480"/>
          <w:tab w:val="left" w:pos="7200"/>
          <w:tab w:val="left" w:pos="7920"/>
          <w:tab w:val="left" w:pos="8640"/>
        </w:tabs>
        <w:spacing w:after="0"/>
        <w:jc w:val="both"/>
        <w:rPr>
          <w:rFonts w:cs="Arial"/>
          <w:lang w:val="es-ES"/>
        </w:rPr>
      </w:pPr>
    </w:p>
    <w:p w14:paraId="6F3FD627" w14:textId="77777777" w:rsidR="00F555DB" w:rsidRPr="000F77A6" w:rsidRDefault="00F555DB" w:rsidP="00F555DB">
      <w:pPr>
        <w:tabs>
          <w:tab w:val="left" w:pos="5040"/>
          <w:tab w:val="left" w:pos="5760"/>
          <w:tab w:val="left" w:pos="6008"/>
          <w:tab w:val="left" w:pos="6480"/>
          <w:tab w:val="left" w:pos="7200"/>
          <w:tab w:val="left" w:pos="7920"/>
          <w:tab w:val="left" w:pos="8640"/>
        </w:tabs>
        <w:spacing w:after="0"/>
        <w:jc w:val="both"/>
        <w:rPr>
          <w:rFonts w:cs="Arial"/>
          <w:lang w:val="es-ES"/>
        </w:rPr>
      </w:pPr>
      <w:r w:rsidRPr="000F77A6">
        <w:rPr>
          <w:rFonts w:cs="Arial"/>
          <w:lang w:val="es-ES"/>
        </w:rPr>
        <w:t xml:space="preserve">El estudio de Estados del área de distribución se realizó con el objetivo de identificar las lagunas existentes con respecto a la conservación y la gestión de la especie. Dicho estudio sentaría las bases para los debates de la segunda reunión. Los resultados del estudio se encuentran en el </w:t>
      </w:r>
      <w:hyperlink r:id="rId16" w:history="1">
        <w:r w:rsidR="001057B8" w:rsidRPr="000F77A6">
          <w:rPr>
            <w:rStyle w:val="Hyperlink"/>
            <w:rFonts w:cs="Arial"/>
            <w:lang w:val="es-ES"/>
          </w:rPr>
          <w:t>acta de la reunión</w:t>
        </w:r>
      </w:hyperlink>
      <w:r w:rsidR="001057B8" w:rsidRPr="000F77A6">
        <w:rPr>
          <w:rFonts w:cs="Arial"/>
          <w:lang w:val="es-ES"/>
        </w:rPr>
        <w:t xml:space="preserve">. </w:t>
      </w:r>
      <w:r w:rsidRPr="000F77A6">
        <w:rPr>
          <w:rFonts w:cs="Arial"/>
          <w:lang w:val="es-ES"/>
        </w:rPr>
        <w:t xml:space="preserve"> </w:t>
      </w:r>
    </w:p>
    <w:p w14:paraId="7F0780B6" w14:textId="77777777" w:rsidR="00F555DB" w:rsidRPr="000F77A6" w:rsidRDefault="00F555DB" w:rsidP="00F555DB">
      <w:pPr>
        <w:tabs>
          <w:tab w:val="left" w:pos="5040"/>
          <w:tab w:val="left" w:pos="5760"/>
          <w:tab w:val="left" w:pos="6008"/>
          <w:tab w:val="left" w:pos="6480"/>
          <w:tab w:val="left" w:pos="7200"/>
          <w:tab w:val="left" w:pos="7920"/>
          <w:tab w:val="left" w:pos="8640"/>
        </w:tabs>
        <w:spacing w:after="0"/>
        <w:jc w:val="both"/>
        <w:rPr>
          <w:rFonts w:cs="Arial"/>
          <w:lang w:val="es-ES"/>
        </w:rPr>
      </w:pPr>
    </w:p>
    <w:p w14:paraId="5DE1D1B5" w14:textId="77777777" w:rsidR="00F555DB" w:rsidRPr="000F77A6" w:rsidRDefault="00F555DB" w:rsidP="00F555DB">
      <w:pPr>
        <w:tabs>
          <w:tab w:val="left" w:pos="5040"/>
          <w:tab w:val="left" w:pos="5760"/>
          <w:tab w:val="left" w:pos="6008"/>
          <w:tab w:val="left" w:pos="6480"/>
          <w:tab w:val="left" w:pos="7200"/>
          <w:tab w:val="left" w:pos="7920"/>
          <w:tab w:val="left" w:pos="8640"/>
        </w:tabs>
        <w:spacing w:after="0"/>
        <w:jc w:val="both"/>
        <w:rPr>
          <w:rFonts w:cs="Arial"/>
          <w:lang w:val="es-ES"/>
        </w:rPr>
      </w:pPr>
      <w:r w:rsidRPr="000F77A6">
        <w:rPr>
          <w:rFonts w:cs="Arial"/>
          <w:lang w:val="es-ES"/>
        </w:rPr>
        <w:t xml:space="preserve">Se identificaron las acciones que complementan tanto a la decisión de la COP17 de la CITES en 2016 como a la Resolución del Consejo de Conservación de la Naturaleza de la UICN del mismo año relativas a los </w:t>
      </w:r>
      <w:proofErr w:type="spellStart"/>
      <w:r w:rsidRPr="000F77A6">
        <w:rPr>
          <w:rFonts w:cs="Arial"/>
          <w:lang w:val="es-ES"/>
        </w:rPr>
        <w:t>anguílidos</w:t>
      </w:r>
      <w:proofErr w:type="spellEnd"/>
      <w:r w:rsidRPr="000F77A6">
        <w:rPr>
          <w:rFonts w:cs="Arial"/>
          <w:lang w:val="es-ES"/>
        </w:rPr>
        <w:t xml:space="preserve">. </w:t>
      </w:r>
    </w:p>
    <w:p w14:paraId="3B36F5E1" w14:textId="77777777" w:rsidR="00F555DB" w:rsidRPr="000F77A6" w:rsidRDefault="00F555DB" w:rsidP="00F555DB">
      <w:pPr>
        <w:tabs>
          <w:tab w:val="left" w:pos="5040"/>
          <w:tab w:val="left" w:pos="5760"/>
          <w:tab w:val="left" w:pos="6008"/>
          <w:tab w:val="left" w:pos="6480"/>
          <w:tab w:val="left" w:pos="7200"/>
          <w:tab w:val="left" w:pos="7920"/>
          <w:tab w:val="left" w:pos="8640"/>
        </w:tabs>
        <w:spacing w:after="0"/>
        <w:jc w:val="both"/>
        <w:rPr>
          <w:rFonts w:cs="Arial"/>
          <w:lang w:val="es-ES"/>
        </w:rPr>
      </w:pPr>
    </w:p>
    <w:p w14:paraId="46838C82" w14:textId="40B21844" w:rsidR="00F555DB" w:rsidRPr="000F77A6" w:rsidRDefault="00F555DB" w:rsidP="00F555DB">
      <w:pPr>
        <w:tabs>
          <w:tab w:val="left" w:pos="5040"/>
          <w:tab w:val="left" w:pos="5760"/>
          <w:tab w:val="left" w:pos="6008"/>
          <w:tab w:val="left" w:pos="6480"/>
          <w:tab w:val="left" w:pos="7200"/>
          <w:tab w:val="left" w:pos="7920"/>
          <w:tab w:val="left" w:pos="8640"/>
        </w:tabs>
        <w:spacing w:after="0"/>
        <w:jc w:val="both"/>
        <w:rPr>
          <w:rFonts w:cs="Arial"/>
          <w:lang w:val="es-ES"/>
        </w:rPr>
      </w:pPr>
      <w:r w:rsidRPr="000F77A6">
        <w:rPr>
          <w:rFonts w:cs="Arial"/>
          <w:lang w:val="es-ES"/>
        </w:rPr>
        <w:t xml:space="preserve">Por último, en la reunión se establecieron conversaciones con las partes interesadas de los Estados que no pertenecen al área de distribución, incluida la Comisión General de Pesca del Mediterráneo (CGPM). </w:t>
      </w:r>
    </w:p>
    <w:p w14:paraId="3FB233EA" w14:textId="77777777" w:rsidR="00224CDF" w:rsidRPr="000F77A6" w:rsidRDefault="00224CDF" w:rsidP="00224CDF">
      <w:pPr>
        <w:tabs>
          <w:tab w:val="left" w:pos="5040"/>
          <w:tab w:val="left" w:pos="5760"/>
          <w:tab w:val="left" w:pos="6008"/>
          <w:tab w:val="left" w:pos="6480"/>
          <w:tab w:val="left" w:pos="7200"/>
          <w:tab w:val="left" w:pos="7920"/>
          <w:tab w:val="left" w:pos="8640"/>
        </w:tabs>
        <w:spacing w:after="0"/>
        <w:jc w:val="both"/>
        <w:rPr>
          <w:rFonts w:cs="Arial"/>
          <w:lang w:val="es-ES"/>
        </w:rPr>
      </w:pPr>
    </w:p>
    <w:p w14:paraId="327E65EF" w14:textId="0B59B595" w:rsidR="00224CDF" w:rsidRPr="000F77A6" w:rsidRDefault="00224CDF" w:rsidP="00C56041">
      <w:pPr>
        <w:tabs>
          <w:tab w:val="left" w:pos="5040"/>
          <w:tab w:val="left" w:pos="5760"/>
          <w:tab w:val="left" w:pos="6008"/>
          <w:tab w:val="left" w:pos="6480"/>
          <w:tab w:val="left" w:pos="7200"/>
          <w:tab w:val="left" w:pos="7920"/>
          <w:tab w:val="left" w:pos="8640"/>
        </w:tabs>
        <w:spacing w:after="0"/>
        <w:jc w:val="both"/>
        <w:rPr>
          <w:rFonts w:cs="Arial"/>
          <w:lang w:val="es-ES"/>
        </w:rPr>
      </w:pPr>
      <w:r w:rsidRPr="000F77A6">
        <w:rPr>
          <w:rFonts w:cs="Arial"/>
          <w:lang w:val="es-ES"/>
        </w:rPr>
        <w:lastRenderedPageBreak/>
        <w:t xml:space="preserve">En la reunión se destacó la necesidad de evaluar todas las amenazas a las que se enfrentan las anguilas a lo largo de su ciclo de vida y en toda su área de distribución geográfica, incluso en alta mar. El grupo identificó varias áreas que aportarían un valor añadido y complementarían las iniciativas actuales, y reconoció la necesidad de incluir a todos los Estados del área de distribución y a los países importadores. </w:t>
      </w:r>
    </w:p>
    <w:p w14:paraId="36195811" w14:textId="77777777" w:rsidR="00224CDF" w:rsidRPr="000F77A6" w:rsidRDefault="00224CDF" w:rsidP="00224CDF">
      <w:pPr>
        <w:tabs>
          <w:tab w:val="left" w:pos="5040"/>
          <w:tab w:val="left" w:pos="5760"/>
          <w:tab w:val="left" w:pos="6008"/>
          <w:tab w:val="left" w:pos="6480"/>
          <w:tab w:val="left" w:pos="7200"/>
          <w:tab w:val="left" w:pos="7920"/>
          <w:tab w:val="left" w:pos="8640"/>
        </w:tabs>
        <w:spacing w:after="0"/>
        <w:jc w:val="both"/>
        <w:rPr>
          <w:rFonts w:cs="Arial"/>
          <w:lang w:val="es-ES"/>
        </w:rPr>
      </w:pPr>
    </w:p>
    <w:p w14:paraId="055460A4" w14:textId="77777777" w:rsidR="00B56EAC" w:rsidRPr="000F77A6" w:rsidRDefault="00B56EAC" w:rsidP="00C56041">
      <w:pPr>
        <w:tabs>
          <w:tab w:val="left" w:pos="5040"/>
          <w:tab w:val="left" w:pos="5760"/>
          <w:tab w:val="left" w:pos="6008"/>
          <w:tab w:val="left" w:pos="6480"/>
          <w:tab w:val="left" w:pos="7200"/>
          <w:tab w:val="left" w:pos="7920"/>
          <w:tab w:val="left" w:pos="8640"/>
        </w:tabs>
        <w:spacing w:after="0"/>
        <w:jc w:val="both"/>
        <w:rPr>
          <w:rFonts w:cs="Arial"/>
          <w:lang w:val="es-ES"/>
        </w:rPr>
      </w:pPr>
    </w:p>
    <w:p w14:paraId="110C2C9A" w14:textId="77777777" w:rsidR="00741BC8" w:rsidRPr="000F77A6" w:rsidRDefault="00224CDF" w:rsidP="00C56041">
      <w:pPr>
        <w:tabs>
          <w:tab w:val="left" w:pos="5040"/>
          <w:tab w:val="left" w:pos="5760"/>
          <w:tab w:val="left" w:pos="6008"/>
          <w:tab w:val="left" w:pos="6480"/>
          <w:tab w:val="left" w:pos="7200"/>
          <w:tab w:val="left" w:pos="7920"/>
          <w:tab w:val="left" w:pos="8640"/>
        </w:tabs>
        <w:spacing w:after="0"/>
        <w:jc w:val="both"/>
        <w:rPr>
          <w:rFonts w:cs="Arial"/>
          <w:lang w:val="es-ES"/>
        </w:rPr>
      </w:pPr>
      <w:r w:rsidRPr="000F77A6">
        <w:rPr>
          <w:rFonts w:cs="Arial"/>
          <w:lang w:val="es-ES"/>
        </w:rPr>
        <w:t xml:space="preserve">La reunión concluyó lo siguiente: </w:t>
      </w:r>
    </w:p>
    <w:p w14:paraId="1B17CC31" w14:textId="77777777" w:rsidR="00741BC8" w:rsidRPr="000F77A6" w:rsidRDefault="00741BC8" w:rsidP="00C56041">
      <w:pPr>
        <w:tabs>
          <w:tab w:val="left" w:pos="5040"/>
          <w:tab w:val="left" w:pos="5760"/>
          <w:tab w:val="left" w:pos="6008"/>
          <w:tab w:val="left" w:pos="6480"/>
          <w:tab w:val="left" w:pos="7200"/>
          <w:tab w:val="left" w:pos="7920"/>
          <w:tab w:val="left" w:pos="8640"/>
        </w:tabs>
        <w:spacing w:after="0"/>
        <w:jc w:val="both"/>
        <w:rPr>
          <w:rFonts w:cs="Arial"/>
          <w:lang w:val="es-ES"/>
        </w:rPr>
      </w:pPr>
    </w:p>
    <w:p w14:paraId="7B0128C6" w14:textId="5CA3D3A2" w:rsidR="00020711" w:rsidRPr="000F77A6" w:rsidRDefault="00224CDF" w:rsidP="00334EDB">
      <w:pPr>
        <w:tabs>
          <w:tab w:val="left" w:pos="5040"/>
          <w:tab w:val="left" w:pos="5760"/>
          <w:tab w:val="left" w:pos="6008"/>
          <w:tab w:val="left" w:pos="6480"/>
          <w:tab w:val="left" w:pos="7200"/>
          <w:tab w:val="left" w:pos="7920"/>
          <w:tab w:val="left" w:pos="8640"/>
        </w:tabs>
        <w:spacing w:after="0"/>
        <w:jc w:val="both"/>
        <w:rPr>
          <w:rFonts w:cs="Arial"/>
          <w:i/>
          <w:sz w:val="20"/>
          <w:lang w:val="es-ES"/>
        </w:rPr>
      </w:pPr>
      <w:r w:rsidRPr="000F77A6">
        <w:rPr>
          <w:rFonts w:cs="Arial"/>
          <w:i/>
          <w:sz w:val="20"/>
          <w:lang w:val="es-ES"/>
        </w:rPr>
        <w:t>«existe la posibilidad de que la cooperación internacional pueda abordar las lagunas y los problemas que afectan a la conservación de la anguila europea. En este contexto, la CMS como mecanismo global podría abordar muchos de estos asuntos. Conforme a las modalidades mencionadas, existe la posibilidad de que la CMS comience las consultas sobre el establecimiento de dicho mecanismo para conseguir una conservación de la anguila europea más coordinada y completa. Un proceso de negociación para el refuerzo de la cooperación internacional debería tener en cuenta las revisiones constantes de las políticas sobre la anguila europea, incluidas las que tienen lugar en la UE, la CGPM, la CITES, la IUCN y el CIEM. Se debería evaluar la necesidad de reforzar la acción tan pronto como sea posible debido a que el estado de conservación de la especie está calificado como «En grave peligro de extinción».</w:t>
      </w:r>
      <w:r w:rsidRPr="00DB251A">
        <w:rPr>
          <w:rFonts w:cs="Arial"/>
          <w:i/>
          <w:sz w:val="20"/>
          <w:vertAlign w:val="superscript"/>
        </w:rPr>
        <w:footnoteReference w:id="1"/>
      </w:r>
    </w:p>
    <w:p w14:paraId="76861DE0" w14:textId="77777777" w:rsidR="000E44B0" w:rsidRPr="000F77A6" w:rsidRDefault="000E44B0" w:rsidP="00334EDB">
      <w:pPr>
        <w:tabs>
          <w:tab w:val="left" w:pos="5040"/>
          <w:tab w:val="left" w:pos="5760"/>
          <w:tab w:val="left" w:pos="6008"/>
          <w:tab w:val="left" w:pos="6480"/>
          <w:tab w:val="left" w:pos="7200"/>
          <w:tab w:val="left" w:pos="7920"/>
          <w:tab w:val="left" w:pos="8640"/>
        </w:tabs>
        <w:spacing w:after="0"/>
        <w:jc w:val="both"/>
        <w:rPr>
          <w:rFonts w:cs="Arial"/>
          <w:lang w:val="es-ES"/>
        </w:rPr>
      </w:pPr>
    </w:p>
    <w:p w14:paraId="12351496" w14:textId="77777777" w:rsidR="001057B8" w:rsidRPr="000F77A6" w:rsidRDefault="001057B8" w:rsidP="00334EDB">
      <w:pPr>
        <w:tabs>
          <w:tab w:val="left" w:pos="5040"/>
          <w:tab w:val="left" w:pos="5760"/>
          <w:tab w:val="left" w:pos="6008"/>
          <w:tab w:val="left" w:pos="6480"/>
          <w:tab w:val="left" w:pos="7200"/>
          <w:tab w:val="left" w:pos="7920"/>
          <w:tab w:val="left" w:pos="8640"/>
        </w:tabs>
        <w:spacing w:after="0"/>
        <w:jc w:val="both"/>
        <w:rPr>
          <w:rFonts w:cs="Arial"/>
          <w:u w:val="single"/>
          <w:lang w:val="es-ES"/>
        </w:rPr>
      </w:pPr>
      <w:r>
        <w:rPr>
          <w:rFonts w:cs="Arial"/>
          <w:u w:val="single"/>
          <w:lang w:val="es-ES"/>
        </w:rPr>
        <w:t>Tercera reunión de los Estados del área de distribución, 2019</w:t>
      </w:r>
    </w:p>
    <w:p w14:paraId="19637BDC" w14:textId="77777777" w:rsidR="001057B8" w:rsidRPr="000F77A6" w:rsidRDefault="001057B8" w:rsidP="00334EDB">
      <w:pPr>
        <w:tabs>
          <w:tab w:val="left" w:pos="5040"/>
          <w:tab w:val="left" w:pos="5760"/>
          <w:tab w:val="left" w:pos="6008"/>
          <w:tab w:val="left" w:pos="6480"/>
          <w:tab w:val="left" w:pos="7200"/>
          <w:tab w:val="left" w:pos="7920"/>
          <w:tab w:val="left" w:pos="8640"/>
        </w:tabs>
        <w:spacing w:after="0"/>
        <w:jc w:val="both"/>
        <w:rPr>
          <w:rFonts w:cs="Arial"/>
          <w:lang w:val="es-ES"/>
        </w:rPr>
      </w:pPr>
    </w:p>
    <w:p w14:paraId="189377B3" w14:textId="0574C967" w:rsidR="000E44B0" w:rsidRPr="000F77A6" w:rsidRDefault="001057B8" w:rsidP="00334EDB">
      <w:pPr>
        <w:tabs>
          <w:tab w:val="left" w:pos="5040"/>
          <w:tab w:val="left" w:pos="5760"/>
          <w:tab w:val="left" w:pos="6008"/>
          <w:tab w:val="left" w:pos="6480"/>
          <w:tab w:val="left" w:pos="7200"/>
          <w:tab w:val="left" w:pos="7920"/>
          <w:tab w:val="left" w:pos="8640"/>
        </w:tabs>
        <w:spacing w:after="0"/>
        <w:jc w:val="both"/>
        <w:rPr>
          <w:rFonts w:cs="Arial"/>
          <w:lang w:val="es-ES"/>
        </w:rPr>
      </w:pPr>
      <w:r>
        <w:rPr>
          <w:rFonts w:cs="Arial"/>
          <w:lang w:val="es-ES"/>
        </w:rPr>
        <w:t xml:space="preserve">Se celebró una tercera reunión de los Estados del área de distribución en Malmö, Suecia, en junio de 2019. Se llegó a la conclusión de que sería precipitado evaluar la posibilidad de un proyecto de acuerdo legal para la </w:t>
      </w:r>
      <w:r w:rsidR="000E44B0" w:rsidRPr="00467869">
        <w:rPr>
          <w:rFonts w:cs="Arial"/>
          <w:i/>
          <w:lang w:val="es-ES"/>
        </w:rPr>
        <w:t>Anguilla anguilla</w:t>
      </w:r>
      <w:r>
        <w:rPr>
          <w:rFonts w:cs="Arial"/>
          <w:lang w:val="es-ES"/>
        </w:rPr>
        <w:t>. Se debatió sobre la posible alternativa de elaborar un Plan de Acción de especies individuales.  Se decidió que, con el objetivo de permitir que se evalúe y se consulte adecuadamente, se proporcionaría a la COP13 de la CMS un proyecto de documento para su aprobación.</w:t>
      </w:r>
    </w:p>
    <w:p w14:paraId="6C63BA28" w14:textId="77777777" w:rsidR="00797FB0" w:rsidRPr="000F77A6" w:rsidRDefault="00797FB0" w:rsidP="00334EDB">
      <w:pPr>
        <w:tabs>
          <w:tab w:val="left" w:pos="5040"/>
          <w:tab w:val="left" w:pos="5760"/>
          <w:tab w:val="left" w:pos="6008"/>
          <w:tab w:val="left" w:pos="6480"/>
          <w:tab w:val="left" w:pos="7200"/>
          <w:tab w:val="left" w:pos="7920"/>
          <w:tab w:val="left" w:pos="8640"/>
        </w:tabs>
        <w:spacing w:after="0"/>
        <w:jc w:val="both"/>
        <w:rPr>
          <w:rFonts w:cs="Arial"/>
          <w:lang w:val="es-ES"/>
        </w:rPr>
      </w:pPr>
    </w:p>
    <w:p w14:paraId="48E99035" w14:textId="42426D9A" w:rsidR="00797FB0" w:rsidRPr="000F77A6" w:rsidRDefault="00797FB0" w:rsidP="00334EDB">
      <w:pPr>
        <w:tabs>
          <w:tab w:val="left" w:pos="5040"/>
          <w:tab w:val="left" w:pos="5760"/>
          <w:tab w:val="left" w:pos="6008"/>
          <w:tab w:val="left" w:pos="6480"/>
          <w:tab w:val="left" w:pos="7200"/>
          <w:tab w:val="left" w:pos="7920"/>
          <w:tab w:val="left" w:pos="8640"/>
        </w:tabs>
        <w:spacing w:after="0"/>
        <w:jc w:val="both"/>
        <w:rPr>
          <w:rFonts w:cs="Arial"/>
          <w:lang w:val="es-ES"/>
        </w:rPr>
      </w:pPr>
      <w:r>
        <w:rPr>
          <w:rFonts w:cs="Arial"/>
          <w:lang w:val="es-ES"/>
        </w:rPr>
        <w:t xml:space="preserve">Véase el Anexo para obtener un resumen de las actividades realizadas.  </w:t>
      </w:r>
    </w:p>
    <w:p w14:paraId="434E2EE0" w14:textId="77777777" w:rsidR="00020711" w:rsidRPr="000F77A6" w:rsidRDefault="00020711" w:rsidP="00334EDB">
      <w:pPr>
        <w:spacing w:after="0"/>
        <w:rPr>
          <w:rFonts w:cs="Arial"/>
          <w:lang w:val="es-ES"/>
        </w:rPr>
      </w:pPr>
    </w:p>
    <w:p w14:paraId="29691740" w14:textId="77777777" w:rsidR="00020711" w:rsidRPr="000F77A6" w:rsidRDefault="00020711" w:rsidP="00334EDB">
      <w:pPr>
        <w:pStyle w:val="ListParagraph"/>
        <w:numPr>
          <w:ilvl w:val="0"/>
          <w:numId w:val="2"/>
        </w:numPr>
        <w:suppressAutoHyphens w:val="0"/>
        <w:autoSpaceDN/>
        <w:spacing w:after="120"/>
        <w:ind w:left="540" w:hanging="540"/>
        <w:textAlignment w:val="auto"/>
        <w:rPr>
          <w:rFonts w:cs="Arial"/>
          <w:lang w:val="es-ES"/>
        </w:rPr>
      </w:pPr>
      <w:r w:rsidRPr="000F77A6">
        <w:rPr>
          <w:rFonts w:cs="Arial"/>
          <w:lang w:val="es-ES"/>
        </w:rPr>
        <w:t>CAMBIOS A LA ACCIÓN CONCERTADA ORIGINAL (SI PROCEDE)</w:t>
      </w:r>
    </w:p>
    <w:p w14:paraId="3FADBDDA" w14:textId="353236F8" w:rsidR="001057B8" w:rsidRPr="000F77A6" w:rsidRDefault="00C56041" w:rsidP="00334EDB">
      <w:pPr>
        <w:tabs>
          <w:tab w:val="left" w:pos="5040"/>
          <w:tab w:val="left" w:pos="5760"/>
          <w:tab w:val="left" w:pos="6008"/>
          <w:tab w:val="left" w:pos="6480"/>
          <w:tab w:val="left" w:pos="7200"/>
          <w:tab w:val="left" w:pos="7920"/>
          <w:tab w:val="left" w:pos="8640"/>
        </w:tabs>
        <w:spacing w:after="0"/>
        <w:jc w:val="both"/>
        <w:rPr>
          <w:rFonts w:cs="Arial"/>
          <w:lang w:val="es-ES"/>
        </w:rPr>
      </w:pPr>
      <w:r w:rsidRPr="00C56041">
        <w:rPr>
          <w:rFonts w:cs="Arial"/>
          <w:lang w:val="es-ES"/>
        </w:rPr>
        <w:t>No se llevó a cabo ningún cambio a la acción concertada original, la cual se ha completado. Para futuras acciones, véase el documento de trabajo UNEP/CMS/Doc.26.2.9.</w:t>
      </w:r>
    </w:p>
    <w:p w14:paraId="0759389A" w14:textId="77777777" w:rsidR="00020711" w:rsidRPr="000F77A6" w:rsidRDefault="00020711" w:rsidP="00334EDB">
      <w:pPr>
        <w:spacing w:after="0"/>
        <w:rPr>
          <w:rFonts w:cs="Arial"/>
          <w:lang w:val="es-ES"/>
        </w:rPr>
      </w:pPr>
    </w:p>
    <w:p w14:paraId="04DD2EB6" w14:textId="77777777" w:rsidR="00020711" w:rsidRPr="006F5D3E" w:rsidRDefault="00020711" w:rsidP="005A4FA1">
      <w:pPr>
        <w:pStyle w:val="ListParagraph"/>
        <w:numPr>
          <w:ilvl w:val="0"/>
          <w:numId w:val="2"/>
        </w:numPr>
        <w:suppressAutoHyphens w:val="0"/>
        <w:autoSpaceDN/>
        <w:spacing w:after="120"/>
        <w:ind w:left="540" w:hanging="540"/>
        <w:textAlignment w:val="auto"/>
        <w:rPr>
          <w:rFonts w:cs="Arial"/>
        </w:rPr>
      </w:pPr>
      <w:r w:rsidRPr="006F5D3E">
        <w:rPr>
          <w:rFonts w:cs="Arial"/>
        </w:rPr>
        <w:t xml:space="preserve">REFERENCIAS </w:t>
      </w:r>
    </w:p>
    <w:p w14:paraId="3455A986" w14:textId="3AB5FEE8" w:rsidR="00741BC8" w:rsidRPr="000F77A6" w:rsidRDefault="002C6E46" w:rsidP="00741BC8">
      <w:pPr>
        <w:tabs>
          <w:tab w:val="left" w:pos="5040"/>
          <w:tab w:val="left" w:pos="5760"/>
          <w:tab w:val="left" w:pos="6008"/>
          <w:tab w:val="left" w:pos="6480"/>
          <w:tab w:val="left" w:pos="7200"/>
          <w:tab w:val="left" w:pos="7920"/>
          <w:tab w:val="left" w:pos="8640"/>
        </w:tabs>
        <w:spacing w:after="0"/>
        <w:jc w:val="both"/>
        <w:rPr>
          <w:rFonts w:cs="Arial"/>
          <w:lang w:val="es-ES"/>
        </w:rPr>
      </w:pPr>
      <w:r w:rsidRPr="002C6E46">
        <w:rPr>
          <w:rFonts w:cs="Arial"/>
          <w:lang w:val="es-ES"/>
        </w:rPr>
        <w:t>1</w:t>
      </w:r>
      <w:r w:rsidRPr="00516315">
        <w:rPr>
          <w:rFonts w:cs="Arial"/>
          <w:vertAlign w:val="superscript"/>
          <w:lang w:val="es-ES"/>
        </w:rPr>
        <w:t>er</w:t>
      </w:r>
      <w:r w:rsidRPr="002C6E46">
        <w:rPr>
          <w:rFonts w:cs="Arial"/>
          <w:lang w:val="es-ES"/>
        </w:rPr>
        <w:t xml:space="preserve"> Taller de los Estados del área de distribución de la anguila europea </w:t>
      </w:r>
    </w:p>
    <w:p w14:paraId="5555565D" w14:textId="77777777" w:rsidR="00741BC8" w:rsidRPr="000F77A6" w:rsidRDefault="00E0411E" w:rsidP="00741BC8">
      <w:pPr>
        <w:tabs>
          <w:tab w:val="left" w:pos="5040"/>
          <w:tab w:val="left" w:pos="5760"/>
          <w:tab w:val="left" w:pos="6008"/>
          <w:tab w:val="left" w:pos="6480"/>
          <w:tab w:val="left" w:pos="7200"/>
          <w:tab w:val="left" w:pos="7920"/>
          <w:tab w:val="left" w:pos="8640"/>
        </w:tabs>
        <w:spacing w:after="0"/>
        <w:jc w:val="both"/>
        <w:rPr>
          <w:rFonts w:cs="Arial"/>
          <w:lang w:val="es-ES"/>
        </w:rPr>
      </w:pPr>
      <w:hyperlink r:id="rId17" w:history="1">
        <w:r w:rsidR="00FC437C" w:rsidRPr="00741BC8">
          <w:rPr>
            <w:rStyle w:val="Hyperlink"/>
            <w:rFonts w:cs="Arial"/>
            <w:lang w:val="es-ES"/>
          </w:rPr>
          <w:t>UNEP/CMS/</w:t>
        </w:r>
        <w:proofErr w:type="spellStart"/>
        <w:r w:rsidR="00FC437C" w:rsidRPr="00741BC8">
          <w:rPr>
            <w:rStyle w:val="Hyperlink"/>
            <w:rFonts w:cs="Arial"/>
            <w:lang w:val="es-ES"/>
          </w:rPr>
          <w:t>Eels</w:t>
        </w:r>
        <w:proofErr w:type="spellEnd"/>
        <w:r w:rsidR="00FC437C" w:rsidRPr="00741BC8">
          <w:rPr>
            <w:rStyle w:val="Hyperlink"/>
            <w:rFonts w:cs="Arial"/>
            <w:lang w:val="es-ES"/>
          </w:rPr>
          <w:t xml:space="preserve"> WS1/Informe</w:t>
        </w:r>
      </w:hyperlink>
      <w:r w:rsidR="00741BC8" w:rsidRPr="00741BC8">
        <w:rPr>
          <w:rStyle w:val="Hyperlink"/>
          <w:rFonts w:cs="Arial"/>
          <w:lang w:val="es-ES"/>
        </w:rPr>
        <w:t xml:space="preserve">  </w:t>
      </w:r>
    </w:p>
    <w:p w14:paraId="45DF2213" w14:textId="77777777" w:rsidR="00741BC8" w:rsidRPr="000F77A6" w:rsidRDefault="00741BC8" w:rsidP="00741BC8">
      <w:pPr>
        <w:tabs>
          <w:tab w:val="left" w:pos="5040"/>
          <w:tab w:val="left" w:pos="5760"/>
          <w:tab w:val="left" w:pos="6008"/>
          <w:tab w:val="left" w:pos="6480"/>
          <w:tab w:val="left" w:pos="7200"/>
          <w:tab w:val="left" w:pos="7920"/>
          <w:tab w:val="left" w:pos="8640"/>
        </w:tabs>
        <w:spacing w:after="0"/>
        <w:jc w:val="both"/>
        <w:rPr>
          <w:rFonts w:cs="Arial"/>
          <w:lang w:val="es-ES"/>
        </w:rPr>
      </w:pPr>
    </w:p>
    <w:p w14:paraId="1C2B0926" w14:textId="77777777" w:rsidR="00741BC8" w:rsidRPr="000F77A6" w:rsidRDefault="00303B70" w:rsidP="00741BC8">
      <w:pPr>
        <w:tabs>
          <w:tab w:val="left" w:pos="5040"/>
          <w:tab w:val="left" w:pos="5760"/>
          <w:tab w:val="left" w:pos="6008"/>
          <w:tab w:val="left" w:pos="6480"/>
          <w:tab w:val="left" w:pos="7200"/>
          <w:tab w:val="left" w:pos="7920"/>
          <w:tab w:val="left" w:pos="8640"/>
        </w:tabs>
        <w:spacing w:after="0"/>
        <w:jc w:val="both"/>
        <w:rPr>
          <w:rFonts w:cs="Arial"/>
          <w:lang w:val="es-ES"/>
        </w:rPr>
      </w:pPr>
      <w:r w:rsidRPr="00741BC8">
        <w:rPr>
          <w:rFonts w:cs="Arial"/>
          <w:lang w:val="es-ES"/>
        </w:rPr>
        <w:t>Inclusión de la anguila europea en el Apéndice II de la CMS: propuesta y aprobación durante la COP11 de la CMS</w:t>
      </w:r>
    </w:p>
    <w:p w14:paraId="3A0AACE7" w14:textId="77777777" w:rsidR="00C26197" w:rsidRPr="00741BC8" w:rsidRDefault="00E0411E" w:rsidP="00741BC8">
      <w:pPr>
        <w:tabs>
          <w:tab w:val="left" w:pos="5040"/>
          <w:tab w:val="left" w:pos="5760"/>
          <w:tab w:val="left" w:pos="6008"/>
          <w:tab w:val="left" w:pos="6480"/>
          <w:tab w:val="left" w:pos="7200"/>
          <w:tab w:val="left" w:pos="7920"/>
          <w:tab w:val="left" w:pos="8640"/>
        </w:tabs>
        <w:spacing w:after="0"/>
        <w:jc w:val="both"/>
        <w:rPr>
          <w:rFonts w:cs="Arial"/>
          <w:lang w:val="en-GB"/>
        </w:rPr>
      </w:pPr>
      <w:hyperlink r:id="rId18" w:history="1">
        <w:r w:rsidR="00303B70" w:rsidRPr="000F77A6">
          <w:rPr>
            <w:rStyle w:val="Hyperlink"/>
            <w:rFonts w:cs="Arial"/>
          </w:rPr>
          <w:t>UNEP/CMS/Eels WS1/Doc.5</w:t>
        </w:r>
      </w:hyperlink>
    </w:p>
    <w:p w14:paraId="4697F94D" w14:textId="77777777" w:rsidR="00C26197" w:rsidRPr="00C26197" w:rsidRDefault="00C26197" w:rsidP="00334EDB">
      <w:pPr>
        <w:tabs>
          <w:tab w:val="left" w:pos="5040"/>
          <w:tab w:val="left" w:pos="5760"/>
          <w:tab w:val="left" w:pos="6008"/>
          <w:tab w:val="left" w:pos="6480"/>
          <w:tab w:val="left" w:pos="7200"/>
          <w:tab w:val="left" w:pos="7920"/>
          <w:tab w:val="left" w:pos="8640"/>
        </w:tabs>
        <w:spacing w:after="0"/>
        <w:jc w:val="both"/>
        <w:rPr>
          <w:rFonts w:cs="Arial"/>
          <w:b/>
          <w:lang w:val="en-GB"/>
        </w:rPr>
      </w:pPr>
    </w:p>
    <w:p w14:paraId="4F43E194" w14:textId="7300EF6F" w:rsidR="00741BC8" w:rsidRPr="000F77A6" w:rsidRDefault="002C6E46" w:rsidP="00741BC8">
      <w:pPr>
        <w:tabs>
          <w:tab w:val="left" w:pos="5040"/>
          <w:tab w:val="left" w:pos="5760"/>
          <w:tab w:val="left" w:pos="6008"/>
          <w:tab w:val="left" w:pos="6480"/>
          <w:tab w:val="left" w:pos="7200"/>
          <w:tab w:val="left" w:pos="7920"/>
          <w:tab w:val="left" w:pos="8640"/>
        </w:tabs>
        <w:spacing w:after="0"/>
        <w:jc w:val="both"/>
        <w:rPr>
          <w:rFonts w:cs="Arial"/>
          <w:lang w:val="es-ES"/>
        </w:rPr>
      </w:pPr>
      <w:r w:rsidRPr="002C6E46">
        <w:rPr>
          <w:rFonts w:cs="Arial"/>
          <w:lang w:val="es-ES"/>
        </w:rPr>
        <w:t>2</w:t>
      </w:r>
      <w:r w:rsidRPr="00516315">
        <w:rPr>
          <w:rFonts w:cs="Arial"/>
          <w:vertAlign w:val="superscript"/>
          <w:lang w:val="es-ES"/>
        </w:rPr>
        <w:t>ª</w:t>
      </w:r>
      <w:r w:rsidRPr="002C6E46">
        <w:rPr>
          <w:rFonts w:cs="Arial"/>
          <w:lang w:val="es-ES"/>
        </w:rPr>
        <w:t xml:space="preserve"> Reunión de los Estados del área de distribución de la anguila europea </w:t>
      </w:r>
    </w:p>
    <w:p w14:paraId="7A31C61A" w14:textId="77777777" w:rsidR="00C26197" w:rsidRPr="000F77A6" w:rsidRDefault="00E0411E" w:rsidP="00741BC8">
      <w:pPr>
        <w:tabs>
          <w:tab w:val="left" w:pos="5040"/>
          <w:tab w:val="left" w:pos="5760"/>
          <w:tab w:val="left" w:pos="6008"/>
          <w:tab w:val="left" w:pos="6480"/>
          <w:tab w:val="left" w:pos="7200"/>
          <w:tab w:val="left" w:pos="7920"/>
          <w:tab w:val="left" w:pos="8640"/>
        </w:tabs>
        <w:spacing w:after="0"/>
        <w:jc w:val="both"/>
        <w:rPr>
          <w:rFonts w:cs="Arial"/>
          <w:lang w:val="es-ES"/>
        </w:rPr>
      </w:pPr>
      <w:hyperlink r:id="rId19" w:history="1">
        <w:r w:rsidR="00C26197" w:rsidRPr="00C26197">
          <w:rPr>
            <w:rStyle w:val="Hyperlink"/>
            <w:rFonts w:cs="Arial"/>
            <w:lang w:val="es-ES"/>
          </w:rPr>
          <w:t>UNEP/CMS/Eels2/Informe</w:t>
        </w:r>
      </w:hyperlink>
    </w:p>
    <w:p w14:paraId="6289BD64" w14:textId="77777777" w:rsidR="00C26197" w:rsidRPr="000F77A6" w:rsidRDefault="00C26197" w:rsidP="00C26197">
      <w:pPr>
        <w:tabs>
          <w:tab w:val="left" w:pos="5040"/>
          <w:tab w:val="left" w:pos="5760"/>
          <w:tab w:val="left" w:pos="6008"/>
          <w:tab w:val="left" w:pos="6480"/>
          <w:tab w:val="left" w:pos="7200"/>
          <w:tab w:val="left" w:pos="7920"/>
          <w:tab w:val="left" w:pos="8640"/>
        </w:tabs>
        <w:spacing w:after="0"/>
        <w:ind w:left="720"/>
        <w:jc w:val="both"/>
        <w:rPr>
          <w:rFonts w:cs="Arial"/>
          <w:lang w:val="es-ES"/>
        </w:rPr>
      </w:pPr>
    </w:p>
    <w:p w14:paraId="59339F89" w14:textId="77777777" w:rsidR="00741BC8" w:rsidRPr="000F77A6" w:rsidRDefault="00C26197" w:rsidP="00741BC8">
      <w:pPr>
        <w:tabs>
          <w:tab w:val="left" w:pos="5040"/>
          <w:tab w:val="left" w:pos="5760"/>
          <w:tab w:val="left" w:pos="6008"/>
          <w:tab w:val="left" w:pos="6480"/>
          <w:tab w:val="left" w:pos="7200"/>
          <w:tab w:val="left" w:pos="7920"/>
          <w:tab w:val="left" w:pos="8640"/>
        </w:tabs>
        <w:spacing w:after="0"/>
        <w:jc w:val="both"/>
        <w:rPr>
          <w:rFonts w:cs="Arial"/>
          <w:lang w:val="es-ES"/>
        </w:rPr>
      </w:pPr>
      <w:r w:rsidRPr="00C26197">
        <w:rPr>
          <w:rFonts w:cs="Arial"/>
          <w:lang w:val="es-ES"/>
        </w:rPr>
        <w:t>Resultados de la segunda reunión de los Estados del área de distribución de la anguila europea (Eels2)</w:t>
      </w:r>
    </w:p>
    <w:p w14:paraId="2C7C2E6D" w14:textId="77777777" w:rsidR="00C26197" w:rsidRPr="000F77A6" w:rsidRDefault="00E0411E" w:rsidP="00741BC8">
      <w:pPr>
        <w:tabs>
          <w:tab w:val="left" w:pos="5040"/>
          <w:tab w:val="left" w:pos="5760"/>
          <w:tab w:val="left" w:pos="6008"/>
          <w:tab w:val="left" w:pos="6480"/>
          <w:tab w:val="left" w:pos="7200"/>
          <w:tab w:val="left" w:pos="7920"/>
          <w:tab w:val="left" w:pos="8640"/>
        </w:tabs>
        <w:spacing w:after="0"/>
        <w:jc w:val="both"/>
        <w:rPr>
          <w:rStyle w:val="Hyperlink"/>
          <w:rFonts w:cs="Arial"/>
          <w:lang w:val="es-ES"/>
        </w:rPr>
      </w:pPr>
      <w:hyperlink r:id="rId20" w:history="1">
        <w:r w:rsidR="00C26197" w:rsidRPr="00C26197">
          <w:rPr>
            <w:rStyle w:val="Hyperlink"/>
            <w:rFonts w:cs="Arial"/>
            <w:lang w:val="es-ES"/>
          </w:rPr>
          <w:t>UNEP/CMS/Eels2/Resultado</w:t>
        </w:r>
      </w:hyperlink>
    </w:p>
    <w:p w14:paraId="330DD567" w14:textId="77777777" w:rsidR="00C26197" w:rsidRPr="000F77A6" w:rsidRDefault="00C26197" w:rsidP="00C26197">
      <w:pPr>
        <w:tabs>
          <w:tab w:val="left" w:pos="5040"/>
          <w:tab w:val="left" w:pos="5760"/>
          <w:tab w:val="left" w:pos="6008"/>
          <w:tab w:val="left" w:pos="6480"/>
          <w:tab w:val="left" w:pos="7200"/>
          <w:tab w:val="left" w:pos="7920"/>
          <w:tab w:val="left" w:pos="8640"/>
        </w:tabs>
        <w:spacing w:after="0"/>
        <w:jc w:val="both"/>
        <w:rPr>
          <w:rFonts w:cs="Arial"/>
          <w:lang w:val="es-ES"/>
        </w:rPr>
      </w:pPr>
    </w:p>
    <w:p w14:paraId="34C0A709" w14:textId="05EE5769" w:rsidR="00741BC8" w:rsidRPr="000F77A6" w:rsidRDefault="002C6E46" w:rsidP="00C26197">
      <w:pPr>
        <w:tabs>
          <w:tab w:val="left" w:pos="5040"/>
          <w:tab w:val="left" w:pos="5760"/>
          <w:tab w:val="left" w:pos="6008"/>
          <w:tab w:val="left" w:pos="6480"/>
          <w:tab w:val="left" w:pos="7200"/>
          <w:tab w:val="left" w:pos="7920"/>
          <w:tab w:val="left" w:pos="8640"/>
        </w:tabs>
        <w:spacing w:after="0"/>
        <w:jc w:val="both"/>
        <w:rPr>
          <w:lang w:val="es-ES"/>
        </w:rPr>
      </w:pPr>
      <w:r w:rsidRPr="000F77A6">
        <w:rPr>
          <w:lang w:val="es-ES"/>
        </w:rPr>
        <w:t>3</w:t>
      </w:r>
      <w:r w:rsidRPr="000F77A6">
        <w:rPr>
          <w:vertAlign w:val="superscript"/>
          <w:lang w:val="es-ES"/>
        </w:rPr>
        <w:t>ª</w:t>
      </w:r>
      <w:r w:rsidRPr="000F77A6">
        <w:rPr>
          <w:lang w:val="es-ES"/>
        </w:rPr>
        <w:t xml:space="preserve"> Reunión de los Estados del área de distribución de la anguila europea </w:t>
      </w:r>
    </w:p>
    <w:p w14:paraId="5DD4DD35" w14:textId="77777777" w:rsidR="00C26197" w:rsidRPr="000F77A6" w:rsidRDefault="00E0411E" w:rsidP="00C26197">
      <w:pPr>
        <w:tabs>
          <w:tab w:val="left" w:pos="5040"/>
          <w:tab w:val="left" w:pos="5760"/>
          <w:tab w:val="left" w:pos="6008"/>
          <w:tab w:val="left" w:pos="6480"/>
          <w:tab w:val="left" w:pos="7200"/>
          <w:tab w:val="left" w:pos="7920"/>
          <w:tab w:val="left" w:pos="8640"/>
        </w:tabs>
        <w:spacing w:after="0"/>
        <w:jc w:val="both"/>
        <w:rPr>
          <w:rStyle w:val="Hyperlink"/>
          <w:rFonts w:cs="Arial"/>
          <w:lang w:val="es-ES"/>
        </w:rPr>
      </w:pPr>
      <w:hyperlink r:id="rId21" w:history="1">
        <w:r w:rsidR="00C26197" w:rsidRPr="00C26197">
          <w:rPr>
            <w:rStyle w:val="Hyperlink"/>
            <w:rFonts w:cs="Arial"/>
            <w:lang w:val="es-ES"/>
          </w:rPr>
          <w:t>UNEP/CMS/Eels3/Informe</w:t>
        </w:r>
      </w:hyperlink>
    </w:p>
    <w:p w14:paraId="4A372B65" w14:textId="77777777" w:rsidR="00741BC8" w:rsidRPr="000F77A6" w:rsidRDefault="00741BC8" w:rsidP="00C26197">
      <w:pPr>
        <w:tabs>
          <w:tab w:val="left" w:pos="5040"/>
          <w:tab w:val="left" w:pos="5760"/>
          <w:tab w:val="left" w:pos="6008"/>
          <w:tab w:val="left" w:pos="6480"/>
          <w:tab w:val="left" w:pos="7200"/>
          <w:tab w:val="left" w:pos="7920"/>
          <w:tab w:val="left" w:pos="8640"/>
        </w:tabs>
        <w:spacing w:after="0"/>
        <w:jc w:val="both"/>
        <w:rPr>
          <w:rFonts w:cs="Arial"/>
          <w:lang w:val="es-ES"/>
        </w:rPr>
      </w:pPr>
    </w:p>
    <w:p w14:paraId="4188A62C" w14:textId="77777777" w:rsidR="00741BC8" w:rsidRPr="000F77A6" w:rsidRDefault="00C26197" w:rsidP="00741BC8">
      <w:pPr>
        <w:spacing w:after="0"/>
        <w:rPr>
          <w:rFonts w:cs="Arial"/>
          <w:lang w:val="es-ES"/>
        </w:rPr>
      </w:pPr>
      <w:r w:rsidRPr="000F77A6">
        <w:rPr>
          <w:rFonts w:cs="Arial"/>
          <w:lang w:val="es-ES"/>
        </w:rPr>
        <w:t>Proyecto de acuerdo legal anotado para la conservación y gestión de la anguila europea (</w:t>
      </w:r>
      <w:r w:rsidRPr="000F77A6">
        <w:rPr>
          <w:rFonts w:cs="Arial"/>
          <w:i/>
          <w:lang w:val="es-ES"/>
        </w:rPr>
        <w:t>Anguilla anguilla</w:t>
      </w:r>
      <w:r w:rsidRPr="000F77A6">
        <w:rPr>
          <w:rFonts w:cs="Arial"/>
          <w:lang w:val="es-ES"/>
        </w:rPr>
        <w:t>)</w:t>
      </w:r>
    </w:p>
    <w:p w14:paraId="325BAFB7" w14:textId="77777777" w:rsidR="00020711" w:rsidRDefault="00E0411E" w:rsidP="00741BC8">
      <w:pPr>
        <w:spacing w:after="0"/>
        <w:rPr>
          <w:rFonts w:cs="Arial"/>
        </w:rPr>
      </w:pPr>
      <w:hyperlink r:id="rId22" w:history="1">
        <w:r w:rsidR="00C26197" w:rsidRPr="009265A8">
          <w:rPr>
            <w:rStyle w:val="Hyperlink"/>
            <w:rFonts w:cs="Arial"/>
          </w:rPr>
          <w:t>UNEP/CMS/Eels3/Doc.2</w:t>
        </w:r>
      </w:hyperlink>
      <w:r w:rsidR="00C26197" w:rsidRPr="00C26197">
        <w:rPr>
          <w:rFonts w:cs="Arial"/>
        </w:rPr>
        <w:tab/>
      </w:r>
    </w:p>
    <w:p w14:paraId="0270CF22" w14:textId="77777777" w:rsidR="00606826" w:rsidRPr="00F62259" w:rsidRDefault="00606826" w:rsidP="00334EDB">
      <w:pPr>
        <w:spacing w:after="0"/>
        <w:rPr>
          <w:rFonts w:cs="Arial"/>
        </w:rPr>
      </w:pPr>
    </w:p>
    <w:p w14:paraId="39A67721" w14:textId="68DF6D36" w:rsidR="000B73F6" w:rsidRPr="00DB251A" w:rsidRDefault="00020711" w:rsidP="00DB251A">
      <w:pPr>
        <w:pStyle w:val="ListParagraph"/>
        <w:numPr>
          <w:ilvl w:val="0"/>
          <w:numId w:val="2"/>
        </w:numPr>
        <w:suppressAutoHyphens w:val="0"/>
        <w:autoSpaceDN/>
        <w:spacing w:after="120"/>
        <w:ind w:left="706" w:hanging="706"/>
        <w:textAlignment w:val="auto"/>
        <w:rPr>
          <w:rFonts w:cs="Arial"/>
          <w:lang w:val="en-GB"/>
        </w:rPr>
      </w:pPr>
      <w:r w:rsidRPr="006F5D3E">
        <w:rPr>
          <w:rFonts w:cs="Arial"/>
          <w:lang w:val="es-ES"/>
        </w:rPr>
        <w:t>ACCIÓN</w:t>
      </w:r>
    </w:p>
    <w:p w14:paraId="423505A1" w14:textId="32FD16B2" w:rsidR="001057B8" w:rsidRDefault="000B73F6" w:rsidP="00334EDB">
      <w:pPr>
        <w:tabs>
          <w:tab w:val="left" w:pos="0"/>
        </w:tabs>
        <w:spacing w:after="0"/>
        <w:jc w:val="both"/>
        <w:rPr>
          <w:lang w:val="en-GB"/>
        </w:rPr>
        <w:sectPr w:rsidR="001057B8" w:rsidSect="001C2722">
          <w:headerReference w:type="default" r:id="rId23"/>
          <w:footerReference w:type="default" r:id="rId24"/>
          <w:headerReference w:type="first" r:id="rId25"/>
          <w:footerReference w:type="first" r:id="rId26"/>
          <w:endnotePr>
            <w:numFmt w:val="decimal"/>
          </w:endnotePr>
          <w:pgSz w:w="11905" w:h="16837"/>
          <w:pgMar w:top="1134" w:right="1134" w:bottom="1134" w:left="1134" w:header="432" w:footer="432" w:gutter="0"/>
          <w:cols w:space="720"/>
          <w:titlePg/>
        </w:sectPr>
      </w:pPr>
      <w:r>
        <w:rPr>
          <w:lang w:val="es-ES"/>
        </w:rPr>
        <w:t>La acción concertada para la anguila europea (</w:t>
      </w:r>
      <w:r w:rsidR="00127C9F" w:rsidRPr="000E44B0">
        <w:rPr>
          <w:i/>
          <w:lang w:val="es-ES"/>
        </w:rPr>
        <w:t>Anguilla anguilla</w:t>
      </w:r>
      <w:r>
        <w:rPr>
          <w:lang w:val="es-ES"/>
        </w:rPr>
        <w:t>) se ha completado. Se decidió durante la tercera reunión de los Estados del área de distribución celebrada en Malmö, Suecia, en junio de 2019, que los Estados del área de distribución desearían revisar un documento de la COP (véase UNEP/CMS/COP13/Doc.26.2.9).  Este documento propone un camino a seguir y será evaluado para su aprobación durante la COP13 de la CMS en febrero. 2020.</w:t>
      </w:r>
    </w:p>
    <w:p w14:paraId="0725C6C3" w14:textId="0C47F5DB" w:rsidR="00B53DB9" w:rsidRPr="00A81F08" w:rsidRDefault="00B53DB9" w:rsidP="00B53DB9">
      <w:pPr>
        <w:rPr>
          <w:rFonts w:cs="Arial"/>
          <w:b/>
        </w:rPr>
      </w:pPr>
      <w:r w:rsidRPr="00A81F08">
        <w:rPr>
          <w:rFonts w:cs="Arial"/>
          <w:b/>
        </w:rPr>
        <w:lastRenderedPageBreak/>
        <w:t>ANEXO: IMPLEMENTACIÓN DE LAS ACTIVIDADES</w:t>
      </w:r>
    </w:p>
    <w:tbl>
      <w:tblPr>
        <w:tblStyle w:val="TableGrid"/>
        <w:tblW w:w="0" w:type="auto"/>
        <w:tblLook w:val="04A0" w:firstRow="1" w:lastRow="0" w:firstColumn="1" w:lastColumn="0" w:noHBand="0" w:noVBand="1"/>
      </w:tblPr>
      <w:tblGrid>
        <w:gridCol w:w="2911"/>
        <w:gridCol w:w="2912"/>
        <w:gridCol w:w="2912"/>
        <w:gridCol w:w="2912"/>
        <w:gridCol w:w="2912"/>
      </w:tblGrid>
      <w:tr w:rsidR="00677ABB" w:rsidRPr="00677ABB" w14:paraId="526A5A07" w14:textId="77777777" w:rsidTr="00677ABB">
        <w:trPr>
          <w:tblHeader/>
        </w:trPr>
        <w:tc>
          <w:tcPr>
            <w:tcW w:w="2911" w:type="dxa"/>
          </w:tcPr>
          <w:p w14:paraId="4F46CF13" w14:textId="77777777" w:rsidR="00677ABB" w:rsidRPr="00797FB0" w:rsidRDefault="00677ABB" w:rsidP="00677ABB">
            <w:pPr>
              <w:spacing w:before="120" w:after="120"/>
              <w:jc w:val="center"/>
              <w:rPr>
                <w:rFonts w:ascii="Arial" w:hAnsi="Arial" w:cs="Arial"/>
                <w:b/>
                <w:sz w:val="20"/>
                <w:szCs w:val="20"/>
              </w:rPr>
            </w:pPr>
            <w:r w:rsidRPr="00797FB0">
              <w:rPr>
                <w:rFonts w:ascii="Arial" w:hAnsi="Arial" w:cs="Arial"/>
                <w:b/>
                <w:sz w:val="20"/>
                <w:szCs w:val="20"/>
              </w:rPr>
              <w:t>Actividad</w:t>
            </w:r>
          </w:p>
        </w:tc>
        <w:tc>
          <w:tcPr>
            <w:tcW w:w="2912" w:type="dxa"/>
          </w:tcPr>
          <w:p w14:paraId="6A82FA7F" w14:textId="77777777" w:rsidR="00677ABB" w:rsidRPr="00797FB0" w:rsidRDefault="00677ABB" w:rsidP="00677ABB">
            <w:pPr>
              <w:spacing w:before="120" w:after="120"/>
              <w:jc w:val="center"/>
              <w:rPr>
                <w:rFonts w:ascii="Arial" w:hAnsi="Arial" w:cs="Arial"/>
                <w:b/>
                <w:sz w:val="20"/>
                <w:szCs w:val="20"/>
              </w:rPr>
            </w:pPr>
            <w:r w:rsidRPr="00797FB0">
              <w:rPr>
                <w:rFonts w:ascii="Arial" w:hAnsi="Arial" w:cs="Arial"/>
                <w:b/>
                <w:sz w:val="20"/>
                <w:szCs w:val="20"/>
              </w:rPr>
              <w:t>Resultados previstos</w:t>
            </w:r>
          </w:p>
        </w:tc>
        <w:tc>
          <w:tcPr>
            <w:tcW w:w="2912" w:type="dxa"/>
          </w:tcPr>
          <w:p w14:paraId="3DD0B7DF" w14:textId="77777777" w:rsidR="00677ABB" w:rsidRPr="00797FB0" w:rsidRDefault="00677ABB" w:rsidP="00677ABB">
            <w:pPr>
              <w:spacing w:before="120" w:after="120"/>
              <w:jc w:val="center"/>
              <w:rPr>
                <w:rFonts w:ascii="Arial" w:hAnsi="Arial" w:cs="Arial"/>
                <w:b/>
                <w:sz w:val="20"/>
                <w:szCs w:val="20"/>
              </w:rPr>
            </w:pPr>
            <w:r w:rsidRPr="00797FB0">
              <w:rPr>
                <w:rFonts w:ascii="Arial" w:hAnsi="Arial" w:cs="Arial"/>
                <w:b/>
                <w:sz w:val="20"/>
                <w:szCs w:val="20"/>
              </w:rPr>
              <w:t>Cronograma original</w:t>
            </w:r>
          </w:p>
        </w:tc>
        <w:tc>
          <w:tcPr>
            <w:tcW w:w="2912" w:type="dxa"/>
          </w:tcPr>
          <w:p w14:paraId="0B2AC8C5" w14:textId="77777777" w:rsidR="00677ABB" w:rsidRPr="00797FB0" w:rsidRDefault="00677ABB" w:rsidP="00677ABB">
            <w:pPr>
              <w:spacing w:before="120" w:after="120"/>
              <w:jc w:val="center"/>
              <w:rPr>
                <w:rFonts w:ascii="Arial" w:hAnsi="Arial" w:cs="Arial"/>
                <w:b/>
                <w:sz w:val="20"/>
                <w:szCs w:val="20"/>
              </w:rPr>
            </w:pPr>
            <w:r w:rsidRPr="00797FB0">
              <w:rPr>
                <w:rFonts w:ascii="Arial" w:hAnsi="Arial" w:cs="Arial"/>
                <w:b/>
                <w:sz w:val="20"/>
                <w:szCs w:val="20"/>
              </w:rPr>
              <w:t>Progreso</w:t>
            </w:r>
          </w:p>
        </w:tc>
        <w:tc>
          <w:tcPr>
            <w:tcW w:w="2912" w:type="dxa"/>
          </w:tcPr>
          <w:p w14:paraId="0364F07B" w14:textId="77777777" w:rsidR="00677ABB" w:rsidRPr="00797FB0" w:rsidRDefault="00677ABB" w:rsidP="00677ABB">
            <w:pPr>
              <w:spacing w:before="120" w:after="120"/>
              <w:jc w:val="center"/>
              <w:rPr>
                <w:rFonts w:ascii="Arial" w:hAnsi="Arial" w:cs="Arial"/>
                <w:b/>
                <w:sz w:val="20"/>
              </w:rPr>
            </w:pPr>
            <w:r w:rsidRPr="00797FB0">
              <w:rPr>
                <w:rFonts w:ascii="Arial" w:hAnsi="Arial" w:cs="Arial"/>
                <w:b/>
                <w:sz w:val="20"/>
              </w:rPr>
              <w:t>Cambios o soluciones</w:t>
            </w:r>
          </w:p>
        </w:tc>
      </w:tr>
      <w:tr w:rsidR="00516315" w:rsidRPr="00677ABB" w14:paraId="1EBDC032" w14:textId="77777777" w:rsidTr="00677ABB">
        <w:tc>
          <w:tcPr>
            <w:tcW w:w="2911" w:type="dxa"/>
          </w:tcPr>
          <w:p w14:paraId="550C92FC" w14:textId="77777777" w:rsidR="00516315" w:rsidRPr="000F77A6" w:rsidRDefault="00516315" w:rsidP="00516315">
            <w:pPr>
              <w:rPr>
                <w:rFonts w:ascii="Arial" w:hAnsi="Arial" w:cs="Arial"/>
                <w:sz w:val="20"/>
                <w:szCs w:val="20"/>
                <w:lang w:val="es-ES"/>
              </w:rPr>
            </w:pPr>
            <w:r w:rsidRPr="000F77A6">
              <w:rPr>
                <w:rFonts w:ascii="Arial" w:hAnsi="Arial" w:cs="Arial"/>
                <w:sz w:val="20"/>
                <w:szCs w:val="20"/>
                <w:lang w:val="es-ES"/>
              </w:rPr>
              <w:t>1. Convocar una segunda reunión de definición de políticas de los Estados del área de distribución</w:t>
            </w:r>
          </w:p>
        </w:tc>
        <w:tc>
          <w:tcPr>
            <w:tcW w:w="2912" w:type="dxa"/>
          </w:tcPr>
          <w:p w14:paraId="5E6FC295" w14:textId="7CF494E7" w:rsidR="00516315" w:rsidRPr="000F77A6" w:rsidRDefault="00516315" w:rsidP="00516315">
            <w:pPr>
              <w:rPr>
                <w:rFonts w:ascii="Arial" w:hAnsi="Arial" w:cs="Arial"/>
                <w:sz w:val="20"/>
                <w:szCs w:val="20"/>
                <w:lang w:val="es-ES"/>
              </w:rPr>
            </w:pPr>
            <w:r w:rsidRPr="000F77A6">
              <w:rPr>
                <w:rFonts w:ascii="Arial" w:hAnsi="Arial" w:cs="Arial"/>
                <w:sz w:val="20"/>
                <w:szCs w:val="20"/>
                <w:lang w:val="es-ES"/>
              </w:rPr>
              <w:t>Explorar todas las opciones que podrían ayudar a reforzar las iniciativas de conservación de la anguila europea. Es preciso centrarse en explorar sinergias entre los instrumentos existentes con el objetivo de solidificar la función de la CMS y los mecanismos de implementación asociados de las iniciativas de conservación en progreso.</w:t>
            </w:r>
          </w:p>
        </w:tc>
        <w:tc>
          <w:tcPr>
            <w:tcW w:w="2912" w:type="dxa"/>
          </w:tcPr>
          <w:p w14:paraId="0088C3B2" w14:textId="77777777" w:rsidR="00516315" w:rsidRPr="000F77A6" w:rsidRDefault="00516315" w:rsidP="00516315">
            <w:pPr>
              <w:rPr>
                <w:rFonts w:ascii="Arial" w:hAnsi="Arial" w:cs="Arial"/>
                <w:sz w:val="20"/>
                <w:szCs w:val="20"/>
                <w:lang w:val="es-ES"/>
              </w:rPr>
            </w:pPr>
            <w:r w:rsidRPr="000F77A6">
              <w:rPr>
                <w:rFonts w:ascii="Arial" w:hAnsi="Arial" w:cs="Arial"/>
                <w:sz w:val="20"/>
                <w:szCs w:val="20"/>
                <w:lang w:val="es-ES"/>
              </w:rPr>
              <w:t>La segunda reunión de los Estados del Área de Distribución tendrá lugar en el primer semestre de 2018, a ser posible.</w:t>
            </w:r>
          </w:p>
        </w:tc>
        <w:tc>
          <w:tcPr>
            <w:tcW w:w="2912" w:type="dxa"/>
          </w:tcPr>
          <w:p w14:paraId="19C836EB" w14:textId="77777777" w:rsidR="00516315" w:rsidRPr="000F77A6" w:rsidRDefault="00516315" w:rsidP="00516315">
            <w:pPr>
              <w:rPr>
                <w:rFonts w:ascii="Arial" w:hAnsi="Arial" w:cs="Arial"/>
                <w:sz w:val="20"/>
                <w:szCs w:val="20"/>
                <w:lang w:val="es-ES"/>
              </w:rPr>
            </w:pPr>
            <w:r w:rsidRPr="000F77A6">
              <w:rPr>
                <w:rFonts w:ascii="Arial" w:hAnsi="Arial" w:cs="Arial"/>
                <w:sz w:val="20"/>
                <w:szCs w:val="20"/>
                <w:lang w:val="es-ES"/>
              </w:rPr>
              <w:t>Completada.</w:t>
            </w:r>
          </w:p>
          <w:p w14:paraId="30EF9224" w14:textId="77777777" w:rsidR="00516315" w:rsidRPr="000F77A6" w:rsidRDefault="00516315" w:rsidP="00516315">
            <w:pPr>
              <w:rPr>
                <w:rFonts w:ascii="Arial" w:hAnsi="Arial" w:cs="Arial"/>
                <w:sz w:val="20"/>
                <w:szCs w:val="20"/>
                <w:lang w:val="es-ES"/>
              </w:rPr>
            </w:pPr>
          </w:p>
          <w:p w14:paraId="71C639F7" w14:textId="77777777" w:rsidR="00516315" w:rsidRPr="000F77A6" w:rsidRDefault="00516315" w:rsidP="00516315">
            <w:pPr>
              <w:rPr>
                <w:rFonts w:ascii="Arial" w:hAnsi="Arial" w:cs="Arial"/>
                <w:sz w:val="20"/>
                <w:szCs w:val="20"/>
                <w:lang w:val="es-ES"/>
              </w:rPr>
            </w:pPr>
            <w:r w:rsidRPr="00797FB0">
              <w:rPr>
                <w:rFonts w:ascii="Arial" w:hAnsi="Arial" w:cs="Arial"/>
                <w:sz w:val="20"/>
                <w:szCs w:val="20"/>
                <w:lang w:val="es-ES"/>
              </w:rPr>
              <w:t>Acta de la reunión</w:t>
            </w:r>
          </w:p>
          <w:p w14:paraId="5CAABAD8" w14:textId="77777777" w:rsidR="00516315" w:rsidRPr="000F77A6" w:rsidRDefault="00E0411E" w:rsidP="00516315">
            <w:pPr>
              <w:rPr>
                <w:rFonts w:ascii="Arial" w:hAnsi="Arial" w:cs="Arial"/>
                <w:sz w:val="20"/>
                <w:szCs w:val="20"/>
                <w:lang w:val="es-ES"/>
              </w:rPr>
            </w:pPr>
            <w:hyperlink r:id="rId27" w:history="1">
              <w:r w:rsidR="00516315" w:rsidRPr="00797FB0">
                <w:rPr>
                  <w:rStyle w:val="Hyperlink"/>
                  <w:rFonts w:ascii="Arial" w:hAnsi="Arial" w:cs="Arial"/>
                  <w:sz w:val="20"/>
                  <w:szCs w:val="20"/>
                  <w:lang w:val="es-ES"/>
                </w:rPr>
                <w:t>UNEP/CMS/Eels2/Informe</w:t>
              </w:r>
            </w:hyperlink>
          </w:p>
          <w:p w14:paraId="1CCEC750" w14:textId="77777777" w:rsidR="00516315" w:rsidRPr="000F77A6" w:rsidRDefault="00516315" w:rsidP="00516315">
            <w:pPr>
              <w:rPr>
                <w:rFonts w:ascii="Arial" w:hAnsi="Arial" w:cs="Arial"/>
                <w:sz w:val="20"/>
                <w:szCs w:val="20"/>
                <w:lang w:val="es-ES"/>
              </w:rPr>
            </w:pPr>
          </w:p>
          <w:p w14:paraId="43C10F8B" w14:textId="77777777" w:rsidR="00516315" w:rsidRPr="000F77A6" w:rsidRDefault="00516315" w:rsidP="00516315">
            <w:pPr>
              <w:rPr>
                <w:rFonts w:ascii="Arial" w:hAnsi="Arial" w:cs="Arial"/>
                <w:sz w:val="20"/>
                <w:szCs w:val="20"/>
                <w:lang w:val="es-ES"/>
              </w:rPr>
            </w:pPr>
            <w:r w:rsidRPr="00797FB0">
              <w:rPr>
                <w:rFonts w:ascii="Arial" w:hAnsi="Arial" w:cs="Arial"/>
                <w:sz w:val="20"/>
                <w:szCs w:val="20"/>
                <w:lang w:val="es-ES"/>
              </w:rPr>
              <w:t>Resultados de la segunda reunión de los Estados del área de distribución de la anguila europea (Eels2)</w:t>
            </w:r>
          </w:p>
          <w:p w14:paraId="607E2C46" w14:textId="77777777" w:rsidR="00516315" w:rsidRPr="000F77A6" w:rsidRDefault="00E0411E" w:rsidP="00516315">
            <w:pPr>
              <w:rPr>
                <w:rFonts w:ascii="Arial" w:hAnsi="Arial" w:cs="Arial"/>
                <w:sz w:val="20"/>
                <w:szCs w:val="20"/>
                <w:lang w:val="es-ES"/>
              </w:rPr>
            </w:pPr>
            <w:hyperlink r:id="rId28" w:history="1">
              <w:r w:rsidR="00516315" w:rsidRPr="00797FB0">
                <w:rPr>
                  <w:rStyle w:val="Hyperlink"/>
                  <w:rFonts w:ascii="Arial" w:hAnsi="Arial" w:cs="Arial"/>
                  <w:sz w:val="20"/>
                  <w:szCs w:val="20"/>
                  <w:lang w:val="es-ES"/>
                </w:rPr>
                <w:t>UNEP/CMS/Eels2/Resultado</w:t>
              </w:r>
            </w:hyperlink>
          </w:p>
          <w:p w14:paraId="63755F08" w14:textId="77777777" w:rsidR="00516315" w:rsidRPr="000F77A6" w:rsidRDefault="00516315" w:rsidP="00516315">
            <w:pPr>
              <w:rPr>
                <w:rFonts w:ascii="Arial" w:hAnsi="Arial" w:cs="Arial"/>
                <w:sz w:val="20"/>
                <w:szCs w:val="20"/>
                <w:u w:val="single"/>
                <w:lang w:val="es-ES"/>
              </w:rPr>
            </w:pPr>
          </w:p>
          <w:p w14:paraId="28CB9B70" w14:textId="77777777" w:rsidR="00516315" w:rsidRPr="000F77A6" w:rsidRDefault="00516315" w:rsidP="00516315">
            <w:pPr>
              <w:rPr>
                <w:rFonts w:ascii="Arial" w:hAnsi="Arial" w:cs="Arial"/>
                <w:sz w:val="20"/>
                <w:szCs w:val="20"/>
                <w:lang w:val="es-ES"/>
              </w:rPr>
            </w:pPr>
            <w:r w:rsidRPr="000F77A6">
              <w:rPr>
                <w:rFonts w:ascii="Arial" w:hAnsi="Arial" w:cs="Arial"/>
                <w:sz w:val="20"/>
                <w:szCs w:val="20"/>
                <w:lang w:val="es-ES"/>
              </w:rPr>
              <w:t>Véase el acta de la 3ª reunión sobre la anguila europea</w:t>
            </w:r>
          </w:p>
          <w:p w14:paraId="5431F3C8" w14:textId="3B5FAA85" w:rsidR="00516315" w:rsidRPr="00797FB0" w:rsidRDefault="00E0411E" w:rsidP="000F77A6">
            <w:pPr>
              <w:spacing w:after="80"/>
              <w:rPr>
                <w:rFonts w:ascii="Arial" w:hAnsi="Arial" w:cs="Arial"/>
                <w:sz w:val="20"/>
                <w:szCs w:val="20"/>
              </w:rPr>
            </w:pPr>
            <w:hyperlink r:id="rId29" w:history="1">
              <w:r w:rsidR="00516315" w:rsidRPr="00797FB0">
                <w:rPr>
                  <w:rStyle w:val="Hyperlink"/>
                  <w:rFonts w:ascii="Arial" w:hAnsi="Arial" w:cs="Arial"/>
                  <w:sz w:val="20"/>
                  <w:szCs w:val="20"/>
                  <w:lang w:val="es-ES"/>
                </w:rPr>
                <w:t>UNEP/CMS/Eels3/Informe</w:t>
              </w:r>
            </w:hyperlink>
          </w:p>
        </w:tc>
        <w:tc>
          <w:tcPr>
            <w:tcW w:w="2912" w:type="dxa"/>
          </w:tcPr>
          <w:p w14:paraId="1B6221F7" w14:textId="4E01523C" w:rsidR="00516315" w:rsidRPr="00797FB0" w:rsidRDefault="00516315" w:rsidP="00516315">
            <w:pPr>
              <w:rPr>
                <w:rFonts w:cs="Arial"/>
                <w:sz w:val="20"/>
              </w:rPr>
            </w:pPr>
            <w:r w:rsidRPr="00271A2D">
              <w:rPr>
                <w:rFonts w:ascii="Arial" w:hAnsi="Arial" w:cs="Arial"/>
                <w:sz w:val="20"/>
              </w:rPr>
              <w:t>N/A</w:t>
            </w:r>
          </w:p>
        </w:tc>
      </w:tr>
      <w:tr w:rsidR="00516315" w:rsidRPr="00677ABB" w14:paraId="405EAD35" w14:textId="77777777" w:rsidTr="00677ABB">
        <w:tc>
          <w:tcPr>
            <w:tcW w:w="2911" w:type="dxa"/>
          </w:tcPr>
          <w:p w14:paraId="7083123B" w14:textId="77777777" w:rsidR="00516315" w:rsidRPr="000F77A6" w:rsidRDefault="00516315" w:rsidP="00516315">
            <w:pPr>
              <w:rPr>
                <w:rFonts w:ascii="Arial" w:hAnsi="Arial" w:cs="Arial"/>
                <w:sz w:val="20"/>
                <w:szCs w:val="20"/>
                <w:lang w:val="es-ES"/>
              </w:rPr>
            </w:pPr>
            <w:r w:rsidRPr="000F77A6">
              <w:rPr>
                <w:rFonts w:ascii="Arial" w:hAnsi="Arial" w:cs="Arial"/>
                <w:sz w:val="20"/>
                <w:szCs w:val="20"/>
                <w:lang w:val="es-ES"/>
              </w:rPr>
              <w:t>2. Llevar a cabo un estudio de los Estados del área de distribución</w:t>
            </w:r>
          </w:p>
        </w:tc>
        <w:tc>
          <w:tcPr>
            <w:tcW w:w="2912" w:type="dxa"/>
          </w:tcPr>
          <w:p w14:paraId="6F5F59FE" w14:textId="77777777" w:rsidR="00516315" w:rsidRPr="000F77A6" w:rsidRDefault="00516315" w:rsidP="00516315">
            <w:pPr>
              <w:rPr>
                <w:rFonts w:ascii="Arial" w:hAnsi="Arial" w:cs="Arial"/>
                <w:sz w:val="20"/>
                <w:szCs w:val="20"/>
                <w:lang w:val="es-ES"/>
              </w:rPr>
            </w:pPr>
            <w:r w:rsidRPr="000F77A6">
              <w:rPr>
                <w:rFonts w:ascii="Arial" w:hAnsi="Arial" w:cs="Arial"/>
                <w:sz w:val="20"/>
                <w:szCs w:val="20"/>
                <w:lang w:val="es-ES"/>
              </w:rPr>
              <w:t>Identificación de las lagunas en la conservación y gestión de la especie.</w:t>
            </w:r>
          </w:p>
        </w:tc>
        <w:tc>
          <w:tcPr>
            <w:tcW w:w="2912" w:type="dxa"/>
          </w:tcPr>
          <w:p w14:paraId="380C4927" w14:textId="77777777" w:rsidR="00516315" w:rsidRPr="000F77A6" w:rsidRDefault="00516315" w:rsidP="00516315">
            <w:pPr>
              <w:rPr>
                <w:rFonts w:ascii="Arial" w:hAnsi="Arial" w:cs="Arial"/>
                <w:sz w:val="20"/>
                <w:szCs w:val="20"/>
                <w:lang w:val="es-ES"/>
              </w:rPr>
            </w:pPr>
            <w:r w:rsidRPr="000F77A6">
              <w:rPr>
                <w:rFonts w:ascii="Arial" w:hAnsi="Arial" w:cs="Arial"/>
                <w:sz w:val="20"/>
                <w:szCs w:val="20"/>
                <w:lang w:val="es-ES"/>
              </w:rPr>
              <w:t>En progreso hasta la COP13</w:t>
            </w:r>
          </w:p>
        </w:tc>
        <w:tc>
          <w:tcPr>
            <w:tcW w:w="2912" w:type="dxa"/>
          </w:tcPr>
          <w:p w14:paraId="4A5F3BF4" w14:textId="77777777" w:rsidR="00516315" w:rsidRPr="000F77A6" w:rsidRDefault="00516315" w:rsidP="00516315">
            <w:pPr>
              <w:rPr>
                <w:rFonts w:ascii="Arial" w:hAnsi="Arial" w:cs="Arial"/>
                <w:sz w:val="20"/>
                <w:szCs w:val="20"/>
                <w:lang w:val="es-ES"/>
              </w:rPr>
            </w:pPr>
            <w:r w:rsidRPr="000F77A6">
              <w:rPr>
                <w:rFonts w:ascii="Arial" w:hAnsi="Arial" w:cs="Arial"/>
                <w:sz w:val="20"/>
                <w:szCs w:val="20"/>
                <w:lang w:val="es-ES"/>
              </w:rPr>
              <w:t xml:space="preserve">Completada. </w:t>
            </w:r>
          </w:p>
          <w:p w14:paraId="428BD0DD" w14:textId="77777777" w:rsidR="00516315" w:rsidRPr="000F77A6" w:rsidRDefault="00516315" w:rsidP="00516315">
            <w:pPr>
              <w:rPr>
                <w:rFonts w:ascii="Arial" w:hAnsi="Arial" w:cs="Arial"/>
                <w:sz w:val="20"/>
                <w:szCs w:val="20"/>
                <w:lang w:val="es-ES"/>
              </w:rPr>
            </w:pPr>
          </w:p>
          <w:p w14:paraId="08D8843B" w14:textId="77777777" w:rsidR="00516315" w:rsidRPr="000F77A6" w:rsidRDefault="00516315" w:rsidP="00516315">
            <w:pPr>
              <w:rPr>
                <w:rFonts w:ascii="Arial" w:hAnsi="Arial" w:cs="Arial"/>
                <w:sz w:val="20"/>
                <w:szCs w:val="20"/>
                <w:lang w:val="es-ES"/>
              </w:rPr>
            </w:pPr>
            <w:r w:rsidRPr="00797FB0">
              <w:rPr>
                <w:rFonts w:ascii="Arial" w:hAnsi="Arial" w:cs="Arial"/>
                <w:sz w:val="20"/>
                <w:szCs w:val="20"/>
                <w:lang w:val="es-ES"/>
              </w:rPr>
              <w:t xml:space="preserve">Anguilas europeas en la CMS </w:t>
            </w:r>
          </w:p>
          <w:p w14:paraId="75558C05" w14:textId="77777777" w:rsidR="00516315" w:rsidRPr="000F77A6" w:rsidRDefault="00E0411E" w:rsidP="00516315">
            <w:pPr>
              <w:rPr>
                <w:rFonts w:ascii="Arial" w:hAnsi="Arial" w:cs="Arial"/>
                <w:sz w:val="20"/>
                <w:szCs w:val="20"/>
                <w:lang w:val="es-ES"/>
              </w:rPr>
            </w:pPr>
            <w:hyperlink r:id="rId30" w:history="1">
              <w:r w:rsidR="00516315" w:rsidRPr="00797FB0">
                <w:rPr>
                  <w:rStyle w:val="Hyperlink"/>
                  <w:rFonts w:ascii="Arial" w:hAnsi="Arial" w:cs="Arial"/>
                  <w:sz w:val="20"/>
                  <w:szCs w:val="20"/>
                  <w:lang w:val="es-ES"/>
                </w:rPr>
                <w:t>Resultados del estudio</w:t>
              </w:r>
            </w:hyperlink>
          </w:p>
          <w:p w14:paraId="6DE98BAF" w14:textId="77777777" w:rsidR="00516315" w:rsidRPr="000F77A6" w:rsidRDefault="00516315" w:rsidP="00516315">
            <w:pPr>
              <w:rPr>
                <w:rFonts w:ascii="Arial" w:hAnsi="Arial" w:cs="Arial"/>
                <w:sz w:val="20"/>
                <w:szCs w:val="20"/>
                <w:lang w:val="es-ES"/>
              </w:rPr>
            </w:pPr>
          </w:p>
          <w:p w14:paraId="33A099C2" w14:textId="77777777" w:rsidR="00516315" w:rsidRPr="000F77A6" w:rsidRDefault="00516315" w:rsidP="00516315">
            <w:pPr>
              <w:rPr>
                <w:rFonts w:ascii="Arial" w:hAnsi="Arial" w:cs="Arial"/>
                <w:sz w:val="20"/>
                <w:szCs w:val="20"/>
                <w:lang w:val="es-ES"/>
              </w:rPr>
            </w:pPr>
            <w:r w:rsidRPr="00797FB0">
              <w:rPr>
                <w:rFonts w:ascii="Arial" w:hAnsi="Arial" w:cs="Arial"/>
                <w:sz w:val="20"/>
                <w:szCs w:val="20"/>
                <w:lang w:val="es-ES"/>
              </w:rPr>
              <w:t>Véase el acta de la 2ª reunión sobre la anguila europea</w:t>
            </w:r>
          </w:p>
          <w:p w14:paraId="218E056F" w14:textId="394F248D" w:rsidR="00516315" w:rsidRPr="00797FB0" w:rsidRDefault="00E0411E" w:rsidP="000F77A6">
            <w:pPr>
              <w:spacing w:after="80"/>
              <w:rPr>
                <w:rFonts w:ascii="Arial" w:hAnsi="Arial" w:cs="Arial"/>
                <w:sz w:val="20"/>
                <w:szCs w:val="20"/>
              </w:rPr>
            </w:pPr>
            <w:hyperlink r:id="rId31" w:history="1">
              <w:r w:rsidR="00516315" w:rsidRPr="00797FB0">
                <w:rPr>
                  <w:rStyle w:val="Hyperlink"/>
                  <w:rFonts w:ascii="Arial" w:hAnsi="Arial" w:cs="Arial"/>
                  <w:sz w:val="20"/>
                  <w:szCs w:val="20"/>
                  <w:lang w:val="es-ES"/>
                </w:rPr>
                <w:t>UNEP/CMS/Eels2/Informe</w:t>
              </w:r>
            </w:hyperlink>
          </w:p>
        </w:tc>
        <w:tc>
          <w:tcPr>
            <w:tcW w:w="2912" w:type="dxa"/>
          </w:tcPr>
          <w:p w14:paraId="60733FAD" w14:textId="23BCAC6D" w:rsidR="00516315" w:rsidRPr="002862A9" w:rsidRDefault="00516315" w:rsidP="00516315">
            <w:pPr>
              <w:rPr>
                <w:rFonts w:cs="Arial"/>
                <w:sz w:val="20"/>
              </w:rPr>
            </w:pPr>
            <w:r w:rsidRPr="006F1AF6">
              <w:rPr>
                <w:rFonts w:ascii="Arial" w:hAnsi="Arial" w:cs="Arial"/>
                <w:sz w:val="20"/>
              </w:rPr>
              <w:t>N/A</w:t>
            </w:r>
          </w:p>
        </w:tc>
      </w:tr>
      <w:tr w:rsidR="00516315" w:rsidRPr="00677ABB" w14:paraId="737E0D7C" w14:textId="77777777" w:rsidTr="00677ABB">
        <w:tc>
          <w:tcPr>
            <w:tcW w:w="2911" w:type="dxa"/>
          </w:tcPr>
          <w:p w14:paraId="0B27B089" w14:textId="77777777" w:rsidR="00516315" w:rsidRPr="000F77A6" w:rsidRDefault="00516315" w:rsidP="00516315">
            <w:pPr>
              <w:rPr>
                <w:rFonts w:ascii="Arial" w:hAnsi="Arial" w:cs="Arial"/>
                <w:sz w:val="20"/>
                <w:szCs w:val="20"/>
                <w:lang w:val="es-ES"/>
              </w:rPr>
            </w:pPr>
            <w:r w:rsidRPr="000F77A6">
              <w:rPr>
                <w:rFonts w:ascii="Arial" w:hAnsi="Arial" w:cs="Arial"/>
                <w:sz w:val="20"/>
                <w:szCs w:val="20"/>
                <w:lang w:val="es-ES"/>
              </w:rPr>
              <w:t xml:space="preserve">3. Identificar acciones que complementen tanto la decisión de la COP17 de la CITES en 2016 como la Resolución del mismo año del Consejo de Conservación de la Naturaleza de la UICN relativas a los </w:t>
            </w:r>
            <w:proofErr w:type="spellStart"/>
            <w:r w:rsidRPr="000F77A6">
              <w:rPr>
                <w:rFonts w:ascii="Arial" w:hAnsi="Arial" w:cs="Arial"/>
                <w:sz w:val="20"/>
                <w:szCs w:val="20"/>
                <w:lang w:val="es-ES"/>
              </w:rPr>
              <w:t>anguílidos</w:t>
            </w:r>
            <w:proofErr w:type="spellEnd"/>
          </w:p>
        </w:tc>
        <w:tc>
          <w:tcPr>
            <w:tcW w:w="2912" w:type="dxa"/>
          </w:tcPr>
          <w:p w14:paraId="0CAC28ED" w14:textId="77777777" w:rsidR="00516315" w:rsidRPr="000F77A6" w:rsidRDefault="00516315" w:rsidP="00516315">
            <w:pPr>
              <w:rPr>
                <w:rFonts w:ascii="Arial" w:hAnsi="Arial" w:cs="Arial"/>
                <w:sz w:val="20"/>
                <w:szCs w:val="20"/>
                <w:lang w:val="es-ES"/>
              </w:rPr>
            </w:pPr>
          </w:p>
        </w:tc>
        <w:tc>
          <w:tcPr>
            <w:tcW w:w="2912" w:type="dxa"/>
          </w:tcPr>
          <w:p w14:paraId="43AAC591" w14:textId="77777777" w:rsidR="00516315" w:rsidRPr="000F77A6" w:rsidRDefault="00516315" w:rsidP="00516315">
            <w:pPr>
              <w:rPr>
                <w:rFonts w:ascii="Arial" w:hAnsi="Arial" w:cs="Arial"/>
                <w:sz w:val="20"/>
                <w:szCs w:val="20"/>
                <w:lang w:val="es-ES"/>
              </w:rPr>
            </w:pPr>
            <w:r w:rsidRPr="000F77A6">
              <w:rPr>
                <w:rFonts w:ascii="Arial" w:hAnsi="Arial" w:cs="Arial"/>
                <w:sz w:val="20"/>
                <w:szCs w:val="20"/>
                <w:lang w:val="es-ES"/>
              </w:rPr>
              <w:t>En progreso hasta la COP13</w:t>
            </w:r>
          </w:p>
        </w:tc>
        <w:tc>
          <w:tcPr>
            <w:tcW w:w="2912" w:type="dxa"/>
          </w:tcPr>
          <w:p w14:paraId="096A31BB" w14:textId="77777777" w:rsidR="00516315" w:rsidRPr="000F77A6" w:rsidRDefault="00516315" w:rsidP="00516315">
            <w:pPr>
              <w:tabs>
                <w:tab w:val="left" w:pos="5040"/>
                <w:tab w:val="left" w:pos="5760"/>
                <w:tab w:val="left" w:pos="6008"/>
                <w:tab w:val="left" w:pos="6480"/>
                <w:tab w:val="left" w:pos="7200"/>
                <w:tab w:val="left" w:pos="7920"/>
                <w:tab w:val="left" w:pos="8640"/>
              </w:tabs>
              <w:rPr>
                <w:rFonts w:ascii="Arial" w:hAnsi="Arial" w:cs="Arial"/>
                <w:sz w:val="20"/>
                <w:szCs w:val="20"/>
                <w:lang w:val="es-ES"/>
              </w:rPr>
            </w:pPr>
            <w:r w:rsidRPr="00797FB0">
              <w:rPr>
                <w:rFonts w:ascii="Arial" w:hAnsi="Arial" w:cs="Arial"/>
                <w:sz w:val="20"/>
                <w:szCs w:val="20"/>
                <w:lang w:val="es-ES"/>
              </w:rPr>
              <w:t>Completada.</w:t>
            </w:r>
          </w:p>
          <w:p w14:paraId="4A02958B" w14:textId="77777777" w:rsidR="00516315" w:rsidRPr="000F77A6" w:rsidRDefault="00516315" w:rsidP="00516315">
            <w:pPr>
              <w:tabs>
                <w:tab w:val="left" w:pos="5040"/>
                <w:tab w:val="left" w:pos="5760"/>
                <w:tab w:val="left" w:pos="6008"/>
                <w:tab w:val="left" w:pos="6480"/>
                <w:tab w:val="left" w:pos="7200"/>
                <w:tab w:val="left" w:pos="7920"/>
                <w:tab w:val="left" w:pos="8640"/>
              </w:tabs>
              <w:rPr>
                <w:rFonts w:ascii="Arial" w:hAnsi="Arial" w:cs="Arial"/>
                <w:sz w:val="20"/>
                <w:szCs w:val="20"/>
                <w:lang w:val="es-ES"/>
              </w:rPr>
            </w:pPr>
          </w:p>
          <w:p w14:paraId="602FE1B1" w14:textId="77777777" w:rsidR="00516315" w:rsidRPr="000F77A6" w:rsidRDefault="00E0411E" w:rsidP="00516315">
            <w:pPr>
              <w:tabs>
                <w:tab w:val="left" w:pos="5040"/>
                <w:tab w:val="left" w:pos="5760"/>
                <w:tab w:val="left" w:pos="6008"/>
                <w:tab w:val="left" w:pos="6480"/>
                <w:tab w:val="left" w:pos="7200"/>
                <w:tab w:val="left" w:pos="7920"/>
                <w:tab w:val="left" w:pos="8640"/>
              </w:tabs>
              <w:rPr>
                <w:rFonts w:ascii="Arial" w:hAnsi="Arial" w:cs="Arial"/>
                <w:sz w:val="20"/>
                <w:szCs w:val="20"/>
                <w:lang w:val="es-ES"/>
              </w:rPr>
            </w:pPr>
            <w:hyperlink r:id="rId32" w:history="1">
              <w:r w:rsidR="00516315" w:rsidRPr="00797FB0">
                <w:rPr>
                  <w:rStyle w:val="Hyperlink"/>
                  <w:rFonts w:ascii="Arial" w:hAnsi="Arial" w:cs="Arial"/>
                  <w:sz w:val="20"/>
                  <w:szCs w:val="20"/>
                  <w:lang w:val="es-ES"/>
                </w:rPr>
                <w:t>CITES y anguilas</w:t>
              </w:r>
            </w:hyperlink>
          </w:p>
          <w:p w14:paraId="27F2283B" w14:textId="77777777" w:rsidR="00516315" w:rsidRPr="000F77A6" w:rsidRDefault="00516315" w:rsidP="00516315">
            <w:pPr>
              <w:rPr>
                <w:rFonts w:ascii="Arial" w:hAnsi="Arial" w:cs="Arial"/>
                <w:sz w:val="20"/>
                <w:szCs w:val="20"/>
                <w:lang w:val="es-ES"/>
              </w:rPr>
            </w:pPr>
          </w:p>
          <w:p w14:paraId="0FFE2C9D" w14:textId="77777777" w:rsidR="00516315" w:rsidRPr="000F77A6" w:rsidRDefault="00516315" w:rsidP="00516315">
            <w:pPr>
              <w:rPr>
                <w:rFonts w:ascii="Arial" w:hAnsi="Arial" w:cs="Arial"/>
                <w:sz w:val="20"/>
                <w:szCs w:val="20"/>
                <w:lang w:val="es-ES"/>
              </w:rPr>
            </w:pPr>
            <w:r w:rsidRPr="00797FB0">
              <w:rPr>
                <w:rFonts w:ascii="Arial" w:hAnsi="Arial" w:cs="Arial"/>
                <w:sz w:val="20"/>
                <w:szCs w:val="20"/>
                <w:lang w:val="es-ES"/>
              </w:rPr>
              <w:t>Véase el acta de la 2ª reunión sobre la anguila europea</w:t>
            </w:r>
          </w:p>
          <w:p w14:paraId="61764B50" w14:textId="32B0BDBC" w:rsidR="00516315" w:rsidRPr="00797FB0" w:rsidRDefault="00E0411E" w:rsidP="000F77A6">
            <w:pPr>
              <w:rPr>
                <w:rFonts w:ascii="Arial" w:hAnsi="Arial" w:cs="Arial"/>
                <w:sz w:val="20"/>
                <w:szCs w:val="20"/>
              </w:rPr>
            </w:pPr>
            <w:hyperlink r:id="rId33" w:history="1">
              <w:r w:rsidR="00516315" w:rsidRPr="00797FB0">
                <w:rPr>
                  <w:rStyle w:val="Hyperlink"/>
                  <w:rFonts w:ascii="Arial" w:hAnsi="Arial" w:cs="Arial"/>
                  <w:sz w:val="20"/>
                  <w:szCs w:val="20"/>
                  <w:lang w:val="es-ES"/>
                </w:rPr>
                <w:t>UNEP/CMS/Eels2/Informe</w:t>
              </w:r>
            </w:hyperlink>
          </w:p>
        </w:tc>
        <w:tc>
          <w:tcPr>
            <w:tcW w:w="2912" w:type="dxa"/>
          </w:tcPr>
          <w:p w14:paraId="123417B4" w14:textId="182FA944" w:rsidR="00516315" w:rsidRPr="002862A9" w:rsidRDefault="00516315" w:rsidP="00516315">
            <w:pPr>
              <w:rPr>
                <w:rFonts w:cs="Arial"/>
                <w:sz w:val="20"/>
              </w:rPr>
            </w:pPr>
            <w:r w:rsidRPr="006F1AF6">
              <w:rPr>
                <w:rFonts w:ascii="Arial" w:hAnsi="Arial" w:cs="Arial"/>
                <w:sz w:val="20"/>
              </w:rPr>
              <w:t>N/A</w:t>
            </w:r>
          </w:p>
        </w:tc>
      </w:tr>
      <w:tr w:rsidR="00516315" w:rsidRPr="00677ABB" w14:paraId="5ED290BA" w14:textId="77777777" w:rsidTr="00677ABB">
        <w:tc>
          <w:tcPr>
            <w:tcW w:w="2911" w:type="dxa"/>
          </w:tcPr>
          <w:p w14:paraId="45D8379F" w14:textId="77777777" w:rsidR="00516315" w:rsidRPr="000F77A6" w:rsidRDefault="00516315" w:rsidP="00516315">
            <w:pPr>
              <w:rPr>
                <w:rFonts w:ascii="Arial" w:hAnsi="Arial" w:cs="Arial"/>
                <w:sz w:val="20"/>
                <w:szCs w:val="20"/>
                <w:lang w:val="es-ES"/>
              </w:rPr>
            </w:pPr>
            <w:r w:rsidRPr="000F77A6">
              <w:rPr>
                <w:rFonts w:ascii="Arial" w:hAnsi="Arial" w:cs="Arial"/>
                <w:sz w:val="20"/>
                <w:szCs w:val="20"/>
                <w:lang w:val="es-ES"/>
              </w:rPr>
              <w:t xml:space="preserve">4. Fomentar la mejora del flujo/recopilación de datos para el ICES con vistas a la elaboración de informes anual, y para la evaluación de la Lista Roja del Grupo de Especialistas sobre </w:t>
            </w:r>
            <w:proofErr w:type="spellStart"/>
            <w:r w:rsidRPr="000F77A6">
              <w:rPr>
                <w:rFonts w:ascii="Arial" w:hAnsi="Arial" w:cs="Arial"/>
                <w:sz w:val="20"/>
                <w:szCs w:val="20"/>
                <w:lang w:val="es-ES"/>
              </w:rPr>
              <w:t>Anguílidos</w:t>
            </w:r>
            <w:proofErr w:type="spellEnd"/>
            <w:r w:rsidRPr="000F77A6">
              <w:rPr>
                <w:rFonts w:ascii="Arial" w:hAnsi="Arial" w:cs="Arial"/>
                <w:sz w:val="20"/>
                <w:szCs w:val="20"/>
                <w:lang w:val="es-ES"/>
              </w:rPr>
              <w:t xml:space="preserve"> de 2018.</w:t>
            </w:r>
          </w:p>
        </w:tc>
        <w:tc>
          <w:tcPr>
            <w:tcW w:w="2912" w:type="dxa"/>
          </w:tcPr>
          <w:p w14:paraId="12DAA60E" w14:textId="77777777" w:rsidR="00516315" w:rsidRPr="000F77A6" w:rsidRDefault="00516315" w:rsidP="00516315">
            <w:pPr>
              <w:rPr>
                <w:rFonts w:ascii="Arial" w:hAnsi="Arial" w:cs="Arial"/>
                <w:sz w:val="20"/>
                <w:szCs w:val="20"/>
                <w:lang w:val="es-ES"/>
              </w:rPr>
            </w:pPr>
          </w:p>
        </w:tc>
        <w:tc>
          <w:tcPr>
            <w:tcW w:w="2912" w:type="dxa"/>
          </w:tcPr>
          <w:p w14:paraId="69213203" w14:textId="77777777" w:rsidR="00516315" w:rsidRPr="000F77A6" w:rsidRDefault="00516315" w:rsidP="00516315">
            <w:pPr>
              <w:rPr>
                <w:rFonts w:ascii="Arial" w:hAnsi="Arial" w:cs="Arial"/>
                <w:sz w:val="20"/>
                <w:szCs w:val="20"/>
                <w:lang w:val="es-ES"/>
              </w:rPr>
            </w:pPr>
            <w:r w:rsidRPr="000F77A6">
              <w:rPr>
                <w:rFonts w:ascii="Arial" w:hAnsi="Arial" w:cs="Arial"/>
                <w:sz w:val="20"/>
                <w:szCs w:val="20"/>
                <w:lang w:val="es-ES"/>
              </w:rPr>
              <w:t>En progreso hasta la COP13</w:t>
            </w:r>
          </w:p>
        </w:tc>
        <w:tc>
          <w:tcPr>
            <w:tcW w:w="2912" w:type="dxa"/>
          </w:tcPr>
          <w:p w14:paraId="39888F82" w14:textId="77777777" w:rsidR="00516315" w:rsidRPr="000F77A6" w:rsidRDefault="00516315" w:rsidP="00516315">
            <w:pPr>
              <w:rPr>
                <w:rFonts w:ascii="Arial" w:hAnsi="Arial" w:cs="Arial"/>
                <w:sz w:val="20"/>
                <w:szCs w:val="20"/>
                <w:lang w:val="es-ES"/>
              </w:rPr>
            </w:pPr>
            <w:r w:rsidRPr="00797FB0">
              <w:rPr>
                <w:rFonts w:ascii="Arial" w:hAnsi="Arial" w:cs="Arial"/>
                <w:sz w:val="20"/>
                <w:szCs w:val="20"/>
                <w:lang w:val="es-ES"/>
              </w:rPr>
              <w:t>En progreso.</w:t>
            </w:r>
          </w:p>
          <w:p w14:paraId="46F62FB7" w14:textId="77777777" w:rsidR="00516315" w:rsidRPr="000F77A6" w:rsidRDefault="00516315" w:rsidP="00516315">
            <w:pPr>
              <w:rPr>
                <w:rFonts w:ascii="Arial" w:hAnsi="Arial" w:cs="Arial"/>
                <w:sz w:val="20"/>
                <w:szCs w:val="20"/>
                <w:lang w:val="es-ES"/>
              </w:rPr>
            </w:pPr>
            <w:r w:rsidRPr="00797FB0">
              <w:rPr>
                <w:rFonts w:ascii="Arial" w:hAnsi="Arial" w:cs="Arial"/>
                <w:sz w:val="20"/>
                <w:szCs w:val="20"/>
                <w:lang w:val="es-ES"/>
              </w:rPr>
              <w:t>Véase el acta de la 2ª reunión sobre la anguila europea</w:t>
            </w:r>
          </w:p>
          <w:p w14:paraId="6D914FE0" w14:textId="46B8ED91" w:rsidR="00516315" w:rsidRDefault="00E0411E" w:rsidP="00516315">
            <w:pPr>
              <w:rPr>
                <w:rStyle w:val="Hyperlink"/>
                <w:rFonts w:cs="Arial"/>
                <w:sz w:val="20"/>
                <w:szCs w:val="20"/>
                <w:lang w:val="es-ES"/>
              </w:rPr>
            </w:pPr>
            <w:hyperlink r:id="rId34" w:history="1">
              <w:r w:rsidR="00516315" w:rsidRPr="00797FB0">
                <w:rPr>
                  <w:rStyle w:val="Hyperlink"/>
                  <w:rFonts w:ascii="Arial" w:hAnsi="Arial" w:cs="Arial"/>
                  <w:sz w:val="20"/>
                  <w:szCs w:val="20"/>
                  <w:lang w:val="es-ES"/>
                </w:rPr>
                <w:t>UNEP/CMS/Eels2/Informe</w:t>
              </w:r>
            </w:hyperlink>
          </w:p>
          <w:p w14:paraId="3F7EA1FA" w14:textId="77777777" w:rsidR="000F77A6" w:rsidRPr="00797FB0" w:rsidRDefault="000F77A6" w:rsidP="00516315">
            <w:pPr>
              <w:rPr>
                <w:rFonts w:ascii="Arial" w:hAnsi="Arial" w:cs="Arial"/>
                <w:sz w:val="20"/>
                <w:szCs w:val="20"/>
                <w:lang w:val="en-GB"/>
              </w:rPr>
            </w:pPr>
          </w:p>
          <w:p w14:paraId="7AB240C1" w14:textId="77777777" w:rsidR="00516315" w:rsidRPr="00797FB0" w:rsidRDefault="00516315" w:rsidP="00516315">
            <w:pPr>
              <w:rPr>
                <w:rFonts w:ascii="Arial" w:hAnsi="Arial" w:cs="Arial"/>
                <w:sz w:val="20"/>
                <w:szCs w:val="20"/>
              </w:rPr>
            </w:pPr>
          </w:p>
        </w:tc>
        <w:tc>
          <w:tcPr>
            <w:tcW w:w="2912" w:type="dxa"/>
          </w:tcPr>
          <w:p w14:paraId="236B1A09" w14:textId="777D5D1B" w:rsidR="00516315" w:rsidRPr="002862A9" w:rsidRDefault="00516315" w:rsidP="00516315">
            <w:pPr>
              <w:rPr>
                <w:rFonts w:cs="Arial"/>
                <w:sz w:val="20"/>
              </w:rPr>
            </w:pPr>
            <w:r w:rsidRPr="006F1AF6">
              <w:rPr>
                <w:rFonts w:ascii="Arial" w:hAnsi="Arial" w:cs="Arial"/>
                <w:sz w:val="20"/>
              </w:rPr>
              <w:t>N/A</w:t>
            </w:r>
          </w:p>
        </w:tc>
      </w:tr>
      <w:tr w:rsidR="00516315" w:rsidRPr="00677ABB" w14:paraId="19D6E586" w14:textId="77777777" w:rsidTr="00677ABB">
        <w:tc>
          <w:tcPr>
            <w:tcW w:w="2911" w:type="dxa"/>
          </w:tcPr>
          <w:p w14:paraId="4F071805" w14:textId="77777777" w:rsidR="00516315" w:rsidRPr="000F77A6" w:rsidRDefault="00516315" w:rsidP="00516315">
            <w:pPr>
              <w:rPr>
                <w:rFonts w:ascii="Arial" w:hAnsi="Arial" w:cs="Arial"/>
                <w:sz w:val="20"/>
                <w:szCs w:val="20"/>
                <w:lang w:val="es-ES"/>
              </w:rPr>
            </w:pPr>
            <w:r w:rsidRPr="000F77A6">
              <w:rPr>
                <w:rFonts w:ascii="Arial" w:hAnsi="Arial" w:cs="Arial"/>
                <w:sz w:val="20"/>
                <w:szCs w:val="20"/>
                <w:lang w:val="es-ES"/>
              </w:rPr>
              <w:lastRenderedPageBreak/>
              <w:t>5. Entablar conversaciones con las partes interesadas de los Estados que no pertenecen al área de distribución geográfica, p. ej., entidades regionales de pesca pertinentes, especialmente la Comisión General de Pesca del Mediterráneo (CGPM). Las partes interesadas identificarán las fuentes de financiación pertinentes en caso necesario.</w:t>
            </w:r>
          </w:p>
        </w:tc>
        <w:tc>
          <w:tcPr>
            <w:tcW w:w="2912" w:type="dxa"/>
          </w:tcPr>
          <w:p w14:paraId="5E315999" w14:textId="77777777" w:rsidR="00516315" w:rsidRPr="000F77A6" w:rsidRDefault="00516315" w:rsidP="00516315">
            <w:pPr>
              <w:rPr>
                <w:rFonts w:ascii="Arial" w:hAnsi="Arial" w:cs="Arial"/>
                <w:sz w:val="20"/>
                <w:szCs w:val="20"/>
                <w:lang w:val="es-ES"/>
              </w:rPr>
            </w:pPr>
          </w:p>
        </w:tc>
        <w:tc>
          <w:tcPr>
            <w:tcW w:w="2912" w:type="dxa"/>
          </w:tcPr>
          <w:p w14:paraId="26471DFF" w14:textId="77777777" w:rsidR="00516315" w:rsidRPr="000F77A6" w:rsidRDefault="00516315" w:rsidP="00516315">
            <w:pPr>
              <w:rPr>
                <w:rFonts w:ascii="Arial" w:hAnsi="Arial" w:cs="Arial"/>
                <w:sz w:val="20"/>
                <w:szCs w:val="20"/>
                <w:lang w:val="es-ES"/>
              </w:rPr>
            </w:pPr>
            <w:r w:rsidRPr="000F77A6">
              <w:rPr>
                <w:rFonts w:ascii="Arial" w:hAnsi="Arial" w:cs="Arial"/>
                <w:sz w:val="20"/>
                <w:szCs w:val="20"/>
                <w:lang w:val="es-ES"/>
              </w:rPr>
              <w:t>En progreso hasta la COP13</w:t>
            </w:r>
          </w:p>
        </w:tc>
        <w:tc>
          <w:tcPr>
            <w:tcW w:w="2912" w:type="dxa"/>
          </w:tcPr>
          <w:p w14:paraId="11568A32" w14:textId="77777777" w:rsidR="00516315" w:rsidRPr="000F77A6" w:rsidRDefault="00516315" w:rsidP="00516315">
            <w:pPr>
              <w:rPr>
                <w:rFonts w:ascii="Arial" w:hAnsi="Arial" w:cs="Arial"/>
                <w:sz w:val="20"/>
                <w:szCs w:val="20"/>
                <w:lang w:val="es-ES"/>
              </w:rPr>
            </w:pPr>
            <w:r w:rsidRPr="00797FB0">
              <w:rPr>
                <w:rFonts w:ascii="Arial" w:hAnsi="Arial" w:cs="Arial"/>
                <w:sz w:val="20"/>
                <w:szCs w:val="20"/>
                <w:lang w:val="es-ES"/>
              </w:rPr>
              <w:t>Completada.</w:t>
            </w:r>
          </w:p>
          <w:p w14:paraId="40004960" w14:textId="77777777" w:rsidR="00516315" w:rsidRPr="000F77A6" w:rsidRDefault="00516315" w:rsidP="00516315">
            <w:pPr>
              <w:rPr>
                <w:rFonts w:ascii="Arial" w:hAnsi="Arial" w:cs="Arial"/>
                <w:sz w:val="20"/>
                <w:szCs w:val="20"/>
                <w:lang w:val="es-ES"/>
              </w:rPr>
            </w:pPr>
          </w:p>
          <w:p w14:paraId="660BBDF7" w14:textId="77777777" w:rsidR="00516315" w:rsidRPr="000F77A6" w:rsidRDefault="00516315" w:rsidP="00516315">
            <w:pPr>
              <w:rPr>
                <w:rFonts w:ascii="Arial" w:hAnsi="Arial" w:cs="Arial"/>
                <w:sz w:val="20"/>
                <w:szCs w:val="20"/>
                <w:lang w:val="es-ES"/>
              </w:rPr>
            </w:pPr>
            <w:r w:rsidRPr="000F77A6">
              <w:rPr>
                <w:rFonts w:ascii="Arial" w:hAnsi="Arial" w:cs="Arial"/>
                <w:sz w:val="20"/>
                <w:szCs w:val="20"/>
                <w:lang w:val="es-ES"/>
              </w:rPr>
              <w:t>Conversaciones entabladas con la CGPM, véase el acta de la 3ª reunión sobre la anguila europea</w:t>
            </w:r>
          </w:p>
          <w:p w14:paraId="6B83A19E" w14:textId="77777777" w:rsidR="00516315" w:rsidRPr="00797FB0" w:rsidRDefault="00E0411E" w:rsidP="00516315">
            <w:pPr>
              <w:rPr>
                <w:rFonts w:ascii="Arial" w:hAnsi="Arial" w:cs="Arial"/>
                <w:sz w:val="20"/>
                <w:szCs w:val="20"/>
                <w:u w:val="single"/>
                <w:lang w:val="en-GB"/>
              </w:rPr>
            </w:pPr>
            <w:hyperlink r:id="rId35" w:history="1">
              <w:r w:rsidR="00516315" w:rsidRPr="00797FB0">
                <w:rPr>
                  <w:rStyle w:val="Hyperlink"/>
                  <w:rFonts w:ascii="Arial" w:hAnsi="Arial" w:cs="Arial"/>
                  <w:sz w:val="20"/>
                  <w:szCs w:val="20"/>
                  <w:lang w:val="es-ES"/>
                </w:rPr>
                <w:t>UNEP/CMS/Eels3/Informe</w:t>
              </w:r>
            </w:hyperlink>
          </w:p>
          <w:p w14:paraId="33DC1206" w14:textId="77777777" w:rsidR="00516315" w:rsidRPr="00797FB0" w:rsidRDefault="00516315" w:rsidP="00516315">
            <w:pPr>
              <w:rPr>
                <w:rFonts w:ascii="Arial" w:hAnsi="Arial" w:cs="Arial"/>
                <w:sz w:val="20"/>
                <w:szCs w:val="20"/>
              </w:rPr>
            </w:pPr>
          </w:p>
        </w:tc>
        <w:tc>
          <w:tcPr>
            <w:tcW w:w="2912" w:type="dxa"/>
          </w:tcPr>
          <w:p w14:paraId="1CAC521D" w14:textId="1F69D8FC" w:rsidR="00516315" w:rsidRPr="00516315" w:rsidRDefault="00516315" w:rsidP="00516315">
            <w:pPr>
              <w:rPr>
                <w:rFonts w:ascii="Arial" w:hAnsi="Arial" w:cs="Arial"/>
                <w:sz w:val="20"/>
              </w:rPr>
            </w:pPr>
          </w:p>
        </w:tc>
      </w:tr>
    </w:tbl>
    <w:p w14:paraId="643007FD" w14:textId="77777777" w:rsidR="00B53DB9" w:rsidRPr="00F62259" w:rsidRDefault="00B53DB9" w:rsidP="00677ABB">
      <w:pPr>
        <w:spacing w:after="0"/>
        <w:rPr>
          <w:rFonts w:cs="Arial"/>
          <w:i/>
        </w:rPr>
      </w:pPr>
    </w:p>
    <w:sectPr w:rsidR="00B53DB9" w:rsidRPr="00F62259" w:rsidSect="000F77A6">
      <w:headerReference w:type="default" r:id="rId36"/>
      <w:headerReference w:type="first" r:id="rId37"/>
      <w:endnotePr>
        <w:numFmt w:val="decimal"/>
      </w:endnotePr>
      <w:pgSz w:w="16837" w:h="11905" w:orient="landscape"/>
      <w:pgMar w:top="993" w:right="1134" w:bottom="851" w:left="1134"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A6D14" w14:textId="77777777" w:rsidR="00D6323C" w:rsidRDefault="00D6323C">
      <w:pPr>
        <w:spacing w:after="0"/>
      </w:pPr>
      <w:r>
        <w:separator/>
      </w:r>
    </w:p>
  </w:endnote>
  <w:endnote w:type="continuationSeparator" w:id="0">
    <w:p w14:paraId="0FB886C4" w14:textId="77777777" w:rsidR="00D6323C" w:rsidRDefault="00D632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4DA0" w14:textId="77777777" w:rsidR="00426CBF" w:rsidRDefault="00426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11746" w14:textId="77777777" w:rsidR="00BA5E8C" w:rsidRDefault="00974134">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6637" w14:textId="77777777" w:rsidR="00BA5E8C" w:rsidRDefault="00E0411E">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AF73" w14:textId="77777777" w:rsidR="00BA5E8C" w:rsidRDefault="00974134">
    <w:pPr>
      <w:pStyle w:val="Footer"/>
      <w:ind w:right="-367"/>
      <w:jc w:val="center"/>
    </w:pP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C259F" w14:textId="77777777" w:rsidR="00BA5E8C" w:rsidRDefault="00974134">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F6716" w14:textId="77777777" w:rsidR="00D6323C" w:rsidRDefault="00D6323C">
      <w:pPr>
        <w:spacing w:after="0"/>
      </w:pPr>
      <w:r>
        <w:rPr>
          <w:color w:val="000000"/>
        </w:rPr>
        <w:separator/>
      </w:r>
    </w:p>
  </w:footnote>
  <w:footnote w:type="continuationSeparator" w:id="0">
    <w:p w14:paraId="0C485D05" w14:textId="77777777" w:rsidR="00D6323C" w:rsidRDefault="00D6323C">
      <w:pPr>
        <w:spacing w:after="0"/>
      </w:pPr>
      <w:r>
        <w:continuationSeparator/>
      </w:r>
    </w:p>
  </w:footnote>
  <w:footnote w:id="1">
    <w:p w14:paraId="0D1E054C" w14:textId="77777777" w:rsidR="00224CDF" w:rsidRDefault="00224CDF" w:rsidP="00224CDF">
      <w:pPr>
        <w:pStyle w:val="FootnoteText"/>
        <w:rPr>
          <w:rFonts w:cs="Arial"/>
          <w:sz w:val="16"/>
          <w:szCs w:val="16"/>
        </w:rPr>
      </w:pPr>
      <w:r>
        <w:rPr>
          <w:rStyle w:val="FootnoteReference"/>
          <w:rFonts w:cs="Arial"/>
          <w:sz w:val="16"/>
          <w:szCs w:val="16"/>
        </w:rPr>
        <w:footnoteRef/>
      </w:r>
      <w:r>
        <w:rPr>
          <w:rFonts w:cs="Arial"/>
          <w:sz w:val="16"/>
          <w:szCs w:val="16"/>
        </w:rPr>
        <w:t xml:space="preserve"> https://www.cms.int/en/document/outcomes-meeting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B6861" w14:textId="77777777" w:rsidR="00426CBF" w:rsidRDefault="00426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131A" w14:textId="77777777" w:rsidR="00BA5E8C" w:rsidRPr="00A638C5" w:rsidRDefault="00974134">
    <w:pPr>
      <w:pStyle w:val="Heading1"/>
      <w:keepNext w:val="0"/>
      <w:pBdr>
        <w:bottom w:val="single" w:sz="4" w:space="1" w:color="000000"/>
      </w:pBdr>
      <w:ind w:left="261" w:right="-277" w:hanging="261"/>
      <w:jc w:val="right"/>
      <w:rPr>
        <w:lang w:val="fr-FR"/>
      </w:rPr>
    </w:pPr>
    <w:r>
      <w:rPr>
        <w:rFonts w:cs="Arial"/>
        <w:i/>
        <w:sz w:val="18"/>
        <w:szCs w:val="18"/>
        <w:lang w:val="fr-FR"/>
      </w:rPr>
      <w:t>UNEP/CMS/COP12/Doc.x/x</w:t>
    </w:r>
  </w:p>
  <w:p w14:paraId="58C4AE73" w14:textId="77777777" w:rsidR="00BA5E8C" w:rsidRDefault="00E0411E">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0B2ED" w14:textId="77777777" w:rsidR="00426CBF" w:rsidRPr="00426CBF" w:rsidRDefault="00426CBF" w:rsidP="00426CBF">
    <w:pPr>
      <w:widowControl w:val="0"/>
      <w:tabs>
        <w:tab w:val="center" w:pos="4153"/>
        <w:tab w:val="right" w:pos="8306"/>
      </w:tabs>
      <w:autoSpaceDE w:val="0"/>
      <w:spacing w:after="0"/>
      <w:jc w:val="right"/>
      <w:rPr>
        <w:rFonts w:eastAsia="Times New Roman" w:cs="Arial"/>
        <w:sz w:val="18"/>
        <w:szCs w:val="20"/>
        <w:lang w:val="es-ES" w:eastAsia="es-ES"/>
      </w:rPr>
    </w:pPr>
    <w:r w:rsidRPr="00426CBF">
      <w:rPr>
        <w:rFonts w:eastAsia="Times New Roman" w:cs="Arial"/>
        <w:noProof/>
        <w:sz w:val="18"/>
        <w:szCs w:val="20"/>
        <w:lang w:val="es-ES" w:eastAsia="es-ES"/>
      </w:rPr>
      <w:drawing>
        <wp:anchor distT="0" distB="0" distL="114300" distR="114300" simplePos="0" relativeHeight="251661312" behindDoc="0" locked="0" layoutInCell="1" allowOverlap="1" wp14:anchorId="6CCD102D" wp14:editId="11F285A3">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426CBF">
      <w:rPr>
        <w:rFonts w:eastAsia="Times New Roman" w:cs="Arial"/>
        <w:noProof/>
        <w:sz w:val="18"/>
        <w:szCs w:val="20"/>
      </w:rPr>
      <w:drawing>
        <wp:anchor distT="0" distB="0" distL="114300" distR="114300" simplePos="0" relativeHeight="251660288" behindDoc="0" locked="0" layoutInCell="1" allowOverlap="1" wp14:anchorId="1FFD7849" wp14:editId="59FC5997">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426CBF">
      <w:rPr>
        <w:rFonts w:eastAsia="Times New Roman" w:cs="Arial"/>
        <w:noProof/>
        <w:sz w:val="18"/>
        <w:szCs w:val="20"/>
      </w:rPr>
      <w:drawing>
        <wp:anchor distT="0" distB="0" distL="114300" distR="114300" simplePos="0" relativeHeight="251659264" behindDoc="0" locked="0" layoutInCell="1" allowOverlap="1" wp14:anchorId="4105E43A" wp14:editId="1A114DE7">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FE32284" w14:textId="52903996" w:rsidR="00BA5E8C" w:rsidRPr="00426CBF" w:rsidRDefault="00E0411E" w:rsidP="00426C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C84D" w14:textId="270101B2" w:rsidR="00BA5E8C" w:rsidRDefault="00974134">
    <w:pPr>
      <w:pStyle w:val="Header"/>
      <w:pBdr>
        <w:bottom w:val="single" w:sz="4" w:space="1" w:color="000000"/>
      </w:pBdr>
      <w:jc w:val="right"/>
    </w:pPr>
    <w:r w:rsidRPr="00DB251A">
      <w:rPr>
        <w:rFonts w:cs="Arial"/>
        <w:i/>
        <w:sz w:val="18"/>
        <w:szCs w:val="18"/>
        <w:lang w:val="de-DE"/>
      </w:rPr>
      <w:t>UNEP/CMS/COP13/Doc.28.1.1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3E65E" w14:textId="49DA76B0" w:rsidR="00BA5E8C" w:rsidRDefault="00974134">
    <w:pPr>
      <w:pStyle w:val="Header"/>
      <w:pBdr>
        <w:bottom w:val="single" w:sz="4" w:space="1" w:color="000000"/>
      </w:pBdr>
    </w:pPr>
    <w:r w:rsidRPr="00DB251A">
      <w:rPr>
        <w:rFonts w:cs="Arial"/>
        <w:i/>
        <w:sz w:val="18"/>
        <w:szCs w:val="18"/>
        <w:lang w:val="de-DE"/>
      </w:rPr>
      <w:t>UNEP/CMS/COP13/Doc.28. 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BEFF" w14:textId="2DA84D6A" w:rsidR="00DB251A" w:rsidRDefault="00DB251A">
    <w:pPr>
      <w:pStyle w:val="Header"/>
      <w:pBdr>
        <w:bottom w:val="single" w:sz="4" w:space="1" w:color="000000"/>
      </w:pBdr>
      <w:jc w:val="right"/>
    </w:pPr>
    <w:r w:rsidRPr="00DB251A">
      <w:rPr>
        <w:rFonts w:cs="Arial"/>
        <w:i/>
        <w:sz w:val="18"/>
        <w:szCs w:val="18"/>
        <w:lang w:val="de-DE"/>
      </w:rPr>
      <w:t>UNEP/CMS/COP13/Doc.28.1.1/Anexo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0781" w14:textId="274522F4" w:rsidR="00DB251A" w:rsidRDefault="00DB251A">
    <w:pPr>
      <w:pStyle w:val="Header"/>
      <w:pBdr>
        <w:bottom w:val="single" w:sz="4" w:space="1" w:color="000000"/>
      </w:pBdr>
    </w:pPr>
    <w:r w:rsidRPr="00DB251A">
      <w:rPr>
        <w:rFonts w:cs="Arial"/>
        <w:i/>
        <w:sz w:val="18"/>
        <w:szCs w:val="18"/>
        <w:lang w:val="de-DE"/>
      </w:rPr>
      <w:t>UNEP/CMS/COP13/Doc.28. 1.1/Anexo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970D1"/>
    <w:multiLevelType w:val="hybridMultilevel"/>
    <w:tmpl w:val="8A9E7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612E4"/>
    <w:multiLevelType w:val="hybridMultilevel"/>
    <w:tmpl w:val="6984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3F7345"/>
    <w:multiLevelType w:val="hybridMultilevel"/>
    <w:tmpl w:val="C826DECE"/>
    <w:lvl w:ilvl="0" w:tplc="B9E03566">
      <w:start w:val="1"/>
      <w:numFmt w:val="decimal"/>
      <w:lvlText w:val="%1."/>
      <w:lvlJc w:val="left"/>
      <w:pPr>
        <w:ind w:left="720" w:hanging="360"/>
      </w:pPr>
      <w:rPr>
        <w:rFonts w:ascii="Arial" w:hAnsi="Arial"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1042C4"/>
    <w:multiLevelType w:val="hybridMultilevel"/>
    <w:tmpl w:val="43464EE8"/>
    <w:lvl w:ilvl="0" w:tplc="32A415F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05849C4"/>
    <w:multiLevelType w:val="hybridMultilevel"/>
    <w:tmpl w:val="5EF6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C0768"/>
    <w:multiLevelType w:val="hybridMultilevel"/>
    <w:tmpl w:val="368AD0B2"/>
    <w:lvl w:ilvl="0" w:tplc="2000000F">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3B"/>
    <w:rsid w:val="00020711"/>
    <w:rsid w:val="00030FCF"/>
    <w:rsid w:val="000534FB"/>
    <w:rsid w:val="000B73F6"/>
    <w:rsid w:val="000E44B0"/>
    <w:rsid w:val="000F4482"/>
    <w:rsid w:val="000F77A6"/>
    <w:rsid w:val="001057B8"/>
    <w:rsid w:val="00127C9F"/>
    <w:rsid w:val="0013461E"/>
    <w:rsid w:val="001550B2"/>
    <w:rsid w:val="00164033"/>
    <w:rsid w:val="00191A29"/>
    <w:rsid w:val="001A43BC"/>
    <w:rsid w:val="001C2722"/>
    <w:rsid w:val="001D2A5D"/>
    <w:rsid w:val="00224CDF"/>
    <w:rsid w:val="00224ECE"/>
    <w:rsid w:val="00236DFE"/>
    <w:rsid w:val="002551C8"/>
    <w:rsid w:val="0026343C"/>
    <w:rsid w:val="002862A9"/>
    <w:rsid w:val="00295A05"/>
    <w:rsid w:val="002C6E46"/>
    <w:rsid w:val="002D16B4"/>
    <w:rsid w:val="002D538C"/>
    <w:rsid w:val="00303B70"/>
    <w:rsid w:val="0031074A"/>
    <w:rsid w:val="00334EDB"/>
    <w:rsid w:val="003F24EE"/>
    <w:rsid w:val="003F6E96"/>
    <w:rsid w:val="00426CBF"/>
    <w:rsid w:val="0046133B"/>
    <w:rsid w:val="00467869"/>
    <w:rsid w:val="00471AFC"/>
    <w:rsid w:val="004A740F"/>
    <w:rsid w:val="004B746F"/>
    <w:rsid w:val="00513B42"/>
    <w:rsid w:val="00516315"/>
    <w:rsid w:val="005444E8"/>
    <w:rsid w:val="005477F8"/>
    <w:rsid w:val="0058671A"/>
    <w:rsid w:val="005A4FA1"/>
    <w:rsid w:val="005E298E"/>
    <w:rsid w:val="00606826"/>
    <w:rsid w:val="00636EC1"/>
    <w:rsid w:val="00670B31"/>
    <w:rsid w:val="00677ABB"/>
    <w:rsid w:val="006C2647"/>
    <w:rsid w:val="00741BC8"/>
    <w:rsid w:val="00775BCE"/>
    <w:rsid w:val="007906AF"/>
    <w:rsid w:val="00797FB0"/>
    <w:rsid w:val="007A06AF"/>
    <w:rsid w:val="007B74A6"/>
    <w:rsid w:val="007D16AC"/>
    <w:rsid w:val="00836AF0"/>
    <w:rsid w:val="00857256"/>
    <w:rsid w:val="0087275D"/>
    <w:rsid w:val="009265A8"/>
    <w:rsid w:val="0095077E"/>
    <w:rsid w:val="00974134"/>
    <w:rsid w:val="00A404E9"/>
    <w:rsid w:val="00A53F21"/>
    <w:rsid w:val="00A638C5"/>
    <w:rsid w:val="00A80D92"/>
    <w:rsid w:val="00A90D61"/>
    <w:rsid w:val="00AD3AE5"/>
    <w:rsid w:val="00B07930"/>
    <w:rsid w:val="00B24781"/>
    <w:rsid w:val="00B53DB9"/>
    <w:rsid w:val="00B56EAC"/>
    <w:rsid w:val="00B732DB"/>
    <w:rsid w:val="00B91D50"/>
    <w:rsid w:val="00BC2B94"/>
    <w:rsid w:val="00BF3888"/>
    <w:rsid w:val="00BF761D"/>
    <w:rsid w:val="00C26197"/>
    <w:rsid w:val="00C56041"/>
    <w:rsid w:val="00CD68A0"/>
    <w:rsid w:val="00CF26EA"/>
    <w:rsid w:val="00D6323C"/>
    <w:rsid w:val="00D84FF3"/>
    <w:rsid w:val="00DB251A"/>
    <w:rsid w:val="00E0411E"/>
    <w:rsid w:val="00F555DB"/>
    <w:rsid w:val="00FA1A3F"/>
    <w:rsid w:val="00FC437C"/>
    <w:rsid w:val="00FE6A98"/>
    <w:rsid w:val="00FF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D1463"/>
  <w15:docId w15:val="{88DF90D6-9277-4678-9438-C853384B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EAC"/>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9507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7E"/>
    <w:rPr>
      <w:rFonts w:ascii="Segoe UI" w:hAnsi="Segoe UI" w:cs="Segoe UI"/>
      <w:sz w:val="18"/>
      <w:szCs w:val="18"/>
    </w:rPr>
  </w:style>
  <w:style w:type="table" w:styleId="TableGrid">
    <w:name w:val="Table Grid"/>
    <w:basedOn w:val="TableNormal"/>
    <w:uiPriority w:val="39"/>
    <w:rsid w:val="00B53DB9"/>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4CDF"/>
    <w:pPr>
      <w:spacing w:after="0"/>
    </w:pPr>
    <w:rPr>
      <w:sz w:val="20"/>
      <w:szCs w:val="20"/>
    </w:rPr>
  </w:style>
  <w:style w:type="character" w:customStyle="1" w:styleId="FootnoteTextChar">
    <w:name w:val="Footnote Text Char"/>
    <w:basedOn w:val="DefaultParagraphFont"/>
    <w:link w:val="FootnoteText"/>
    <w:uiPriority w:val="99"/>
    <w:semiHidden/>
    <w:rsid w:val="00224CDF"/>
    <w:rPr>
      <w:sz w:val="20"/>
      <w:szCs w:val="20"/>
    </w:rPr>
  </w:style>
  <w:style w:type="character" w:styleId="FootnoteReference">
    <w:name w:val="footnote reference"/>
    <w:basedOn w:val="DefaultParagraphFont"/>
    <w:uiPriority w:val="99"/>
    <w:semiHidden/>
    <w:unhideWhenUsed/>
    <w:rsid w:val="00224CDF"/>
    <w:rPr>
      <w:vertAlign w:val="superscript"/>
    </w:rPr>
  </w:style>
  <w:style w:type="character" w:styleId="CommentReference">
    <w:name w:val="annotation reference"/>
    <w:basedOn w:val="DefaultParagraphFont"/>
    <w:uiPriority w:val="99"/>
    <w:semiHidden/>
    <w:unhideWhenUsed/>
    <w:rsid w:val="00C26197"/>
    <w:rPr>
      <w:sz w:val="16"/>
      <w:szCs w:val="16"/>
    </w:rPr>
  </w:style>
  <w:style w:type="paragraph" w:styleId="CommentText">
    <w:name w:val="annotation text"/>
    <w:basedOn w:val="Normal"/>
    <w:link w:val="CommentTextChar"/>
    <w:uiPriority w:val="99"/>
    <w:semiHidden/>
    <w:unhideWhenUsed/>
    <w:rsid w:val="00C26197"/>
    <w:rPr>
      <w:sz w:val="20"/>
      <w:szCs w:val="20"/>
    </w:rPr>
  </w:style>
  <w:style w:type="character" w:customStyle="1" w:styleId="CommentTextChar">
    <w:name w:val="Comment Text Char"/>
    <w:basedOn w:val="DefaultParagraphFont"/>
    <w:link w:val="CommentText"/>
    <w:uiPriority w:val="99"/>
    <w:semiHidden/>
    <w:rsid w:val="00C26197"/>
    <w:rPr>
      <w:sz w:val="20"/>
      <w:szCs w:val="20"/>
    </w:rPr>
  </w:style>
  <w:style w:type="paragraph" w:styleId="CommentSubject">
    <w:name w:val="annotation subject"/>
    <w:basedOn w:val="CommentText"/>
    <w:next w:val="CommentText"/>
    <w:link w:val="CommentSubjectChar"/>
    <w:uiPriority w:val="99"/>
    <w:semiHidden/>
    <w:unhideWhenUsed/>
    <w:rsid w:val="00C26197"/>
    <w:rPr>
      <w:b/>
      <w:bCs/>
    </w:rPr>
  </w:style>
  <w:style w:type="character" w:customStyle="1" w:styleId="CommentSubjectChar">
    <w:name w:val="Comment Subject Char"/>
    <w:basedOn w:val="CommentTextChar"/>
    <w:link w:val="CommentSubject"/>
    <w:uiPriority w:val="99"/>
    <w:semiHidden/>
    <w:rsid w:val="00C26197"/>
    <w:rPr>
      <w:b/>
      <w:bCs/>
      <w:sz w:val="20"/>
      <w:szCs w:val="20"/>
    </w:rPr>
  </w:style>
  <w:style w:type="character" w:styleId="FollowedHyperlink">
    <w:name w:val="FollowedHyperlink"/>
    <w:basedOn w:val="DefaultParagraphFont"/>
    <w:uiPriority w:val="99"/>
    <w:semiHidden/>
    <w:unhideWhenUsed/>
    <w:rsid w:val="007906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cms.int/sites/default/files/document/cms_eels-ws1_doc-5_cop11-listing-proposal_e.pdf" TargetMode="External"/><Relationship Id="rId26" Type="http://schemas.openxmlformats.org/officeDocument/2006/relationships/footer" Target="footer5.xml"/><Relationship Id="rId39" Type="http://schemas.openxmlformats.org/officeDocument/2006/relationships/theme" Target="theme/theme1.xml"/><Relationship Id="rId21" Type="http://schemas.openxmlformats.org/officeDocument/2006/relationships/hyperlink" Target="https://www.cms.int/sites/default/files/document/cms_eels3_meeting-report_e_0.pdf" TargetMode="External"/><Relationship Id="rId34" Type="http://schemas.openxmlformats.org/officeDocument/2006/relationships/hyperlink" Target="https://www.cms.int/sites/default/files/document/cms_eels2_report-complete_e.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ms.int/sites/default/files/document/Report%20with%20outcome%20and%20participants%20list.pdf" TargetMode="External"/><Relationship Id="rId25" Type="http://schemas.openxmlformats.org/officeDocument/2006/relationships/header" Target="header5.xml"/><Relationship Id="rId33" Type="http://schemas.openxmlformats.org/officeDocument/2006/relationships/hyperlink" Target="https://www.cms.int/sites/default/files/document/cms_eels2_report-complete_e.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ms.int/sites/default/files/document/Report%20with%20outcome%20and%20participants%20list.pdf" TargetMode="External"/><Relationship Id="rId20" Type="http://schemas.openxmlformats.org/officeDocument/2006/relationships/hyperlink" Target="https://www.cms.int/sites/default/files/document/cms_eels2_outcome_e.pdf" TargetMode="External"/><Relationship Id="rId29" Type="http://schemas.openxmlformats.org/officeDocument/2006/relationships/hyperlink" Target="https://www.cms.int/sites/default/files/document/cms_eels3_meeting-report_e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yperlink" Target="https://www.cms.int/sites/default/files/document/CITES%20and%20Eels%20-%20Gaynor.pdf" TargetMode="External"/><Relationship Id="rId37"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cms.int/en/document/concerted-action-european-eel-anguilla-anguilla" TargetMode="External"/><Relationship Id="rId23" Type="http://schemas.openxmlformats.org/officeDocument/2006/relationships/header" Target="header4.xml"/><Relationship Id="rId28" Type="http://schemas.openxmlformats.org/officeDocument/2006/relationships/hyperlink" Target="https://www.cms.int/sites/default/files/document/cms_eels2_outcome_e.pdf" TargetMode="External"/><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www.cms.int/sites/default/files/document/cms_eels2_report-complete_e.pdf" TargetMode="External"/><Relationship Id="rId31" Type="http://schemas.openxmlformats.org/officeDocument/2006/relationships/hyperlink" Target="https://www.cms.int/sites/default/files/document/cms_eels2_report-complete_e.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ms.int/sites/default/files/document/cms_eels3_doc.2_draft-agreement_e.pdf" TargetMode="External"/><Relationship Id="rId27" Type="http://schemas.openxmlformats.org/officeDocument/2006/relationships/hyperlink" Target="https://www.cms.int/sites/default/files/document/cms_eels2_report-complete_e.pdf" TargetMode="External"/><Relationship Id="rId30" Type="http://schemas.openxmlformats.org/officeDocument/2006/relationships/hyperlink" Target="https://www.cms.int/en/document/european-eels-under-cms-virtue" TargetMode="External"/><Relationship Id="rId35" Type="http://schemas.openxmlformats.org/officeDocument/2006/relationships/hyperlink" Target="https://www.cms.int/sites/default/files/document/cms_eels3_meeting-report_e_0.pdf" TargetMode="External"/><Relationship Id="rId8" Type="http://schemas.openxmlformats.org/officeDocument/2006/relationships/image" Target="media/image1.wmf"/><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04B7A-3AD1-41AC-AD14-ACC689FB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Cancino</cp:lastModifiedBy>
  <cp:revision>4</cp:revision>
  <cp:lastPrinted>2019-09-13T12:41:00Z</cp:lastPrinted>
  <dcterms:created xsi:type="dcterms:W3CDTF">2019-10-24T13:20:00Z</dcterms:created>
  <dcterms:modified xsi:type="dcterms:W3CDTF">2019-10-28T11:19:00Z</dcterms:modified>
</cp:coreProperties>
</file>