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0FBBAD5B"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8CED293" w14:textId="77777777"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6B696F8C" wp14:editId="46E94B4A">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61715161" w14:textId="77777777"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14:paraId="534BD95E"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1FDED0E7"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4200FB05"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AAAC522" w14:textId="74D19436"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UNEP/CMS/COP13/Doc.</w:t>
            </w:r>
            <w:r w:rsidR="007845EB">
              <w:rPr>
                <w:rFonts w:eastAsia="Times New Roman" w:cs="Arial"/>
              </w:rPr>
              <w:t>24</w:t>
            </w:r>
            <w:r w:rsidR="00CF39C1">
              <w:rPr>
                <w:rFonts w:eastAsia="Times New Roman" w:cs="Arial"/>
              </w:rPr>
              <w:t>/Rev.1</w:t>
            </w:r>
          </w:p>
          <w:p w14:paraId="44598CC8" w14:textId="71004C21" w:rsidR="002E0DE9" w:rsidRPr="002C465E" w:rsidRDefault="000E48EF" w:rsidP="00661875">
            <w:pPr>
              <w:tabs>
                <w:tab w:val="left" w:pos="5040"/>
                <w:tab w:val="left" w:pos="5760"/>
                <w:tab w:val="left" w:pos="6008"/>
                <w:tab w:val="left" w:pos="6480"/>
                <w:tab w:val="left" w:pos="7200"/>
                <w:tab w:val="left" w:pos="7920"/>
                <w:tab w:val="left" w:pos="8640"/>
              </w:tabs>
              <w:rPr>
                <w:rFonts w:cs="Arial"/>
                <w:i/>
              </w:rPr>
            </w:pPr>
            <w:r>
              <w:rPr>
                <w:rFonts w:eastAsia="Times New Roman" w:cs="Arial"/>
              </w:rPr>
              <w:t>6</w:t>
            </w:r>
            <w:r w:rsidR="002C465E">
              <w:rPr>
                <w:rFonts w:eastAsia="Times New Roman" w:cs="Arial"/>
              </w:rPr>
              <w:t xml:space="preserve"> </w:t>
            </w:r>
            <w:r w:rsidR="00AD0192">
              <w:rPr>
                <w:rFonts w:eastAsia="Times New Roman" w:cs="Arial"/>
              </w:rPr>
              <w:t>February</w:t>
            </w:r>
            <w:r w:rsidR="002C465E">
              <w:rPr>
                <w:rFonts w:eastAsia="Times New Roman" w:cs="Arial"/>
              </w:rPr>
              <w:t xml:space="preserve"> </w:t>
            </w:r>
            <w:r w:rsidR="002E0DE9" w:rsidRPr="002E0DE9">
              <w:rPr>
                <w:rFonts w:eastAsia="Times New Roman" w:cs="Arial"/>
              </w:rPr>
              <w:t>20</w:t>
            </w:r>
            <w:r w:rsidR="00AD0192">
              <w:rPr>
                <w:rFonts w:eastAsia="Times New Roman" w:cs="Arial"/>
              </w:rPr>
              <w:t>20</w:t>
            </w:r>
          </w:p>
          <w:p w14:paraId="3A7AAFEB" w14:textId="77777777"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14:paraId="2DF62D83" w14:textId="77777777"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583CCFEF" w14:textId="77777777"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14:paraId="3001D965" w14:textId="77777777"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14:paraId="51FDBBCD" w14:textId="77777777" w:rsidR="002E0DE9" w:rsidRDefault="002E0DE9" w:rsidP="007845EB">
      <w:pPr>
        <w:tabs>
          <w:tab w:val="left" w:pos="7020"/>
        </w:tabs>
        <w:rPr>
          <w:rFonts w:eastAsia="Times New Roman" w:cs="Arial"/>
          <w:iCs/>
          <w:lang w:val="pt-PT"/>
        </w:rPr>
      </w:pPr>
      <w:r w:rsidRPr="002E0DE9">
        <w:rPr>
          <w:rFonts w:eastAsia="Times New Roman" w:cs="Arial"/>
          <w:iCs/>
          <w:lang w:val="pt-PT"/>
        </w:rPr>
        <w:t xml:space="preserve">Agenda Item </w:t>
      </w:r>
      <w:r w:rsidR="007845EB">
        <w:rPr>
          <w:rFonts w:eastAsia="Times New Roman" w:cs="Arial"/>
          <w:iCs/>
          <w:lang w:val="pt-PT"/>
        </w:rPr>
        <w:t>24</w:t>
      </w:r>
    </w:p>
    <w:p w14:paraId="0E1A8596" w14:textId="77777777" w:rsidR="007845EB" w:rsidRPr="002E0DE9" w:rsidRDefault="007845EB" w:rsidP="007845EB">
      <w:pPr>
        <w:tabs>
          <w:tab w:val="left" w:pos="7020"/>
        </w:tabs>
        <w:rPr>
          <w:rFonts w:eastAsia="Times New Roman" w:cs="Arial"/>
        </w:rPr>
      </w:pPr>
    </w:p>
    <w:p w14:paraId="2A83845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1279B875" w14:textId="77777777" w:rsidR="007845EB" w:rsidRPr="00312F86" w:rsidRDefault="007845EB" w:rsidP="007845EB">
      <w:pPr>
        <w:pStyle w:val="Heading2"/>
        <w:keepNext w:val="0"/>
        <w:spacing w:after="120"/>
        <w:ind w:left="-86" w:right="-360"/>
        <w:jc w:val="center"/>
        <w:rPr>
          <w:rFonts w:ascii="Arial" w:hAnsi="Arial" w:cs="Arial"/>
          <w:sz w:val="22"/>
          <w:szCs w:val="22"/>
          <w:lang w:val="en-GB"/>
        </w:rPr>
      </w:pPr>
      <w:r w:rsidRPr="00312F86">
        <w:rPr>
          <w:rFonts w:ascii="Arial" w:hAnsi="Arial" w:cs="Arial"/>
          <w:sz w:val="22"/>
          <w:szCs w:val="22"/>
          <w:lang w:val="en-GB"/>
        </w:rPr>
        <w:t>REVIEW OF THE CONSERVATION STATUS OF MIGRATORY SPECIES</w:t>
      </w:r>
    </w:p>
    <w:p w14:paraId="62A61DB8" w14:textId="77777777" w:rsidR="002E0DE9" w:rsidRDefault="007845EB" w:rsidP="007845EB">
      <w:pPr>
        <w:widowControl w:val="0"/>
        <w:suppressAutoHyphens/>
        <w:autoSpaceDE w:val="0"/>
        <w:autoSpaceDN w:val="0"/>
        <w:spacing w:after="0" w:line="240" w:lineRule="auto"/>
        <w:jc w:val="center"/>
        <w:textAlignment w:val="baseline"/>
        <w:rPr>
          <w:rFonts w:eastAsia="Times New Roman" w:cs="Arial"/>
          <w:i/>
        </w:rPr>
      </w:pPr>
      <w:r>
        <w:rPr>
          <w:rFonts w:eastAsia="Times New Roman" w:cs="Arial"/>
          <w:i/>
        </w:rPr>
        <w:t>(</w:t>
      </w:r>
      <w:r w:rsidR="008B0AC3">
        <w:rPr>
          <w:rFonts w:eastAsia="Times New Roman" w:cs="Arial"/>
          <w:i/>
        </w:rPr>
        <w:t xml:space="preserve">Prepared by </w:t>
      </w:r>
      <w:r>
        <w:rPr>
          <w:rFonts w:eastAsia="Times New Roman" w:cs="Arial"/>
          <w:i/>
        </w:rPr>
        <w:t>the Secretariat, in consultation with the Scientific Council)</w:t>
      </w:r>
    </w:p>
    <w:p w14:paraId="19CF050C" w14:textId="2D2F0ADD" w:rsidR="007845EB" w:rsidRDefault="007845EB" w:rsidP="007845EB">
      <w:pPr>
        <w:widowControl w:val="0"/>
        <w:suppressAutoHyphens/>
        <w:autoSpaceDE w:val="0"/>
        <w:autoSpaceDN w:val="0"/>
        <w:spacing w:after="0" w:line="240" w:lineRule="auto"/>
        <w:jc w:val="center"/>
        <w:textAlignment w:val="baseline"/>
        <w:rPr>
          <w:rFonts w:eastAsia="Times New Roman" w:cs="Arial"/>
          <w:sz w:val="21"/>
          <w:szCs w:val="21"/>
        </w:rPr>
      </w:pPr>
    </w:p>
    <w:p w14:paraId="00C08DC4" w14:textId="77777777" w:rsidR="002C465E" w:rsidRPr="002E0DE9" w:rsidRDefault="002C465E" w:rsidP="007845EB">
      <w:pPr>
        <w:widowControl w:val="0"/>
        <w:suppressAutoHyphens/>
        <w:autoSpaceDE w:val="0"/>
        <w:autoSpaceDN w:val="0"/>
        <w:spacing w:after="0" w:line="240" w:lineRule="auto"/>
        <w:jc w:val="center"/>
        <w:textAlignment w:val="baseline"/>
        <w:rPr>
          <w:rFonts w:eastAsia="Times New Roman" w:cs="Arial"/>
          <w:sz w:val="21"/>
          <w:szCs w:val="21"/>
        </w:rPr>
      </w:pPr>
    </w:p>
    <w:p w14:paraId="360151BC" w14:textId="60275567" w:rsidR="002E0DE9" w:rsidRPr="002E0DE9" w:rsidRDefault="00E642FA"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7EFA326A" wp14:editId="01866C56">
                <wp:simplePos x="0" y="0"/>
                <wp:positionH relativeFrom="column">
                  <wp:posOffset>839469</wp:posOffset>
                </wp:positionH>
                <wp:positionV relativeFrom="paragraph">
                  <wp:posOffset>61595</wp:posOffset>
                </wp:positionV>
                <wp:extent cx="4638675" cy="5010150"/>
                <wp:effectExtent l="0" t="0" r="28575" b="19050"/>
                <wp:wrapNone/>
                <wp:docPr id="5" name="Text Box 4"/>
                <wp:cNvGraphicFramePr/>
                <a:graphic xmlns:a="http://schemas.openxmlformats.org/drawingml/2006/main">
                  <a:graphicData uri="http://schemas.microsoft.com/office/word/2010/wordprocessingShape">
                    <wps:wsp>
                      <wps:cNvSpPr txBox="1"/>
                      <wps:spPr>
                        <a:xfrm>
                          <a:off x="0" y="0"/>
                          <a:ext cx="4638675" cy="5010150"/>
                        </a:xfrm>
                        <a:prstGeom prst="rect">
                          <a:avLst/>
                        </a:prstGeom>
                        <a:solidFill>
                          <a:srgbClr val="FFFFFF"/>
                        </a:solidFill>
                        <a:ln w="3172">
                          <a:solidFill>
                            <a:srgbClr val="000000"/>
                          </a:solidFill>
                          <a:prstDash val="solid"/>
                        </a:ln>
                      </wps:spPr>
                      <wps:txbx>
                        <w:txbxContent>
                          <w:p w14:paraId="3BABF6B4" w14:textId="77777777" w:rsidR="002E0DE9" w:rsidRDefault="002E0DE9" w:rsidP="009452C4">
                            <w:pPr>
                              <w:spacing w:after="0" w:line="240" w:lineRule="auto"/>
                              <w:rPr>
                                <w:rFonts w:cs="Arial"/>
                              </w:rPr>
                            </w:pPr>
                            <w:r>
                              <w:rPr>
                                <w:rFonts w:cs="Arial"/>
                              </w:rPr>
                              <w:t>Summary:</w:t>
                            </w:r>
                          </w:p>
                          <w:p w14:paraId="4F243965" w14:textId="77777777" w:rsidR="007845EB" w:rsidRDefault="007845EB" w:rsidP="009452C4">
                            <w:pPr>
                              <w:spacing w:after="0" w:line="240" w:lineRule="auto"/>
                              <w:rPr>
                                <w:rFonts w:cs="Arial"/>
                              </w:rPr>
                            </w:pPr>
                          </w:p>
                          <w:p w14:paraId="3BBAC802" w14:textId="256D81C3" w:rsidR="007845EB" w:rsidRDefault="007845EB" w:rsidP="009452C4">
                            <w:pPr>
                              <w:spacing w:after="0" w:line="240" w:lineRule="auto"/>
                              <w:jc w:val="both"/>
                              <w:rPr>
                                <w:rFonts w:cs="Arial"/>
                                <w:color w:val="000000"/>
                                <w:lang w:eastAsia="en-GB"/>
                              </w:rPr>
                            </w:pPr>
                            <w:r w:rsidRPr="001B68C4">
                              <w:rPr>
                                <w:rFonts w:cs="Arial"/>
                                <w:color w:val="000000"/>
                                <w:lang w:eastAsia="en-GB"/>
                              </w:rPr>
                              <w:t>The 12</w:t>
                            </w:r>
                            <w:r w:rsidRPr="001B68C4">
                              <w:rPr>
                                <w:rFonts w:cs="Arial"/>
                                <w:color w:val="000000"/>
                                <w:vertAlign w:val="superscript"/>
                                <w:lang w:eastAsia="en-GB"/>
                              </w:rPr>
                              <w:t>th</w:t>
                            </w:r>
                            <w:r w:rsidRPr="001B68C4">
                              <w:rPr>
                                <w:rFonts w:cs="Arial"/>
                                <w:color w:val="000000"/>
                                <w:lang w:eastAsia="en-GB"/>
                              </w:rPr>
                              <w:t xml:space="preserve"> meeting of the Conference of the Parties </w:t>
                            </w:r>
                            <w:r w:rsidR="00067DD9">
                              <w:rPr>
                                <w:rFonts w:cs="Arial"/>
                                <w:color w:val="000000"/>
                                <w:lang w:eastAsia="en-GB"/>
                              </w:rPr>
                              <w:t xml:space="preserve">(Manila, 2017) </w:t>
                            </w:r>
                            <w:r>
                              <w:rPr>
                                <w:rFonts w:cs="Arial"/>
                                <w:color w:val="000000"/>
                                <w:lang w:eastAsia="en-GB"/>
                              </w:rPr>
                              <w:t xml:space="preserve">endorsed </w:t>
                            </w:r>
                            <w:r w:rsidRPr="001B68C4">
                              <w:rPr>
                                <w:rFonts w:cs="Arial"/>
                                <w:color w:val="000000"/>
                                <w:lang w:eastAsia="en-GB"/>
                              </w:rPr>
                              <w:t>the preparation of a report on the conservation status of migratory species as an activity to pursue within the CMS Programme of Work for 2018-2020.</w:t>
                            </w:r>
                          </w:p>
                          <w:p w14:paraId="7517D753" w14:textId="77777777" w:rsidR="009452C4" w:rsidRDefault="009452C4" w:rsidP="009452C4">
                            <w:pPr>
                              <w:spacing w:after="0" w:line="240" w:lineRule="auto"/>
                              <w:jc w:val="both"/>
                              <w:rPr>
                                <w:rFonts w:cs="Arial"/>
                                <w:color w:val="000000"/>
                                <w:lang w:eastAsia="en-GB"/>
                              </w:rPr>
                            </w:pPr>
                          </w:p>
                          <w:p w14:paraId="0797D949" w14:textId="2EAC81EA" w:rsidR="007845EB" w:rsidRDefault="007845EB" w:rsidP="009452C4">
                            <w:pPr>
                              <w:spacing w:after="0" w:line="240" w:lineRule="auto"/>
                              <w:jc w:val="both"/>
                              <w:rPr>
                                <w:rFonts w:cs="Arial"/>
                              </w:rPr>
                            </w:pPr>
                            <w:r>
                              <w:rPr>
                                <w:rFonts w:cs="Arial"/>
                                <w:color w:val="000000"/>
                                <w:lang w:eastAsia="en-GB"/>
                              </w:rPr>
                              <w:t xml:space="preserve">This document includes a </w:t>
                            </w:r>
                            <w:r w:rsidRPr="00532578">
                              <w:rPr>
                                <w:rFonts w:cs="Arial"/>
                              </w:rPr>
                              <w:t>preliminary compilation and analys</w:t>
                            </w:r>
                            <w:r>
                              <w:rPr>
                                <w:rFonts w:cs="Arial"/>
                              </w:rPr>
                              <w:t>i</w:t>
                            </w:r>
                            <w:r w:rsidRPr="00532578">
                              <w:rPr>
                                <w:rFonts w:cs="Arial"/>
                              </w:rPr>
                              <w:t>s</w:t>
                            </w:r>
                            <w:r>
                              <w:rPr>
                                <w:rFonts w:cs="Arial"/>
                              </w:rPr>
                              <w:t xml:space="preserve"> of information concerning the conservation status, population trends and threats concerning migratory species covered by CMS Appendices, based on </w:t>
                            </w:r>
                            <w:r w:rsidR="00067DD9">
                              <w:rPr>
                                <w:rFonts w:cs="Arial"/>
                              </w:rPr>
                              <w:t xml:space="preserve">information </w:t>
                            </w:r>
                            <w:r>
                              <w:rPr>
                                <w:rFonts w:cs="Arial"/>
                              </w:rPr>
                              <w:t>obtained from the IUCN Red Data List database.</w:t>
                            </w:r>
                            <w:r w:rsidR="00EC74A6">
                              <w:rPr>
                                <w:rFonts w:cs="Arial"/>
                              </w:rPr>
                              <w:t xml:space="preserve"> It also includes the analysis of a few indicators</w:t>
                            </w:r>
                            <w:r w:rsidR="00EC74A6" w:rsidRPr="00312F86">
                              <w:rPr>
                                <w:rFonts w:cs="Arial"/>
                              </w:rPr>
                              <w:t>: (</w:t>
                            </w:r>
                            <w:proofErr w:type="spellStart"/>
                            <w:r w:rsidR="00EC74A6" w:rsidRPr="00312F86">
                              <w:rPr>
                                <w:rFonts w:cs="Arial"/>
                              </w:rPr>
                              <w:t>i</w:t>
                            </w:r>
                            <w:proofErr w:type="spellEnd"/>
                            <w:r w:rsidR="00EC74A6" w:rsidRPr="00312F86">
                              <w:rPr>
                                <w:rFonts w:cs="Arial"/>
                              </w:rPr>
                              <w:t xml:space="preserve">) </w:t>
                            </w:r>
                            <w:r w:rsidR="00EC74A6" w:rsidRPr="00312F86">
                              <w:rPr>
                                <w:rFonts w:cs="Arial"/>
                                <w:color w:val="000000"/>
                                <w:lang w:eastAsia="en-GB"/>
                              </w:rPr>
                              <w:t>Trends in protected area coverage of KBAs identified for migratory species</w:t>
                            </w:r>
                            <w:r w:rsidR="00EC74A6">
                              <w:rPr>
                                <w:rFonts w:cs="Arial"/>
                              </w:rPr>
                              <w:t xml:space="preserve">; (ii) </w:t>
                            </w:r>
                            <w:r w:rsidR="00EC74A6" w:rsidRPr="00312F86">
                              <w:rPr>
                                <w:rFonts w:cs="Arial"/>
                              </w:rPr>
                              <w:t>Red List Index of CMS</w:t>
                            </w:r>
                            <w:r w:rsidR="00EC74A6">
                              <w:rPr>
                                <w:rFonts w:cs="Arial"/>
                              </w:rPr>
                              <w:t>-</w:t>
                            </w:r>
                            <w:r w:rsidR="00EC74A6" w:rsidRPr="00312F86">
                              <w:rPr>
                                <w:rFonts w:cs="Arial"/>
                              </w:rPr>
                              <w:t xml:space="preserve">listed </w:t>
                            </w:r>
                            <w:r w:rsidR="00EC74A6">
                              <w:rPr>
                                <w:rFonts w:cs="Arial"/>
                              </w:rPr>
                              <w:t xml:space="preserve">and </w:t>
                            </w:r>
                            <w:r w:rsidR="00EC74A6" w:rsidRPr="00312F86">
                              <w:rPr>
                                <w:rFonts w:cs="Arial"/>
                              </w:rPr>
                              <w:t xml:space="preserve">migratory species; </w:t>
                            </w:r>
                            <w:r w:rsidR="00EC74A6">
                              <w:rPr>
                                <w:rFonts w:cs="Arial"/>
                              </w:rPr>
                              <w:t xml:space="preserve">and </w:t>
                            </w:r>
                            <w:r w:rsidR="00EC74A6" w:rsidRPr="00312F86">
                              <w:rPr>
                                <w:rFonts w:cs="Arial"/>
                              </w:rPr>
                              <w:t>(</w:t>
                            </w:r>
                            <w:r w:rsidR="00EC74A6">
                              <w:rPr>
                                <w:rFonts w:cs="Arial"/>
                              </w:rPr>
                              <w:t>i</w:t>
                            </w:r>
                            <w:r w:rsidR="00EC74A6" w:rsidRPr="00312F86">
                              <w:rPr>
                                <w:rFonts w:cs="Arial"/>
                              </w:rPr>
                              <w:t xml:space="preserve">ii) Living Planet Index for </w:t>
                            </w:r>
                            <w:r w:rsidR="00EC74A6">
                              <w:rPr>
                                <w:rFonts w:cs="Arial"/>
                              </w:rPr>
                              <w:t>species listed on</w:t>
                            </w:r>
                            <w:r w:rsidR="00067DD9">
                              <w:rPr>
                                <w:rFonts w:cs="Arial"/>
                              </w:rPr>
                              <w:t xml:space="preserve"> the</w:t>
                            </w:r>
                            <w:r w:rsidR="00EC74A6">
                              <w:rPr>
                                <w:rFonts w:cs="Arial"/>
                              </w:rPr>
                              <w:t xml:space="preserve"> CMS Appendices.</w:t>
                            </w:r>
                          </w:p>
                          <w:p w14:paraId="2B00C41A" w14:textId="77777777" w:rsidR="009452C4" w:rsidRDefault="009452C4" w:rsidP="009452C4">
                            <w:pPr>
                              <w:spacing w:after="0" w:line="240" w:lineRule="auto"/>
                              <w:jc w:val="both"/>
                              <w:rPr>
                                <w:rFonts w:cs="Arial"/>
                              </w:rPr>
                            </w:pPr>
                          </w:p>
                          <w:p w14:paraId="67776FDA" w14:textId="576FE7F8" w:rsidR="007845EB" w:rsidRDefault="0016636A" w:rsidP="009452C4">
                            <w:pPr>
                              <w:spacing w:after="0" w:line="240" w:lineRule="auto"/>
                              <w:jc w:val="both"/>
                              <w:rPr>
                                <w:rFonts w:cs="Arial"/>
                              </w:rPr>
                            </w:pPr>
                            <w:r>
                              <w:rPr>
                                <w:rFonts w:cs="Arial"/>
                              </w:rPr>
                              <w:t>An earlier version of this report was submitted to t</w:t>
                            </w:r>
                            <w:r w:rsidR="007845EB">
                              <w:rPr>
                                <w:rFonts w:cs="Arial"/>
                              </w:rPr>
                              <w:t>he 4</w:t>
                            </w:r>
                            <w:r w:rsidR="007845EB" w:rsidRPr="003D2847">
                              <w:rPr>
                                <w:rFonts w:cs="Arial"/>
                                <w:vertAlign w:val="superscript"/>
                              </w:rPr>
                              <w:t>th</w:t>
                            </w:r>
                            <w:r w:rsidR="007845EB">
                              <w:rPr>
                                <w:rFonts w:cs="Arial"/>
                              </w:rPr>
                              <w:t xml:space="preserve"> meeting of the Sessional Committee of the Scientific Council</w:t>
                            </w:r>
                            <w:r>
                              <w:rPr>
                                <w:rFonts w:cs="Arial"/>
                              </w:rPr>
                              <w:t>.</w:t>
                            </w:r>
                            <w:r w:rsidR="007845EB">
                              <w:rPr>
                                <w:rFonts w:cs="Arial"/>
                              </w:rPr>
                              <w:t xml:space="preserve"> </w:t>
                            </w:r>
                            <w:r>
                              <w:rPr>
                                <w:rFonts w:cs="Arial"/>
                              </w:rPr>
                              <w:t>This version is based on the</w:t>
                            </w:r>
                            <w:r w:rsidR="007845EB">
                              <w:rPr>
                                <w:rFonts w:cs="Arial"/>
                              </w:rPr>
                              <w:t xml:space="preserve"> comments </w:t>
                            </w:r>
                            <w:r>
                              <w:rPr>
                                <w:rFonts w:cs="Arial"/>
                              </w:rPr>
                              <w:t xml:space="preserve">from the meeting </w:t>
                            </w:r>
                            <w:r w:rsidR="007845EB">
                              <w:rPr>
                                <w:rFonts w:cs="Arial"/>
                              </w:rPr>
                              <w:t xml:space="preserve">and </w:t>
                            </w:r>
                            <w:r w:rsidR="00400E54">
                              <w:rPr>
                                <w:rFonts w:cs="Arial"/>
                              </w:rPr>
                              <w:t xml:space="preserve">the </w:t>
                            </w:r>
                            <w:r w:rsidR="00AA47F4">
                              <w:rPr>
                                <w:rFonts w:cs="Arial"/>
                              </w:rPr>
                              <w:t>advice</w:t>
                            </w:r>
                            <w:r w:rsidR="00400E54">
                              <w:rPr>
                                <w:rFonts w:cs="Arial"/>
                              </w:rPr>
                              <w:t xml:space="preserve"> of a working group established within the Sessional Committee to assist the Secretariat in the further development of this initiative</w:t>
                            </w:r>
                            <w:r>
                              <w:rPr>
                                <w:rFonts w:cs="Arial"/>
                              </w:rPr>
                              <w:t xml:space="preserve">. </w:t>
                            </w:r>
                          </w:p>
                          <w:p w14:paraId="7B22FCB7" w14:textId="77777777" w:rsidR="009452C4" w:rsidRDefault="009452C4" w:rsidP="009452C4">
                            <w:pPr>
                              <w:spacing w:after="0" w:line="240" w:lineRule="auto"/>
                              <w:jc w:val="both"/>
                              <w:rPr>
                                <w:rFonts w:cs="Arial"/>
                              </w:rPr>
                            </w:pPr>
                          </w:p>
                          <w:p w14:paraId="5AFF174D" w14:textId="29B56EF6" w:rsidR="00E642FA" w:rsidRDefault="00C667A9" w:rsidP="009452C4">
                            <w:pPr>
                              <w:spacing w:after="0" w:line="240" w:lineRule="auto"/>
                              <w:jc w:val="both"/>
                              <w:rPr>
                                <w:rFonts w:cs="Arial"/>
                              </w:rPr>
                            </w:pPr>
                            <w:r>
                              <w:rPr>
                                <w:rFonts w:cs="Arial"/>
                              </w:rPr>
                              <w:t xml:space="preserve">Additional analysis of the data was undertaken by the Secretariat following the initial publication of this document </w:t>
                            </w:r>
                            <w:r w:rsidR="00673077">
                              <w:rPr>
                                <w:rFonts w:cs="Arial"/>
                              </w:rPr>
                              <w:t xml:space="preserve">on </w:t>
                            </w:r>
                            <w:r>
                              <w:rPr>
                                <w:rFonts w:cs="Arial"/>
                              </w:rPr>
                              <w:t xml:space="preserve">19 December 2019.  </w:t>
                            </w:r>
                            <w:r w:rsidR="00E642FA">
                              <w:rPr>
                                <w:rFonts w:cs="Arial"/>
                              </w:rPr>
                              <w:t>This revised version expands the section ‘Discussion and analysis’</w:t>
                            </w:r>
                            <w:r>
                              <w:rPr>
                                <w:rFonts w:cs="Arial"/>
                              </w:rPr>
                              <w:t xml:space="preserve">, </w:t>
                            </w:r>
                            <w:r w:rsidR="00E642FA">
                              <w:rPr>
                                <w:rFonts w:cs="Arial"/>
                              </w:rPr>
                              <w:t xml:space="preserve">with the aim of providing additional rationale for the proposals for action included in the draft Decisions and proposes a limited revision of the </w:t>
                            </w:r>
                            <w:r w:rsidR="00D42079">
                              <w:rPr>
                                <w:rFonts w:cs="Arial"/>
                              </w:rPr>
                              <w:t xml:space="preserve">same </w:t>
                            </w:r>
                            <w:r w:rsidR="00E642FA">
                              <w:rPr>
                                <w:rFonts w:cs="Arial"/>
                              </w:rPr>
                              <w:t>draft Decisions</w:t>
                            </w:r>
                            <w:r w:rsidR="00D42079">
                              <w:rPr>
                                <w:rFonts w:cs="Arial"/>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EFA326A" id="_x0000_t202" coordsize="21600,21600" o:spt="202" path="m,l,21600r21600,l21600,xe">
                <v:stroke joinstyle="miter"/>
                <v:path gradientshapeok="t" o:connecttype="rect"/>
              </v:shapetype>
              <v:shape id="Text Box 4" o:spid="_x0000_s1026" type="#_x0000_t202" style="position:absolute;margin-left:66.1pt;margin-top:4.85pt;width:365.25pt;height: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" strokeweight=".08811mm">
                <v:textbox>
                  <w:txbxContent>
                    <w:p w14:paraId="3BABF6B4" w14:textId="77777777" w:rsidR="002E0DE9" w:rsidRDefault="002E0DE9" w:rsidP="009452C4">
                      <w:pPr>
                        <w:spacing w:after="0" w:line="240" w:lineRule="auto"/>
                        <w:rPr>
                          <w:rFonts w:cs="Arial"/>
                        </w:rPr>
                      </w:pPr>
                      <w:r>
                        <w:rPr>
                          <w:rFonts w:cs="Arial"/>
                        </w:rPr>
                        <w:t>Summary:</w:t>
                      </w:r>
                    </w:p>
                    <w:p w14:paraId="4F243965" w14:textId="77777777" w:rsidR="007845EB" w:rsidRDefault="007845EB" w:rsidP="009452C4">
                      <w:pPr>
                        <w:spacing w:after="0" w:line="240" w:lineRule="auto"/>
                        <w:rPr>
                          <w:rFonts w:cs="Arial"/>
                        </w:rPr>
                      </w:pPr>
                    </w:p>
                    <w:p w14:paraId="3BBAC802" w14:textId="256D81C3" w:rsidR="007845EB" w:rsidRDefault="007845EB" w:rsidP="009452C4">
                      <w:pPr>
                        <w:spacing w:after="0" w:line="240" w:lineRule="auto"/>
                        <w:jc w:val="both"/>
                        <w:rPr>
                          <w:rFonts w:cs="Arial"/>
                          <w:color w:val="000000"/>
                          <w:lang w:eastAsia="en-GB"/>
                        </w:rPr>
                      </w:pPr>
                      <w:r w:rsidRPr="001B68C4">
                        <w:rPr>
                          <w:rFonts w:cs="Arial"/>
                          <w:color w:val="000000"/>
                          <w:lang w:eastAsia="en-GB"/>
                        </w:rPr>
                        <w:t>The 12</w:t>
                      </w:r>
                      <w:r w:rsidRPr="001B68C4">
                        <w:rPr>
                          <w:rFonts w:cs="Arial"/>
                          <w:color w:val="000000"/>
                          <w:vertAlign w:val="superscript"/>
                          <w:lang w:eastAsia="en-GB"/>
                        </w:rPr>
                        <w:t>th</w:t>
                      </w:r>
                      <w:r w:rsidRPr="001B68C4">
                        <w:rPr>
                          <w:rFonts w:cs="Arial"/>
                          <w:color w:val="000000"/>
                          <w:lang w:eastAsia="en-GB"/>
                        </w:rPr>
                        <w:t xml:space="preserve"> meeting of the Conference of the Parties </w:t>
                      </w:r>
                      <w:r w:rsidR="00067DD9">
                        <w:rPr>
                          <w:rFonts w:cs="Arial"/>
                          <w:color w:val="000000"/>
                          <w:lang w:eastAsia="en-GB"/>
                        </w:rPr>
                        <w:t xml:space="preserve">(Manila, 2017) </w:t>
                      </w:r>
                      <w:r>
                        <w:rPr>
                          <w:rFonts w:cs="Arial"/>
                          <w:color w:val="000000"/>
                          <w:lang w:eastAsia="en-GB"/>
                        </w:rPr>
                        <w:t xml:space="preserve">endorsed </w:t>
                      </w:r>
                      <w:r w:rsidRPr="001B68C4">
                        <w:rPr>
                          <w:rFonts w:cs="Arial"/>
                          <w:color w:val="000000"/>
                          <w:lang w:eastAsia="en-GB"/>
                        </w:rPr>
                        <w:t>the preparation of a report on the conservation status of migratory species as an activity to pursue within the CMS Programme of Work for 2018-2020.</w:t>
                      </w:r>
                    </w:p>
                    <w:p w14:paraId="7517D753" w14:textId="77777777" w:rsidR="009452C4" w:rsidRDefault="009452C4" w:rsidP="009452C4">
                      <w:pPr>
                        <w:spacing w:after="0" w:line="240" w:lineRule="auto"/>
                        <w:jc w:val="both"/>
                        <w:rPr>
                          <w:rFonts w:cs="Arial"/>
                          <w:color w:val="000000"/>
                          <w:lang w:eastAsia="en-GB"/>
                        </w:rPr>
                      </w:pPr>
                    </w:p>
                    <w:p w14:paraId="0797D949" w14:textId="2EAC81EA" w:rsidR="007845EB" w:rsidRDefault="007845EB" w:rsidP="009452C4">
                      <w:pPr>
                        <w:spacing w:after="0" w:line="240" w:lineRule="auto"/>
                        <w:jc w:val="both"/>
                        <w:rPr>
                          <w:rFonts w:cs="Arial"/>
                        </w:rPr>
                      </w:pPr>
                      <w:r>
                        <w:rPr>
                          <w:rFonts w:cs="Arial"/>
                          <w:color w:val="000000"/>
                          <w:lang w:eastAsia="en-GB"/>
                        </w:rPr>
                        <w:t xml:space="preserve">This document includes a </w:t>
                      </w:r>
                      <w:r w:rsidRPr="00532578">
                        <w:rPr>
                          <w:rFonts w:cs="Arial"/>
                        </w:rPr>
                        <w:t>preliminary compilation and analys</w:t>
                      </w:r>
                      <w:r>
                        <w:rPr>
                          <w:rFonts w:cs="Arial"/>
                        </w:rPr>
                        <w:t>i</w:t>
                      </w:r>
                      <w:r w:rsidRPr="00532578">
                        <w:rPr>
                          <w:rFonts w:cs="Arial"/>
                        </w:rPr>
                        <w:t>s</w:t>
                      </w:r>
                      <w:r>
                        <w:rPr>
                          <w:rFonts w:cs="Arial"/>
                        </w:rPr>
                        <w:t xml:space="preserve"> of information concerning the conservation status, population trends and threats concerning migratory species covered by CMS Appendices, based on </w:t>
                      </w:r>
                      <w:r w:rsidR="00067DD9">
                        <w:rPr>
                          <w:rFonts w:cs="Arial"/>
                        </w:rPr>
                        <w:t xml:space="preserve">information </w:t>
                      </w:r>
                      <w:r>
                        <w:rPr>
                          <w:rFonts w:cs="Arial"/>
                        </w:rPr>
                        <w:t>obtained from the IUCN Red Data List database.</w:t>
                      </w:r>
                      <w:r w:rsidR="00EC74A6">
                        <w:rPr>
                          <w:rFonts w:cs="Arial"/>
                        </w:rPr>
                        <w:t xml:space="preserve"> It also includes the analysis of a few indicators</w:t>
                      </w:r>
                      <w:r w:rsidR="00EC74A6" w:rsidRPr="00312F86">
                        <w:rPr>
                          <w:rFonts w:cs="Arial"/>
                        </w:rPr>
                        <w:t>: (</w:t>
                      </w:r>
                      <w:proofErr w:type="spellStart"/>
                      <w:r w:rsidR="00EC74A6" w:rsidRPr="00312F86">
                        <w:rPr>
                          <w:rFonts w:cs="Arial"/>
                        </w:rPr>
                        <w:t>i</w:t>
                      </w:r>
                      <w:proofErr w:type="spellEnd"/>
                      <w:r w:rsidR="00EC74A6" w:rsidRPr="00312F86">
                        <w:rPr>
                          <w:rFonts w:cs="Arial"/>
                        </w:rPr>
                        <w:t xml:space="preserve">) </w:t>
                      </w:r>
                      <w:r w:rsidR="00EC74A6" w:rsidRPr="00312F86">
                        <w:rPr>
                          <w:rFonts w:cs="Arial"/>
                          <w:color w:val="000000"/>
                          <w:lang w:eastAsia="en-GB"/>
                        </w:rPr>
                        <w:t>Trends in protected area coverage of KBAs identified for migratory species</w:t>
                      </w:r>
                      <w:r w:rsidR="00EC74A6">
                        <w:rPr>
                          <w:rFonts w:cs="Arial"/>
                        </w:rPr>
                        <w:t xml:space="preserve">; (ii) </w:t>
                      </w:r>
                      <w:r w:rsidR="00EC74A6" w:rsidRPr="00312F86">
                        <w:rPr>
                          <w:rFonts w:cs="Arial"/>
                        </w:rPr>
                        <w:t>Red List Index of CMS</w:t>
                      </w:r>
                      <w:r w:rsidR="00EC74A6">
                        <w:rPr>
                          <w:rFonts w:cs="Arial"/>
                        </w:rPr>
                        <w:t>-</w:t>
                      </w:r>
                      <w:r w:rsidR="00EC74A6" w:rsidRPr="00312F86">
                        <w:rPr>
                          <w:rFonts w:cs="Arial"/>
                        </w:rPr>
                        <w:t xml:space="preserve">listed </w:t>
                      </w:r>
                      <w:r w:rsidR="00EC74A6">
                        <w:rPr>
                          <w:rFonts w:cs="Arial"/>
                        </w:rPr>
                        <w:t xml:space="preserve">and </w:t>
                      </w:r>
                      <w:r w:rsidR="00EC74A6" w:rsidRPr="00312F86">
                        <w:rPr>
                          <w:rFonts w:cs="Arial"/>
                        </w:rPr>
                        <w:t xml:space="preserve">migratory species; </w:t>
                      </w:r>
                      <w:r w:rsidR="00EC74A6">
                        <w:rPr>
                          <w:rFonts w:cs="Arial"/>
                        </w:rPr>
                        <w:t xml:space="preserve">and </w:t>
                      </w:r>
                      <w:r w:rsidR="00EC74A6" w:rsidRPr="00312F86">
                        <w:rPr>
                          <w:rFonts w:cs="Arial"/>
                        </w:rPr>
                        <w:t>(</w:t>
                      </w:r>
                      <w:r w:rsidR="00EC74A6">
                        <w:rPr>
                          <w:rFonts w:cs="Arial"/>
                        </w:rPr>
                        <w:t>i</w:t>
                      </w:r>
                      <w:r w:rsidR="00EC74A6" w:rsidRPr="00312F86">
                        <w:rPr>
                          <w:rFonts w:cs="Arial"/>
                        </w:rPr>
                        <w:t xml:space="preserve">ii) Living Planet Index for </w:t>
                      </w:r>
                      <w:r w:rsidR="00EC74A6">
                        <w:rPr>
                          <w:rFonts w:cs="Arial"/>
                        </w:rPr>
                        <w:t>species listed on</w:t>
                      </w:r>
                      <w:r w:rsidR="00067DD9">
                        <w:rPr>
                          <w:rFonts w:cs="Arial"/>
                        </w:rPr>
                        <w:t xml:space="preserve"> the</w:t>
                      </w:r>
                      <w:r w:rsidR="00EC74A6">
                        <w:rPr>
                          <w:rFonts w:cs="Arial"/>
                        </w:rPr>
                        <w:t xml:space="preserve"> CMS Appendices.</w:t>
                      </w:r>
                    </w:p>
                    <w:p w14:paraId="2B00C41A" w14:textId="77777777" w:rsidR="009452C4" w:rsidRDefault="009452C4" w:rsidP="009452C4">
                      <w:pPr>
                        <w:spacing w:after="0" w:line="240" w:lineRule="auto"/>
                        <w:jc w:val="both"/>
                        <w:rPr>
                          <w:rFonts w:cs="Arial"/>
                        </w:rPr>
                      </w:pPr>
                    </w:p>
                    <w:p w14:paraId="67776FDA" w14:textId="576FE7F8" w:rsidR="007845EB" w:rsidRDefault="0016636A" w:rsidP="009452C4">
                      <w:pPr>
                        <w:spacing w:after="0" w:line="240" w:lineRule="auto"/>
                        <w:jc w:val="both"/>
                        <w:rPr>
                          <w:rFonts w:cs="Arial"/>
                        </w:rPr>
                      </w:pPr>
                      <w:r>
                        <w:rPr>
                          <w:rFonts w:cs="Arial"/>
                        </w:rPr>
                        <w:t>An earlier version of this report was submitted to t</w:t>
                      </w:r>
                      <w:r w:rsidR="007845EB">
                        <w:rPr>
                          <w:rFonts w:cs="Arial"/>
                        </w:rPr>
                        <w:t>he 4</w:t>
                      </w:r>
                      <w:r w:rsidR="007845EB" w:rsidRPr="003D2847">
                        <w:rPr>
                          <w:rFonts w:cs="Arial"/>
                          <w:vertAlign w:val="superscript"/>
                        </w:rPr>
                        <w:t>th</w:t>
                      </w:r>
                      <w:r w:rsidR="007845EB">
                        <w:rPr>
                          <w:rFonts w:cs="Arial"/>
                        </w:rPr>
                        <w:t xml:space="preserve"> meeting of the Sessional Committee of the Scientific Council</w:t>
                      </w:r>
                      <w:r>
                        <w:rPr>
                          <w:rFonts w:cs="Arial"/>
                        </w:rPr>
                        <w:t>.</w:t>
                      </w:r>
                      <w:r w:rsidR="007845EB">
                        <w:rPr>
                          <w:rFonts w:cs="Arial"/>
                        </w:rPr>
                        <w:t xml:space="preserve"> </w:t>
                      </w:r>
                      <w:r>
                        <w:rPr>
                          <w:rFonts w:cs="Arial"/>
                        </w:rPr>
                        <w:t>This version is based on the</w:t>
                      </w:r>
                      <w:r w:rsidR="007845EB">
                        <w:rPr>
                          <w:rFonts w:cs="Arial"/>
                        </w:rPr>
                        <w:t xml:space="preserve"> comments </w:t>
                      </w:r>
                      <w:r>
                        <w:rPr>
                          <w:rFonts w:cs="Arial"/>
                        </w:rPr>
                        <w:t xml:space="preserve">from the meeting </w:t>
                      </w:r>
                      <w:r w:rsidR="007845EB">
                        <w:rPr>
                          <w:rFonts w:cs="Arial"/>
                        </w:rPr>
                        <w:t xml:space="preserve">and </w:t>
                      </w:r>
                      <w:r w:rsidR="00400E54">
                        <w:rPr>
                          <w:rFonts w:cs="Arial"/>
                        </w:rPr>
                        <w:t xml:space="preserve">the </w:t>
                      </w:r>
                      <w:r w:rsidR="00AA47F4">
                        <w:rPr>
                          <w:rFonts w:cs="Arial"/>
                        </w:rPr>
                        <w:t>advice</w:t>
                      </w:r>
                      <w:r w:rsidR="00400E54">
                        <w:rPr>
                          <w:rFonts w:cs="Arial"/>
                        </w:rPr>
                        <w:t xml:space="preserve"> of a working group established within the Sessional Committee to assist the Secretariat in the further development of this initiative</w:t>
                      </w:r>
                      <w:r>
                        <w:rPr>
                          <w:rFonts w:cs="Arial"/>
                        </w:rPr>
                        <w:t xml:space="preserve">. </w:t>
                      </w:r>
                    </w:p>
                    <w:p w14:paraId="7B22FCB7" w14:textId="77777777" w:rsidR="009452C4" w:rsidRDefault="009452C4" w:rsidP="009452C4">
                      <w:pPr>
                        <w:spacing w:after="0" w:line="240" w:lineRule="auto"/>
                        <w:jc w:val="both"/>
                        <w:rPr>
                          <w:rFonts w:cs="Arial"/>
                        </w:rPr>
                      </w:pPr>
                    </w:p>
                    <w:p w14:paraId="5AFF174D" w14:textId="29B56EF6" w:rsidR="00E642FA" w:rsidRDefault="00C667A9" w:rsidP="009452C4">
                      <w:pPr>
                        <w:spacing w:after="0" w:line="240" w:lineRule="auto"/>
                        <w:jc w:val="both"/>
                        <w:rPr>
                          <w:rFonts w:cs="Arial"/>
                        </w:rPr>
                      </w:pPr>
                      <w:r>
                        <w:rPr>
                          <w:rFonts w:cs="Arial"/>
                        </w:rPr>
                        <w:t xml:space="preserve">Additional analysis of the data was undertaken by the Secretariat following the initial publication of this document </w:t>
                      </w:r>
                      <w:r w:rsidR="00673077">
                        <w:rPr>
                          <w:rFonts w:cs="Arial"/>
                        </w:rPr>
                        <w:t xml:space="preserve">on </w:t>
                      </w:r>
                      <w:r>
                        <w:rPr>
                          <w:rFonts w:cs="Arial"/>
                        </w:rPr>
                        <w:t xml:space="preserve">19 December 2019.  </w:t>
                      </w:r>
                      <w:r w:rsidR="00E642FA">
                        <w:rPr>
                          <w:rFonts w:cs="Arial"/>
                        </w:rPr>
                        <w:t>This revised version expands the section ‘Discussion and analysis’</w:t>
                      </w:r>
                      <w:r>
                        <w:rPr>
                          <w:rFonts w:cs="Arial"/>
                        </w:rPr>
                        <w:t xml:space="preserve">, </w:t>
                      </w:r>
                      <w:r w:rsidR="00E642FA">
                        <w:rPr>
                          <w:rFonts w:cs="Arial"/>
                        </w:rPr>
                        <w:t xml:space="preserve">with the aim of providing additional rationale for the proposals for action included in the draft Decisions and proposes a limited revision of the </w:t>
                      </w:r>
                      <w:r w:rsidR="00D42079">
                        <w:rPr>
                          <w:rFonts w:cs="Arial"/>
                        </w:rPr>
                        <w:t xml:space="preserve">same </w:t>
                      </w:r>
                      <w:r w:rsidR="00E642FA">
                        <w:rPr>
                          <w:rFonts w:cs="Arial"/>
                        </w:rPr>
                        <w:t>draft Decisions</w:t>
                      </w:r>
                      <w:r w:rsidR="00D42079">
                        <w:rPr>
                          <w:rFonts w:cs="Arial"/>
                        </w:rPr>
                        <w:t>.</w:t>
                      </w:r>
                    </w:p>
                  </w:txbxContent>
                </v:textbox>
              </v:shape>
            </w:pict>
          </mc:Fallback>
        </mc:AlternateContent>
      </w:r>
    </w:p>
    <w:p w14:paraId="6BA971DC" w14:textId="577C8C83"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E81F995" w14:textId="1009CD51"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B50C24A" w14:textId="1200DD88"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43A5FB6" w14:textId="1EAAB186"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E767FE3" w14:textId="0AE45091"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3151F33" w14:textId="62D18B11"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C5ACB8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23FF33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A6306F6"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40ECDD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6FB1C4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A78969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F365E5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CF46D6"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1DD884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AC14A6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44F5590"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292457D"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30808D86"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4EC2219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088FD535" w14:textId="77777777" w:rsidR="005330F7" w:rsidRDefault="005330F7" w:rsidP="00EC4F04">
      <w:pPr>
        <w:spacing w:after="0" w:line="240" w:lineRule="auto"/>
      </w:pPr>
    </w:p>
    <w:p w14:paraId="10F317F1" w14:textId="77777777" w:rsidR="002E0DE9" w:rsidRDefault="002E0DE9" w:rsidP="00EC4F04">
      <w:pPr>
        <w:spacing w:after="0" w:line="240" w:lineRule="auto"/>
      </w:pPr>
    </w:p>
    <w:p w14:paraId="58EA292E" w14:textId="77777777" w:rsidR="002E0DE9" w:rsidRDefault="002E0DE9" w:rsidP="00EC4F04">
      <w:pPr>
        <w:spacing w:after="0" w:line="240" w:lineRule="auto"/>
      </w:pPr>
    </w:p>
    <w:p w14:paraId="2A3A9F21" w14:textId="77777777" w:rsidR="002E0DE9" w:rsidRDefault="002E0DE9" w:rsidP="00EC4F04">
      <w:pPr>
        <w:spacing w:after="0" w:line="240" w:lineRule="auto"/>
      </w:pPr>
    </w:p>
    <w:p w14:paraId="25F79187" w14:textId="77777777" w:rsidR="00661875" w:rsidRDefault="00661875" w:rsidP="00EC4F04">
      <w:pPr>
        <w:spacing w:after="0" w:line="240" w:lineRule="auto"/>
      </w:pPr>
    </w:p>
    <w:p w14:paraId="2596A809" w14:textId="77777777" w:rsidR="00594A8B" w:rsidRDefault="00594A8B" w:rsidP="00EC4F04">
      <w:pPr>
        <w:spacing w:after="0" w:line="240" w:lineRule="auto"/>
      </w:pPr>
    </w:p>
    <w:p w14:paraId="1FB91965" w14:textId="77777777" w:rsidR="00594A8B" w:rsidRDefault="00594A8B" w:rsidP="00EC4F04">
      <w:pPr>
        <w:spacing w:after="0" w:line="240" w:lineRule="auto"/>
      </w:pPr>
    </w:p>
    <w:p w14:paraId="1B0FED0B" w14:textId="77777777" w:rsidR="00594A8B" w:rsidRDefault="00594A8B" w:rsidP="00EC4F04">
      <w:pPr>
        <w:spacing w:after="0" w:line="240" w:lineRule="auto"/>
      </w:pPr>
    </w:p>
    <w:p w14:paraId="4D057F0F" w14:textId="77777777" w:rsidR="00594A8B" w:rsidRDefault="00594A8B" w:rsidP="00EC4F04">
      <w:pPr>
        <w:spacing w:after="0" w:line="240" w:lineRule="auto"/>
      </w:pPr>
    </w:p>
    <w:p w14:paraId="66E847E6" w14:textId="77777777" w:rsidR="00594A8B" w:rsidRDefault="00594A8B" w:rsidP="00EC4F04">
      <w:pPr>
        <w:spacing w:after="0" w:line="240" w:lineRule="auto"/>
      </w:pPr>
    </w:p>
    <w:p w14:paraId="781B4082" w14:textId="77777777" w:rsidR="00594A8B" w:rsidRDefault="00594A8B" w:rsidP="00EC4F04">
      <w:pPr>
        <w:spacing w:after="0" w:line="240" w:lineRule="auto"/>
        <w:sectPr w:rsidR="00594A8B" w:rsidSect="00EC4F04">
          <w:headerReference w:type="even" r:id="rId9"/>
          <w:headerReference w:type="default" r:id="rId10"/>
          <w:footerReference w:type="even" r:id="rId11"/>
          <w:footerReference w:type="default" r:id="rId12"/>
          <w:headerReference w:type="first" r:id="rId13"/>
          <w:pgSz w:w="11906" w:h="16838" w:code="9"/>
          <w:pgMar w:top="1138" w:right="1138" w:bottom="1138" w:left="1138" w:header="720" w:footer="720" w:gutter="0"/>
          <w:cols w:space="720"/>
          <w:titlePg/>
          <w:docGrid w:linePitch="360"/>
        </w:sectPr>
      </w:pPr>
    </w:p>
    <w:p w14:paraId="4886A207" w14:textId="77777777" w:rsidR="00DD3E44" w:rsidRDefault="00DD3E44" w:rsidP="0066187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rPr>
      </w:pPr>
    </w:p>
    <w:p w14:paraId="7002C879" w14:textId="77777777" w:rsidR="007845EB" w:rsidRPr="00312F86" w:rsidRDefault="007845EB" w:rsidP="007845EB">
      <w:pPr>
        <w:pStyle w:val="Heading2"/>
        <w:keepNext w:val="0"/>
        <w:spacing w:after="120"/>
        <w:ind w:left="-86" w:right="-360"/>
        <w:jc w:val="center"/>
        <w:rPr>
          <w:rFonts w:ascii="Arial" w:hAnsi="Arial" w:cs="Arial"/>
          <w:sz w:val="22"/>
          <w:szCs w:val="22"/>
          <w:lang w:val="en-GB"/>
        </w:rPr>
      </w:pPr>
      <w:r w:rsidRPr="00312F86">
        <w:rPr>
          <w:rFonts w:ascii="Arial" w:hAnsi="Arial" w:cs="Arial"/>
          <w:sz w:val="22"/>
          <w:szCs w:val="22"/>
          <w:lang w:val="en-GB"/>
        </w:rPr>
        <w:t>REVIEW OF THE CONSERVATION STATUS OF MIGRATORY SPECIES</w:t>
      </w:r>
    </w:p>
    <w:p w14:paraId="35D1B34F" w14:textId="77777777" w:rsidR="002E0DE9" w:rsidRDefault="002E0DE9" w:rsidP="002A491C">
      <w:pPr>
        <w:suppressAutoHyphens/>
        <w:autoSpaceDN w:val="0"/>
        <w:spacing w:after="0" w:line="240" w:lineRule="auto"/>
        <w:textAlignment w:val="baseline"/>
        <w:rPr>
          <w:rFonts w:eastAsia="Calibri" w:cs="Arial"/>
        </w:rPr>
      </w:pPr>
    </w:p>
    <w:p w14:paraId="48D8A029" w14:textId="77777777" w:rsidR="007845EB" w:rsidRDefault="007845EB" w:rsidP="002A491C">
      <w:pPr>
        <w:suppressAutoHyphens/>
        <w:autoSpaceDN w:val="0"/>
        <w:spacing w:after="0" w:line="240" w:lineRule="auto"/>
        <w:textAlignment w:val="baseline"/>
        <w:rPr>
          <w:rFonts w:eastAsia="Calibri" w:cs="Arial"/>
        </w:rPr>
      </w:pPr>
    </w:p>
    <w:p w14:paraId="39852328" w14:textId="77777777" w:rsidR="007845EB" w:rsidRPr="00312F86" w:rsidRDefault="007845EB" w:rsidP="009452C4">
      <w:pPr>
        <w:spacing w:after="0" w:line="240" w:lineRule="auto"/>
        <w:jc w:val="both"/>
        <w:rPr>
          <w:rFonts w:cs="Arial"/>
          <w:u w:val="single"/>
        </w:rPr>
      </w:pPr>
      <w:r w:rsidRPr="00312F86">
        <w:rPr>
          <w:rFonts w:cs="Arial"/>
          <w:u w:val="single"/>
        </w:rPr>
        <w:t>Background</w:t>
      </w:r>
    </w:p>
    <w:p w14:paraId="43A27C57" w14:textId="77777777" w:rsidR="007845EB" w:rsidRPr="00312F86" w:rsidRDefault="007845EB" w:rsidP="009452C4">
      <w:pPr>
        <w:spacing w:after="0" w:line="240" w:lineRule="auto"/>
        <w:jc w:val="both"/>
        <w:rPr>
          <w:rFonts w:cs="Arial"/>
        </w:rPr>
      </w:pPr>
    </w:p>
    <w:p w14:paraId="4B88E208" w14:textId="22F196B4" w:rsidR="007845EB" w:rsidRPr="00312F86" w:rsidRDefault="007845EB" w:rsidP="009452C4">
      <w:pPr>
        <w:pStyle w:val="Firstnumbering"/>
      </w:pPr>
      <w:r w:rsidRPr="00312F86">
        <w:rPr>
          <w:lang w:eastAsia="en-GB"/>
        </w:rPr>
        <w:t>The 11</w:t>
      </w:r>
      <w:r w:rsidRPr="00312F86">
        <w:rPr>
          <w:vertAlign w:val="superscript"/>
          <w:lang w:eastAsia="en-GB"/>
        </w:rPr>
        <w:t>th</w:t>
      </w:r>
      <w:r w:rsidRPr="00312F86">
        <w:rPr>
          <w:lang w:eastAsia="en-GB"/>
        </w:rPr>
        <w:t xml:space="preserve"> meeting of the Conference of the Parties (COP11</w:t>
      </w:r>
      <w:r w:rsidR="00067DD9">
        <w:rPr>
          <w:lang w:eastAsia="en-GB"/>
        </w:rPr>
        <w:t>, Quito, 2014</w:t>
      </w:r>
      <w:r w:rsidRPr="00312F86">
        <w:rPr>
          <w:lang w:eastAsia="en-GB"/>
        </w:rPr>
        <w:t>) identified the preparation of a report on the conservation status of species listed on CMS Appendices as an activity to pursue within the CMS Programme of Work for 2015-2017 (</w:t>
      </w:r>
      <w:hyperlink r:id="rId14" w:history="1">
        <w:r w:rsidRPr="00312F86">
          <w:rPr>
            <w:rStyle w:val="Hyperlink"/>
            <w:rFonts w:cs="Arial"/>
            <w:lang w:eastAsia="en-GB"/>
          </w:rPr>
          <w:t>Resolution 11.1</w:t>
        </w:r>
      </w:hyperlink>
      <w:r w:rsidR="00067DD9">
        <w:rPr>
          <w:rStyle w:val="Hyperlink"/>
          <w:rFonts w:cs="Arial"/>
          <w:lang w:eastAsia="en-GB"/>
        </w:rPr>
        <w:t xml:space="preserve"> </w:t>
      </w:r>
      <w:hyperlink r:id="rId15" w:history="1">
        <w:r w:rsidR="00067DD9" w:rsidRPr="004B1208">
          <w:rPr>
            <w:i/>
            <w:lang w:eastAsia="en-GB"/>
          </w:rPr>
          <w:t>Financial and Administrative Matters</w:t>
        </w:r>
      </w:hyperlink>
      <w:r w:rsidRPr="004B1208">
        <w:rPr>
          <w:i/>
          <w:lang w:eastAsia="en-GB"/>
        </w:rPr>
        <w:t>,</w:t>
      </w:r>
      <w:r w:rsidRPr="00067DD9">
        <w:rPr>
          <w:lang w:eastAsia="en-GB"/>
        </w:rPr>
        <w:t xml:space="preserve"> </w:t>
      </w:r>
      <w:r w:rsidRPr="00312F86">
        <w:rPr>
          <w:lang w:eastAsia="en-GB"/>
        </w:rPr>
        <w:t>Annex V). The production of the report was expected to be realized entirely through voluntary contributions.</w:t>
      </w:r>
    </w:p>
    <w:p w14:paraId="5D54313C" w14:textId="77777777" w:rsidR="007845EB" w:rsidRPr="00312F86" w:rsidRDefault="007845EB" w:rsidP="009452C4">
      <w:pPr>
        <w:pStyle w:val="BodyText"/>
        <w:kinsoku w:val="0"/>
        <w:overflowPunct w:val="0"/>
        <w:ind w:left="567" w:hanging="567"/>
        <w:rPr>
          <w:rFonts w:cs="Arial"/>
          <w:szCs w:val="22"/>
        </w:rPr>
      </w:pPr>
    </w:p>
    <w:p w14:paraId="01F1ACF5" w14:textId="46F6522D" w:rsidR="007845EB" w:rsidRPr="00312F86" w:rsidRDefault="007845EB" w:rsidP="009452C4">
      <w:pPr>
        <w:pStyle w:val="Firstnumbering"/>
      </w:pPr>
      <w:r w:rsidRPr="00312F86">
        <w:t xml:space="preserve">Despite the Secretariat’s efforts, financial resources </w:t>
      </w:r>
      <w:proofErr w:type="gramStart"/>
      <w:r w:rsidRPr="00312F86">
        <w:t>sufficient</w:t>
      </w:r>
      <w:proofErr w:type="gramEnd"/>
      <w:r w:rsidRPr="00312F86">
        <w:t xml:space="preserve"> to produce the report in the course of that triennium could not be secured.  </w:t>
      </w:r>
      <w:r w:rsidR="00AA6A79">
        <w:t>T</w:t>
      </w:r>
      <w:r w:rsidR="00A93F63">
        <w:t xml:space="preserve">he Secretariat </w:t>
      </w:r>
      <w:r w:rsidR="00AA6A79">
        <w:t>therefore concentrated on</w:t>
      </w:r>
      <w:r w:rsidRPr="00312F86">
        <w:t xml:space="preserve"> the definition of the scope of the report, and identification of potential partners to contribute to the implementation of this activity.</w:t>
      </w:r>
    </w:p>
    <w:p w14:paraId="2F84E488" w14:textId="77777777" w:rsidR="007845EB" w:rsidRPr="00312F86" w:rsidRDefault="007845EB" w:rsidP="009452C4">
      <w:pPr>
        <w:pStyle w:val="ListParagraph"/>
        <w:spacing w:after="0" w:line="240" w:lineRule="auto"/>
        <w:ind w:left="567" w:hanging="567"/>
        <w:rPr>
          <w:rFonts w:cs="Arial"/>
        </w:rPr>
      </w:pPr>
    </w:p>
    <w:p w14:paraId="184011B9" w14:textId="237BF090" w:rsidR="007845EB" w:rsidRPr="00312F86" w:rsidRDefault="007845EB" w:rsidP="009452C4">
      <w:pPr>
        <w:pStyle w:val="Firstnumbering"/>
      </w:pPr>
      <w:r w:rsidRPr="00312F86">
        <w:t xml:space="preserve">Thanks to a voluntary contribution from the Government of Switzerland, </w:t>
      </w:r>
      <w:r w:rsidRPr="00312F86">
        <w:rPr>
          <w:lang w:eastAsia="en-GB"/>
        </w:rPr>
        <w:t>an expert workshop was convened by the CMS Secretariat in Cambridge, UK on 21 November 2016, working in collaboration with the UNEP-World Conservation Monitoring Centre (UNEP-WCMC), which acted as local organizer and facilitator. In addition to the Secretariat and UNEP-WCMC, participants included the chair of the CMS Scientific Council, the scientific councillor for the UK, experts from</w:t>
      </w:r>
      <w:r w:rsidRPr="00312F86">
        <w:t xml:space="preserve"> BirdLife International, the Royal Society for the Protection of Birds </w:t>
      </w:r>
      <w:r w:rsidR="00067DD9">
        <w:t>,</w:t>
      </w:r>
      <w:r w:rsidRPr="00312F86">
        <w:t xml:space="preserve"> Wetlands International, the International Union for the Conservation of Nature (IUCN) and the Zoological Society of London</w:t>
      </w:r>
      <w:r w:rsidR="00067DD9">
        <w:t>.</w:t>
      </w:r>
    </w:p>
    <w:p w14:paraId="6CF4A84B" w14:textId="77777777" w:rsidR="007845EB" w:rsidRPr="00312F86" w:rsidRDefault="007845EB" w:rsidP="009452C4">
      <w:pPr>
        <w:pStyle w:val="ListParagraph"/>
        <w:spacing w:after="0" w:line="240" w:lineRule="auto"/>
        <w:ind w:left="567" w:hanging="567"/>
        <w:rPr>
          <w:rFonts w:cs="Arial"/>
        </w:rPr>
      </w:pPr>
    </w:p>
    <w:p w14:paraId="00E92708" w14:textId="64C87A42" w:rsidR="007845EB" w:rsidRPr="00312F86" w:rsidRDefault="007845EB" w:rsidP="009452C4">
      <w:pPr>
        <w:pStyle w:val="Firstnumbering"/>
        <w:rPr>
          <w:rStyle w:val="Hyperlink"/>
          <w:rFonts w:cs="Arial"/>
        </w:rPr>
      </w:pPr>
      <w:r w:rsidRPr="00312F86">
        <w:t xml:space="preserve">The main outcome of the workshop </w:t>
      </w:r>
      <w:r w:rsidR="00F36B57">
        <w:t>was</w:t>
      </w:r>
      <w:r w:rsidRPr="00312F86">
        <w:t xml:space="preserve"> a scoping paper regarding </w:t>
      </w:r>
      <w:r w:rsidRPr="00312F86">
        <w:rPr>
          <w:lang w:eastAsia="en-GB"/>
        </w:rPr>
        <w:t xml:space="preserve">the establishment of a flagship report for CMS on the “State of the World’s Migratory Species”. </w:t>
      </w:r>
      <w:r w:rsidRPr="00312F86">
        <w:rPr>
          <w:rFonts w:eastAsia="Calibri"/>
        </w:rPr>
        <w:t>The scoping paper, which provides for costed alternative options for the report, was endorsed by the 2</w:t>
      </w:r>
      <w:r w:rsidRPr="00312F86">
        <w:rPr>
          <w:rFonts w:eastAsia="Calibri"/>
          <w:vertAlign w:val="superscript"/>
        </w:rPr>
        <w:t>nd</w:t>
      </w:r>
      <w:r w:rsidRPr="00312F86">
        <w:rPr>
          <w:rFonts w:eastAsia="Calibri"/>
        </w:rPr>
        <w:t xml:space="preserve"> meeting of the Sessional Committee of the Scientific Council and was made available to COP12 as document </w:t>
      </w:r>
      <w:hyperlink r:id="rId16" w:history="1">
        <w:r w:rsidRPr="00312F86">
          <w:rPr>
            <w:rStyle w:val="Hyperlink"/>
            <w:rFonts w:eastAsia="Calibri" w:cs="Arial"/>
          </w:rPr>
          <w:t>UNEP/CMS/COP12/Inf.29</w:t>
        </w:r>
      </w:hyperlink>
      <w:r w:rsidRPr="00312F86">
        <w:rPr>
          <w:rStyle w:val="Hyperlink"/>
          <w:rFonts w:eastAsia="Calibri" w:cs="Arial"/>
        </w:rPr>
        <w:t>.</w:t>
      </w:r>
    </w:p>
    <w:p w14:paraId="0B8B1309" w14:textId="77777777" w:rsidR="007845EB" w:rsidRPr="00312F86" w:rsidRDefault="007845EB" w:rsidP="009452C4">
      <w:pPr>
        <w:adjustRightInd w:val="0"/>
        <w:spacing w:after="0" w:line="240" w:lineRule="auto"/>
        <w:ind w:left="567" w:hanging="567"/>
        <w:jc w:val="both"/>
        <w:rPr>
          <w:rFonts w:cs="Arial"/>
        </w:rPr>
      </w:pPr>
    </w:p>
    <w:p w14:paraId="7165EB6D" w14:textId="77777777" w:rsidR="007845EB" w:rsidRPr="00312F86" w:rsidRDefault="007845EB" w:rsidP="009452C4">
      <w:pPr>
        <w:pStyle w:val="Firstnumbering"/>
      </w:pPr>
      <w:r w:rsidRPr="00312F86">
        <w:rPr>
          <w:lang w:eastAsia="en-GB"/>
        </w:rPr>
        <w:t>The 12</w:t>
      </w:r>
      <w:r w:rsidRPr="00312F86">
        <w:rPr>
          <w:vertAlign w:val="superscript"/>
          <w:lang w:eastAsia="en-GB"/>
        </w:rPr>
        <w:t>th</w:t>
      </w:r>
      <w:r w:rsidRPr="00312F86">
        <w:rPr>
          <w:lang w:eastAsia="en-GB"/>
        </w:rPr>
        <w:t xml:space="preserve"> meeting of the Conference of the Parties (COP12, Manila, 2017) reaffirmed the preparation of a  report on the conservation status of migratory species as an activity to pursue within the CMS Programme of Work for 2018-2020 (</w:t>
      </w:r>
      <w:hyperlink r:id="rId17" w:history="1">
        <w:r w:rsidRPr="00312F86">
          <w:rPr>
            <w:rStyle w:val="Hyperlink"/>
            <w:rFonts w:cs="Arial"/>
            <w:lang w:eastAsia="en-GB"/>
          </w:rPr>
          <w:t>Resolution 12.2</w:t>
        </w:r>
      </w:hyperlink>
      <w:r w:rsidRPr="00312F86">
        <w:rPr>
          <w:lang w:eastAsia="en-GB"/>
        </w:rPr>
        <w:t xml:space="preserve"> </w:t>
      </w:r>
      <w:r w:rsidRPr="00312F86">
        <w:rPr>
          <w:i/>
          <w:lang w:eastAsia="en-GB"/>
        </w:rPr>
        <w:t>Financial and Administrative Matters</w:t>
      </w:r>
      <w:r w:rsidRPr="00312F86">
        <w:rPr>
          <w:lang w:eastAsia="en-GB"/>
        </w:rPr>
        <w:t>, Annex 5). The production of the report was again expected to be realized entirely through voluntary contributions.</w:t>
      </w:r>
    </w:p>
    <w:p w14:paraId="6E05B1EA" w14:textId="77777777" w:rsidR="007845EB" w:rsidRPr="00312F86" w:rsidRDefault="007845EB" w:rsidP="009452C4">
      <w:pPr>
        <w:spacing w:after="0" w:line="240" w:lineRule="auto"/>
        <w:ind w:left="567" w:hanging="567"/>
        <w:jc w:val="both"/>
        <w:rPr>
          <w:rFonts w:cs="Arial"/>
        </w:rPr>
      </w:pPr>
    </w:p>
    <w:p w14:paraId="6B87433C" w14:textId="77777777" w:rsidR="007845EB" w:rsidRPr="00312F86" w:rsidRDefault="007845EB" w:rsidP="009452C4">
      <w:pPr>
        <w:pStyle w:val="ListParagraph"/>
        <w:spacing w:after="0" w:line="240" w:lineRule="auto"/>
        <w:ind w:left="567" w:hanging="567"/>
        <w:rPr>
          <w:rFonts w:cs="Arial"/>
          <w:u w:val="single"/>
        </w:rPr>
      </w:pPr>
      <w:r w:rsidRPr="00312F86">
        <w:rPr>
          <w:rFonts w:cs="Arial"/>
          <w:u w:val="single"/>
        </w:rPr>
        <w:t>Activities</w:t>
      </w:r>
    </w:p>
    <w:p w14:paraId="3F2B3DEC" w14:textId="77777777" w:rsidR="007845EB" w:rsidRPr="00312F86" w:rsidRDefault="007845EB" w:rsidP="009452C4">
      <w:pPr>
        <w:pStyle w:val="ListParagraph"/>
        <w:spacing w:after="0" w:line="240" w:lineRule="auto"/>
        <w:ind w:left="567" w:hanging="567"/>
        <w:rPr>
          <w:rFonts w:cs="Arial"/>
        </w:rPr>
      </w:pPr>
    </w:p>
    <w:p w14:paraId="78F35A93" w14:textId="77777777" w:rsidR="007845EB" w:rsidRPr="00312F86" w:rsidRDefault="007845EB" w:rsidP="009452C4">
      <w:pPr>
        <w:pStyle w:val="Firstnumbering"/>
      </w:pPr>
      <w:r w:rsidRPr="00312F86">
        <w:t xml:space="preserve">Since COP12, the Secretariat has been actively fundraising </w:t>
      </w:r>
      <w:proofErr w:type="gramStart"/>
      <w:r w:rsidRPr="00312F86">
        <w:t>for the production of</w:t>
      </w:r>
      <w:proofErr w:type="gramEnd"/>
      <w:r w:rsidRPr="00312F86">
        <w:t xml:space="preserve"> the report. Unfortunately, fundraising efforts have not produced </w:t>
      </w:r>
      <w:proofErr w:type="gramStart"/>
      <w:r w:rsidRPr="00312F86">
        <w:t>sufficient</w:t>
      </w:r>
      <w:proofErr w:type="gramEnd"/>
      <w:r w:rsidRPr="00312F86">
        <w:t xml:space="preserve"> resources to contract out the production of the report as was intended when including the activity in the Programme of Work. </w:t>
      </w:r>
    </w:p>
    <w:p w14:paraId="2AE6C36C" w14:textId="77777777" w:rsidR="007845EB" w:rsidRPr="00312F86" w:rsidRDefault="007845EB" w:rsidP="009452C4">
      <w:pPr>
        <w:pStyle w:val="ListParagraph"/>
        <w:adjustRightInd w:val="0"/>
        <w:spacing w:after="0" w:line="240" w:lineRule="auto"/>
        <w:ind w:left="567" w:hanging="567"/>
        <w:jc w:val="both"/>
        <w:rPr>
          <w:rFonts w:cs="Arial"/>
        </w:rPr>
      </w:pPr>
    </w:p>
    <w:p w14:paraId="71E3D030" w14:textId="77777777" w:rsidR="007845EB" w:rsidRPr="00312F86" w:rsidRDefault="007845EB" w:rsidP="009452C4">
      <w:pPr>
        <w:pStyle w:val="Firstnumbering"/>
      </w:pPr>
      <w:r w:rsidRPr="00312F86">
        <w:t xml:space="preserve">While fundraising efforts are being continued, the Secretariat </w:t>
      </w:r>
      <w:r w:rsidR="00F36B57">
        <w:t xml:space="preserve">has </w:t>
      </w:r>
      <w:r w:rsidRPr="00312F86">
        <w:t xml:space="preserve">decided to undertake a compilation of information on the conservation status of migratory species covered by </w:t>
      </w:r>
      <w:r w:rsidR="00F36B57">
        <w:t xml:space="preserve">the </w:t>
      </w:r>
      <w:r w:rsidRPr="00312F86">
        <w:t xml:space="preserve">CMS Appendices, using </w:t>
      </w:r>
      <w:r w:rsidR="00F36B57">
        <w:t xml:space="preserve">its </w:t>
      </w:r>
      <w:r w:rsidRPr="00312F86">
        <w:t xml:space="preserve">own internal capacity, with a view to submitting at least a preliminary review to COP13. </w:t>
      </w:r>
    </w:p>
    <w:p w14:paraId="4BB6A5FE" w14:textId="77777777" w:rsidR="007845EB" w:rsidRPr="00312F86" w:rsidRDefault="007845EB" w:rsidP="009452C4">
      <w:pPr>
        <w:pStyle w:val="ListParagraph"/>
        <w:adjustRightInd w:val="0"/>
        <w:spacing w:after="0" w:line="240" w:lineRule="auto"/>
        <w:ind w:left="567" w:hanging="567"/>
        <w:jc w:val="both"/>
        <w:rPr>
          <w:rFonts w:cs="Arial"/>
        </w:rPr>
      </w:pPr>
    </w:p>
    <w:p w14:paraId="390AD21F" w14:textId="7A072DC9" w:rsidR="007845EB" w:rsidRDefault="001B169B" w:rsidP="009452C4">
      <w:pPr>
        <w:pStyle w:val="Firstnumbering"/>
      </w:pPr>
      <w:r>
        <w:t xml:space="preserve">An </w:t>
      </w:r>
      <w:r w:rsidR="005900D7">
        <w:t>initial version of this report was submitted</w:t>
      </w:r>
      <w:r w:rsidR="007845EB" w:rsidRPr="00312F86">
        <w:t xml:space="preserve"> to the 4</w:t>
      </w:r>
      <w:r w:rsidR="007845EB" w:rsidRPr="00312F86">
        <w:rPr>
          <w:vertAlign w:val="superscript"/>
        </w:rPr>
        <w:t>th</w:t>
      </w:r>
      <w:r w:rsidR="007845EB" w:rsidRPr="00312F86">
        <w:t xml:space="preserve"> meeting of the Sessional Committee of the Scientific Council </w:t>
      </w:r>
      <w:r w:rsidR="00F506A7">
        <w:t xml:space="preserve">(ScC-SC4, Bonn, 12-15 November 2019) </w:t>
      </w:r>
      <w:r w:rsidR="005900D7">
        <w:t xml:space="preserve">as document UNEP/CMS/ScC-SC4/Doc.8 </w:t>
      </w:r>
      <w:r w:rsidR="007845EB" w:rsidRPr="00312F86">
        <w:t xml:space="preserve">with a view to receiving comments and advice on the possible further development of the compilation and analysis, possible conclusions to be drawn, and any additional guidance, which the Secretariat could use to update the document  and submit it as a preliminary report to COP13. </w:t>
      </w:r>
    </w:p>
    <w:p w14:paraId="6F2BC8B9" w14:textId="77777777" w:rsidR="005900D7" w:rsidRPr="005900D7" w:rsidRDefault="005900D7" w:rsidP="009452C4">
      <w:pPr>
        <w:pStyle w:val="ListParagraph"/>
        <w:spacing w:after="0" w:line="240" w:lineRule="auto"/>
        <w:rPr>
          <w:rFonts w:cs="Arial"/>
        </w:rPr>
      </w:pPr>
    </w:p>
    <w:p w14:paraId="7DC05CC3" w14:textId="49F2B235" w:rsidR="00AD35F5" w:rsidRDefault="00F506A7" w:rsidP="009452C4">
      <w:pPr>
        <w:pStyle w:val="Firstnumbering"/>
      </w:pPr>
      <w:r>
        <w:lastRenderedPageBreak/>
        <w:t xml:space="preserve">ScC-SC4 welcomed the report, while recommending caution over the interpretation of the findings.  The meeting made </w:t>
      </w:r>
      <w:proofErr w:type="gramStart"/>
      <w:r>
        <w:t>a number of</w:t>
      </w:r>
      <w:proofErr w:type="gramEnd"/>
      <w:r>
        <w:t xml:space="preserve"> suggestions for the further development of the report, </w:t>
      </w:r>
      <w:r w:rsidR="00F36B57">
        <w:t xml:space="preserve">in </w:t>
      </w:r>
      <w:r>
        <w:t xml:space="preserve">the short and longer term.  </w:t>
      </w:r>
      <w:r w:rsidR="00F36B57">
        <w:t>The m</w:t>
      </w:r>
      <w:r>
        <w:t xml:space="preserve">ain suggestions </w:t>
      </w:r>
      <w:r w:rsidR="004A7365">
        <w:t>included (</w:t>
      </w:r>
      <w:proofErr w:type="spellStart"/>
      <w:r w:rsidR="004A7365">
        <w:t>i</w:t>
      </w:r>
      <w:proofErr w:type="spellEnd"/>
      <w:r w:rsidR="004A7365">
        <w:t xml:space="preserve">) to focus the analysis on Appendix I species, </w:t>
      </w:r>
      <w:r w:rsidR="004A7365">
        <w:rPr>
          <w:iCs/>
        </w:rPr>
        <w:t xml:space="preserve">starting </w:t>
      </w:r>
      <w:r w:rsidR="00F36B57">
        <w:rPr>
          <w:iCs/>
        </w:rPr>
        <w:t xml:space="preserve">with </w:t>
      </w:r>
      <w:r w:rsidR="004A7365">
        <w:rPr>
          <w:iCs/>
        </w:rPr>
        <w:t>those species classified in the categories of lowest threat of extinction in the IUCN Red List of Threatened Species, with a view to determining whether Appendix I listing remains justified;</w:t>
      </w:r>
      <w:r w:rsidR="004A7365">
        <w:t xml:space="preserve"> (ii) where data are available, to consider assessments at the population or genetic stock level, to identify possible geographic variations in the conservation status of listed taxa; </w:t>
      </w:r>
      <w:r w:rsidR="00F36B57">
        <w:t xml:space="preserve">and </w:t>
      </w:r>
      <w:r w:rsidR="00AD35F5">
        <w:t xml:space="preserve">(iii) to undertake analyses of the information </w:t>
      </w:r>
      <w:r w:rsidR="00F36B57">
        <w:t xml:space="preserve">compiled </w:t>
      </w:r>
      <w:r w:rsidR="00AD35F5">
        <w:t xml:space="preserve">at different geographic and taxonomic scales. </w:t>
      </w:r>
      <w:r w:rsidR="00C953CC">
        <w:t xml:space="preserve"> More details on the consideration of the report </w:t>
      </w:r>
      <w:r w:rsidR="0005399C">
        <w:t>by the Sessional Committee can be found in</w:t>
      </w:r>
      <w:r w:rsidR="00F36B57">
        <w:t xml:space="preserve"> the</w:t>
      </w:r>
      <w:r w:rsidR="0005399C">
        <w:t xml:space="preserve"> ScC-SC4 report. </w:t>
      </w:r>
    </w:p>
    <w:p w14:paraId="57B392E9" w14:textId="77777777" w:rsidR="00AD35F5" w:rsidRPr="00AD35F5" w:rsidRDefault="00AD35F5" w:rsidP="009452C4">
      <w:pPr>
        <w:pStyle w:val="ListParagraph"/>
        <w:spacing w:after="0" w:line="240" w:lineRule="auto"/>
        <w:rPr>
          <w:rFonts w:cs="Arial"/>
        </w:rPr>
      </w:pPr>
    </w:p>
    <w:p w14:paraId="1F17C80B" w14:textId="77777777" w:rsidR="00F36B57" w:rsidRDefault="00F04AD9" w:rsidP="009452C4">
      <w:pPr>
        <w:pStyle w:val="Firstnumbering"/>
      </w:pPr>
      <w:r w:rsidRPr="00F36B57">
        <w:t>A working group was established within the Sessional Committee w</w:t>
      </w:r>
      <w:r w:rsidR="00AD35F5" w:rsidRPr="00F36B57">
        <w:t xml:space="preserve">ith a view to continue </w:t>
      </w:r>
      <w:r w:rsidR="00AD35F5" w:rsidRPr="009B1FC4">
        <w:t xml:space="preserve">providing advice to the Secretariat </w:t>
      </w:r>
      <w:r w:rsidRPr="009B1FC4">
        <w:t>in the further development of the report. T</w:t>
      </w:r>
      <w:r w:rsidR="00AD35F5" w:rsidRPr="00A93F63">
        <w:t xml:space="preserve">he </w:t>
      </w:r>
      <w:r w:rsidRPr="00A93F63">
        <w:t>working group met with the Secretariat in the margins of ScC-SC4, supporting the submission of the report to COP13 with a few limited developments that could be undertaken in</w:t>
      </w:r>
      <w:r w:rsidRPr="004B1208">
        <w:t xml:space="preserve"> the short term. </w:t>
      </w:r>
    </w:p>
    <w:p w14:paraId="6E6207D7" w14:textId="77777777" w:rsidR="007845EB" w:rsidRPr="00F36B57" w:rsidRDefault="00F04AD9" w:rsidP="009452C4">
      <w:pPr>
        <w:autoSpaceDE w:val="0"/>
        <w:autoSpaceDN w:val="0"/>
        <w:adjustRightInd w:val="0"/>
        <w:spacing w:after="0" w:line="240" w:lineRule="auto"/>
        <w:jc w:val="both"/>
        <w:rPr>
          <w:rFonts w:cs="Arial"/>
          <w:iCs/>
        </w:rPr>
      </w:pPr>
      <w:r w:rsidRPr="00F36B57">
        <w:rPr>
          <w:rFonts w:cs="Arial"/>
          <w:iCs/>
        </w:rPr>
        <w:t xml:space="preserve"> </w:t>
      </w:r>
    </w:p>
    <w:p w14:paraId="41D3A5A3" w14:textId="77777777" w:rsidR="007845EB" w:rsidRPr="00F04AD9" w:rsidRDefault="00F04AD9" w:rsidP="009452C4">
      <w:pPr>
        <w:pStyle w:val="ListParagraph"/>
        <w:spacing w:after="0" w:line="240" w:lineRule="auto"/>
        <w:ind w:left="567" w:hanging="567"/>
        <w:rPr>
          <w:rFonts w:cs="Arial"/>
          <w:u w:val="single"/>
        </w:rPr>
      </w:pPr>
      <w:r w:rsidRPr="00F04AD9">
        <w:rPr>
          <w:rFonts w:cs="Arial"/>
          <w:u w:val="single"/>
        </w:rPr>
        <w:t>Discussion and analysis</w:t>
      </w:r>
    </w:p>
    <w:p w14:paraId="6F8632A8" w14:textId="77777777" w:rsidR="007845EB" w:rsidRPr="00312F86" w:rsidRDefault="007845EB" w:rsidP="009452C4">
      <w:pPr>
        <w:pStyle w:val="ListParagraph"/>
        <w:spacing w:after="0" w:line="240" w:lineRule="auto"/>
        <w:ind w:left="567" w:hanging="567"/>
        <w:rPr>
          <w:rFonts w:cs="Arial"/>
        </w:rPr>
      </w:pPr>
    </w:p>
    <w:p w14:paraId="0A524C13" w14:textId="77777777" w:rsidR="007845EB" w:rsidRPr="00312F86" w:rsidRDefault="007845EB" w:rsidP="009452C4">
      <w:pPr>
        <w:pStyle w:val="Firstnumbering"/>
      </w:pPr>
      <w:r w:rsidRPr="00312F86">
        <w:t xml:space="preserve">Annex </w:t>
      </w:r>
      <w:r w:rsidR="00C953CC">
        <w:t>2</w:t>
      </w:r>
      <w:r w:rsidRPr="00312F86">
        <w:t xml:space="preserve"> to this document summarizes information concerning the Red List status, population trend</w:t>
      </w:r>
      <w:r w:rsidR="00F36B57">
        <w:t>s</w:t>
      </w:r>
      <w:r w:rsidRPr="00312F86">
        <w:t xml:space="preserve"> and threat analysis, as available from the IUCN Red List database, for all taxa currently listed at the species and subspecies levels in CMS Appendices, as well as species considered covered by higher taxa listing in Appendix II (see annexes for details).</w:t>
      </w:r>
    </w:p>
    <w:p w14:paraId="123D1DE4" w14:textId="77777777" w:rsidR="007845EB" w:rsidRPr="00312F86" w:rsidRDefault="007845EB" w:rsidP="009452C4">
      <w:pPr>
        <w:pStyle w:val="ListParagraph"/>
        <w:spacing w:after="0" w:line="240" w:lineRule="auto"/>
        <w:ind w:left="567" w:hanging="567"/>
        <w:rPr>
          <w:rFonts w:cs="Arial"/>
        </w:rPr>
      </w:pPr>
    </w:p>
    <w:p w14:paraId="69F20070" w14:textId="52D508A6" w:rsidR="00977206" w:rsidRDefault="007845EB" w:rsidP="009452C4">
      <w:pPr>
        <w:pStyle w:val="Firstnumbering"/>
      </w:pPr>
      <w:r w:rsidRPr="00312F86">
        <w:t xml:space="preserve">Annex </w:t>
      </w:r>
      <w:r w:rsidR="00C953CC">
        <w:t>3</w:t>
      </w:r>
      <w:r w:rsidRPr="00312F86">
        <w:t xml:space="preserve"> includes the results of preliminary analyses conducted on the information compiled in Annex </w:t>
      </w:r>
      <w:r w:rsidR="00C953CC">
        <w:t>2</w:t>
      </w:r>
      <w:r w:rsidRPr="00312F86">
        <w:t>.</w:t>
      </w:r>
      <w:r w:rsidR="00F361AB">
        <w:t xml:space="preserve">  Given the preliminary nature of these analyses, </w:t>
      </w:r>
      <w:r w:rsidR="00C667A9">
        <w:t xml:space="preserve">and </w:t>
      </w:r>
      <w:r w:rsidR="00F361AB">
        <w:t>as also advised by the Scientific Council</w:t>
      </w:r>
      <w:r w:rsidR="00C667A9">
        <w:t>,</w:t>
      </w:r>
      <w:r w:rsidR="00F361AB">
        <w:t xml:space="preserve"> the document does not </w:t>
      </w:r>
      <w:r w:rsidR="00C667A9">
        <w:t xml:space="preserve">attempt to </w:t>
      </w:r>
      <w:r w:rsidR="00F361AB">
        <w:t>draw</w:t>
      </w:r>
      <w:r w:rsidR="00C667A9">
        <w:t xml:space="preserve">  </w:t>
      </w:r>
      <w:r w:rsidR="00F361AB">
        <w:t xml:space="preserve">conclusions at this stage.  </w:t>
      </w:r>
      <w:r w:rsidR="00863D5C">
        <w:t>Discussions during ScC-SC4 and additional analyses of the findings by the Secretariat helped to identify aspects of the report that merit further development in terms of scope and depth of analysis.</w:t>
      </w:r>
      <w:r w:rsidR="00C667A9">
        <w:t xml:space="preserve"> </w:t>
      </w:r>
    </w:p>
    <w:p w14:paraId="0407BF9A" w14:textId="77777777" w:rsidR="00977206" w:rsidRDefault="00977206" w:rsidP="009452C4">
      <w:pPr>
        <w:pStyle w:val="ListParagraph"/>
        <w:spacing w:after="0" w:line="240" w:lineRule="auto"/>
      </w:pPr>
    </w:p>
    <w:p w14:paraId="6A44196F" w14:textId="70D0CF30" w:rsidR="0048655E" w:rsidRDefault="00863D5C" w:rsidP="009452C4">
      <w:pPr>
        <w:pStyle w:val="Firstnumbering"/>
      </w:pPr>
      <w:r>
        <w:t>Bearing in mind the limitations of the work undertaken thus far, several interesting observations can be made.  First, t</w:t>
      </w:r>
      <w:r w:rsidR="00367A94">
        <w:t xml:space="preserve">he analysis of the IUCN Red List Category </w:t>
      </w:r>
      <w:r w:rsidR="00C667A9">
        <w:t xml:space="preserve"> for </w:t>
      </w:r>
      <w:r w:rsidR="00367A94">
        <w:t xml:space="preserve">CMS-listed species shows that a significant number of species </w:t>
      </w:r>
      <w:r w:rsidR="005B6B72">
        <w:t>are</w:t>
      </w:r>
      <w:r w:rsidR="00367A94">
        <w:t xml:space="preserve"> assessed </w:t>
      </w:r>
      <w:r w:rsidR="005B6B72">
        <w:t xml:space="preserve">as </w:t>
      </w:r>
      <w:r w:rsidR="00767FE2">
        <w:t>belonging</w:t>
      </w:r>
      <w:r w:rsidR="005B6B72">
        <w:t xml:space="preserve"> to a category that, based on the current guidelines on the assessment of listing proposals as contained in Resolution 11.33 (Rev.COP12)</w:t>
      </w:r>
      <w:r w:rsidR="00B25BCB">
        <w:t>, would in principle not qualify them for listing.</w:t>
      </w:r>
      <w:r w:rsidR="005B6B72">
        <w:t xml:space="preserve"> </w:t>
      </w:r>
      <w:proofErr w:type="gramStart"/>
      <w:r w:rsidR="00B25BCB">
        <w:t>A number of</w:t>
      </w:r>
      <w:proofErr w:type="gramEnd"/>
      <w:r w:rsidR="00B25BCB">
        <w:t xml:space="preserve"> factors are likely to have contributed to this</w:t>
      </w:r>
      <w:r w:rsidR="00C667A9">
        <w:t xml:space="preserve">, </w:t>
      </w:r>
      <w:r w:rsidR="00B25BCB">
        <w:t xml:space="preserve">including changes in the criteria for the listing over time, improved information on the conservation status of individual species, </w:t>
      </w:r>
      <w:r w:rsidR="0048655E">
        <w:t>and genuine improvement of the conservation status of individual species.</w:t>
      </w:r>
      <w:r w:rsidR="00673077">
        <w:t xml:space="preserve"> </w:t>
      </w:r>
      <w:r w:rsidR="00062E89">
        <w:t xml:space="preserve">An additional element to be considered is the fact that </w:t>
      </w:r>
      <w:r w:rsidR="00673077">
        <w:t>the scope of the IUCN assessment does not always fully correspond to the CMS listing, notably when only regional populations are listed.</w:t>
      </w:r>
      <w:r w:rsidR="00062E89">
        <w:t xml:space="preserve"> </w:t>
      </w:r>
      <w:r w:rsidR="00E15F3F">
        <w:t xml:space="preserve">The main </w:t>
      </w:r>
      <w:r>
        <w:t xml:space="preserve">point </w:t>
      </w:r>
      <w:r w:rsidR="00E15F3F">
        <w:t xml:space="preserve">that emerged from the discussion of this issue </w:t>
      </w:r>
      <w:r w:rsidR="00232E4F">
        <w:t>at</w:t>
      </w:r>
      <w:r w:rsidR="0048655E">
        <w:t xml:space="preserve"> ScC-SC4 </w:t>
      </w:r>
      <w:r w:rsidR="00232E4F">
        <w:t xml:space="preserve">is that </w:t>
      </w:r>
      <w:r>
        <w:t xml:space="preserve">the factors and possible conclusions </w:t>
      </w:r>
      <w:r w:rsidR="00232E4F">
        <w:t>should not be oversimplified, and that further work would be desirable</w:t>
      </w:r>
      <w:r>
        <w:t xml:space="preserve">, e.g., to </w:t>
      </w:r>
      <w:r w:rsidR="00232E4F">
        <w:t>develop</w:t>
      </w:r>
      <w:r>
        <w:t xml:space="preserve"> </w:t>
      </w:r>
      <w:r w:rsidR="00232E4F">
        <w:t>the analyses at the level of individual species. T</w:t>
      </w:r>
      <w:r w:rsidR="0048655E">
        <w:t>he main recommendations of the meeting are summarized in paragraph 9 above.</w:t>
      </w:r>
    </w:p>
    <w:p w14:paraId="519094C2" w14:textId="77777777" w:rsidR="0048655E" w:rsidRDefault="0048655E" w:rsidP="009452C4">
      <w:pPr>
        <w:pStyle w:val="ListParagraph"/>
        <w:spacing w:after="0" w:line="240" w:lineRule="auto"/>
      </w:pPr>
    </w:p>
    <w:p w14:paraId="0C04616D" w14:textId="0075AFEA" w:rsidR="00640F89" w:rsidRDefault="00863D5C" w:rsidP="009452C4">
      <w:pPr>
        <w:pStyle w:val="Firstnumbering"/>
      </w:pPr>
      <w:r>
        <w:t>Second, t</w:t>
      </w:r>
      <w:r w:rsidR="00E15F3F">
        <w:t xml:space="preserve">he analyses of threats </w:t>
      </w:r>
      <w:r w:rsidR="00163263">
        <w:t>are</w:t>
      </w:r>
      <w:r w:rsidR="00E15F3F">
        <w:t xml:space="preserve"> a</w:t>
      </w:r>
      <w:r w:rsidR="0048655E">
        <w:t xml:space="preserve">nother component </w:t>
      </w:r>
      <w:r w:rsidR="00E15F3F">
        <w:t xml:space="preserve">that </w:t>
      </w:r>
      <w:r w:rsidR="0048655E">
        <w:t xml:space="preserve">has been </w:t>
      </w:r>
      <w:r w:rsidR="00E15F3F">
        <w:t xml:space="preserve">made </w:t>
      </w:r>
      <w:r w:rsidR="0048655E">
        <w:t xml:space="preserve">the object of </w:t>
      </w:r>
      <w:r w:rsidR="00E15F3F">
        <w:t xml:space="preserve">significant </w:t>
      </w:r>
      <w:r w:rsidR="0048655E">
        <w:t xml:space="preserve">consideration. </w:t>
      </w:r>
      <w:r w:rsidR="00163263">
        <w:t xml:space="preserve">While they represent the first attempt in the history of CMS of a systematic consideration of the threats </w:t>
      </w:r>
      <w:r w:rsidR="00617B46">
        <w:t>to</w:t>
      </w:r>
      <w:r w:rsidR="00163263">
        <w:t xml:space="preserve"> migratory species listed on the Appendices, the analyses have at this stage significant limitations that, if not </w:t>
      </w:r>
      <w:proofErr w:type="gramStart"/>
      <w:r w:rsidR="00163263">
        <w:t>taken into account</w:t>
      </w:r>
      <w:proofErr w:type="gramEnd"/>
      <w:r w:rsidR="00163263">
        <w:t xml:space="preserve">, could lead to simplistic conclusions. </w:t>
      </w:r>
      <w:r w:rsidR="00F61459">
        <w:t xml:space="preserve">A main limitation is that, due to resource and time constraints, the compilation of information had to be limited to the association of threats to individual species, without being able to consider other aspects that could allow a quantification of the importance of such threats both in absolute and relative terms. </w:t>
      </w:r>
      <w:r w:rsidR="0014469B">
        <w:t>Due to these limitations in the compilation of information,</w:t>
      </w:r>
      <w:r w:rsidR="00214D13">
        <w:t xml:space="preserve"> the analyses of threats had to be limited </w:t>
      </w:r>
      <w:r w:rsidR="00640F89">
        <w:t xml:space="preserve">to the calculation of </w:t>
      </w:r>
      <w:r>
        <w:t xml:space="preserve">the </w:t>
      </w:r>
      <w:r w:rsidR="00640F89">
        <w:t>number and percentage of species affected by individual threats, without</w:t>
      </w:r>
      <w:r>
        <w:t xml:space="preserve"> </w:t>
      </w:r>
      <w:r w:rsidR="00640F89">
        <w:t>evaluat</w:t>
      </w:r>
      <w:r>
        <w:t>ing</w:t>
      </w:r>
      <w:r w:rsidR="00640F89">
        <w:t xml:space="preserve"> their severity and relative importance.</w:t>
      </w:r>
      <w:r w:rsidR="0014469B">
        <w:t xml:space="preserve"> Another consideration is that the IUCN classification of threats on which the compilation and analyses are based di</w:t>
      </w:r>
      <w:r w:rsidR="00640F89">
        <w:t xml:space="preserve">ffers </w:t>
      </w:r>
      <w:r w:rsidR="0014469B">
        <w:t xml:space="preserve">in some </w:t>
      </w:r>
      <w:r w:rsidR="00640F89">
        <w:t>respects</w:t>
      </w:r>
      <w:r w:rsidR="00214D13">
        <w:t xml:space="preserve"> from other categorizations of threats commonly in use.</w:t>
      </w:r>
      <w:r w:rsidR="00767FE2">
        <w:t xml:space="preserve"> For instance, habitat loss or degradation, generally regarded as a </w:t>
      </w:r>
      <w:r w:rsidR="00767FE2">
        <w:lastRenderedPageBreak/>
        <w:t xml:space="preserve">major threat to biodiversity, </w:t>
      </w:r>
      <w:r w:rsidR="00934B24">
        <w:t xml:space="preserve">is not categorized as such in the IUCN classification, while </w:t>
      </w:r>
      <w:proofErr w:type="gramStart"/>
      <w:r w:rsidR="00934B24">
        <w:t>a number of</w:t>
      </w:r>
      <w:proofErr w:type="gramEnd"/>
      <w:r w:rsidR="00934B24">
        <w:t xml:space="preserve"> categorized threats in the classification would contribute to it. </w:t>
      </w:r>
    </w:p>
    <w:p w14:paraId="4F946657" w14:textId="77777777" w:rsidR="00640F89" w:rsidRDefault="00640F89" w:rsidP="009452C4">
      <w:pPr>
        <w:pStyle w:val="Firstnumbering"/>
        <w:numPr>
          <w:ilvl w:val="0"/>
          <w:numId w:val="0"/>
        </w:numPr>
        <w:ind w:left="567"/>
      </w:pPr>
    </w:p>
    <w:p w14:paraId="4DB07504" w14:textId="51F7057D" w:rsidR="007845EB" w:rsidRDefault="000F0EC2" w:rsidP="009452C4">
      <w:pPr>
        <w:pStyle w:val="Firstnumbering"/>
      </w:pPr>
      <w:r>
        <w:t>W</w:t>
      </w:r>
      <w:r w:rsidR="00640F89">
        <w:t xml:space="preserve">ith the above limitations in mind, </w:t>
      </w:r>
      <w:r>
        <w:t>a consideration that emerges from the analyses of threats is the fact that biological resource use</w:t>
      </w:r>
      <w:r w:rsidR="00CF39C1">
        <w:rPr>
          <w:rStyle w:val="FootnoteReference"/>
        </w:rPr>
        <w:footnoteReference w:id="1"/>
      </w:r>
      <w:r>
        <w:t xml:space="preserve"> i</w:t>
      </w:r>
      <w:r w:rsidR="00693AE9">
        <w:t>s</w:t>
      </w:r>
      <w:r>
        <w:t xml:space="preserve"> the category of threat affecting the highest number of CMS-listed species by a considerable margin, </w:t>
      </w:r>
      <w:r w:rsidR="00584F3C">
        <w:t xml:space="preserve">in general and </w:t>
      </w:r>
      <w:r w:rsidR="00693AE9">
        <w:t xml:space="preserve">for all </w:t>
      </w:r>
      <w:proofErr w:type="spellStart"/>
      <w:r w:rsidR="00693AE9">
        <w:t>disaggregations</w:t>
      </w:r>
      <w:proofErr w:type="spellEnd"/>
      <w:r w:rsidR="00693AE9">
        <w:t xml:space="preserve"> by taxa. </w:t>
      </w:r>
      <w:r w:rsidR="00BB1513">
        <w:t xml:space="preserve">This is particularly significant for species listed on Appendix I, for which direct use is banned with limited exceptions under the terms of the Convention. </w:t>
      </w:r>
      <w:r w:rsidR="00693AE9">
        <w:t xml:space="preserve">In interpreting this finding, </w:t>
      </w:r>
      <w:r w:rsidR="00BB1513">
        <w:t xml:space="preserve">consideration needs to be given to the fact </w:t>
      </w:r>
      <w:r w:rsidR="00693AE9">
        <w:t xml:space="preserve">that biological resource use </w:t>
      </w:r>
      <w:r w:rsidR="00584F3C">
        <w:t xml:space="preserve">is a broad category that, in addition to direct use of the target species, covers also unintentional taking and indirect effects related to the use of other species.  </w:t>
      </w:r>
      <w:r w:rsidR="00BB1513">
        <w:t>A</w:t>
      </w:r>
      <w:r w:rsidR="00961AD4">
        <w:t>n a</w:t>
      </w:r>
      <w:r w:rsidR="00BB1513">
        <w:t xml:space="preserve">dditional analysis undertaken on Appendix I species impacted by biological resource use and aiming at distilling those </w:t>
      </w:r>
      <w:r w:rsidR="00961AD4">
        <w:t xml:space="preserve">species </w:t>
      </w:r>
      <w:r w:rsidR="00BB1513">
        <w:t xml:space="preserve">subject to </w:t>
      </w:r>
      <w:r w:rsidR="00961AD4">
        <w:t>forms of direct use indicate that 3 out of 4 species are impacted by intentional use while about 20</w:t>
      </w:r>
      <w:r w:rsidR="00617B46">
        <w:t xml:space="preserve"> per cent</w:t>
      </w:r>
      <w:r w:rsidR="00961AD4">
        <w:t xml:space="preserve"> are subject to form</w:t>
      </w:r>
      <w:r w:rsidR="0094308F">
        <w:t>s</w:t>
      </w:r>
      <w:r w:rsidR="00961AD4">
        <w:t xml:space="preserve"> of persecution and control.</w:t>
      </w:r>
      <w:r w:rsidR="00585B18">
        <w:t xml:space="preserve"> While any conclusions from these preliminary findings would be premature, a further development of the analysis of threats</w:t>
      </w:r>
      <w:r w:rsidR="00E642FA">
        <w:t>,</w:t>
      </w:r>
      <w:r w:rsidR="00585B18">
        <w:t xml:space="preserve"> </w:t>
      </w:r>
      <w:r w:rsidR="00E642FA">
        <w:t xml:space="preserve">possibly starting from a more in-depth assessment of the impact of direct use, </w:t>
      </w:r>
      <w:r w:rsidR="00585B18">
        <w:t xml:space="preserve">appears of potential significant interest for the </w:t>
      </w:r>
      <w:r w:rsidR="00E642FA">
        <w:t>C</w:t>
      </w:r>
      <w:r w:rsidR="00585B18">
        <w:t xml:space="preserve">onvention.  </w:t>
      </w:r>
      <w:r w:rsidR="00961AD4">
        <w:t xml:space="preserve">   </w:t>
      </w:r>
      <w:r w:rsidR="00584F3C">
        <w:t xml:space="preserve"> </w:t>
      </w:r>
      <w:r w:rsidR="00693AE9">
        <w:t xml:space="preserve"> </w:t>
      </w:r>
      <w:r w:rsidR="0048655E">
        <w:t xml:space="preserve"> </w:t>
      </w:r>
      <w:r w:rsidR="00F361AB">
        <w:t xml:space="preserve">  </w:t>
      </w:r>
    </w:p>
    <w:p w14:paraId="0585F558" w14:textId="77777777" w:rsidR="0005399C" w:rsidRPr="0005399C" w:rsidRDefault="0005399C" w:rsidP="009452C4">
      <w:pPr>
        <w:pStyle w:val="ListParagraph"/>
        <w:spacing w:after="0" w:line="240" w:lineRule="auto"/>
        <w:rPr>
          <w:rFonts w:cs="Arial"/>
        </w:rPr>
      </w:pPr>
    </w:p>
    <w:p w14:paraId="7F21F11B" w14:textId="1ACD115D" w:rsidR="007845EB" w:rsidRPr="00AA47F4" w:rsidRDefault="007845EB" w:rsidP="009452C4">
      <w:pPr>
        <w:pStyle w:val="Firstnumbering"/>
        <w:rPr>
          <w:rFonts w:cs="Arial"/>
        </w:rPr>
      </w:pPr>
      <w:r w:rsidRPr="00312F86">
        <w:t xml:space="preserve">In addition to the compilation and analyses referred to above, </w:t>
      </w:r>
      <w:r w:rsidR="0005399C">
        <w:t>through synergies with the process of assessment of the implementation of the Strategic Plan for Migratory Species, an analysis of the disaggregation for migratory species of priority indicators</w:t>
      </w:r>
      <w:r w:rsidR="0005399C" w:rsidRPr="005D4172">
        <w:t xml:space="preserve"> </w:t>
      </w:r>
      <w:r w:rsidR="0005399C">
        <w:t xml:space="preserve">had been contracted to the </w:t>
      </w:r>
      <w:r w:rsidR="00F36B57">
        <w:t xml:space="preserve">UNEP-WCMC </w:t>
      </w:r>
      <w:r w:rsidR="0005399C">
        <w:t xml:space="preserve">thanks to voluntary contributions from the Governments of Germany and Switzerland.  </w:t>
      </w:r>
      <w:r w:rsidRPr="00AA47F4">
        <w:rPr>
          <w:rFonts w:cs="Arial"/>
        </w:rPr>
        <w:t>These indicators include: (</w:t>
      </w:r>
      <w:proofErr w:type="spellStart"/>
      <w:r w:rsidRPr="00AA47F4">
        <w:rPr>
          <w:rFonts w:cs="Arial"/>
        </w:rPr>
        <w:t>i</w:t>
      </w:r>
      <w:proofErr w:type="spellEnd"/>
      <w:r w:rsidRPr="00AA47F4">
        <w:rPr>
          <w:rFonts w:cs="Arial"/>
        </w:rPr>
        <w:t xml:space="preserve">) </w:t>
      </w:r>
      <w:r w:rsidR="00F36B57">
        <w:rPr>
          <w:rFonts w:cs="Arial"/>
          <w:color w:val="000000"/>
          <w:lang w:eastAsia="en-GB"/>
        </w:rPr>
        <w:t>t</w:t>
      </w:r>
      <w:r w:rsidRPr="00AA47F4">
        <w:rPr>
          <w:rFonts w:cs="Arial"/>
          <w:color w:val="000000"/>
          <w:lang w:eastAsia="en-GB"/>
        </w:rPr>
        <w:t>rends in protected area coverage of K</w:t>
      </w:r>
      <w:r w:rsidR="00F36B57">
        <w:rPr>
          <w:rFonts w:cs="Arial"/>
          <w:color w:val="000000"/>
          <w:lang w:eastAsia="en-GB"/>
        </w:rPr>
        <w:t xml:space="preserve">ey </w:t>
      </w:r>
      <w:r w:rsidRPr="00AA47F4">
        <w:rPr>
          <w:rFonts w:cs="Arial"/>
          <w:color w:val="000000"/>
          <w:lang w:eastAsia="en-GB"/>
        </w:rPr>
        <w:t>B</w:t>
      </w:r>
      <w:r w:rsidR="00F36B57">
        <w:rPr>
          <w:rFonts w:cs="Arial"/>
          <w:color w:val="000000"/>
          <w:lang w:eastAsia="en-GB"/>
        </w:rPr>
        <w:t xml:space="preserve">iodiversity </w:t>
      </w:r>
      <w:r w:rsidRPr="00AA47F4">
        <w:rPr>
          <w:rFonts w:cs="Arial"/>
          <w:color w:val="000000"/>
          <w:lang w:eastAsia="en-GB"/>
        </w:rPr>
        <w:t>A</w:t>
      </w:r>
      <w:r w:rsidR="00F36B57">
        <w:rPr>
          <w:rFonts w:cs="Arial"/>
          <w:color w:val="000000"/>
          <w:lang w:eastAsia="en-GB"/>
        </w:rPr>
        <w:t>rea</w:t>
      </w:r>
      <w:r w:rsidRPr="00AA47F4">
        <w:rPr>
          <w:rFonts w:cs="Arial"/>
          <w:color w:val="000000"/>
          <w:lang w:eastAsia="en-GB"/>
        </w:rPr>
        <w:t>s identified for migratory species</w:t>
      </w:r>
      <w:r w:rsidRPr="00AA47F4">
        <w:rPr>
          <w:rFonts w:cs="Arial"/>
        </w:rPr>
        <w:t xml:space="preserve">; (ii) </w:t>
      </w:r>
      <w:r w:rsidR="00F36B57">
        <w:rPr>
          <w:rFonts w:cs="Arial"/>
        </w:rPr>
        <w:t xml:space="preserve">the </w:t>
      </w:r>
      <w:r w:rsidRPr="00AA47F4">
        <w:rPr>
          <w:rFonts w:cs="Arial"/>
        </w:rPr>
        <w:t xml:space="preserve">Red List Index of CMS-listed and migratory species (Annex </w:t>
      </w:r>
      <w:r w:rsidR="00961AD4">
        <w:rPr>
          <w:rFonts w:cs="Arial"/>
        </w:rPr>
        <w:t>4</w:t>
      </w:r>
      <w:r w:rsidRPr="00AA47F4">
        <w:rPr>
          <w:rFonts w:cs="Arial"/>
        </w:rPr>
        <w:t xml:space="preserve">); and (iii) </w:t>
      </w:r>
      <w:r w:rsidR="00F36B57">
        <w:rPr>
          <w:rFonts w:cs="Arial"/>
        </w:rPr>
        <w:t xml:space="preserve">the </w:t>
      </w:r>
      <w:r w:rsidRPr="00AA47F4">
        <w:rPr>
          <w:rFonts w:cs="Arial"/>
        </w:rPr>
        <w:t xml:space="preserve">Living Planet Index for species listed on CMS Appendices (Annex </w:t>
      </w:r>
      <w:r w:rsidR="00961AD4">
        <w:rPr>
          <w:rFonts w:cs="Arial"/>
        </w:rPr>
        <w:t>5</w:t>
      </w:r>
      <w:r w:rsidRPr="00AA47F4">
        <w:rPr>
          <w:rFonts w:cs="Arial"/>
        </w:rPr>
        <w:t>).</w:t>
      </w:r>
    </w:p>
    <w:p w14:paraId="542B853B" w14:textId="5EBC0085" w:rsidR="007845EB" w:rsidRDefault="007845EB" w:rsidP="009452C4">
      <w:pPr>
        <w:pStyle w:val="ListParagraph"/>
        <w:spacing w:after="0" w:line="240" w:lineRule="auto"/>
        <w:ind w:left="567" w:hanging="567"/>
        <w:rPr>
          <w:rFonts w:cs="Arial"/>
        </w:rPr>
      </w:pPr>
    </w:p>
    <w:p w14:paraId="6D6CD950" w14:textId="77777777" w:rsidR="009452C4" w:rsidRPr="00312F86" w:rsidRDefault="009452C4" w:rsidP="009452C4">
      <w:pPr>
        <w:pStyle w:val="ListParagraph"/>
        <w:spacing w:after="0" w:line="240" w:lineRule="auto"/>
        <w:ind w:left="567" w:hanging="567"/>
        <w:rPr>
          <w:rFonts w:cs="Arial"/>
        </w:rPr>
      </w:pPr>
    </w:p>
    <w:p w14:paraId="24A2FBFB" w14:textId="77777777" w:rsidR="007845EB" w:rsidRPr="00312F86" w:rsidRDefault="007845EB" w:rsidP="009452C4">
      <w:pPr>
        <w:pStyle w:val="ListParagraph"/>
        <w:spacing w:after="0" w:line="240" w:lineRule="auto"/>
        <w:ind w:left="567" w:hanging="567"/>
        <w:rPr>
          <w:rFonts w:cs="Arial"/>
          <w:u w:val="single"/>
        </w:rPr>
      </w:pPr>
      <w:r w:rsidRPr="00312F86">
        <w:rPr>
          <w:rFonts w:cs="Arial"/>
          <w:u w:val="single"/>
        </w:rPr>
        <w:t>Recommended Actions</w:t>
      </w:r>
    </w:p>
    <w:p w14:paraId="1BA993F8" w14:textId="77777777" w:rsidR="007845EB" w:rsidRPr="00312F86" w:rsidRDefault="007845EB" w:rsidP="009452C4">
      <w:pPr>
        <w:pStyle w:val="ListParagraph"/>
        <w:spacing w:after="0" w:line="240" w:lineRule="auto"/>
        <w:ind w:left="567" w:hanging="567"/>
        <w:rPr>
          <w:rFonts w:cs="Arial"/>
        </w:rPr>
      </w:pPr>
    </w:p>
    <w:p w14:paraId="539E4505" w14:textId="77777777" w:rsidR="007845EB" w:rsidRPr="00312F86" w:rsidRDefault="007845EB" w:rsidP="009452C4">
      <w:pPr>
        <w:pStyle w:val="Firstnumbering"/>
      </w:pPr>
      <w:r w:rsidRPr="00312F86">
        <w:t xml:space="preserve">The </w:t>
      </w:r>
      <w:r w:rsidR="0005399C">
        <w:t xml:space="preserve">Conference of the Parties </w:t>
      </w:r>
      <w:r w:rsidRPr="00312F86">
        <w:t>is recommended to:</w:t>
      </w:r>
    </w:p>
    <w:p w14:paraId="79CAA5EF" w14:textId="77777777" w:rsidR="007845EB" w:rsidRPr="00312F86" w:rsidRDefault="007845EB" w:rsidP="009452C4">
      <w:pPr>
        <w:adjustRightInd w:val="0"/>
        <w:spacing w:after="0" w:line="240" w:lineRule="auto"/>
        <w:ind w:left="567" w:hanging="567"/>
        <w:jc w:val="both"/>
        <w:rPr>
          <w:rFonts w:cs="Arial"/>
        </w:rPr>
      </w:pPr>
    </w:p>
    <w:p w14:paraId="6E4CA8D9" w14:textId="77777777" w:rsidR="007845EB" w:rsidRPr="00312F86" w:rsidRDefault="0005399C" w:rsidP="009452C4">
      <w:pPr>
        <w:pStyle w:val="ListParagraph"/>
        <w:numPr>
          <w:ilvl w:val="0"/>
          <w:numId w:val="19"/>
        </w:numPr>
        <w:autoSpaceDE w:val="0"/>
        <w:autoSpaceDN w:val="0"/>
        <w:adjustRightInd w:val="0"/>
        <w:spacing w:after="0" w:line="240" w:lineRule="auto"/>
        <w:ind w:left="1134" w:hanging="567"/>
        <w:jc w:val="both"/>
        <w:rPr>
          <w:rFonts w:cs="Arial"/>
        </w:rPr>
      </w:pPr>
      <w:r>
        <w:rPr>
          <w:rFonts w:cs="Arial"/>
        </w:rPr>
        <w:t>consider</w:t>
      </w:r>
      <w:r w:rsidR="007845EB" w:rsidRPr="00312F86">
        <w:rPr>
          <w:rFonts w:cs="Arial"/>
        </w:rPr>
        <w:t xml:space="preserve"> the compilation and analyses of information on the conservation status of migratory species included in the annexes to this document;</w:t>
      </w:r>
    </w:p>
    <w:p w14:paraId="0DF683BF" w14:textId="77777777" w:rsidR="007845EB" w:rsidRPr="00312F86" w:rsidRDefault="007845EB" w:rsidP="009452C4">
      <w:pPr>
        <w:pStyle w:val="ListParagraph"/>
        <w:adjustRightInd w:val="0"/>
        <w:spacing w:after="0" w:line="240" w:lineRule="auto"/>
        <w:ind w:left="1134" w:hanging="567"/>
        <w:jc w:val="both"/>
        <w:rPr>
          <w:rFonts w:cs="Arial"/>
        </w:rPr>
      </w:pPr>
    </w:p>
    <w:p w14:paraId="4528F40D" w14:textId="77777777" w:rsidR="007845EB" w:rsidRPr="00AA47F4" w:rsidRDefault="0005399C" w:rsidP="009452C4">
      <w:pPr>
        <w:pStyle w:val="ListParagraph"/>
        <w:numPr>
          <w:ilvl w:val="0"/>
          <w:numId w:val="19"/>
        </w:numPr>
        <w:autoSpaceDE w:val="0"/>
        <w:autoSpaceDN w:val="0"/>
        <w:adjustRightInd w:val="0"/>
        <w:spacing w:after="0" w:line="240" w:lineRule="auto"/>
        <w:ind w:left="1134" w:hanging="567"/>
        <w:jc w:val="both"/>
      </w:pPr>
      <w:r>
        <w:rPr>
          <w:rFonts w:cs="Arial"/>
        </w:rPr>
        <w:t>review and adopt the draft Decision contained in Annex 1 of this document</w:t>
      </w:r>
      <w:r w:rsidR="007845EB" w:rsidRPr="00AA47F4">
        <w:t>.</w:t>
      </w:r>
    </w:p>
    <w:p w14:paraId="4F27835E" w14:textId="77777777" w:rsidR="007845EB" w:rsidRPr="00312F86" w:rsidRDefault="007845EB" w:rsidP="009452C4">
      <w:pPr>
        <w:adjustRightInd w:val="0"/>
        <w:spacing w:after="0" w:line="240" w:lineRule="auto"/>
        <w:ind w:left="1134" w:hanging="567"/>
        <w:jc w:val="both"/>
        <w:rPr>
          <w:rFonts w:cs="Arial"/>
        </w:rPr>
      </w:pPr>
    </w:p>
    <w:p w14:paraId="39E79586" w14:textId="77777777" w:rsidR="00831DC2" w:rsidRPr="00831DC2" w:rsidRDefault="00831DC2" w:rsidP="009452C4">
      <w:pPr>
        <w:widowControl w:val="0"/>
        <w:autoSpaceDE w:val="0"/>
        <w:autoSpaceDN w:val="0"/>
        <w:adjustRightInd w:val="0"/>
        <w:spacing w:after="0" w:line="240" w:lineRule="auto"/>
        <w:ind w:left="720"/>
        <w:contextualSpacing/>
        <w:rPr>
          <w:rFonts w:eastAsia="Times New Roman" w:cs="Arial"/>
        </w:rPr>
      </w:pPr>
    </w:p>
    <w:p w14:paraId="0460107F" w14:textId="77777777" w:rsidR="00831DC2" w:rsidRPr="00DD07FD" w:rsidRDefault="00831DC2" w:rsidP="009452C4">
      <w:pPr>
        <w:pStyle w:val="Secondnumbering"/>
        <w:numPr>
          <w:ilvl w:val="0"/>
          <w:numId w:val="0"/>
        </w:numPr>
        <w:ind w:left="1134"/>
      </w:pPr>
    </w:p>
    <w:p w14:paraId="7465914E" w14:textId="77777777" w:rsidR="00DD07FD" w:rsidRDefault="00DD07FD" w:rsidP="009452C4">
      <w:pPr>
        <w:pStyle w:val="Secondnumbering"/>
        <w:numPr>
          <w:ilvl w:val="0"/>
          <w:numId w:val="0"/>
        </w:numPr>
        <w:rPr>
          <w:lang w:val="en-US"/>
        </w:rPr>
        <w:sectPr w:rsidR="00DD07FD" w:rsidSect="00EC4F04">
          <w:headerReference w:type="even" r:id="rId18"/>
          <w:headerReference w:type="default" r:id="rId19"/>
          <w:footerReference w:type="default" r:id="rId20"/>
          <w:headerReference w:type="first" r:id="rId21"/>
          <w:footerReference w:type="first" r:id="rId22"/>
          <w:pgSz w:w="11906" w:h="16838" w:code="9"/>
          <w:pgMar w:top="1138" w:right="1138" w:bottom="1138" w:left="1138" w:header="720" w:footer="720" w:gutter="0"/>
          <w:cols w:space="720"/>
          <w:titlePg/>
          <w:docGrid w:linePitch="360"/>
        </w:sectPr>
      </w:pPr>
    </w:p>
    <w:p w14:paraId="77844DE0" w14:textId="77777777" w:rsidR="00DD07FD" w:rsidRPr="00CD0FE9" w:rsidRDefault="00DD07FD" w:rsidP="009452C4">
      <w:pPr>
        <w:spacing w:after="0" w:line="240" w:lineRule="auto"/>
        <w:jc w:val="right"/>
        <w:rPr>
          <w:rFonts w:cs="Arial"/>
          <w:b/>
          <w:bCs/>
          <w:caps/>
        </w:rPr>
      </w:pPr>
      <w:r w:rsidRPr="00CD0FE9">
        <w:rPr>
          <w:rFonts w:cs="Arial"/>
          <w:b/>
          <w:caps/>
        </w:rPr>
        <w:lastRenderedPageBreak/>
        <w:t xml:space="preserve">Annex </w:t>
      </w:r>
      <w:r w:rsidR="00E169B5">
        <w:rPr>
          <w:rFonts w:cs="Arial"/>
          <w:b/>
          <w:caps/>
        </w:rPr>
        <w:t>1</w:t>
      </w:r>
    </w:p>
    <w:p w14:paraId="29AC83FC" w14:textId="77777777" w:rsidR="00DD07FD" w:rsidRPr="00CD0FE9" w:rsidRDefault="00DD07FD" w:rsidP="009452C4">
      <w:pPr>
        <w:spacing w:after="0" w:line="240" w:lineRule="auto"/>
        <w:rPr>
          <w:rFonts w:cs="Arial"/>
        </w:rPr>
      </w:pPr>
    </w:p>
    <w:p w14:paraId="5A502CE4" w14:textId="77777777" w:rsidR="00DD07FD" w:rsidRPr="00CD0FE9" w:rsidRDefault="00DD07FD" w:rsidP="009452C4">
      <w:pPr>
        <w:spacing w:after="0" w:line="240" w:lineRule="auto"/>
        <w:jc w:val="center"/>
        <w:rPr>
          <w:rFonts w:cs="Arial"/>
        </w:rPr>
      </w:pPr>
      <w:bookmarkStart w:id="1" w:name="_Hlk27513770"/>
      <w:r>
        <w:rPr>
          <w:rFonts w:cs="Arial"/>
        </w:rPr>
        <w:t>DRAFT</w:t>
      </w:r>
      <w:r w:rsidRPr="00CD0FE9">
        <w:rPr>
          <w:rFonts w:cs="Arial"/>
        </w:rPr>
        <w:t xml:space="preserve"> DECISIONS</w:t>
      </w:r>
      <w:r>
        <w:rPr>
          <w:rFonts w:cs="Arial"/>
        </w:rPr>
        <w:t xml:space="preserve"> </w:t>
      </w:r>
    </w:p>
    <w:p w14:paraId="50D71892" w14:textId="77777777" w:rsidR="00DD07FD" w:rsidRPr="00CD0FE9" w:rsidRDefault="00DD07FD" w:rsidP="009452C4">
      <w:pPr>
        <w:spacing w:after="0" w:line="240" w:lineRule="auto"/>
        <w:jc w:val="center"/>
        <w:rPr>
          <w:rFonts w:cs="Arial"/>
        </w:rPr>
      </w:pPr>
    </w:p>
    <w:p w14:paraId="66D66889" w14:textId="77777777" w:rsidR="00DD07FD" w:rsidRPr="00E169B5" w:rsidRDefault="00E169B5" w:rsidP="009452C4">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r w:rsidRPr="00E169B5">
        <w:rPr>
          <w:rFonts w:cs="Arial"/>
          <w:b/>
        </w:rPr>
        <w:t>CONSERVATION STATUS OF MIGRATORY SPECIES</w:t>
      </w:r>
      <w:r w:rsidRPr="00E169B5">
        <w:rPr>
          <w:rFonts w:cs="Arial"/>
          <w:b/>
          <w:caps/>
        </w:rPr>
        <w:t xml:space="preserve"> </w:t>
      </w:r>
    </w:p>
    <w:p w14:paraId="4A754542" w14:textId="77777777" w:rsidR="00E169B5" w:rsidRDefault="00E169B5" w:rsidP="009452C4">
      <w:pPr>
        <w:spacing w:after="0" w:line="240" w:lineRule="auto"/>
        <w:jc w:val="both"/>
        <w:rPr>
          <w:rFonts w:cs="Arial"/>
          <w:b/>
          <w:i/>
        </w:rPr>
      </w:pPr>
    </w:p>
    <w:p w14:paraId="0FEEC7A0" w14:textId="77777777" w:rsidR="00E169B5" w:rsidRDefault="00E169B5" w:rsidP="009452C4">
      <w:pPr>
        <w:spacing w:after="0" w:line="240" w:lineRule="auto"/>
        <w:jc w:val="both"/>
        <w:rPr>
          <w:rFonts w:cs="Arial"/>
          <w:b/>
          <w:i/>
        </w:rPr>
      </w:pPr>
    </w:p>
    <w:p w14:paraId="566D0603" w14:textId="77777777" w:rsidR="00DD07FD" w:rsidRPr="00CD0FE9" w:rsidRDefault="00DD07FD" w:rsidP="009452C4">
      <w:pPr>
        <w:spacing w:after="0" w:line="240" w:lineRule="auto"/>
        <w:jc w:val="both"/>
        <w:rPr>
          <w:rFonts w:cs="Arial"/>
          <w:b/>
          <w:i/>
        </w:rPr>
      </w:pPr>
      <w:r w:rsidRPr="00CD0FE9">
        <w:rPr>
          <w:rFonts w:cs="Arial"/>
          <w:b/>
          <w:i/>
        </w:rPr>
        <w:t xml:space="preserve">Directed to </w:t>
      </w:r>
      <w:r w:rsidR="00E20D73">
        <w:rPr>
          <w:rFonts w:cs="Arial"/>
          <w:b/>
          <w:i/>
        </w:rPr>
        <w:t>the Secretariat</w:t>
      </w:r>
      <w:r w:rsidRPr="00CD0FE9">
        <w:rPr>
          <w:rFonts w:cs="Arial"/>
          <w:b/>
          <w:i/>
        </w:rPr>
        <w:t xml:space="preserve"> </w:t>
      </w:r>
    </w:p>
    <w:p w14:paraId="2F8C8678" w14:textId="77777777" w:rsidR="00DD07FD" w:rsidRPr="00CD0FE9" w:rsidRDefault="00DD07FD" w:rsidP="009452C4">
      <w:pPr>
        <w:spacing w:after="0" w:line="240" w:lineRule="auto"/>
        <w:jc w:val="both"/>
        <w:rPr>
          <w:rFonts w:cs="Arial"/>
        </w:rPr>
      </w:pPr>
    </w:p>
    <w:p w14:paraId="3D0F7A38" w14:textId="77777777" w:rsidR="00DD07FD" w:rsidRPr="00CD0FE9" w:rsidRDefault="00DD07FD" w:rsidP="009452C4">
      <w:pPr>
        <w:spacing w:after="0" w:line="240" w:lineRule="auto"/>
        <w:ind w:left="851" w:hanging="851"/>
        <w:jc w:val="both"/>
        <w:rPr>
          <w:rFonts w:cs="Arial"/>
          <w:iCs/>
        </w:rPr>
      </w:pPr>
      <w:r w:rsidRPr="00CD0FE9">
        <w:rPr>
          <w:rFonts w:cs="Arial"/>
        </w:rPr>
        <w:t>1</w:t>
      </w:r>
      <w:r>
        <w:rPr>
          <w:rFonts w:cs="Arial"/>
        </w:rPr>
        <w:t>3</w:t>
      </w:r>
      <w:r w:rsidRPr="00CD0FE9">
        <w:rPr>
          <w:rFonts w:cs="Arial"/>
        </w:rPr>
        <w:t>.AA</w:t>
      </w:r>
      <w:r w:rsidRPr="00CD0FE9">
        <w:rPr>
          <w:rFonts w:cs="Arial"/>
        </w:rPr>
        <w:tab/>
      </w:r>
      <w:r w:rsidR="00E20D73">
        <w:rPr>
          <w:rFonts w:cs="Arial"/>
        </w:rPr>
        <w:t>The Secretariat, subject to the availability of resources, is</w:t>
      </w:r>
      <w:r w:rsidRPr="00CD0FE9">
        <w:rPr>
          <w:rFonts w:cs="Arial"/>
          <w:iCs/>
        </w:rPr>
        <w:t xml:space="preserve"> requested to:</w:t>
      </w:r>
    </w:p>
    <w:p w14:paraId="15D07AE8" w14:textId="77777777" w:rsidR="00DD07FD" w:rsidRPr="00CD0FE9" w:rsidRDefault="00DD07FD" w:rsidP="009452C4">
      <w:pPr>
        <w:spacing w:after="0" w:line="240" w:lineRule="auto"/>
        <w:ind w:left="720" w:hanging="720"/>
        <w:jc w:val="both"/>
        <w:rPr>
          <w:rFonts w:cs="Arial"/>
          <w:iCs/>
        </w:rPr>
      </w:pPr>
    </w:p>
    <w:p w14:paraId="7A07D179" w14:textId="0E89B5D1" w:rsidR="00DD07FD" w:rsidRPr="00CD0FE9" w:rsidRDefault="00E20D73" w:rsidP="009452C4">
      <w:pPr>
        <w:widowControl w:val="0"/>
        <w:numPr>
          <w:ilvl w:val="0"/>
          <w:numId w:val="12"/>
        </w:numPr>
        <w:autoSpaceDE w:val="0"/>
        <w:autoSpaceDN w:val="0"/>
        <w:adjustRightInd w:val="0"/>
        <w:spacing w:after="0" w:line="240" w:lineRule="auto"/>
        <w:ind w:left="1418" w:hanging="567"/>
        <w:jc w:val="both"/>
        <w:rPr>
          <w:rFonts w:cs="Arial"/>
          <w:iCs/>
        </w:rPr>
      </w:pPr>
      <w:r>
        <w:rPr>
          <w:rFonts w:cs="Arial"/>
          <w:iCs/>
        </w:rPr>
        <w:t xml:space="preserve">further develop </w:t>
      </w:r>
      <w:r w:rsidR="001C36F4">
        <w:rPr>
          <w:rFonts w:cs="Arial"/>
          <w:iCs/>
        </w:rPr>
        <w:t xml:space="preserve">a  </w:t>
      </w:r>
      <w:r>
        <w:rPr>
          <w:rFonts w:cs="Arial"/>
          <w:iCs/>
        </w:rPr>
        <w:t>review</w:t>
      </w:r>
      <w:r w:rsidR="001C36F4">
        <w:rPr>
          <w:rFonts w:cs="Arial"/>
          <w:iCs/>
        </w:rPr>
        <w:t xml:space="preserve"> </w:t>
      </w:r>
      <w:r>
        <w:rPr>
          <w:rFonts w:cs="Arial"/>
          <w:iCs/>
        </w:rPr>
        <w:t>of the conservation status of migratory species</w:t>
      </w:r>
      <w:r w:rsidR="001C36F4">
        <w:rPr>
          <w:rFonts w:cs="Arial"/>
          <w:iCs/>
        </w:rPr>
        <w:t xml:space="preserve"> and the relative impacts of various threats, building on the preliminary review</w:t>
      </w:r>
      <w:r>
        <w:rPr>
          <w:rFonts w:cs="Arial"/>
          <w:iCs/>
        </w:rPr>
        <w:t xml:space="preserve"> submitted to COP13 in document UNEP/CMS/COP13/Doc.24,</w:t>
      </w:r>
      <w:r w:rsidR="001C36F4">
        <w:rPr>
          <w:rFonts w:cs="Arial"/>
          <w:iCs/>
        </w:rPr>
        <w:t xml:space="preserve"> </w:t>
      </w:r>
      <w:r>
        <w:rPr>
          <w:rFonts w:cs="Arial"/>
          <w:iCs/>
        </w:rPr>
        <w:t xml:space="preserve"> </w:t>
      </w:r>
      <w:r w:rsidR="00167963">
        <w:rPr>
          <w:rFonts w:cs="Arial"/>
          <w:iCs/>
        </w:rPr>
        <w:t>in close consultation with the Scientific Council and in collaboration with competent organizations, as appropriate and feasible</w:t>
      </w:r>
      <w:r w:rsidR="00DD07FD" w:rsidRPr="00CD0FE9">
        <w:rPr>
          <w:rFonts w:cs="Arial"/>
          <w:iCs/>
        </w:rPr>
        <w:t>;</w:t>
      </w:r>
    </w:p>
    <w:p w14:paraId="18FBFBD5" w14:textId="77777777" w:rsidR="00DD07FD" w:rsidRPr="00CD0FE9" w:rsidRDefault="00DD07FD" w:rsidP="009452C4">
      <w:pPr>
        <w:spacing w:after="0" w:line="240" w:lineRule="auto"/>
        <w:ind w:left="1134" w:hanging="283"/>
        <w:jc w:val="both"/>
        <w:rPr>
          <w:rFonts w:cs="Arial"/>
          <w:iCs/>
        </w:rPr>
      </w:pPr>
    </w:p>
    <w:p w14:paraId="15F8CB03" w14:textId="32E7C96C" w:rsidR="00FF4CC1" w:rsidRDefault="00167963" w:rsidP="009452C4">
      <w:pPr>
        <w:widowControl w:val="0"/>
        <w:numPr>
          <w:ilvl w:val="0"/>
          <w:numId w:val="12"/>
        </w:numPr>
        <w:autoSpaceDE w:val="0"/>
        <w:autoSpaceDN w:val="0"/>
        <w:adjustRightInd w:val="0"/>
        <w:spacing w:after="0" w:line="240" w:lineRule="auto"/>
        <w:ind w:left="1418" w:hanging="567"/>
        <w:jc w:val="both"/>
        <w:rPr>
          <w:rFonts w:cs="Arial"/>
          <w:iCs/>
        </w:rPr>
      </w:pPr>
      <w:r>
        <w:rPr>
          <w:rFonts w:cs="Arial"/>
          <w:iCs/>
        </w:rPr>
        <w:t>initiate</w:t>
      </w:r>
      <w:r w:rsidR="007B5051">
        <w:rPr>
          <w:rFonts w:cs="Arial"/>
          <w:iCs/>
        </w:rPr>
        <w:t>, in consultation with the Scientific Council and in collaboration with competent organizations,</w:t>
      </w:r>
      <w:r>
        <w:rPr>
          <w:rFonts w:cs="Arial"/>
          <w:iCs/>
        </w:rPr>
        <w:t xml:space="preserve"> a</w:t>
      </w:r>
      <w:r w:rsidR="00015A04">
        <w:rPr>
          <w:rFonts w:cs="Arial"/>
          <w:iCs/>
        </w:rPr>
        <w:t>n</w:t>
      </w:r>
      <w:r>
        <w:rPr>
          <w:rFonts w:cs="Arial"/>
          <w:iCs/>
        </w:rPr>
        <w:t xml:space="preserve"> </w:t>
      </w:r>
      <w:r w:rsidR="00015A04">
        <w:rPr>
          <w:rFonts w:cs="Arial"/>
          <w:iCs/>
        </w:rPr>
        <w:t>in-depth</w:t>
      </w:r>
      <w:r>
        <w:rPr>
          <w:rFonts w:cs="Arial"/>
          <w:iCs/>
        </w:rPr>
        <w:t xml:space="preserve"> review of the conservation status of </w:t>
      </w:r>
      <w:r w:rsidR="00015A04">
        <w:rPr>
          <w:rFonts w:cs="Arial"/>
          <w:iCs/>
        </w:rPr>
        <w:t xml:space="preserve">individual </w:t>
      </w:r>
      <w:r>
        <w:rPr>
          <w:rFonts w:cs="Arial"/>
          <w:iCs/>
        </w:rPr>
        <w:t xml:space="preserve">Appendix I-listed species, </w:t>
      </w:r>
      <w:bookmarkStart w:id="2" w:name="_Hlk27521622"/>
      <w:r>
        <w:rPr>
          <w:rFonts w:cs="Arial"/>
          <w:iCs/>
        </w:rPr>
        <w:t xml:space="preserve">starting </w:t>
      </w:r>
      <w:r w:rsidR="00F36B57">
        <w:rPr>
          <w:rFonts w:cs="Arial"/>
          <w:iCs/>
        </w:rPr>
        <w:t xml:space="preserve">with </w:t>
      </w:r>
      <w:r>
        <w:rPr>
          <w:rFonts w:cs="Arial"/>
          <w:iCs/>
        </w:rPr>
        <w:t>th</w:t>
      </w:r>
      <w:r w:rsidR="00015A04">
        <w:rPr>
          <w:rFonts w:cs="Arial"/>
          <w:iCs/>
        </w:rPr>
        <w:t>os</w:t>
      </w:r>
      <w:r>
        <w:rPr>
          <w:rFonts w:cs="Arial"/>
          <w:iCs/>
        </w:rPr>
        <w:t xml:space="preserve">e species classified in the categories of lowest threat </w:t>
      </w:r>
      <w:r w:rsidR="00015A04">
        <w:rPr>
          <w:rFonts w:cs="Arial"/>
          <w:iCs/>
        </w:rPr>
        <w:t xml:space="preserve">of extinction in </w:t>
      </w:r>
      <w:r>
        <w:rPr>
          <w:rFonts w:cs="Arial"/>
          <w:iCs/>
        </w:rPr>
        <w:t xml:space="preserve">the IUCN Red List </w:t>
      </w:r>
      <w:r w:rsidR="00015A04">
        <w:rPr>
          <w:rFonts w:cs="Arial"/>
          <w:iCs/>
        </w:rPr>
        <w:t xml:space="preserve">of </w:t>
      </w:r>
      <w:r w:rsidR="00FF0E67">
        <w:rPr>
          <w:rFonts w:cs="Arial"/>
          <w:iCs/>
        </w:rPr>
        <w:t>T</w:t>
      </w:r>
      <w:r w:rsidR="00015A04">
        <w:rPr>
          <w:rFonts w:cs="Arial"/>
          <w:iCs/>
        </w:rPr>
        <w:t>hreatened Species</w:t>
      </w:r>
      <w:r w:rsidR="00FF0E67">
        <w:rPr>
          <w:rFonts w:cs="Arial"/>
          <w:iCs/>
        </w:rPr>
        <w:t xml:space="preserve">, </w:t>
      </w:r>
      <w:bookmarkEnd w:id="2"/>
      <w:r w:rsidR="00FF0E67">
        <w:rPr>
          <w:rFonts w:cs="Arial"/>
          <w:iCs/>
        </w:rPr>
        <w:t>with a view to determining inter alia</w:t>
      </w:r>
      <w:r w:rsidR="00F36B57">
        <w:rPr>
          <w:rFonts w:cs="Arial"/>
          <w:iCs/>
        </w:rPr>
        <w:t>:</w:t>
      </w:r>
    </w:p>
    <w:p w14:paraId="0490E126" w14:textId="77777777" w:rsidR="00FF4CC1" w:rsidRDefault="00FF4CC1" w:rsidP="009452C4">
      <w:pPr>
        <w:pStyle w:val="ListParagraph"/>
        <w:widowControl w:val="0"/>
        <w:numPr>
          <w:ilvl w:val="0"/>
          <w:numId w:val="20"/>
        </w:numPr>
        <w:autoSpaceDE w:val="0"/>
        <w:autoSpaceDN w:val="0"/>
        <w:adjustRightInd w:val="0"/>
        <w:spacing w:after="0" w:line="240" w:lineRule="auto"/>
        <w:jc w:val="both"/>
        <w:rPr>
          <w:rFonts w:cs="Arial"/>
          <w:iCs/>
        </w:rPr>
      </w:pPr>
      <w:r>
        <w:rPr>
          <w:rFonts w:cs="Arial"/>
          <w:iCs/>
        </w:rPr>
        <w:t>differences in the conservation status of individual populations or management units;</w:t>
      </w:r>
    </w:p>
    <w:p w14:paraId="451A24FA" w14:textId="77777777" w:rsidR="00FF0E67" w:rsidRPr="00FF4CC1" w:rsidRDefault="00FF4CC1" w:rsidP="009452C4">
      <w:pPr>
        <w:pStyle w:val="ListParagraph"/>
        <w:widowControl w:val="0"/>
        <w:numPr>
          <w:ilvl w:val="0"/>
          <w:numId w:val="20"/>
        </w:numPr>
        <w:autoSpaceDE w:val="0"/>
        <w:autoSpaceDN w:val="0"/>
        <w:adjustRightInd w:val="0"/>
        <w:spacing w:after="0" w:line="240" w:lineRule="auto"/>
        <w:jc w:val="both"/>
        <w:rPr>
          <w:rFonts w:cs="Arial"/>
          <w:iCs/>
        </w:rPr>
      </w:pPr>
      <w:r w:rsidRPr="00FF4CC1">
        <w:rPr>
          <w:rFonts w:cs="Arial"/>
          <w:iCs/>
        </w:rPr>
        <w:t xml:space="preserve">the importance of </w:t>
      </w:r>
      <w:r>
        <w:rPr>
          <w:rFonts w:cs="Arial"/>
          <w:iCs/>
        </w:rPr>
        <w:t>the protection provided by the listing on Appendix I for the conservation of the species and its individual populations;</w:t>
      </w:r>
    </w:p>
    <w:p w14:paraId="1709712D" w14:textId="77777777" w:rsidR="00FF0E67" w:rsidRDefault="00FF0E67" w:rsidP="009452C4">
      <w:pPr>
        <w:pStyle w:val="ListParagraph"/>
        <w:spacing w:after="0" w:line="240" w:lineRule="auto"/>
        <w:rPr>
          <w:rFonts w:cs="Arial"/>
          <w:iCs/>
        </w:rPr>
      </w:pPr>
    </w:p>
    <w:p w14:paraId="60478378" w14:textId="77777777" w:rsidR="00FF4CC1" w:rsidRDefault="007B5051" w:rsidP="009452C4">
      <w:pPr>
        <w:widowControl w:val="0"/>
        <w:numPr>
          <w:ilvl w:val="0"/>
          <w:numId w:val="12"/>
        </w:numPr>
        <w:autoSpaceDE w:val="0"/>
        <w:autoSpaceDN w:val="0"/>
        <w:adjustRightInd w:val="0"/>
        <w:spacing w:after="0" w:line="240" w:lineRule="auto"/>
        <w:ind w:left="1418" w:hanging="567"/>
        <w:jc w:val="both"/>
        <w:rPr>
          <w:rFonts w:cs="Arial"/>
          <w:iCs/>
        </w:rPr>
      </w:pPr>
      <w:r>
        <w:rPr>
          <w:rFonts w:cs="Arial"/>
          <w:iCs/>
        </w:rPr>
        <w:t xml:space="preserve">undertake, in consultation with the Scientific Council and in collaboration with competent organizations, </w:t>
      </w:r>
      <w:r w:rsidR="00D7093F">
        <w:rPr>
          <w:rFonts w:cs="Arial"/>
          <w:iCs/>
        </w:rPr>
        <w:t xml:space="preserve">and in synergy </w:t>
      </w:r>
      <w:r w:rsidR="00995838">
        <w:rPr>
          <w:rFonts w:cs="Arial"/>
          <w:iCs/>
        </w:rPr>
        <w:t xml:space="preserve">with other relevant initiatives under the Convention, </w:t>
      </w:r>
      <w:r>
        <w:rPr>
          <w:rFonts w:cs="Arial"/>
          <w:iCs/>
        </w:rPr>
        <w:t>an assessment of the impact of direct use on the conservation status of species listed on Appendix I;</w:t>
      </w:r>
    </w:p>
    <w:p w14:paraId="328B6E4F" w14:textId="77777777" w:rsidR="009D647F" w:rsidRDefault="009D647F" w:rsidP="009452C4">
      <w:pPr>
        <w:widowControl w:val="0"/>
        <w:autoSpaceDE w:val="0"/>
        <w:autoSpaceDN w:val="0"/>
        <w:adjustRightInd w:val="0"/>
        <w:spacing w:after="0" w:line="240" w:lineRule="auto"/>
        <w:ind w:left="1418"/>
        <w:jc w:val="both"/>
        <w:rPr>
          <w:rFonts w:cs="Arial"/>
          <w:iCs/>
        </w:rPr>
      </w:pPr>
    </w:p>
    <w:p w14:paraId="2A138CC4" w14:textId="0126F174" w:rsidR="009D647F" w:rsidRPr="009D647F" w:rsidRDefault="00F36B57" w:rsidP="009452C4">
      <w:pPr>
        <w:widowControl w:val="0"/>
        <w:numPr>
          <w:ilvl w:val="0"/>
          <w:numId w:val="12"/>
        </w:numPr>
        <w:autoSpaceDE w:val="0"/>
        <w:autoSpaceDN w:val="0"/>
        <w:adjustRightInd w:val="0"/>
        <w:spacing w:after="0" w:line="240" w:lineRule="auto"/>
        <w:ind w:left="1418" w:hanging="567"/>
        <w:jc w:val="both"/>
        <w:rPr>
          <w:rFonts w:cs="Arial"/>
          <w:iCs/>
        </w:rPr>
      </w:pPr>
      <w:r>
        <w:rPr>
          <w:rFonts w:cs="Arial"/>
          <w:iCs/>
        </w:rPr>
        <w:t>r</w:t>
      </w:r>
      <w:r w:rsidR="009D647F" w:rsidRPr="00CD0FE9">
        <w:rPr>
          <w:rFonts w:cs="Arial"/>
          <w:iCs/>
        </w:rPr>
        <w:t xml:space="preserve">eport to the </w:t>
      </w:r>
      <w:r w:rsidR="009D647F">
        <w:rPr>
          <w:rFonts w:cs="Arial"/>
          <w:iCs/>
        </w:rPr>
        <w:t>Sessional Committee of the Scientific Council at its inter</w:t>
      </w:r>
      <w:r w:rsidR="00594A8B">
        <w:rPr>
          <w:rFonts w:cs="Arial"/>
          <w:iCs/>
        </w:rPr>
        <w:t xml:space="preserve">sessional meetings between COP13 and COP14 </w:t>
      </w:r>
      <w:r w:rsidR="009D647F">
        <w:rPr>
          <w:rFonts w:cs="Arial"/>
          <w:iCs/>
        </w:rPr>
        <w:t xml:space="preserve">and </w:t>
      </w:r>
      <w:r w:rsidR="00594A8B">
        <w:rPr>
          <w:rFonts w:cs="Arial"/>
          <w:iCs/>
        </w:rPr>
        <w:t>to the</w:t>
      </w:r>
      <w:r w:rsidR="009D647F">
        <w:rPr>
          <w:rFonts w:cs="Arial"/>
          <w:iCs/>
        </w:rPr>
        <w:t xml:space="preserve"> </w:t>
      </w:r>
      <w:r w:rsidR="009D647F" w:rsidRPr="00CD0FE9">
        <w:rPr>
          <w:rFonts w:cs="Arial"/>
          <w:iCs/>
        </w:rPr>
        <w:t xml:space="preserve">Conference of Parties at its </w:t>
      </w:r>
      <w:r w:rsidR="009D647F">
        <w:rPr>
          <w:rFonts w:cs="Arial"/>
          <w:iCs/>
        </w:rPr>
        <w:t>14</w:t>
      </w:r>
      <w:r w:rsidR="009D647F" w:rsidRPr="002645C8">
        <w:rPr>
          <w:rFonts w:cs="Arial"/>
          <w:iCs/>
          <w:vertAlign w:val="superscript"/>
        </w:rPr>
        <w:t>th</w:t>
      </w:r>
      <w:r w:rsidR="009D647F" w:rsidRPr="00CD0FE9">
        <w:rPr>
          <w:rFonts w:cs="Arial"/>
          <w:iCs/>
        </w:rPr>
        <w:t xml:space="preserve"> meeting on the progress in implementing th</w:t>
      </w:r>
      <w:r w:rsidR="009D647F">
        <w:rPr>
          <w:rFonts w:cs="Arial"/>
          <w:iCs/>
        </w:rPr>
        <w:t>is</w:t>
      </w:r>
      <w:r w:rsidR="009D647F" w:rsidRPr="00CD0FE9">
        <w:rPr>
          <w:rFonts w:cs="Arial"/>
          <w:iCs/>
        </w:rPr>
        <w:t xml:space="preserve"> decision. </w:t>
      </w:r>
    </w:p>
    <w:p w14:paraId="4B0BFA4B" w14:textId="77777777" w:rsidR="00DD07FD" w:rsidRPr="00CD0FE9" w:rsidRDefault="00DD07FD" w:rsidP="009452C4">
      <w:pPr>
        <w:spacing w:after="0" w:line="240" w:lineRule="auto"/>
        <w:jc w:val="both"/>
        <w:rPr>
          <w:rFonts w:cs="Arial"/>
        </w:rPr>
      </w:pPr>
    </w:p>
    <w:p w14:paraId="258DE6D7" w14:textId="77777777" w:rsidR="00DD07FD" w:rsidRPr="00CD0FE9" w:rsidRDefault="00DD07FD" w:rsidP="009452C4">
      <w:pPr>
        <w:spacing w:after="0" w:line="240" w:lineRule="auto"/>
        <w:jc w:val="both"/>
        <w:rPr>
          <w:rFonts w:cs="Arial"/>
        </w:rPr>
      </w:pPr>
    </w:p>
    <w:p w14:paraId="4FDD868B" w14:textId="77777777" w:rsidR="00DD07FD" w:rsidRPr="00CD0FE9" w:rsidRDefault="00DD07FD" w:rsidP="009452C4">
      <w:pPr>
        <w:spacing w:after="0" w:line="240" w:lineRule="auto"/>
        <w:jc w:val="both"/>
        <w:rPr>
          <w:rFonts w:cs="Arial"/>
          <w:b/>
          <w:i/>
        </w:rPr>
      </w:pPr>
      <w:r w:rsidRPr="00CD0FE9">
        <w:rPr>
          <w:rFonts w:cs="Arial"/>
          <w:b/>
          <w:i/>
        </w:rPr>
        <w:t>Directed to Parties, intergovernmen</w:t>
      </w:r>
      <w:r>
        <w:rPr>
          <w:rFonts w:cs="Arial"/>
          <w:b/>
          <w:i/>
        </w:rPr>
        <w:t>tal and non-governmental organiz</w:t>
      </w:r>
      <w:r w:rsidRPr="00CD0FE9">
        <w:rPr>
          <w:rFonts w:cs="Arial"/>
          <w:b/>
          <w:i/>
        </w:rPr>
        <w:t>ations</w:t>
      </w:r>
    </w:p>
    <w:p w14:paraId="007F646E" w14:textId="77777777" w:rsidR="00DD07FD" w:rsidRPr="00CD0FE9" w:rsidRDefault="00DD07FD" w:rsidP="009452C4">
      <w:pPr>
        <w:spacing w:after="0" w:line="240" w:lineRule="auto"/>
        <w:jc w:val="both"/>
        <w:rPr>
          <w:rFonts w:cs="Arial"/>
        </w:rPr>
      </w:pPr>
    </w:p>
    <w:p w14:paraId="323C92F3" w14:textId="77777777" w:rsidR="00DD07FD" w:rsidRPr="00CD0FE9" w:rsidRDefault="00DD07FD" w:rsidP="009452C4">
      <w:pPr>
        <w:spacing w:after="0" w:line="240" w:lineRule="auto"/>
        <w:ind w:left="851" w:hanging="851"/>
        <w:jc w:val="both"/>
        <w:rPr>
          <w:rFonts w:cs="Arial"/>
        </w:rPr>
      </w:pPr>
      <w:r w:rsidRPr="00CD0FE9">
        <w:rPr>
          <w:rFonts w:cs="Arial"/>
        </w:rPr>
        <w:t>1</w:t>
      </w:r>
      <w:r>
        <w:rPr>
          <w:rFonts w:cs="Arial"/>
        </w:rPr>
        <w:t>3</w:t>
      </w:r>
      <w:r w:rsidRPr="00CD0FE9">
        <w:rPr>
          <w:rFonts w:cs="Arial"/>
        </w:rPr>
        <w:t>.BB</w:t>
      </w:r>
      <w:r w:rsidRPr="00CD0FE9">
        <w:rPr>
          <w:rFonts w:cs="Arial"/>
        </w:rPr>
        <w:tab/>
        <w:t>Parties, intergovernmen</w:t>
      </w:r>
      <w:r>
        <w:rPr>
          <w:rFonts w:cs="Arial"/>
        </w:rPr>
        <w:t>tal and non-governmental organiz</w:t>
      </w:r>
      <w:r w:rsidRPr="00CD0FE9">
        <w:rPr>
          <w:rFonts w:cs="Arial"/>
        </w:rPr>
        <w:t>ations are encouraged to</w:t>
      </w:r>
      <w:r w:rsidR="009D647F">
        <w:rPr>
          <w:rFonts w:cs="Arial"/>
        </w:rPr>
        <w:t xml:space="preserve"> </w:t>
      </w:r>
      <w:r w:rsidRPr="009D647F">
        <w:rPr>
          <w:rFonts w:cs="Arial"/>
        </w:rPr>
        <w:t>provide financial and technical support to</w:t>
      </w:r>
      <w:r w:rsidR="009D647F" w:rsidRPr="009D647F">
        <w:rPr>
          <w:rFonts w:cs="Arial"/>
        </w:rPr>
        <w:t xml:space="preserve"> the Secretariat </w:t>
      </w:r>
      <w:r w:rsidR="009D647F">
        <w:rPr>
          <w:rFonts w:cs="Arial"/>
        </w:rPr>
        <w:t>in undertaking the activities foreseen in Decision 13.AA a-c.</w:t>
      </w:r>
    </w:p>
    <w:p w14:paraId="58DE3697" w14:textId="77777777" w:rsidR="00DD07FD" w:rsidRDefault="00DD07FD" w:rsidP="009452C4">
      <w:pPr>
        <w:spacing w:after="0" w:line="240" w:lineRule="auto"/>
        <w:jc w:val="both"/>
        <w:rPr>
          <w:rFonts w:cs="Arial"/>
          <w:b/>
          <w:i/>
        </w:rPr>
      </w:pPr>
    </w:p>
    <w:p w14:paraId="5FE11AAE" w14:textId="77777777" w:rsidR="009D647F" w:rsidRPr="00CD0FE9" w:rsidRDefault="009D647F" w:rsidP="009452C4">
      <w:pPr>
        <w:spacing w:after="0" w:line="240" w:lineRule="auto"/>
        <w:jc w:val="both"/>
        <w:rPr>
          <w:rFonts w:cs="Arial"/>
          <w:b/>
          <w:i/>
        </w:rPr>
      </w:pPr>
    </w:p>
    <w:p w14:paraId="59C962DF" w14:textId="77777777" w:rsidR="00DD07FD" w:rsidRPr="00CD0FE9" w:rsidRDefault="00DD07FD" w:rsidP="009452C4">
      <w:pPr>
        <w:spacing w:after="0" w:line="240" w:lineRule="auto"/>
        <w:jc w:val="both"/>
        <w:rPr>
          <w:rFonts w:cs="Arial"/>
          <w:b/>
          <w:i/>
        </w:rPr>
      </w:pPr>
      <w:r w:rsidRPr="00CD0FE9">
        <w:rPr>
          <w:rFonts w:cs="Arial"/>
          <w:b/>
          <w:i/>
        </w:rPr>
        <w:t>Directed to the S</w:t>
      </w:r>
      <w:r w:rsidR="009D647F">
        <w:rPr>
          <w:rFonts w:cs="Arial"/>
          <w:b/>
          <w:i/>
        </w:rPr>
        <w:t>cientific</w:t>
      </w:r>
      <w:r w:rsidRPr="00CD0FE9">
        <w:rPr>
          <w:rFonts w:cs="Arial"/>
          <w:b/>
          <w:i/>
        </w:rPr>
        <w:t xml:space="preserve"> Co</w:t>
      </w:r>
      <w:r w:rsidR="009D647F">
        <w:rPr>
          <w:rFonts w:cs="Arial"/>
          <w:b/>
          <w:i/>
        </w:rPr>
        <w:t>uncil</w:t>
      </w:r>
    </w:p>
    <w:p w14:paraId="1DE2E0CD" w14:textId="77777777" w:rsidR="00DD07FD" w:rsidRPr="00CD0FE9" w:rsidRDefault="00DD07FD" w:rsidP="009452C4">
      <w:pPr>
        <w:spacing w:after="0" w:line="240" w:lineRule="auto"/>
        <w:jc w:val="both"/>
        <w:rPr>
          <w:rFonts w:cs="Arial"/>
        </w:rPr>
      </w:pPr>
    </w:p>
    <w:p w14:paraId="23D6DF82" w14:textId="77777777" w:rsidR="00DD07FD" w:rsidRPr="00CD0FE9" w:rsidRDefault="00DD07FD" w:rsidP="009452C4">
      <w:pPr>
        <w:spacing w:after="0" w:line="240" w:lineRule="auto"/>
        <w:ind w:left="851" w:hanging="851"/>
        <w:jc w:val="both"/>
        <w:rPr>
          <w:rFonts w:cs="Arial"/>
        </w:rPr>
      </w:pPr>
      <w:r w:rsidRPr="00CD0FE9">
        <w:rPr>
          <w:rFonts w:cs="Arial"/>
        </w:rPr>
        <w:t>1</w:t>
      </w:r>
      <w:r>
        <w:rPr>
          <w:rFonts w:cs="Arial"/>
        </w:rPr>
        <w:t>3</w:t>
      </w:r>
      <w:r w:rsidRPr="00CD0FE9">
        <w:rPr>
          <w:rFonts w:cs="Arial"/>
        </w:rPr>
        <w:t>.CC</w:t>
      </w:r>
      <w:r w:rsidRPr="00CD0FE9">
        <w:rPr>
          <w:rFonts w:cs="Arial"/>
        </w:rPr>
        <w:tab/>
      </w:r>
      <w:proofErr w:type="gramStart"/>
      <w:r w:rsidRPr="00CD0FE9">
        <w:rPr>
          <w:rFonts w:cs="Arial"/>
        </w:rPr>
        <w:t>The</w:t>
      </w:r>
      <w:proofErr w:type="gramEnd"/>
      <w:r w:rsidRPr="00CD0FE9">
        <w:rPr>
          <w:rFonts w:cs="Arial"/>
        </w:rPr>
        <w:t xml:space="preserve"> S</w:t>
      </w:r>
      <w:r w:rsidR="009D647F">
        <w:rPr>
          <w:rFonts w:cs="Arial"/>
        </w:rPr>
        <w:t>cientific Council is requested to:</w:t>
      </w:r>
    </w:p>
    <w:p w14:paraId="05493933" w14:textId="77777777" w:rsidR="00DD07FD" w:rsidRPr="00CD0FE9" w:rsidRDefault="00DD07FD" w:rsidP="009452C4">
      <w:pPr>
        <w:spacing w:after="0" w:line="240" w:lineRule="auto"/>
        <w:jc w:val="both"/>
        <w:rPr>
          <w:rFonts w:cs="Arial"/>
        </w:rPr>
      </w:pPr>
    </w:p>
    <w:p w14:paraId="65240B21" w14:textId="4E09B1FA" w:rsidR="00DD07FD" w:rsidRPr="00CD0FE9" w:rsidRDefault="00F36B57" w:rsidP="009452C4">
      <w:pPr>
        <w:widowControl w:val="0"/>
        <w:numPr>
          <w:ilvl w:val="0"/>
          <w:numId w:val="14"/>
        </w:numPr>
        <w:autoSpaceDE w:val="0"/>
        <w:autoSpaceDN w:val="0"/>
        <w:adjustRightInd w:val="0"/>
        <w:spacing w:after="0" w:line="240" w:lineRule="auto"/>
        <w:ind w:left="1418" w:hanging="567"/>
        <w:jc w:val="both"/>
        <w:rPr>
          <w:rFonts w:cs="Arial"/>
        </w:rPr>
      </w:pPr>
      <w:r>
        <w:rPr>
          <w:rFonts w:cs="Arial"/>
        </w:rPr>
        <w:t>p</w:t>
      </w:r>
      <w:r w:rsidR="00594A8B">
        <w:rPr>
          <w:rFonts w:cs="Arial"/>
        </w:rPr>
        <w:t>rovide support and guidance to the Secretariat in undertaking the activities foreseen in Decision 13.AA a-c;</w:t>
      </w:r>
    </w:p>
    <w:p w14:paraId="32CBD445" w14:textId="77777777" w:rsidR="00DD07FD" w:rsidRPr="00CD0FE9" w:rsidRDefault="00DD07FD" w:rsidP="009452C4">
      <w:pPr>
        <w:spacing w:after="0" w:line="240" w:lineRule="auto"/>
        <w:ind w:left="1418" w:hanging="567"/>
        <w:jc w:val="both"/>
        <w:rPr>
          <w:rFonts w:cs="Arial"/>
        </w:rPr>
      </w:pPr>
    </w:p>
    <w:p w14:paraId="509B2864" w14:textId="70B8B7FA" w:rsidR="00831DC2" w:rsidRPr="005B550B" w:rsidRDefault="00F36B57" w:rsidP="009452C4">
      <w:pPr>
        <w:widowControl w:val="0"/>
        <w:numPr>
          <w:ilvl w:val="0"/>
          <w:numId w:val="14"/>
        </w:numPr>
        <w:autoSpaceDE w:val="0"/>
        <w:autoSpaceDN w:val="0"/>
        <w:adjustRightInd w:val="0"/>
        <w:spacing w:after="0" w:line="240" w:lineRule="auto"/>
        <w:ind w:left="1418" w:hanging="567"/>
        <w:jc w:val="both"/>
        <w:rPr>
          <w:rFonts w:cs="Arial"/>
        </w:rPr>
      </w:pPr>
      <w:r>
        <w:rPr>
          <w:rFonts w:cs="Arial"/>
        </w:rPr>
        <w:t>c</w:t>
      </w:r>
      <w:r w:rsidR="006654A5">
        <w:rPr>
          <w:rFonts w:cs="Arial"/>
        </w:rPr>
        <w:t xml:space="preserve">onsider the reports submitted by the Secretariat </w:t>
      </w:r>
      <w:r w:rsidR="005B550B">
        <w:rPr>
          <w:rFonts w:cs="Arial"/>
        </w:rPr>
        <w:t xml:space="preserve">pursuant to </w:t>
      </w:r>
      <w:r w:rsidR="006654A5">
        <w:rPr>
          <w:rFonts w:cs="Arial"/>
        </w:rPr>
        <w:t xml:space="preserve">this </w:t>
      </w:r>
      <w:r>
        <w:rPr>
          <w:rFonts w:cs="Arial"/>
        </w:rPr>
        <w:t>D</w:t>
      </w:r>
      <w:r w:rsidR="006654A5">
        <w:rPr>
          <w:rFonts w:cs="Arial"/>
        </w:rPr>
        <w:t>ecision and formulate recommendations to the Conference of the Parties on conservation actions underpinned by the reports as appropriate</w:t>
      </w:r>
      <w:r w:rsidR="005B550B">
        <w:rPr>
          <w:rFonts w:cs="Arial"/>
        </w:rPr>
        <w:t>.</w:t>
      </w:r>
      <w:bookmarkEnd w:id="1"/>
    </w:p>
    <w:sectPr w:rsidR="00831DC2" w:rsidRPr="005B550B" w:rsidSect="00EC4F04">
      <w:headerReference w:type="even" r:id="rId23"/>
      <w:headerReference w:type="first" r:id="rId24"/>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24E00" w14:textId="77777777" w:rsidR="00E97951" w:rsidRDefault="00E97951" w:rsidP="002E0DE9">
      <w:pPr>
        <w:spacing w:after="0" w:line="240" w:lineRule="auto"/>
      </w:pPr>
      <w:r>
        <w:separator/>
      </w:r>
    </w:p>
  </w:endnote>
  <w:endnote w:type="continuationSeparator" w:id="0">
    <w:p w14:paraId="69D23EF9" w14:textId="77777777" w:rsidR="00E97951" w:rsidRDefault="00E97951"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14:paraId="3E2229CB"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397603"/>
      <w:docPartObj>
        <w:docPartGallery w:val="Page Numbers (Bottom of Page)"/>
        <w:docPartUnique/>
      </w:docPartObj>
    </w:sdtPr>
    <w:sdtEndPr>
      <w:rPr>
        <w:noProof/>
      </w:rPr>
    </w:sdtEndPr>
    <w:sdtContent>
      <w:p w14:paraId="0F3610D2" w14:textId="56FF3BAA" w:rsidR="002A491C" w:rsidRDefault="002A49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4CC17A" w14:textId="77777777" w:rsidR="002A491C" w:rsidRDefault="002A49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567061"/>
      <w:docPartObj>
        <w:docPartGallery w:val="Page Numbers (Bottom of Page)"/>
        <w:docPartUnique/>
      </w:docPartObj>
    </w:sdtPr>
    <w:sdtEndPr>
      <w:rPr>
        <w:noProof/>
        <w:sz w:val="18"/>
        <w:szCs w:val="18"/>
      </w:rPr>
    </w:sdtEndPr>
    <w:sdtContent>
      <w:p w14:paraId="16FC7384" w14:textId="77777777" w:rsidR="002A491C" w:rsidRPr="002A491C" w:rsidRDefault="002A491C">
        <w:pPr>
          <w:pStyle w:val="Footer"/>
          <w:jc w:val="center"/>
          <w:rPr>
            <w:sz w:val="18"/>
            <w:szCs w:val="18"/>
          </w:rPr>
        </w:pPr>
        <w:r w:rsidRPr="002A491C">
          <w:rPr>
            <w:sz w:val="18"/>
            <w:szCs w:val="18"/>
          </w:rPr>
          <w:fldChar w:fldCharType="begin"/>
        </w:r>
        <w:r w:rsidRPr="002A491C">
          <w:rPr>
            <w:sz w:val="18"/>
            <w:szCs w:val="18"/>
          </w:rPr>
          <w:instrText xml:space="preserve"> PAGE   \* MERGEFORMAT </w:instrText>
        </w:r>
        <w:r w:rsidRPr="002A491C">
          <w:rPr>
            <w:sz w:val="18"/>
            <w:szCs w:val="18"/>
          </w:rPr>
          <w:fldChar w:fldCharType="separate"/>
        </w:r>
        <w:r w:rsidRPr="002A491C">
          <w:rPr>
            <w:noProof/>
            <w:sz w:val="18"/>
            <w:szCs w:val="18"/>
          </w:rPr>
          <w:t>2</w:t>
        </w:r>
        <w:r w:rsidRPr="002A491C">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58244"/>
      <w:docPartObj>
        <w:docPartGallery w:val="Page Numbers (Bottom of Page)"/>
        <w:docPartUnique/>
      </w:docPartObj>
    </w:sdtPr>
    <w:sdtEndPr>
      <w:rPr>
        <w:noProof/>
        <w:sz w:val="18"/>
        <w:szCs w:val="18"/>
      </w:rPr>
    </w:sdtEndPr>
    <w:sdtContent>
      <w:p w14:paraId="670EFA24" w14:textId="77777777" w:rsidR="002A491C" w:rsidRPr="002A491C" w:rsidRDefault="002A491C">
        <w:pPr>
          <w:pStyle w:val="Footer"/>
          <w:jc w:val="center"/>
          <w:rPr>
            <w:sz w:val="18"/>
            <w:szCs w:val="18"/>
          </w:rPr>
        </w:pPr>
        <w:r w:rsidRPr="002A491C">
          <w:rPr>
            <w:sz w:val="18"/>
            <w:szCs w:val="18"/>
          </w:rPr>
          <w:fldChar w:fldCharType="begin"/>
        </w:r>
        <w:r w:rsidRPr="002A491C">
          <w:rPr>
            <w:sz w:val="18"/>
            <w:szCs w:val="18"/>
          </w:rPr>
          <w:instrText xml:space="preserve"> PAGE   \* MERGEFORMAT </w:instrText>
        </w:r>
        <w:r w:rsidRPr="002A491C">
          <w:rPr>
            <w:sz w:val="18"/>
            <w:szCs w:val="18"/>
          </w:rPr>
          <w:fldChar w:fldCharType="separate"/>
        </w:r>
        <w:r w:rsidRPr="002A491C">
          <w:rPr>
            <w:noProof/>
            <w:sz w:val="18"/>
            <w:szCs w:val="18"/>
          </w:rPr>
          <w:t>2</w:t>
        </w:r>
        <w:r w:rsidRPr="002A491C">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76071" w14:textId="77777777" w:rsidR="00E97951" w:rsidRDefault="00E97951" w:rsidP="002E0DE9">
      <w:pPr>
        <w:spacing w:after="0" w:line="240" w:lineRule="auto"/>
      </w:pPr>
      <w:r>
        <w:separator/>
      </w:r>
    </w:p>
  </w:footnote>
  <w:footnote w:type="continuationSeparator" w:id="0">
    <w:p w14:paraId="272409DD" w14:textId="77777777" w:rsidR="00E97951" w:rsidRDefault="00E97951" w:rsidP="002E0DE9">
      <w:pPr>
        <w:spacing w:after="0" w:line="240" w:lineRule="auto"/>
      </w:pPr>
      <w:r>
        <w:continuationSeparator/>
      </w:r>
    </w:p>
  </w:footnote>
  <w:footnote w:id="1">
    <w:p w14:paraId="3F5ED3D6" w14:textId="24EA852D" w:rsidR="00CF39C1" w:rsidRPr="009452C4" w:rsidRDefault="00CF39C1" w:rsidP="00794077">
      <w:pPr>
        <w:pStyle w:val="FootnoteText"/>
        <w:ind w:left="142" w:hanging="142"/>
        <w:jc w:val="both"/>
        <w:rPr>
          <w:sz w:val="16"/>
          <w:szCs w:val="16"/>
          <w:lang w:val="en-US"/>
        </w:rPr>
      </w:pPr>
      <w:bookmarkStart w:id="0" w:name="_GoBack"/>
      <w:r w:rsidRPr="009452C4">
        <w:rPr>
          <w:rStyle w:val="FootnoteReference"/>
          <w:sz w:val="16"/>
          <w:szCs w:val="16"/>
        </w:rPr>
        <w:footnoteRef/>
      </w:r>
      <w:r w:rsidRPr="009452C4">
        <w:rPr>
          <w:sz w:val="16"/>
          <w:szCs w:val="16"/>
        </w:rPr>
        <w:t xml:space="preserve"> </w:t>
      </w:r>
      <w:r w:rsidRPr="009452C4">
        <w:rPr>
          <w:sz w:val="16"/>
          <w:szCs w:val="16"/>
          <w:lang w:val="en-US"/>
        </w:rPr>
        <w:t>Defined in the IUCN – CMP Unified Classification of Direct Threats as “</w:t>
      </w:r>
      <w:r w:rsidRPr="009369DF">
        <w:rPr>
          <w:i/>
          <w:iCs/>
          <w:sz w:val="16"/>
          <w:szCs w:val="16"/>
          <w:lang w:val="en-US"/>
        </w:rPr>
        <w:t xml:space="preserve">Threats from consumptive use of “wild” biological resources including both deliberate and unintentional harvesting effects; </w:t>
      </w:r>
      <w:proofErr w:type="gramStart"/>
      <w:r w:rsidRPr="009369DF">
        <w:rPr>
          <w:i/>
          <w:iCs/>
          <w:sz w:val="16"/>
          <w:szCs w:val="16"/>
          <w:lang w:val="en-US"/>
        </w:rPr>
        <w:t>also</w:t>
      </w:r>
      <w:proofErr w:type="gramEnd"/>
      <w:r w:rsidRPr="009369DF">
        <w:rPr>
          <w:i/>
          <w:iCs/>
          <w:sz w:val="16"/>
          <w:szCs w:val="16"/>
          <w:lang w:val="en-US"/>
        </w:rPr>
        <w:t xml:space="preserve"> persecution or control of specific species</w:t>
      </w:r>
      <w:r w:rsidRPr="009452C4">
        <w:rPr>
          <w:sz w:val="16"/>
          <w:szCs w:val="16"/>
          <w:lang w:val="en-US"/>
        </w:rPr>
        <w:t>”.</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594DC"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7A6E9" w14:textId="0BEC4DE6"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004B1208">
      <w:rPr>
        <w:rFonts w:eastAsia="Times New Roman" w:cs="Arial"/>
        <w:i/>
        <w:sz w:val="18"/>
        <w:szCs w:val="18"/>
      </w:rPr>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3C50D" w14:textId="77777777"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9638603" wp14:editId="5A1902A5">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0C8760D1" wp14:editId="4099E27B">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6A925722" wp14:editId="0B259403">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691B83FF"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E84D9" w14:textId="439D862C"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UNEP/CMS/COP13/Doc.</w:t>
    </w:r>
    <w:r w:rsidR="00AE39D2">
      <w:rPr>
        <w:rFonts w:cs="Arial"/>
        <w:i/>
        <w:sz w:val="18"/>
        <w:szCs w:val="18"/>
        <w:lang w:val="de-DE"/>
      </w:rPr>
      <w:t>24/Rev.1</w:t>
    </w:r>
  </w:p>
  <w:p w14:paraId="3E6B476F" w14:textId="77777777" w:rsidR="00371DE1" w:rsidRPr="00371DE1" w:rsidRDefault="00371DE1"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CDE6E" w14:textId="04AA0229" w:rsidR="002A491C" w:rsidRPr="002E0DE9" w:rsidRDefault="002A491C" w:rsidP="002A491C">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24</w:t>
    </w:r>
    <w:r w:rsidR="00AE39D2">
      <w:rPr>
        <w:rFonts w:eastAsia="Times New Roman" w:cs="Arial"/>
        <w:i/>
        <w:sz w:val="18"/>
        <w:szCs w:val="18"/>
      </w:rPr>
      <w:t>/Rev.1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36653" w14:textId="5A9838BB" w:rsidR="00831DC2" w:rsidRPr="00661875" w:rsidRDefault="00831DC2" w:rsidP="002C465E">
    <w:pPr>
      <w:pStyle w:val="Header"/>
      <w:pBdr>
        <w:bottom w:val="single" w:sz="4" w:space="1" w:color="auto"/>
      </w:pBdr>
      <w:rPr>
        <w:rFonts w:cs="Arial"/>
        <w:i/>
        <w:sz w:val="18"/>
        <w:szCs w:val="18"/>
        <w:lang w:val="de-DE"/>
      </w:rPr>
    </w:pPr>
    <w:r w:rsidRPr="00661875">
      <w:rPr>
        <w:rFonts w:cs="Arial"/>
        <w:i/>
        <w:sz w:val="18"/>
        <w:szCs w:val="18"/>
        <w:lang w:val="de-DE"/>
      </w:rPr>
      <w:t>UNEP/CMS/COP13/Doc.</w:t>
    </w:r>
    <w:r w:rsidR="007845EB">
      <w:rPr>
        <w:rFonts w:cs="Arial"/>
        <w:i/>
        <w:sz w:val="18"/>
        <w:szCs w:val="18"/>
        <w:lang w:val="de-DE"/>
      </w:rPr>
      <w:t>24</w:t>
    </w:r>
    <w:r w:rsidR="00AE39D2">
      <w:rPr>
        <w:rFonts w:cs="Arial"/>
        <w:i/>
        <w:sz w:val="18"/>
        <w:szCs w:val="18"/>
        <w:lang w:val="de-DE"/>
      </w:rPr>
      <w:t>/Rev.1</w:t>
    </w:r>
  </w:p>
  <w:p w14:paraId="2BE93A8C" w14:textId="77777777" w:rsidR="00831DC2" w:rsidRPr="002E0DE9" w:rsidRDefault="00831DC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AA5C6" w14:textId="77777777"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UNEP/CMS/COP13/Doc.[  ]</w:t>
    </w:r>
    <w:r>
      <w:rPr>
        <w:rFonts w:cs="Arial"/>
        <w:i/>
        <w:sz w:val="18"/>
        <w:szCs w:val="18"/>
        <w:lang w:val="de-DE"/>
      </w:rPr>
      <w:t>/Annex[...]</w:t>
    </w:r>
  </w:p>
  <w:p w14:paraId="5E668005" w14:textId="77777777" w:rsidR="00371DE1" w:rsidRPr="00371DE1" w:rsidRDefault="00371DE1" w:rsidP="00371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BC3FB" w14:textId="26D9C849" w:rsidR="00371DE1" w:rsidRPr="00661875" w:rsidRDefault="00371DE1" w:rsidP="002A491C">
    <w:pPr>
      <w:pStyle w:val="Header"/>
      <w:pBdr>
        <w:bottom w:val="single" w:sz="4" w:space="1" w:color="auto"/>
      </w:pBdr>
      <w:rPr>
        <w:rFonts w:cs="Arial"/>
        <w:i/>
        <w:sz w:val="18"/>
        <w:szCs w:val="18"/>
        <w:lang w:val="de-DE"/>
      </w:rPr>
    </w:pPr>
    <w:r w:rsidRPr="00661875">
      <w:rPr>
        <w:rFonts w:cs="Arial"/>
        <w:i/>
        <w:sz w:val="18"/>
        <w:szCs w:val="18"/>
        <w:lang w:val="de-DE"/>
      </w:rPr>
      <w:t>UNEP/CMS/COP13/Doc.</w:t>
    </w:r>
    <w:r w:rsidR="00E169B5">
      <w:rPr>
        <w:rFonts w:cs="Arial"/>
        <w:i/>
        <w:sz w:val="18"/>
        <w:szCs w:val="18"/>
        <w:lang w:val="de-DE"/>
      </w:rPr>
      <w:t>24</w:t>
    </w:r>
    <w:r>
      <w:rPr>
        <w:rFonts w:cs="Arial"/>
        <w:i/>
        <w:sz w:val="18"/>
        <w:szCs w:val="18"/>
        <w:lang w:val="de-DE"/>
      </w:rPr>
      <w:t>/</w:t>
    </w:r>
    <w:r w:rsidR="00AE39D2">
      <w:rPr>
        <w:rFonts w:cs="Arial"/>
        <w:i/>
        <w:sz w:val="18"/>
        <w:szCs w:val="18"/>
        <w:lang w:val="de-DE"/>
      </w:rPr>
      <w:t>Rev.1/</w:t>
    </w:r>
    <w:r>
      <w:rPr>
        <w:rFonts w:cs="Arial"/>
        <w:i/>
        <w:sz w:val="18"/>
        <w:szCs w:val="18"/>
        <w:lang w:val="de-DE"/>
      </w:rPr>
      <w:t>Annex</w:t>
    </w:r>
    <w:r w:rsidR="00E169B5">
      <w:rPr>
        <w:rFonts w:cs="Arial"/>
        <w:i/>
        <w:sz w:val="18"/>
        <w:szCs w:val="18"/>
        <w:lang w:val="de-DE"/>
      </w:rPr>
      <w:t xml:space="preserve"> 1</w:t>
    </w:r>
  </w:p>
  <w:p w14:paraId="69CA5B6F"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15:restartNumberingAfterBreak="0">
    <w:nsid w:val="206C1200"/>
    <w:multiLevelType w:val="hybridMultilevel"/>
    <w:tmpl w:val="5F162AB2"/>
    <w:lvl w:ilvl="0" w:tplc="5254D98A">
      <w:start w:val="1"/>
      <w:numFmt w:val="decimal"/>
      <w:lvlText w:val="%1."/>
      <w:lvlJc w:val="left"/>
      <w:pPr>
        <w:ind w:left="720" w:hanging="360"/>
      </w:pPr>
      <w:rPr>
        <w:rFonts w:hint="default"/>
        <w:i w:val="0"/>
        <w:color w:val="000000"/>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5"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DAA2D3B"/>
    <w:multiLevelType w:val="hybridMultilevel"/>
    <w:tmpl w:val="B3DCAEE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9"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4DB2BE1"/>
    <w:multiLevelType w:val="hybridMultilevel"/>
    <w:tmpl w:val="17D4909C"/>
    <w:lvl w:ilvl="0" w:tplc="3DD46146">
      <w:start w:val="1"/>
      <w:numFmt w:val="lowerRoman"/>
      <w:lvlText w:val="(%1)"/>
      <w:lvlJc w:val="left"/>
      <w:pPr>
        <w:ind w:left="2138" w:hanging="720"/>
      </w:pPr>
      <w:rPr>
        <w:rFonts w:hint="default"/>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11"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3"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FB30392"/>
    <w:multiLevelType w:val="hybridMultilevel"/>
    <w:tmpl w:val="8BA00D62"/>
    <w:lvl w:ilvl="0" w:tplc="EB6AC96E">
      <w:start w:val="1"/>
      <w:numFmt w:val="decimal"/>
      <w:pStyle w:val="Firstnumbering"/>
      <w:lvlText w:val="%1."/>
      <w:lvlJc w:val="left"/>
      <w:pPr>
        <w:ind w:left="72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abstractNumId w:val="11"/>
  </w:num>
  <w:num w:numId="2">
    <w:abstractNumId w:val="15"/>
  </w:num>
  <w:num w:numId="3">
    <w:abstractNumId w:val="3"/>
  </w:num>
  <w:num w:numId="4">
    <w:abstractNumId w:val="8"/>
  </w:num>
  <w:num w:numId="5">
    <w:abstractNumId w:val="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3"/>
  </w:num>
  <w:num w:numId="11">
    <w:abstractNumId w:val="3"/>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39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15A04"/>
    <w:rsid w:val="000476C8"/>
    <w:rsid w:val="0005399C"/>
    <w:rsid w:val="00062E89"/>
    <w:rsid w:val="00067DD9"/>
    <w:rsid w:val="000C349E"/>
    <w:rsid w:val="000D318F"/>
    <w:rsid w:val="000E48EF"/>
    <w:rsid w:val="000F0EC2"/>
    <w:rsid w:val="00122674"/>
    <w:rsid w:val="0014469B"/>
    <w:rsid w:val="00163263"/>
    <w:rsid w:val="0016636A"/>
    <w:rsid w:val="00167963"/>
    <w:rsid w:val="0017266D"/>
    <w:rsid w:val="001A2ED9"/>
    <w:rsid w:val="001B169B"/>
    <w:rsid w:val="001C36F4"/>
    <w:rsid w:val="001D4A22"/>
    <w:rsid w:val="001F1514"/>
    <w:rsid w:val="00201DFA"/>
    <w:rsid w:val="00211DD0"/>
    <w:rsid w:val="00214D13"/>
    <w:rsid w:val="00232E4F"/>
    <w:rsid w:val="00235F6E"/>
    <w:rsid w:val="00285FFF"/>
    <w:rsid w:val="002A012C"/>
    <w:rsid w:val="002A491C"/>
    <w:rsid w:val="002B18FB"/>
    <w:rsid w:val="002C465E"/>
    <w:rsid w:val="002C6BD6"/>
    <w:rsid w:val="002E0DE9"/>
    <w:rsid w:val="002F596C"/>
    <w:rsid w:val="00310B43"/>
    <w:rsid w:val="00322248"/>
    <w:rsid w:val="00360838"/>
    <w:rsid w:val="00367A94"/>
    <w:rsid w:val="00371DE1"/>
    <w:rsid w:val="00383651"/>
    <w:rsid w:val="00392513"/>
    <w:rsid w:val="003C6C91"/>
    <w:rsid w:val="003D2411"/>
    <w:rsid w:val="003E0F1E"/>
    <w:rsid w:val="00400E54"/>
    <w:rsid w:val="004616CD"/>
    <w:rsid w:val="0048118D"/>
    <w:rsid w:val="0048655E"/>
    <w:rsid w:val="004A7365"/>
    <w:rsid w:val="004B1208"/>
    <w:rsid w:val="004B7071"/>
    <w:rsid w:val="004D12BB"/>
    <w:rsid w:val="00502790"/>
    <w:rsid w:val="00515C54"/>
    <w:rsid w:val="005330F7"/>
    <w:rsid w:val="00550698"/>
    <w:rsid w:val="00562A3C"/>
    <w:rsid w:val="00563598"/>
    <w:rsid w:val="00584F3C"/>
    <w:rsid w:val="00585B18"/>
    <w:rsid w:val="005900D7"/>
    <w:rsid w:val="00594A8B"/>
    <w:rsid w:val="005B550B"/>
    <w:rsid w:val="005B6B72"/>
    <w:rsid w:val="005D488F"/>
    <w:rsid w:val="006100C4"/>
    <w:rsid w:val="00616848"/>
    <w:rsid w:val="00617B46"/>
    <w:rsid w:val="0063026B"/>
    <w:rsid w:val="00640F89"/>
    <w:rsid w:val="00652364"/>
    <w:rsid w:val="00661875"/>
    <w:rsid w:val="006654A5"/>
    <w:rsid w:val="00673077"/>
    <w:rsid w:val="00687A83"/>
    <w:rsid w:val="00693AE9"/>
    <w:rsid w:val="00695AAD"/>
    <w:rsid w:val="0069797E"/>
    <w:rsid w:val="00711A29"/>
    <w:rsid w:val="00741AE8"/>
    <w:rsid w:val="007572E4"/>
    <w:rsid w:val="00767FE2"/>
    <w:rsid w:val="007845EB"/>
    <w:rsid w:val="00794077"/>
    <w:rsid w:val="00795FE9"/>
    <w:rsid w:val="007B2343"/>
    <w:rsid w:val="007B5051"/>
    <w:rsid w:val="007C666D"/>
    <w:rsid w:val="007D62C1"/>
    <w:rsid w:val="007D77D9"/>
    <w:rsid w:val="007E641E"/>
    <w:rsid w:val="00803CE1"/>
    <w:rsid w:val="008156DF"/>
    <w:rsid w:val="008226C3"/>
    <w:rsid w:val="00831B8B"/>
    <w:rsid w:val="00831DC2"/>
    <w:rsid w:val="00863D5C"/>
    <w:rsid w:val="00877F0A"/>
    <w:rsid w:val="008B0AC3"/>
    <w:rsid w:val="008B1154"/>
    <w:rsid w:val="008B1B57"/>
    <w:rsid w:val="008C3546"/>
    <w:rsid w:val="008D66E6"/>
    <w:rsid w:val="008F1B3D"/>
    <w:rsid w:val="00934B24"/>
    <w:rsid w:val="009369DF"/>
    <w:rsid w:val="0094308F"/>
    <w:rsid w:val="009452C4"/>
    <w:rsid w:val="00947FE4"/>
    <w:rsid w:val="00961AD4"/>
    <w:rsid w:val="00977206"/>
    <w:rsid w:val="00984F19"/>
    <w:rsid w:val="00995838"/>
    <w:rsid w:val="009B1FC4"/>
    <w:rsid w:val="009B4731"/>
    <w:rsid w:val="009C1079"/>
    <w:rsid w:val="009D647F"/>
    <w:rsid w:val="00A31332"/>
    <w:rsid w:val="00A34291"/>
    <w:rsid w:val="00A93F63"/>
    <w:rsid w:val="00AA47F4"/>
    <w:rsid w:val="00AA6A79"/>
    <w:rsid w:val="00AD0192"/>
    <w:rsid w:val="00AD35F5"/>
    <w:rsid w:val="00AE39D2"/>
    <w:rsid w:val="00AF33FF"/>
    <w:rsid w:val="00B01F55"/>
    <w:rsid w:val="00B25BCB"/>
    <w:rsid w:val="00B34F60"/>
    <w:rsid w:val="00B57E93"/>
    <w:rsid w:val="00B619E5"/>
    <w:rsid w:val="00BB1513"/>
    <w:rsid w:val="00BB2683"/>
    <w:rsid w:val="00BF249C"/>
    <w:rsid w:val="00C15318"/>
    <w:rsid w:val="00C15971"/>
    <w:rsid w:val="00C2025E"/>
    <w:rsid w:val="00C2719B"/>
    <w:rsid w:val="00C667A9"/>
    <w:rsid w:val="00C85D11"/>
    <w:rsid w:val="00C953CC"/>
    <w:rsid w:val="00CD3F7C"/>
    <w:rsid w:val="00CE3FAA"/>
    <w:rsid w:val="00CF39C1"/>
    <w:rsid w:val="00CF6CA9"/>
    <w:rsid w:val="00D26036"/>
    <w:rsid w:val="00D42079"/>
    <w:rsid w:val="00D537E4"/>
    <w:rsid w:val="00D66036"/>
    <w:rsid w:val="00D7093F"/>
    <w:rsid w:val="00DD07FD"/>
    <w:rsid w:val="00DD3E44"/>
    <w:rsid w:val="00DE1FD3"/>
    <w:rsid w:val="00E15F3F"/>
    <w:rsid w:val="00E169B5"/>
    <w:rsid w:val="00E20D73"/>
    <w:rsid w:val="00E234BF"/>
    <w:rsid w:val="00E40B70"/>
    <w:rsid w:val="00E6282A"/>
    <w:rsid w:val="00E642FA"/>
    <w:rsid w:val="00E97951"/>
    <w:rsid w:val="00EC4F04"/>
    <w:rsid w:val="00EC6EE1"/>
    <w:rsid w:val="00EC74A6"/>
    <w:rsid w:val="00EE59AA"/>
    <w:rsid w:val="00F04AD9"/>
    <w:rsid w:val="00F118AA"/>
    <w:rsid w:val="00F2570A"/>
    <w:rsid w:val="00F361AB"/>
    <w:rsid w:val="00F36B57"/>
    <w:rsid w:val="00F506A7"/>
    <w:rsid w:val="00F61459"/>
    <w:rsid w:val="00F81B4A"/>
    <w:rsid w:val="00FD4610"/>
    <w:rsid w:val="00FF0E67"/>
    <w:rsid w:val="00FF4CC1"/>
    <w:rsid w:val="00FF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48ECD0"/>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2">
    <w:name w:val="heading 2"/>
    <w:basedOn w:val="Normal"/>
    <w:next w:val="Normal"/>
    <w:link w:val="Heading2Char"/>
    <w:qFormat/>
    <w:rsid w:val="007845EB"/>
    <w:pPr>
      <w:keepNext/>
      <w:widowControl w:val="0"/>
      <w:tabs>
        <w:tab w:val="left" w:pos="-720"/>
        <w:tab w:val="left" w:pos="310"/>
        <w:tab w:val="left" w:pos="835"/>
      </w:tabs>
      <w:spacing w:after="0" w:line="240" w:lineRule="auto"/>
      <w:jc w:val="both"/>
      <w:outlineLvl w:val="1"/>
    </w:pPr>
    <w:rPr>
      <w:rFonts w:ascii="Times New Roman" w:eastAsia="Times New Roman" w:hAnsi="Times New Roman" w:cs="Times New Roman"/>
      <w:b/>
      <w:bCs/>
      <w:snapToGrid w:val="0"/>
      <w:sz w:val="24"/>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2C465E"/>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2C465E"/>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customStyle="1" w:styleId="Heading2Char">
    <w:name w:val="Heading 2 Char"/>
    <w:basedOn w:val="DefaultParagraphFont"/>
    <w:link w:val="Heading2"/>
    <w:rsid w:val="007845EB"/>
    <w:rPr>
      <w:rFonts w:ascii="Times New Roman" w:eastAsia="Times New Roman" w:hAnsi="Times New Roman" w:cs="Times New Roman"/>
      <w:b/>
      <w:bCs/>
      <w:snapToGrid w:val="0"/>
      <w:sz w:val="24"/>
      <w:szCs w:val="20"/>
      <w:lang w:val="de-DE"/>
    </w:rPr>
  </w:style>
  <w:style w:type="paragraph" w:styleId="BodyText">
    <w:name w:val="Body Text"/>
    <w:basedOn w:val="Normal"/>
    <w:link w:val="BodyTextChar"/>
    <w:uiPriority w:val="99"/>
    <w:rsid w:val="007845EB"/>
    <w:pPr>
      <w:widowControl w:val="0"/>
      <w:autoSpaceDE w:val="0"/>
      <w:autoSpaceDN w:val="0"/>
      <w:adjustRightInd w:val="0"/>
      <w:spacing w:after="0" w:line="240" w:lineRule="auto"/>
      <w:jc w:val="both"/>
    </w:pPr>
    <w:rPr>
      <w:rFonts w:eastAsia="Times New Roman" w:cs="Times New Roman"/>
      <w:szCs w:val="24"/>
    </w:rPr>
  </w:style>
  <w:style w:type="character" w:customStyle="1" w:styleId="BodyTextChar">
    <w:name w:val="Body Text Char"/>
    <w:basedOn w:val="DefaultParagraphFont"/>
    <w:link w:val="BodyText"/>
    <w:uiPriority w:val="99"/>
    <w:rsid w:val="007845EB"/>
    <w:rPr>
      <w:rFonts w:eastAsia="Times New Roman" w:cs="Times New Roman"/>
      <w:szCs w:val="24"/>
      <w:lang w:val="en-GB"/>
    </w:rPr>
  </w:style>
  <w:style w:type="character" w:styleId="Hyperlink">
    <w:name w:val="Hyperlink"/>
    <w:rsid w:val="007845EB"/>
    <w:rPr>
      <w:rFonts w:cs="Times New Roman"/>
      <w:color w:val="0000FF"/>
      <w:u w:val="single"/>
    </w:rPr>
  </w:style>
  <w:style w:type="character" w:styleId="CommentReference">
    <w:name w:val="annotation reference"/>
    <w:basedOn w:val="DefaultParagraphFont"/>
    <w:uiPriority w:val="99"/>
    <w:semiHidden/>
    <w:unhideWhenUsed/>
    <w:rsid w:val="00067DD9"/>
    <w:rPr>
      <w:sz w:val="16"/>
      <w:szCs w:val="16"/>
    </w:rPr>
  </w:style>
  <w:style w:type="paragraph" w:styleId="CommentText">
    <w:name w:val="annotation text"/>
    <w:basedOn w:val="Normal"/>
    <w:link w:val="CommentTextChar"/>
    <w:uiPriority w:val="99"/>
    <w:semiHidden/>
    <w:unhideWhenUsed/>
    <w:rsid w:val="00067DD9"/>
    <w:pPr>
      <w:spacing w:line="240" w:lineRule="auto"/>
    </w:pPr>
    <w:rPr>
      <w:sz w:val="20"/>
      <w:szCs w:val="20"/>
    </w:rPr>
  </w:style>
  <w:style w:type="character" w:customStyle="1" w:styleId="CommentTextChar">
    <w:name w:val="Comment Text Char"/>
    <w:basedOn w:val="DefaultParagraphFont"/>
    <w:link w:val="CommentText"/>
    <w:uiPriority w:val="99"/>
    <w:semiHidden/>
    <w:rsid w:val="00067DD9"/>
    <w:rPr>
      <w:sz w:val="20"/>
      <w:szCs w:val="20"/>
      <w:lang w:val="en-GB"/>
    </w:rPr>
  </w:style>
  <w:style w:type="paragraph" w:styleId="CommentSubject">
    <w:name w:val="annotation subject"/>
    <w:basedOn w:val="CommentText"/>
    <w:next w:val="CommentText"/>
    <w:link w:val="CommentSubjectChar"/>
    <w:uiPriority w:val="99"/>
    <w:semiHidden/>
    <w:unhideWhenUsed/>
    <w:rsid w:val="00067DD9"/>
    <w:rPr>
      <w:b/>
      <w:bCs/>
    </w:rPr>
  </w:style>
  <w:style w:type="character" w:customStyle="1" w:styleId="CommentSubjectChar">
    <w:name w:val="Comment Subject Char"/>
    <w:basedOn w:val="CommentTextChar"/>
    <w:link w:val="CommentSubject"/>
    <w:uiPriority w:val="99"/>
    <w:semiHidden/>
    <w:rsid w:val="00067DD9"/>
    <w:rPr>
      <w:b/>
      <w:bCs/>
      <w:sz w:val="20"/>
      <w:szCs w:val="20"/>
      <w:lang w:val="en-GB"/>
    </w:rPr>
  </w:style>
  <w:style w:type="paragraph" w:styleId="FootnoteText">
    <w:name w:val="footnote text"/>
    <w:basedOn w:val="Normal"/>
    <w:link w:val="FootnoteTextChar"/>
    <w:uiPriority w:val="99"/>
    <w:semiHidden/>
    <w:unhideWhenUsed/>
    <w:rsid w:val="00CF39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9C1"/>
    <w:rPr>
      <w:sz w:val="20"/>
      <w:szCs w:val="20"/>
      <w:lang w:val="en-GB"/>
    </w:rPr>
  </w:style>
  <w:style w:type="character" w:styleId="FootnoteReference">
    <w:name w:val="footnote reference"/>
    <w:basedOn w:val="DefaultParagraphFont"/>
    <w:uiPriority w:val="99"/>
    <w:semiHidden/>
    <w:unhideWhenUsed/>
    <w:rsid w:val="00CF39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ms.int/en/document/financial-and-administrative-matters-1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ms.int/en/document/development-report-conservation-status-migratory-species-1"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www.cms.int/en/document/financial-and-administrative-matters-4" TargetMode="Externa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ms.int/en/document/financial-and-administrative-matters-4" TargetMode="Externa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5ABCB-8B2B-48CA-B4E9-3856B89C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2042</Words>
  <Characters>11295</Characters>
  <Application>Microsoft Office Word</Application>
  <DocSecurity>0</DocSecurity>
  <Lines>268</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4</cp:revision>
  <cp:lastPrinted>2019-09-19T11:54:00Z</cp:lastPrinted>
  <dcterms:created xsi:type="dcterms:W3CDTF">2020-02-06T07:22:00Z</dcterms:created>
  <dcterms:modified xsi:type="dcterms:W3CDTF">2020-02-06T07:43:00Z</dcterms:modified>
</cp:coreProperties>
</file>