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D30B1F"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D30B1F">
              <w:rPr>
                <w:rFonts w:eastAsia="Arial" w:cs="Arial"/>
                <w:lang w:val="fr-FR"/>
              </w:rPr>
              <w:t>23.2</w:t>
            </w:r>
          </w:p>
          <w:p w:rsidR="00EC2A58" w:rsidRPr="00A02506" w:rsidRDefault="00D30B1F"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29 novembre</w:t>
            </w:r>
            <w:r w:rsidR="00EC2A58" w:rsidRPr="00A02506">
              <w:rPr>
                <w:rFonts w:eastAsia="Arial" w:cs="Arial"/>
                <w:lang w:val="fr-FR"/>
              </w:rPr>
              <w:t xml:space="preserve"> 2019</w:t>
            </w:r>
          </w:p>
          <w:p w:rsidR="00EC2A58" w:rsidRPr="00D30B1F"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D30B1F"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D30B1F">
        <w:rPr>
          <w:rFonts w:eastAsia="Arial" w:cs="Arial"/>
          <w:iCs/>
          <w:lang w:val="fr-FR"/>
        </w:rPr>
        <w:t>23.2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D30B1F" w:rsidRDefault="00D30B1F" w:rsidP="00D30B1F">
      <w:pPr>
        <w:spacing w:after="120"/>
        <w:jc w:val="center"/>
        <w:rPr>
          <w:rFonts w:cs="Arial"/>
          <w:b/>
          <w:bCs/>
          <w:snapToGrid w:val="0"/>
          <w:lang w:val="fr-FR"/>
        </w:rPr>
      </w:pPr>
      <w:r>
        <w:rPr>
          <w:b/>
          <w:bCs/>
          <w:snapToGrid w:val="0"/>
          <w:lang w:val="fr-FR"/>
        </w:rPr>
        <w:t xml:space="preserve">EXAMEN DE RÉSOLUTIONS :  DÉCISIONS 12.11 ET 12.12 </w:t>
      </w:r>
    </w:p>
    <w:p w:rsidR="00EC2A58" w:rsidRPr="00EC2A58" w:rsidRDefault="00D30B1F" w:rsidP="00D30B1F">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 </w:t>
      </w:r>
      <w:r w:rsidR="00EC2A58" w:rsidRPr="00EC2A58">
        <w:rPr>
          <w:rFonts w:eastAsia="Arial" w:cs="Arial"/>
          <w:i/>
          <w:iCs/>
          <w:lang w:val="fr-FR"/>
        </w:rPr>
        <w:t xml:space="preserve">(Préparé par le </w:t>
      </w:r>
      <w:r>
        <w:rPr>
          <w:rFonts w:eastAsia="Arial" w:cs="Arial"/>
          <w:i/>
          <w:iCs/>
          <w:lang w:val="fr-FR"/>
        </w:rPr>
        <w:t>Conseil scientifique</w:t>
      </w:r>
      <w:r w:rsidR="00EC2A58" w:rsidRPr="00EC2A58">
        <w:rPr>
          <w:rFonts w:eastAsia="Arial" w:cs="Arial"/>
          <w:i/>
          <w:iCs/>
          <w:lang w:val="fr-FR"/>
        </w:rPr>
        <w:t xml:space="preserve">)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140970</wp:posOffset>
                </wp:positionV>
                <wp:extent cx="5219700" cy="35814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5219700" cy="3581400"/>
                        </a:xfrm>
                        <a:prstGeom prst="rect">
                          <a:avLst/>
                        </a:prstGeom>
                        <a:solidFill>
                          <a:srgbClr val="FFFFFF"/>
                        </a:solidFill>
                        <a:ln w="3172">
                          <a:solidFill>
                            <a:srgbClr val="000000"/>
                          </a:solidFill>
                          <a:prstDash val="solid"/>
                        </a:ln>
                      </wps:spPr>
                      <wps:txbx>
                        <w:txbxContent>
                          <w:p w:rsidR="00EC2A58" w:rsidRDefault="00EC2A58" w:rsidP="00D30B1F">
                            <w:pPr>
                              <w:spacing w:after="0" w:line="240" w:lineRule="auto"/>
                            </w:pPr>
                            <w:r>
                              <w:rPr>
                                <w:rFonts w:eastAsia="Arial" w:cs="Arial"/>
                                <w:lang w:val="fr-FR"/>
                              </w:rPr>
                              <w:t>Résumé:</w:t>
                            </w:r>
                          </w:p>
                          <w:p w:rsidR="00EC2A58" w:rsidRDefault="00EC2A58" w:rsidP="00D30B1F">
                            <w:pPr>
                              <w:spacing w:after="0" w:line="240" w:lineRule="auto"/>
                              <w:rPr>
                                <w:rFonts w:cs="Arial"/>
                                <w:lang w:val="fr-FR"/>
                              </w:rPr>
                            </w:pPr>
                          </w:p>
                          <w:p w:rsidR="00D30B1F" w:rsidRDefault="00D30B1F" w:rsidP="00D30B1F">
                            <w:pPr>
                              <w:spacing w:after="0" w:line="240" w:lineRule="auto"/>
                              <w:jc w:val="both"/>
                              <w:rPr>
                                <w:rFonts w:cs="Arial"/>
                                <w:lang w:val="fr-FR"/>
                              </w:rPr>
                            </w:pPr>
                            <w:r>
                              <w:rPr>
                                <w:lang w:val="fr-FR"/>
                              </w:rPr>
                              <w:t xml:space="preserve">Le présent document rend compte de la mise en œuvre d’une tâche confiée au Conseil scientifique dans la Décision 12.11, à savoir l’examen de : </w:t>
                            </w:r>
                          </w:p>
                          <w:p w:rsidR="00D30B1F" w:rsidRDefault="00D30B1F" w:rsidP="00D30B1F">
                            <w:pPr>
                              <w:pStyle w:val="ListParagraph"/>
                              <w:widowControl w:val="0"/>
                              <w:numPr>
                                <w:ilvl w:val="0"/>
                                <w:numId w:val="8"/>
                              </w:numPr>
                              <w:suppressAutoHyphens/>
                              <w:autoSpaceDE w:val="0"/>
                              <w:autoSpaceDN w:val="0"/>
                              <w:spacing w:after="0" w:line="240" w:lineRule="auto"/>
                              <w:jc w:val="both"/>
                              <w:textAlignment w:val="baseline"/>
                              <w:rPr>
                                <w:rFonts w:cs="Arial"/>
                                <w:lang w:val="fr-FR"/>
                              </w:rPr>
                            </w:pPr>
                            <w:r>
                              <w:rPr>
                                <w:lang w:val="fr-FR"/>
                              </w:rPr>
                              <w:t xml:space="preserve">la Résolution 7.18 (Rev.COP12) </w:t>
                            </w:r>
                            <w:r>
                              <w:rPr>
                                <w:i/>
                                <w:lang w:val="fr-FR"/>
                              </w:rPr>
                              <w:t>Accord entre les États de l’aire de répartition pour la Conservation du dugong</w:t>
                            </w:r>
                            <w:r>
                              <w:rPr>
                                <w:lang w:val="fr-FR"/>
                              </w:rPr>
                              <w:t xml:space="preserve"> (</w:t>
                            </w:r>
                            <w:r>
                              <w:rPr>
                                <w:i/>
                                <w:lang w:val="fr-FR"/>
                              </w:rPr>
                              <w:t xml:space="preserve">Dugon </w:t>
                            </w:r>
                            <w:proofErr w:type="spellStart"/>
                            <w:r>
                              <w:rPr>
                                <w:i/>
                                <w:lang w:val="fr-FR"/>
                              </w:rPr>
                              <w:t>dugon</w:t>
                            </w:r>
                            <w:proofErr w:type="spellEnd"/>
                            <w:r>
                              <w:rPr>
                                <w:i/>
                                <w:lang w:val="fr-FR"/>
                              </w:rPr>
                              <w:t>)</w:t>
                            </w:r>
                            <w:r>
                              <w:rPr>
                                <w:lang w:val="fr-FR"/>
                              </w:rPr>
                              <w:t xml:space="preserve"> ; </w:t>
                            </w:r>
                          </w:p>
                          <w:p w:rsidR="00D30B1F" w:rsidRDefault="00D30B1F" w:rsidP="00D30B1F">
                            <w:pPr>
                              <w:pStyle w:val="ListParagraph"/>
                              <w:widowControl w:val="0"/>
                              <w:numPr>
                                <w:ilvl w:val="0"/>
                                <w:numId w:val="8"/>
                              </w:numPr>
                              <w:suppressAutoHyphens/>
                              <w:autoSpaceDE w:val="0"/>
                              <w:autoSpaceDN w:val="0"/>
                              <w:spacing w:after="0" w:line="240" w:lineRule="auto"/>
                              <w:jc w:val="both"/>
                              <w:textAlignment w:val="baseline"/>
                              <w:rPr>
                                <w:rFonts w:cs="Arial"/>
                                <w:lang w:val="fr-FR"/>
                              </w:rPr>
                            </w:pPr>
                            <w:r>
                              <w:rPr>
                                <w:lang w:val="fr-FR"/>
                              </w:rPr>
                              <w:t xml:space="preserve">la Résolution 8.16 (Rév.COP12) </w:t>
                            </w:r>
                            <w:r>
                              <w:rPr>
                                <w:i/>
                                <w:lang w:val="fr-FR"/>
                              </w:rPr>
                              <w:t>Les requins migrateurs</w:t>
                            </w:r>
                            <w:r>
                              <w:rPr>
                                <w:lang w:val="fr-FR"/>
                              </w:rPr>
                              <w:t xml:space="preserve"> ; </w:t>
                            </w:r>
                          </w:p>
                          <w:p w:rsidR="00D30B1F" w:rsidRDefault="00D30B1F" w:rsidP="00D30B1F">
                            <w:pPr>
                              <w:pStyle w:val="ListParagraph"/>
                              <w:widowControl w:val="0"/>
                              <w:numPr>
                                <w:ilvl w:val="0"/>
                                <w:numId w:val="8"/>
                              </w:numPr>
                              <w:suppressAutoHyphens/>
                              <w:autoSpaceDE w:val="0"/>
                              <w:autoSpaceDN w:val="0"/>
                              <w:spacing w:after="0" w:line="240" w:lineRule="auto"/>
                              <w:jc w:val="both"/>
                              <w:textAlignment w:val="baseline"/>
                              <w:rPr>
                                <w:rFonts w:cs="Arial"/>
                                <w:lang w:val="fr-FR"/>
                              </w:rPr>
                            </w:pPr>
                            <w:r>
                              <w:rPr>
                                <w:lang w:val="fr-FR"/>
                              </w:rPr>
                              <w:t xml:space="preserve">la Résolution 6.3 (Rév.COP12) </w:t>
                            </w:r>
                            <w:r>
                              <w:rPr>
                                <w:i/>
                                <w:lang w:val="fr-FR"/>
                              </w:rPr>
                              <w:t>Conservation des albatros dans l’hémisphère sud</w:t>
                            </w:r>
                            <w:r>
                              <w:rPr>
                                <w:lang w:val="fr-FR"/>
                              </w:rPr>
                              <w:t>.</w:t>
                            </w:r>
                          </w:p>
                          <w:p w:rsidR="00D30B1F" w:rsidRDefault="00D30B1F" w:rsidP="00D30B1F">
                            <w:pPr>
                              <w:spacing w:after="0" w:line="240" w:lineRule="auto"/>
                              <w:jc w:val="both"/>
                              <w:rPr>
                                <w:rFonts w:cs="Arial"/>
                                <w:lang w:val="fr-FR"/>
                              </w:rPr>
                            </w:pPr>
                          </w:p>
                          <w:p w:rsidR="00D30B1F" w:rsidRDefault="00D30B1F" w:rsidP="00D30B1F">
                            <w:pPr>
                              <w:spacing w:after="0" w:line="240" w:lineRule="auto"/>
                              <w:jc w:val="both"/>
                              <w:rPr>
                                <w:rFonts w:cs="Times New Roman"/>
                                <w:i/>
                                <w:lang w:val="fr-FR"/>
                              </w:rPr>
                            </w:pPr>
                            <w:r>
                              <w:rPr>
                                <w:lang w:val="fr-FR"/>
                              </w:rPr>
                              <w:t xml:space="preserve">Il doit être lu conjointement avec le Document UNEP/CMS/COP13/Doc.26.2.7 </w:t>
                            </w:r>
                            <w:r>
                              <w:rPr>
                                <w:i/>
                                <w:lang w:val="fr-FR"/>
                              </w:rPr>
                              <w:t xml:space="preserve">Espèces </w:t>
                            </w:r>
                            <w:proofErr w:type="spellStart"/>
                            <w:r>
                              <w:rPr>
                                <w:i/>
                                <w:lang w:val="fr-FR"/>
                              </w:rPr>
                              <w:t>chondrichtyennes</w:t>
                            </w:r>
                            <w:proofErr w:type="spellEnd"/>
                            <w:r>
                              <w:rPr>
                                <w:i/>
                                <w:lang w:val="fr-FR"/>
                              </w:rPr>
                              <w:t xml:space="preserve"> (requins, raies, </w:t>
                            </w:r>
                            <w:proofErr w:type="spellStart"/>
                            <w:r>
                              <w:rPr>
                                <w:i/>
                                <w:lang w:val="fr-FR"/>
                              </w:rPr>
                              <w:t>pocheteaux</w:t>
                            </w:r>
                            <w:proofErr w:type="spellEnd"/>
                            <w:r>
                              <w:rPr>
                                <w:i/>
                                <w:lang w:val="fr-FR"/>
                              </w:rPr>
                              <w:t xml:space="preserve"> et chimères).</w:t>
                            </w:r>
                          </w:p>
                          <w:p w:rsidR="00D30B1F" w:rsidRDefault="00D30B1F" w:rsidP="00D30B1F">
                            <w:pPr>
                              <w:spacing w:after="0" w:line="240" w:lineRule="auto"/>
                              <w:jc w:val="both"/>
                              <w:rPr>
                                <w:rFonts w:cs="Arial"/>
                                <w:lang w:val="fr-FR"/>
                              </w:rPr>
                            </w:pPr>
                          </w:p>
                          <w:p w:rsidR="00D30B1F" w:rsidRDefault="00D30B1F" w:rsidP="00D30B1F">
                            <w:pPr>
                              <w:spacing w:after="0" w:line="240" w:lineRule="auto"/>
                              <w:jc w:val="both"/>
                              <w:rPr>
                                <w:rFonts w:cs="Arial"/>
                                <w:lang w:val="fr-FR"/>
                              </w:rPr>
                            </w:pPr>
                            <w:r>
                              <w:rPr>
                                <w:lang w:val="fr-FR"/>
                              </w:rPr>
                              <w:t>Le document propose l’abrogation de la Résolution 7.18 (Rev.COP12) et de la Résolution 6.3 (Rev.COP12), ainsi que la suppression des Décisions 12.11 et 12.12.</w:t>
                            </w:r>
                          </w:p>
                          <w:p w:rsidR="00D30B1F" w:rsidRDefault="00D30B1F" w:rsidP="00D30B1F">
                            <w:pPr>
                              <w:spacing w:after="0" w:line="240" w:lineRule="auto"/>
                              <w:rPr>
                                <w:rFonts w:cs="Arial"/>
                                <w:lang w:val="fr-FR"/>
                              </w:rPr>
                            </w:pPr>
                          </w:p>
                          <w:p w:rsidR="00D30B1F" w:rsidRDefault="00D30B1F" w:rsidP="00D30B1F">
                            <w:pPr>
                              <w:spacing w:after="0" w:line="240" w:lineRule="auto"/>
                              <w:jc w:val="both"/>
                              <w:rPr>
                                <w:rFonts w:cs="Arial"/>
                                <w:lang w:val="fr-FR"/>
                              </w:rPr>
                            </w:pPr>
                            <w:r w:rsidRPr="00D30B1F">
                              <w:rPr>
                                <w:rFonts w:cs="Arial"/>
                                <w:lang w:val="fr-FR"/>
                              </w:rPr>
                              <w:t>Ce document est une révision du document UNEP/CMS/ScC-SC4/Doc.10.2.11 présenté au Conseil scientifique à sa 4</w:t>
                            </w:r>
                            <w:r w:rsidRPr="00D30B1F">
                              <w:rPr>
                                <w:rFonts w:cs="Arial"/>
                                <w:vertAlign w:val="superscript"/>
                                <w:lang w:val="fr-FR"/>
                              </w:rPr>
                              <w:t>e</w:t>
                            </w:r>
                            <w:r w:rsidRPr="00D30B1F">
                              <w:rPr>
                                <w:rFonts w:cs="Arial"/>
                                <w:lang w:val="fr-FR"/>
                              </w:rPr>
                              <w:t xml:space="preserve"> réunion du Comité de Session en novembre 2019.</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1pt;width:411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" strokeweight=".08811mm">
                <v:textbox>
                  <w:txbxContent>
                    <w:p w:rsidR="00EC2A58" w:rsidRDefault="00EC2A58" w:rsidP="00D30B1F">
                      <w:pPr>
                        <w:spacing w:after="0" w:line="240" w:lineRule="auto"/>
                      </w:pPr>
                      <w:r>
                        <w:rPr>
                          <w:rFonts w:eastAsia="Arial" w:cs="Arial"/>
                          <w:lang w:val="fr-FR"/>
                        </w:rPr>
                        <w:t>Résumé:</w:t>
                      </w:r>
                    </w:p>
                    <w:p w:rsidR="00EC2A58" w:rsidRDefault="00EC2A58" w:rsidP="00D30B1F">
                      <w:pPr>
                        <w:spacing w:after="0" w:line="240" w:lineRule="auto"/>
                        <w:rPr>
                          <w:rFonts w:cs="Arial"/>
                          <w:lang w:val="fr-FR"/>
                        </w:rPr>
                      </w:pPr>
                    </w:p>
                    <w:p w:rsidR="00D30B1F" w:rsidRDefault="00D30B1F" w:rsidP="00D30B1F">
                      <w:pPr>
                        <w:spacing w:after="0" w:line="240" w:lineRule="auto"/>
                        <w:jc w:val="both"/>
                        <w:rPr>
                          <w:rFonts w:cs="Arial"/>
                          <w:lang w:val="fr-FR"/>
                        </w:rPr>
                      </w:pPr>
                      <w:r>
                        <w:rPr>
                          <w:lang w:val="fr-FR"/>
                        </w:rPr>
                        <w:t xml:space="preserve">Le présent document rend compte de la mise en œuvre d’une tâche confiée au Conseil scientifique dans la Décision 12.11, à savoir l’examen de : </w:t>
                      </w:r>
                    </w:p>
                    <w:p w:rsidR="00D30B1F" w:rsidRDefault="00D30B1F" w:rsidP="00D30B1F">
                      <w:pPr>
                        <w:pStyle w:val="ListParagraph"/>
                        <w:widowControl w:val="0"/>
                        <w:numPr>
                          <w:ilvl w:val="0"/>
                          <w:numId w:val="8"/>
                        </w:numPr>
                        <w:suppressAutoHyphens/>
                        <w:autoSpaceDE w:val="0"/>
                        <w:autoSpaceDN w:val="0"/>
                        <w:spacing w:after="0" w:line="240" w:lineRule="auto"/>
                        <w:jc w:val="both"/>
                        <w:textAlignment w:val="baseline"/>
                        <w:rPr>
                          <w:rFonts w:cs="Arial"/>
                          <w:lang w:val="fr-FR"/>
                        </w:rPr>
                      </w:pPr>
                      <w:r>
                        <w:rPr>
                          <w:lang w:val="fr-FR"/>
                        </w:rPr>
                        <w:t xml:space="preserve">la Résolution 7.18 (Rev.COP12) </w:t>
                      </w:r>
                      <w:r>
                        <w:rPr>
                          <w:i/>
                          <w:lang w:val="fr-FR"/>
                        </w:rPr>
                        <w:t>Accord entre les États de l’aire de répartition pour la Conservation du dugong</w:t>
                      </w:r>
                      <w:r>
                        <w:rPr>
                          <w:lang w:val="fr-FR"/>
                        </w:rPr>
                        <w:t xml:space="preserve"> (</w:t>
                      </w:r>
                      <w:r>
                        <w:rPr>
                          <w:i/>
                          <w:lang w:val="fr-FR"/>
                        </w:rPr>
                        <w:t xml:space="preserve">Dugon </w:t>
                      </w:r>
                      <w:proofErr w:type="spellStart"/>
                      <w:r>
                        <w:rPr>
                          <w:i/>
                          <w:lang w:val="fr-FR"/>
                        </w:rPr>
                        <w:t>dugon</w:t>
                      </w:r>
                      <w:proofErr w:type="spellEnd"/>
                      <w:r>
                        <w:rPr>
                          <w:i/>
                          <w:lang w:val="fr-FR"/>
                        </w:rPr>
                        <w:t>)</w:t>
                      </w:r>
                      <w:r>
                        <w:rPr>
                          <w:lang w:val="fr-FR"/>
                        </w:rPr>
                        <w:t xml:space="preserve"> ; </w:t>
                      </w:r>
                    </w:p>
                    <w:p w:rsidR="00D30B1F" w:rsidRDefault="00D30B1F" w:rsidP="00D30B1F">
                      <w:pPr>
                        <w:pStyle w:val="ListParagraph"/>
                        <w:widowControl w:val="0"/>
                        <w:numPr>
                          <w:ilvl w:val="0"/>
                          <w:numId w:val="8"/>
                        </w:numPr>
                        <w:suppressAutoHyphens/>
                        <w:autoSpaceDE w:val="0"/>
                        <w:autoSpaceDN w:val="0"/>
                        <w:spacing w:after="0" w:line="240" w:lineRule="auto"/>
                        <w:jc w:val="both"/>
                        <w:textAlignment w:val="baseline"/>
                        <w:rPr>
                          <w:rFonts w:cs="Arial"/>
                          <w:lang w:val="fr-FR"/>
                        </w:rPr>
                      </w:pPr>
                      <w:r>
                        <w:rPr>
                          <w:lang w:val="fr-FR"/>
                        </w:rPr>
                        <w:t xml:space="preserve">la Résolution 8.16 (Rév.COP12) </w:t>
                      </w:r>
                      <w:r>
                        <w:rPr>
                          <w:i/>
                          <w:lang w:val="fr-FR"/>
                        </w:rPr>
                        <w:t>Les requins migrateurs</w:t>
                      </w:r>
                      <w:r>
                        <w:rPr>
                          <w:lang w:val="fr-FR"/>
                        </w:rPr>
                        <w:t xml:space="preserve"> ; </w:t>
                      </w:r>
                    </w:p>
                    <w:p w:rsidR="00D30B1F" w:rsidRDefault="00D30B1F" w:rsidP="00D30B1F">
                      <w:pPr>
                        <w:pStyle w:val="ListParagraph"/>
                        <w:widowControl w:val="0"/>
                        <w:numPr>
                          <w:ilvl w:val="0"/>
                          <w:numId w:val="8"/>
                        </w:numPr>
                        <w:suppressAutoHyphens/>
                        <w:autoSpaceDE w:val="0"/>
                        <w:autoSpaceDN w:val="0"/>
                        <w:spacing w:after="0" w:line="240" w:lineRule="auto"/>
                        <w:jc w:val="both"/>
                        <w:textAlignment w:val="baseline"/>
                        <w:rPr>
                          <w:rFonts w:cs="Arial"/>
                          <w:lang w:val="fr-FR"/>
                        </w:rPr>
                      </w:pPr>
                      <w:r>
                        <w:rPr>
                          <w:lang w:val="fr-FR"/>
                        </w:rPr>
                        <w:t xml:space="preserve">la Résolution 6.3 (Rév.COP12) </w:t>
                      </w:r>
                      <w:r>
                        <w:rPr>
                          <w:i/>
                          <w:lang w:val="fr-FR"/>
                        </w:rPr>
                        <w:t>Conservation des albatros dans l’hémisphère sud</w:t>
                      </w:r>
                      <w:r>
                        <w:rPr>
                          <w:lang w:val="fr-FR"/>
                        </w:rPr>
                        <w:t>.</w:t>
                      </w:r>
                    </w:p>
                    <w:p w:rsidR="00D30B1F" w:rsidRDefault="00D30B1F" w:rsidP="00D30B1F">
                      <w:pPr>
                        <w:spacing w:after="0" w:line="240" w:lineRule="auto"/>
                        <w:jc w:val="both"/>
                        <w:rPr>
                          <w:rFonts w:cs="Arial"/>
                          <w:lang w:val="fr-FR"/>
                        </w:rPr>
                      </w:pPr>
                    </w:p>
                    <w:p w:rsidR="00D30B1F" w:rsidRDefault="00D30B1F" w:rsidP="00D30B1F">
                      <w:pPr>
                        <w:spacing w:after="0" w:line="240" w:lineRule="auto"/>
                        <w:jc w:val="both"/>
                        <w:rPr>
                          <w:rFonts w:cs="Times New Roman"/>
                          <w:i/>
                          <w:lang w:val="fr-FR"/>
                        </w:rPr>
                      </w:pPr>
                      <w:r>
                        <w:rPr>
                          <w:lang w:val="fr-FR"/>
                        </w:rPr>
                        <w:t xml:space="preserve">Il doit être lu conjointement avec le Document UNEP/CMS/COP13/Doc.26.2.7 </w:t>
                      </w:r>
                      <w:r>
                        <w:rPr>
                          <w:i/>
                          <w:lang w:val="fr-FR"/>
                        </w:rPr>
                        <w:t xml:space="preserve">Espèces </w:t>
                      </w:r>
                      <w:proofErr w:type="spellStart"/>
                      <w:r>
                        <w:rPr>
                          <w:i/>
                          <w:lang w:val="fr-FR"/>
                        </w:rPr>
                        <w:t>chondrichtyennes</w:t>
                      </w:r>
                      <w:proofErr w:type="spellEnd"/>
                      <w:r>
                        <w:rPr>
                          <w:i/>
                          <w:lang w:val="fr-FR"/>
                        </w:rPr>
                        <w:t xml:space="preserve"> (requins, raies, </w:t>
                      </w:r>
                      <w:proofErr w:type="spellStart"/>
                      <w:r>
                        <w:rPr>
                          <w:i/>
                          <w:lang w:val="fr-FR"/>
                        </w:rPr>
                        <w:t>pocheteaux</w:t>
                      </w:r>
                      <w:proofErr w:type="spellEnd"/>
                      <w:r>
                        <w:rPr>
                          <w:i/>
                          <w:lang w:val="fr-FR"/>
                        </w:rPr>
                        <w:t xml:space="preserve"> et chimères).</w:t>
                      </w:r>
                    </w:p>
                    <w:p w:rsidR="00D30B1F" w:rsidRDefault="00D30B1F" w:rsidP="00D30B1F">
                      <w:pPr>
                        <w:spacing w:after="0" w:line="240" w:lineRule="auto"/>
                        <w:jc w:val="both"/>
                        <w:rPr>
                          <w:rFonts w:cs="Arial"/>
                          <w:lang w:val="fr-FR"/>
                        </w:rPr>
                      </w:pPr>
                    </w:p>
                    <w:p w:rsidR="00D30B1F" w:rsidRDefault="00D30B1F" w:rsidP="00D30B1F">
                      <w:pPr>
                        <w:spacing w:after="0" w:line="240" w:lineRule="auto"/>
                        <w:jc w:val="both"/>
                        <w:rPr>
                          <w:rFonts w:cs="Arial"/>
                          <w:lang w:val="fr-FR"/>
                        </w:rPr>
                      </w:pPr>
                      <w:r>
                        <w:rPr>
                          <w:lang w:val="fr-FR"/>
                        </w:rPr>
                        <w:t>Le document propose l’abrogation de la Résolution 7.18 (Rev.COP12) et de la Résolution 6.3 (Rev.COP12), ainsi que la suppression des Décisions 12.11 et 12.12.</w:t>
                      </w:r>
                    </w:p>
                    <w:p w:rsidR="00D30B1F" w:rsidRDefault="00D30B1F" w:rsidP="00D30B1F">
                      <w:pPr>
                        <w:spacing w:after="0" w:line="240" w:lineRule="auto"/>
                        <w:rPr>
                          <w:rFonts w:cs="Arial"/>
                          <w:lang w:val="fr-FR"/>
                        </w:rPr>
                      </w:pPr>
                    </w:p>
                    <w:p w:rsidR="00D30B1F" w:rsidRDefault="00D30B1F" w:rsidP="00D30B1F">
                      <w:pPr>
                        <w:spacing w:after="0" w:line="240" w:lineRule="auto"/>
                        <w:jc w:val="both"/>
                        <w:rPr>
                          <w:rFonts w:cs="Arial"/>
                          <w:lang w:val="fr-FR"/>
                        </w:rPr>
                      </w:pPr>
                      <w:r w:rsidRPr="00D30B1F">
                        <w:rPr>
                          <w:rFonts w:cs="Arial"/>
                          <w:lang w:val="fr-FR"/>
                        </w:rPr>
                        <w:t>Ce document est une révision du document UNEP/CMS/ScC-SC4/Doc.10.2.11 présenté au Conseil scientifique à sa 4</w:t>
                      </w:r>
                      <w:r w:rsidRPr="00D30B1F">
                        <w:rPr>
                          <w:rFonts w:cs="Arial"/>
                          <w:vertAlign w:val="superscript"/>
                          <w:lang w:val="fr-FR"/>
                        </w:rPr>
                        <w:t>e</w:t>
                      </w:r>
                      <w:r w:rsidRPr="00D30B1F">
                        <w:rPr>
                          <w:rFonts w:cs="Arial"/>
                          <w:lang w:val="fr-FR"/>
                        </w:rPr>
                        <w:t xml:space="preserve"> réunion du Comité de Session en novembre 2019.</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D30B1F" w:rsidRPr="00D30B1F" w:rsidRDefault="00D30B1F" w:rsidP="00D30B1F">
      <w:pPr>
        <w:spacing w:after="0" w:line="240" w:lineRule="auto"/>
        <w:jc w:val="center"/>
        <w:rPr>
          <w:rFonts w:cs="Arial"/>
          <w:b/>
          <w:bCs/>
          <w:snapToGrid w:val="0"/>
          <w:lang w:val="fr-FR"/>
        </w:rPr>
      </w:pPr>
      <w:r>
        <w:rPr>
          <w:b/>
          <w:bCs/>
          <w:snapToGrid w:val="0"/>
          <w:lang w:val="fr-FR"/>
        </w:rPr>
        <w:t>EXAMEN DE RÉSOLUTIONS : DÉCISIONS 12.11 ET 12.12</w:t>
      </w:r>
    </w:p>
    <w:p w:rsidR="00D30B1F" w:rsidRDefault="00D30B1F" w:rsidP="00D30B1F">
      <w:pPr>
        <w:spacing w:after="0" w:line="240" w:lineRule="auto"/>
        <w:jc w:val="both"/>
        <w:rPr>
          <w:rFonts w:cs="Arial"/>
          <w:u w:val="single"/>
        </w:rPr>
      </w:pPr>
    </w:p>
    <w:p w:rsidR="00D30B1F" w:rsidRDefault="00D30B1F" w:rsidP="00D30B1F">
      <w:pPr>
        <w:spacing w:after="0" w:line="240" w:lineRule="auto"/>
        <w:jc w:val="both"/>
        <w:rPr>
          <w:rFonts w:cs="Arial"/>
          <w:u w:val="single"/>
          <w:lang w:val="en-GB"/>
        </w:rPr>
      </w:pPr>
      <w:proofErr w:type="spellStart"/>
      <w:r>
        <w:rPr>
          <w:rFonts w:cs="Arial"/>
          <w:u w:val="single"/>
        </w:rPr>
        <w:t>Contexte</w:t>
      </w:r>
      <w:proofErr w:type="spellEnd"/>
    </w:p>
    <w:p w:rsidR="00D30B1F" w:rsidRDefault="00D30B1F" w:rsidP="00D30B1F">
      <w:pPr>
        <w:pStyle w:val="ListParagraph"/>
        <w:adjustRightInd w:val="0"/>
        <w:spacing w:after="0" w:line="240" w:lineRule="auto"/>
        <w:ind w:left="360"/>
        <w:contextualSpacing w:val="0"/>
        <w:jc w:val="both"/>
        <w:rPr>
          <w:rFonts w:cs="Arial"/>
        </w:rPr>
      </w:pPr>
    </w:p>
    <w:p w:rsidR="00D30B1F" w:rsidRDefault="00D30B1F" w:rsidP="00D30B1F">
      <w:pPr>
        <w:pStyle w:val="Firstnumbering"/>
        <w:widowControl w:val="0"/>
        <w:numPr>
          <w:ilvl w:val="0"/>
          <w:numId w:val="10"/>
        </w:numPr>
        <w:suppressAutoHyphens/>
        <w:autoSpaceDE w:val="0"/>
        <w:autoSpaceDN w:val="0"/>
        <w:ind w:left="567" w:hanging="567"/>
        <w:contextualSpacing w:val="0"/>
        <w:textAlignment w:val="baseline"/>
        <w:rPr>
          <w:rFonts w:ascii="Times New Roman" w:hAnsi="Times New Roman" w:cs="Arial"/>
        </w:rPr>
      </w:pPr>
      <w:bookmarkStart w:id="0" w:name="_Hlk17371156"/>
      <w:r>
        <w:t>À sa 12</w:t>
      </w:r>
      <w:r>
        <w:rPr>
          <w:vertAlign w:val="superscript"/>
        </w:rPr>
        <w:t>e</w:t>
      </w:r>
      <w:r>
        <w:t xml:space="preserve"> réunion (COP12), la Conférence des Parties a entrepris un exercice important pour abroger les Résolutions redondantes et regrouper plusieurs Résolutions sur le même sujet en un seul document révisé.</w:t>
      </w:r>
      <w:bookmarkEnd w:id="0"/>
    </w:p>
    <w:p w:rsidR="00D30B1F" w:rsidRDefault="00D30B1F" w:rsidP="00D30B1F">
      <w:pPr>
        <w:pStyle w:val="ListParagraph"/>
        <w:adjustRightInd w:val="0"/>
        <w:spacing w:after="0" w:line="240" w:lineRule="auto"/>
        <w:ind w:left="567" w:hanging="567"/>
        <w:contextualSpacing w:val="0"/>
        <w:jc w:val="both"/>
        <w:rPr>
          <w:rFonts w:cs="Arial"/>
          <w:lang w:val="fr-FR"/>
        </w:rPr>
      </w:pPr>
    </w:p>
    <w:p w:rsidR="00D30B1F" w:rsidRDefault="00D30B1F" w:rsidP="00D30B1F">
      <w:pPr>
        <w:pStyle w:val="Firstnumbering"/>
        <w:widowControl w:val="0"/>
        <w:numPr>
          <w:ilvl w:val="0"/>
          <w:numId w:val="10"/>
        </w:numPr>
        <w:suppressAutoHyphens/>
        <w:autoSpaceDE w:val="0"/>
        <w:autoSpaceDN w:val="0"/>
        <w:ind w:left="567" w:hanging="567"/>
        <w:contextualSpacing w:val="0"/>
        <w:textAlignment w:val="baseline"/>
        <w:rPr>
          <w:rFonts w:ascii="Times New Roman" w:hAnsi="Times New Roman" w:cs="Arial"/>
        </w:rPr>
      </w:pPr>
      <w:r>
        <w:t xml:space="preserve">Dans le cadre de cet exercice, les Parties ont adopté les Décisions 12.11 et 12.12 sur l’examen de </w:t>
      </w:r>
      <w:proofErr w:type="spellStart"/>
      <w:r>
        <w:t>Resolutions</w:t>
      </w:r>
      <w:proofErr w:type="spellEnd"/>
      <w:r>
        <w:t xml:space="preserve">: </w:t>
      </w:r>
    </w:p>
    <w:p w:rsidR="00D30B1F" w:rsidRDefault="00D30B1F" w:rsidP="00D30B1F">
      <w:pPr>
        <w:spacing w:after="0" w:line="240" w:lineRule="auto"/>
        <w:jc w:val="both"/>
        <w:rPr>
          <w:rFonts w:cs="Arial"/>
          <w:lang w:val="fr-FR"/>
        </w:rPr>
      </w:pPr>
    </w:p>
    <w:p w:rsidR="00D30B1F" w:rsidRDefault="00D30B1F" w:rsidP="00D30B1F">
      <w:pPr>
        <w:spacing w:after="0" w:line="240" w:lineRule="auto"/>
        <w:ind w:firstLine="567"/>
        <w:jc w:val="both"/>
        <w:rPr>
          <w:rFonts w:cs="Arial"/>
          <w:b/>
          <w:i/>
          <w:lang w:val="fr-FR"/>
        </w:rPr>
      </w:pPr>
      <w:r>
        <w:rPr>
          <w:rFonts w:cs="Arial"/>
          <w:b/>
          <w:i/>
          <w:lang w:val="fr-FR"/>
        </w:rPr>
        <w:t xml:space="preserve">12.11.A l’adresse du Conseil scientifique  </w:t>
      </w:r>
    </w:p>
    <w:p w:rsidR="00D30B1F" w:rsidRDefault="00D30B1F" w:rsidP="00D30B1F">
      <w:pPr>
        <w:shd w:val="clear" w:color="auto" w:fill="FFFFFF"/>
        <w:spacing w:after="0" w:line="240" w:lineRule="auto"/>
        <w:ind w:left="720"/>
        <w:jc w:val="both"/>
        <w:rPr>
          <w:rFonts w:cs="Arial"/>
          <w:b/>
          <w:bCs/>
          <w:i/>
          <w:color w:val="333333"/>
          <w:lang w:val="fr-FR"/>
        </w:rPr>
      </w:pPr>
    </w:p>
    <w:p w:rsidR="00D30B1F" w:rsidRDefault="00D30B1F" w:rsidP="00D30B1F">
      <w:pPr>
        <w:shd w:val="clear" w:color="auto" w:fill="FFFFFF"/>
        <w:spacing w:after="0" w:line="240" w:lineRule="auto"/>
        <w:ind w:left="1276"/>
        <w:jc w:val="both"/>
        <w:rPr>
          <w:rFonts w:cs="Arial"/>
          <w:i/>
          <w:color w:val="333333"/>
          <w:sz w:val="20"/>
          <w:szCs w:val="20"/>
          <w:lang w:val="fr-FR"/>
        </w:rPr>
      </w:pPr>
      <w:r>
        <w:rPr>
          <w:rFonts w:cs="Arial"/>
          <w:i/>
          <w:color w:val="333333"/>
          <w:sz w:val="20"/>
          <w:szCs w:val="20"/>
          <w:lang w:val="fr-FR"/>
        </w:rPr>
        <w:t>Le Conseil scientifique: </w:t>
      </w:r>
    </w:p>
    <w:p w:rsidR="00D30B1F" w:rsidRDefault="00D30B1F" w:rsidP="00D30B1F">
      <w:pPr>
        <w:shd w:val="clear" w:color="auto" w:fill="FFFFFF"/>
        <w:spacing w:after="0" w:line="240" w:lineRule="auto"/>
        <w:ind w:left="720"/>
        <w:jc w:val="both"/>
        <w:rPr>
          <w:rFonts w:cs="Arial"/>
          <w:i/>
          <w:color w:val="333333"/>
          <w:sz w:val="20"/>
          <w:szCs w:val="20"/>
          <w:lang w:val="fr-FR"/>
        </w:rPr>
      </w:pPr>
    </w:p>
    <w:p w:rsidR="00D30B1F" w:rsidRDefault="00D30B1F" w:rsidP="00D30B1F">
      <w:pPr>
        <w:pStyle w:val="ListParagraph"/>
        <w:numPr>
          <w:ilvl w:val="0"/>
          <w:numId w:val="11"/>
        </w:numPr>
        <w:shd w:val="clear" w:color="auto" w:fill="FFFFFF"/>
        <w:spacing w:after="0" w:line="240" w:lineRule="auto"/>
        <w:contextualSpacing w:val="0"/>
        <w:jc w:val="both"/>
        <w:rPr>
          <w:rFonts w:cs="Arial"/>
          <w:i/>
          <w:color w:val="333333"/>
          <w:sz w:val="20"/>
          <w:szCs w:val="20"/>
          <w:lang w:val="fr-FR"/>
        </w:rPr>
      </w:pPr>
      <w:r>
        <w:rPr>
          <w:rFonts w:cs="Arial"/>
          <w:i/>
          <w:color w:val="333333"/>
          <w:sz w:val="20"/>
          <w:szCs w:val="20"/>
          <w:lang w:val="fr-FR"/>
        </w:rPr>
        <w:t>revoit: </w:t>
      </w:r>
    </w:p>
    <w:p w:rsidR="00D30B1F" w:rsidRDefault="00D30B1F" w:rsidP="00D30B1F">
      <w:pPr>
        <w:numPr>
          <w:ilvl w:val="0"/>
          <w:numId w:val="12"/>
        </w:numPr>
        <w:shd w:val="clear" w:color="auto" w:fill="FFFFFF"/>
        <w:spacing w:after="0" w:line="240" w:lineRule="auto"/>
        <w:jc w:val="both"/>
        <w:rPr>
          <w:rFonts w:cs="Arial"/>
          <w:i/>
          <w:color w:val="333333"/>
          <w:sz w:val="20"/>
          <w:szCs w:val="20"/>
          <w:lang w:val="fr-FR"/>
        </w:rPr>
      </w:pPr>
      <w:r>
        <w:rPr>
          <w:rFonts w:cs="Arial"/>
          <w:i/>
          <w:color w:val="333333"/>
          <w:sz w:val="20"/>
          <w:szCs w:val="20"/>
          <w:lang w:val="fr-FR"/>
        </w:rPr>
        <w:t xml:space="preserve">UNEP/CMS/Résolution 7.18 (Rev.COP12) sur </w:t>
      </w:r>
      <w:r>
        <w:rPr>
          <w:rFonts w:cs="Arial"/>
          <w:sz w:val="20"/>
          <w:szCs w:val="20"/>
          <w:lang w:val="fr-FR"/>
        </w:rPr>
        <w:t>l’</w:t>
      </w:r>
      <w:r>
        <w:rPr>
          <w:rFonts w:cs="Arial"/>
          <w:i/>
          <w:sz w:val="20"/>
          <w:szCs w:val="20"/>
          <w:lang w:val="fr-FR"/>
        </w:rPr>
        <w:t xml:space="preserve">Accord des États de l’aire de répartition sur la Conservation du Dugong </w:t>
      </w:r>
      <w:r>
        <w:rPr>
          <w:rFonts w:cs="Arial"/>
          <w:sz w:val="20"/>
          <w:szCs w:val="20"/>
          <w:lang w:val="fr-FR"/>
        </w:rPr>
        <w:t>(</w:t>
      </w:r>
      <w:r>
        <w:rPr>
          <w:rFonts w:cs="Arial"/>
          <w:i/>
          <w:sz w:val="20"/>
          <w:szCs w:val="20"/>
          <w:lang w:val="fr-FR"/>
        </w:rPr>
        <w:t xml:space="preserve">Dugon </w:t>
      </w:r>
      <w:proofErr w:type="spellStart"/>
      <w:r>
        <w:rPr>
          <w:rFonts w:cs="Arial"/>
          <w:i/>
          <w:sz w:val="20"/>
          <w:szCs w:val="20"/>
          <w:lang w:val="fr-FR"/>
        </w:rPr>
        <w:t>dugon</w:t>
      </w:r>
      <w:proofErr w:type="spellEnd"/>
      <w:r>
        <w:rPr>
          <w:rFonts w:cs="Arial"/>
          <w:sz w:val="20"/>
          <w:szCs w:val="20"/>
          <w:lang w:val="fr-FR"/>
        </w:rPr>
        <w:t>)</w:t>
      </w:r>
      <w:r>
        <w:rPr>
          <w:rFonts w:cs="Arial"/>
          <w:i/>
          <w:color w:val="333333"/>
          <w:sz w:val="20"/>
          <w:szCs w:val="20"/>
          <w:lang w:val="fr-FR"/>
        </w:rPr>
        <w:t>,</w:t>
      </w:r>
    </w:p>
    <w:p w:rsidR="00D30B1F" w:rsidRDefault="00D30B1F" w:rsidP="00D30B1F">
      <w:pPr>
        <w:shd w:val="clear" w:color="auto" w:fill="FFFFFF"/>
        <w:spacing w:after="0" w:line="240" w:lineRule="auto"/>
        <w:ind w:left="2160"/>
        <w:jc w:val="both"/>
        <w:rPr>
          <w:rFonts w:cs="Arial"/>
          <w:i/>
          <w:color w:val="333333"/>
          <w:sz w:val="20"/>
          <w:szCs w:val="20"/>
          <w:lang w:val="fr-FR"/>
        </w:rPr>
      </w:pPr>
    </w:p>
    <w:p w:rsidR="00D30B1F" w:rsidRDefault="00D30B1F" w:rsidP="00D30B1F">
      <w:pPr>
        <w:numPr>
          <w:ilvl w:val="0"/>
          <w:numId w:val="12"/>
        </w:numPr>
        <w:shd w:val="clear" w:color="auto" w:fill="FFFFFF"/>
        <w:spacing w:after="0" w:line="240" w:lineRule="auto"/>
        <w:jc w:val="both"/>
        <w:rPr>
          <w:rFonts w:cs="Arial"/>
          <w:i/>
          <w:color w:val="333333"/>
          <w:sz w:val="20"/>
          <w:szCs w:val="20"/>
          <w:lang w:val="fr-FR"/>
        </w:rPr>
      </w:pPr>
      <w:r>
        <w:rPr>
          <w:rFonts w:cs="Arial"/>
          <w:i/>
          <w:color w:val="333333"/>
          <w:sz w:val="20"/>
          <w:szCs w:val="20"/>
          <w:lang w:val="fr-FR"/>
        </w:rPr>
        <w:t>UNEP/CMS/Résolution 8.16 (Rev.COP12) sur les Requins migrateurs, et</w:t>
      </w:r>
    </w:p>
    <w:p w:rsidR="00D30B1F" w:rsidRDefault="00D30B1F" w:rsidP="00D30B1F">
      <w:pPr>
        <w:shd w:val="clear" w:color="auto" w:fill="FFFFFF"/>
        <w:spacing w:after="0" w:line="240" w:lineRule="auto"/>
        <w:ind w:left="2160"/>
        <w:jc w:val="both"/>
        <w:rPr>
          <w:rFonts w:cs="Arial"/>
          <w:i/>
          <w:color w:val="333333"/>
          <w:sz w:val="20"/>
          <w:szCs w:val="20"/>
          <w:lang w:val="fr-FR"/>
        </w:rPr>
      </w:pPr>
    </w:p>
    <w:p w:rsidR="00D30B1F" w:rsidRDefault="00D30B1F" w:rsidP="00D30B1F">
      <w:pPr>
        <w:numPr>
          <w:ilvl w:val="0"/>
          <w:numId w:val="12"/>
        </w:numPr>
        <w:shd w:val="clear" w:color="auto" w:fill="FFFFFF"/>
        <w:spacing w:after="0" w:line="240" w:lineRule="auto"/>
        <w:jc w:val="both"/>
        <w:rPr>
          <w:rFonts w:cs="Arial"/>
          <w:i/>
          <w:color w:val="333333"/>
          <w:sz w:val="20"/>
          <w:szCs w:val="20"/>
          <w:lang w:val="fr-FR"/>
        </w:rPr>
      </w:pPr>
      <w:r>
        <w:rPr>
          <w:rFonts w:cs="Arial"/>
          <w:i/>
          <w:color w:val="333333"/>
          <w:sz w:val="20"/>
          <w:szCs w:val="20"/>
          <w:lang w:val="fr-FR"/>
        </w:rPr>
        <w:t xml:space="preserve">UNEP/CMS/Résolution 6.3 (Rev.COP12) on la conservation des </w:t>
      </w:r>
      <w:proofErr w:type="spellStart"/>
      <w:r>
        <w:rPr>
          <w:rFonts w:cs="Arial"/>
          <w:i/>
          <w:color w:val="333333"/>
          <w:sz w:val="20"/>
          <w:szCs w:val="20"/>
          <w:lang w:val="fr-FR"/>
        </w:rPr>
        <w:t>albatross</w:t>
      </w:r>
      <w:proofErr w:type="spellEnd"/>
      <w:r>
        <w:rPr>
          <w:rFonts w:cs="Arial"/>
          <w:i/>
          <w:color w:val="333333"/>
          <w:sz w:val="20"/>
          <w:szCs w:val="20"/>
          <w:lang w:val="fr-FR"/>
        </w:rPr>
        <w:t xml:space="preserve"> dans l’hémisphère sud. </w:t>
      </w:r>
    </w:p>
    <w:p w:rsidR="00D30B1F" w:rsidRDefault="00D30B1F" w:rsidP="00D30B1F">
      <w:pPr>
        <w:shd w:val="clear" w:color="auto" w:fill="FFFFFF"/>
        <w:spacing w:after="0" w:line="240" w:lineRule="auto"/>
        <w:ind w:left="2160"/>
        <w:jc w:val="both"/>
        <w:rPr>
          <w:rFonts w:cs="Arial"/>
          <w:i/>
          <w:color w:val="333333"/>
          <w:sz w:val="20"/>
          <w:szCs w:val="20"/>
          <w:lang w:val="fr-FR"/>
        </w:rPr>
      </w:pPr>
    </w:p>
    <w:p w:rsidR="00D30B1F" w:rsidRDefault="00D30B1F" w:rsidP="00D30B1F">
      <w:pPr>
        <w:shd w:val="clear" w:color="auto" w:fill="FFFFFF"/>
        <w:spacing w:after="0" w:line="240" w:lineRule="auto"/>
        <w:ind w:left="1440"/>
        <w:jc w:val="both"/>
        <w:rPr>
          <w:rFonts w:cs="Arial"/>
          <w:sz w:val="20"/>
          <w:szCs w:val="20"/>
          <w:lang w:val="fr-FR"/>
        </w:rPr>
      </w:pPr>
      <w:r>
        <w:rPr>
          <w:rFonts w:cs="Arial"/>
          <w:i/>
          <w:sz w:val="20"/>
          <w:szCs w:val="20"/>
          <w:lang w:val="fr-FR"/>
        </w:rPr>
        <w:t>pour déterminer si elles doivent être révisées en raison de nouvelles informations scientifiques et d’autres développements et de proposer des amendements, si justifié</w:t>
      </w:r>
      <w:r>
        <w:rPr>
          <w:rFonts w:cs="Arial"/>
          <w:sz w:val="20"/>
          <w:szCs w:val="20"/>
          <w:lang w:val="fr-FR"/>
        </w:rPr>
        <w:t>.</w:t>
      </w:r>
    </w:p>
    <w:p w:rsidR="00D30B1F" w:rsidRPr="00D30B1F" w:rsidRDefault="00D30B1F" w:rsidP="00D30B1F">
      <w:pPr>
        <w:shd w:val="clear" w:color="auto" w:fill="FFFFFF"/>
        <w:spacing w:after="0" w:line="240" w:lineRule="auto"/>
        <w:ind w:left="1440"/>
        <w:jc w:val="both"/>
        <w:rPr>
          <w:rFonts w:cs="Arial"/>
          <w:sz w:val="20"/>
          <w:szCs w:val="20"/>
          <w:lang w:val="fr-FR"/>
        </w:rPr>
      </w:pPr>
    </w:p>
    <w:p w:rsidR="00D30B1F" w:rsidRDefault="00D30B1F" w:rsidP="00D30B1F">
      <w:pPr>
        <w:pStyle w:val="ListParagraph"/>
        <w:numPr>
          <w:ilvl w:val="0"/>
          <w:numId w:val="11"/>
        </w:numPr>
        <w:shd w:val="clear" w:color="auto" w:fill="FFFFFF"/>
        <w:spacing w:after="0" w:line="240" w:lineRule="auto"/>
        <w:contextualSpacing w:val="0"/>
        <w:jc w:val="both"/>
        <w:rPr>
          <w:rFonts w:cs="Arial"/>
          <w:i/>
          <w:color w:val="333333"/>
          <w:sz w:val="20"/>
          <w:szCs w:val="20"/>
          <w:lang w:val="fr-FR"/>
        </w:rPr>
      </w:pPr>
      <w:r>
        <w:rPr>
          <w:rFonts w:cs="Arial"/>
          <w:i/>
          <w:sz w:val="20"/>
          <w:szCs w:val="20"/>
          <w:lang w:val="fr-FR"/>
        </w:rPr>
        <w:t>soumet les amendements proposés ou une nouvelle Résolution, le cas échéant, au Comité permanent pour considération à sa 49</w:t>
      </w:r>
      <w:r>
        <w:rPr>
          <w:rFonts w:cs="Arial"/>
          <w:i/>
          <w:sz w:val="20"/>
          <w:szCs w:val="20"/>
          <w:vertAlign w:val="superscript"/>
          <w:lang w:val="fr-FR"/>
        </w:rPr>
        <w:t>e</w:t>
      </w:r>
      <w:r>
        <w:rPr>
          <w:rFonts w:cs="Arial"/>
          <w:i/>
          <w:sz w:val="20"/>
          <w:szCs w:val="20"/>
          <w:lang w:val="fr-FR"/>
        </w:rPr>
        <w:t xml:space="preserve"> Réunion</w:t>
      </w:r>
      <w:r>
        <w:rPr>
          <w:rFonts w:cs="Arial"/>
          <w:i/>
          <w:color w:val="333333"/>
          <w:sz w:val="20"/>
          <w:szCs w:val="20"/>
          <w:lang w:val="fr-FR"/>
        </w:rPr>
        <w:t xml:space="preserve"> .</w:t>
      </w:r>
    </w:p>
    <w:p w:rsidR="00D30B1F" w:rsidRDefault="00D30B1F" w:rsidP="00D30B1F">
      <w:pPr>
        <w:shd w:val="clear" w:color="auto" w:fill="FFFFFF"/>
        <w:spacing w:after="0" w:line="240" w:lineRule="auto"/>
        <w:ind w:left="720"/>
        <w:jc w:val="both"/>
        <w:rPr>
          <w:rFonts w:cs="Arial"/>
          <w:b/>
          <w:bCs/>
          <w:i/>
          <w:color w:val="333333"/>
          <w:lang w:val="fr-FR"/>
        </w:rPr>
      </w:pPr>
    </w:p>
    <w:p w:rsidR="00D30B1F" w:rsidRDefault="00D30B1F" w:rsidP="00D30B1F">
      <w:pPr>
        <w:spacing w:after="0" w:line="240" w:lineRule="auto"/>
        <w:ind w:firstLine="720"/>
        <w:jc w:val="both"/>
        <w:rPr>
          <w:rFonts w:cs="Arial"/>
          <w:b/>
          <w:i/>
          <w:sz w:val="20"/>
          <w:szCs w:val="20"/>
          <w:lang w:val="fr-FR"/>
        </w:rPr>
      </w:pPr>
      <w:r>
        <w:rPr>
          <w:rFonts w:cs="Arial"/>
          <w:b/>
          <w:i/>
          <w:sz w:val="20"/>
          <w:szCs w:val="20"/>
          <w:lang w:val="fr-FR"/>
        </w:rPr>
        <w:t xml:space="preserve">12.12.À l’adresse du Comité permanent  </w:t>
      </w:r>
    </w:p>
    <w:p w:rsidR="00D30B1F" w:rsidRDefault="00D30B1F" w:rsidP="00D30B1F">
      <w:pPr>
        <w:shd w:val="clear" w:color="auto" w:fill="FFFFFF"/>
        <w:spacing w:after="0" w:line="240" w:lineRule="auto"/>
        <w:jc w:val="both"/>
        <w:rPr>
          <w:rFonts w:cs="Arial"/>
          <w:b/>
          <w:bCs/>
          <w:i/>
          <w:color w:val="333333"/>
          <w:sz w:val="20"/>
          <w:szCs w:val="20"/>
          <w:lang w:val="fr-FR"/>
        </w:rPr>
      </w:pPr>
    </w:p>
    <w:p w:rsidR="00D30B1F" w:rsidRDefault="00D30B1F" w:rsidP="00D30B1F">
      <w:pPr>
        <w:shd w:val="clear" w:color="auto" w:fill="FFFFFF"/>
        <w:spacing w:after="0" w:line="240" w:lineRule="auto"/>
        <w:ind w:left="1440" w:hanging="22"/>
        <w:jc w:val="both"/>
        <w:rPr>
          <w:rFonts w:cs="Arial"/>
          <w:i/>
          <w:color w:val="333333"/>
          <w:sz w:val="20"/>
          <w:szCs w:val="20"/>
          <w:lang w:val="fr-FR"/>
        </w:rPr>
      </w:pPr>
      <w:r>
        <w:rPr>
          <w:rFonts w:cs="Arial"/>
          <w:i/>
          <w:sz w:val="20"/>
          <w:szCs w:val="20"/>
          <w:lang w:val="fr-FR"/>
        </w:rPr>
        <w:t>Le comité permanent revoit et considère les amendements proposés ou une nouvelle Résolution du Conseil scientifique mentionné dans la Décision 12.11 (b) et soumet tous amendements proposés ou nouvelle Résolution aux Résolutions à la 13</w:t>
      </w:r>
      <w:r>
        <w:rPr>
          <w:rFonts w:cs="Arial"/>
          <w:i/>
          <w:sz w:val="20"/>
          <w:szCs w:val="20"/>
          <w:vertAlign w:val="superscript"/>
          <w:lang w:val="fr-FR"/>
        </w:rPr>
        <w:t>e</w:t>
      </w:r>
      <w:r>
        <w:rPr>
          <w:rFonts w:cs="Arial"/>
          <w:i/>
          <w:sz w:val="20"/>
          <w:szCs w:val="20"/>
          <w:lang w:val="fr-FR"/>
        </w:rPr>
        <w:t xml:space="preserve"> Session de la Conférence des Parties pour sa considération et Décision</w:t>
      </w:r>
      <w:r>
        <w:rPr>
          <w:rFonts w:cs="Arial"/>
          <w:i/>
          <w:color w:val="333333"/>
          <w:sz w:val="20"/>
          <w:szCs w:val="20"/>
          <w:lang w:val="fr-FR"/>
        </w:rPr>
        <w:t>.</w:t>
      </w:r>
    </w:p>
    <w:p w:rsidR="00D30B1F" w:rsidRDefault="00D30B1F" w:rsidP="00D30B1F">
      <w:pPr>
        <w:pStyle w:val="ListParagraph"/>
        <w:adjustRightInd w:val="0"/>
        <w:spacing w:after="0" w:line="240" w:lineRule="auto"/>
        <w:ind w:left="360"/>
        <w:contextualSpacing w:val="0"/>
        <w:jc w:val="both"/>
        <w:rPr>
          <w:rFonts w:cs="Arial"/>
          <w:lang w:val="fr-FR"/>
        </w:rPr>
      </w:pPr>
    </w:p>
    <w:p w:rsidR="00D30B1F" w:rsidRDefault="00D30B1F" w:rsidP="00D30B1F">
      <w:pPr>
        <w:adjustRightInd w:val="0"/>
        <w:spacing w:after="0" w:line="240" w:lineRule="auto"/>
        <w:jc w:val="both"/>
        <w:rPr>
          <w:rFonts w:cs="Arial"/>
          <w:u w:val="single"/>
          <w:lang w:val="fr-FR"/>
        </w:rPr>
      </w:pPr>
      <w:r>
        <w:rPr>
          <w:rFonts w:cs="Arial"/>
          <w:u w:val="single"/>
          <w:lang w:val="fr-FR"/>
        </w:rPr>
        <w:t>Mise en œuvre de la Décision 12.11</w:t>
      </w:r>
    </w:p>
    <w:p w:rsidR="00D30B1F" w:rsidRDefault="00D30B1F" w:rsidP="00D30B1F">
      <w:pPr>
        <w:adjustRightInd w:val="0"/>
        <w:spacing w:after="0" w:line="240" w:lineRule="auto"/>
        <w:jc w:val="both"/>
        <w:rPr>
          <w:rFonts w:cs="Arial"/>
          <w:u w:val="single"/>
          <w:lang w:val="fr-FR"/>
        </w:rPr>
      </w:pPr>
    </w:p>
    <w:p w:rsidR="00D30B1F" w:rsidRDefault="00D30B1F" w:rsidP="00D30B1F">
      <w:pPr>
        <w:adjustRightInd w:val="0"/>
        <w:spacing w:after="0" w:line="240" w:lineRule="auto"/>
        <w:jc w:val="both"/>
        <w:rPr>
          <w:rFonts w:cs="Arial"/>
          <w:i/>
          <w:lang w:val="fr-FR"/>
        </w:rPr>
      </w:pPr>
      <w:r>
        <w:rPr>
          <w:rFonts w:cs="Arial"/>
          <w:i/>
          <w:lang w:val="fr-FR"/>
        </w:rPr>
        <w:t xml:space="preserve">Résolution 7.18 (Rev.COP12) Accord des États de l’aire de répartition sur la Conservation du Dugong (Dugon </w:t>
      </w:r>
      <w:proofErr w:type="spellStart"/>
      <w:r>
        <w:rPr>
          <w:rFonts w:cs="Arial"/>
          <w:i/>
          <w:lang w:val="fr-FR"/>
        </w:rPr>
        <w:t>dugon</w:t>
      </w:r>
      <w:proofErr w:type="spellEnd"/>
      <w:r>
        <w:rPr>
          <w:rFonts w:cs="Arial"/>
          <w:i/>
          <w:lang w:val="fr-FR"/>
        </w:rPr>
        <w:t>)</w:t>
      </w:r>
    </w:p>
    <w:p w:rsidR="00D30B1F" w:rsidRDefault="00D30B1F" w:rsidP="00D30B1F">
      <w:pPr>
        <w:adjustRightInd w:val="0"/>
        <w:spacing w:after="0" w:line="240" w:lineRule="auto"/>
        <w:jc w:val="both"/>
        <w:rPr>
          <w:rFonts w:cs="Arial"/>
          <w:i/>
          <w:lang w:val="fr-FR"/>
        </w:rPr>
      </w:pPr>
    </w:p>
    <w:p w:rsidR="00D30B1F" w:rsidRDefault="00D30B1F" w:rsidP="00D30B1F">
      <w:pPr>
        <w:pStyle w:val="Firstnumbering"/>
        <w:widowControl w:val="0"/>
        <w:numPr>
          <w:ilvl w:val="0"/>
          <w:numId w:val="10"/>
        </w:numPr>
        <w:suppressAutoHyphens/>
        <w:autoSpaceDE w:val="0"/>
        <w:autoSpaceDN w:val="0"/>
        <w:ind w:left="567" w:hanging="567"/>
        <w:contextualSpacing w:val="0"/>
        <w:textAlignment w:val="baseline"/>
        <w:rPr>
          <w:rFonts w:ascii="Times New Roman" w:hAnsi="Times New Roman" w:cs="Arial"/>
        </w:rPr>
      </w:pPr>
      <w:r>
        <w:t xml:space="preserve">À </w:t>
      </w:r>
      <w:r>
        <w:t>la 4</w:t>
      </w:r>
      <w:r>
        <w:rPr>
          <w:vertAlign w:val="superscript"/>
        </w:rPr>
        <w:t>e</w:t>
      </w:r>
      <w:r>
        <w:t xml:space="preserve"> Réunion du Comité de session du Conseil scientifique (ScC-SC4), </w:t>
      </w:r>
      <w:r>
        <w:t>le Conseil scientifique a</w:t>
      </w:r>
      <w:r>
        <w:t xml:space="preserve"> examiné la Résolution 7.18 (Rev.COP12). Comme l’objectif de la Résolution au moment de son adoption était de préparer l’élaboration d’un accord spécifique, les Conseillers ont conclu que la Résolution est devenue redondante lorsque le « Mémorandum d'Entente sur la conservation et la gestion des Dugongs (</w:t>
      </w:r>
      <w:r>
        <w:rPr>
          <w:i/>
        </w:rPr>
        <w:t>Dugong dugon</w:t>
      </w:r>
      <w:r>
        <w:t>) et de leurs habitats dans l'ensemble de leur aire de répartition » est entré en vigueur en 2007.</w:t>
      </w:r>
    </w:p>
    <w:p w:rsidR="00D30B1F" w:rsidRDefault="00D30B1F" w:rsidP="00D30B1F">
      <w:pPr>
        <w:pStyle w:val="ListParagraph"/>
        <w:adjustRightInd w:val="0"/>
        <w:spacing w:after="0" w:line="240" w:lineRule="auto"/>
        <w:ind w:left="567" w:hanging="567"/>
        <w:contextualSpacing w:val="0"/>
        <w:jc w:val="both"/>
        <w:rPr>
          <w:rFonts w:cs="Arial"/>
          <w:lang w:val="fr-FR"/>
        </w:rPr>
      </w:pPr>
    </w:p>
    <w:p w:rsidR="00D30B1F" w:rsidRDefault="00D30B1F" w:rsidP="00D30B1F">
      <w:pPr>
        <w:pStyle w:val="Firstnumbering"/>
        <w:widowControl w:val="0"/>
        <w:numPr>
          <w:ilvl w:val="0"/>
          <w:numId w:val="10"/>
        </w:numPr>
        <w:suppressAutoHyphens/>
        <w:autoSpaceDE w:val="0"/>
        <w:autoSpaceDN w:val="0"/>
        <w:ind w:left="567" w:hanging="567"/>
        <w:contextualSpacing w:val="0"/>
        <w:textAlignment w:val="baseline"/>
        <w:rPr>
          <w:rFonts w:ascii="Times New Roman" w:hAnsi="Times New Roman" w:cs="Arial"/>
        </w:rPr>
      </w:pPr>
      <w:r>
        <w:t xml:space="preserve">Étant donné que le </w:t>
      </w:r>
      <w:proofErr w:type="spellStart"/>
      <w:r>
        <w:t>MdE</w:t>
      </w:r>
      <w:proofErr w:type="spellEnd"/>
      <w:r>
        <w:t xml:space="preserve"> contient de nombreuses activités, y compris de multiples grands projets, et bénéficie d’un Coordinateur à plein temps basé au Bureau de la CMS à Abu Dhabi (Émirats arabes unis), toute activité de conservation nouvelle ou émergente liée aux dugongs peut et doit être menée sous les auspices de ce </w:t>
      </w:r>
      <w:proofErr w:type="spellStart"/>
      <w:r>
        <w:t>MdE</w:t>
      </w:r>
      <w:proofErr w:type="spellEnd"/>
      <w:r>
        <w:t xml:space="preserve">.    </w:t>
      </w:r>
    </w:p>
    <w:p w:rsidR="00D30B1F" w:rsidRDefault="00D30B1F" w:rsidP="00D30B1F">
      <w:pPr>
        <w:pStyle w:val="ListParagraph"/>
        <w:adjustRightInd w:val="0"/>
        <w:ind w:left="567" w:hanging="567"/>
        <w:jc w:val="both"/>
        <w:rPr>
          <w:rFonts w:cs="Arial"/>
          <w:lang w:val="fr-FR"/>
        </w:rPr>
      </w:pPr>
      <w:r>
        <w:rPr>
          <w:rFonts w:cs="Arial"/>
          <w:lang w:val="fr-FR"/>
        </w:rPr>
        <w:br w:type="page"/>
      </w:r>
    </w:p>
    <w:p w:rsidR="00D30B1F" w:rsidRDefault="00D30B1F" w:rsidP="00D30B1F">
      <w:pPr>
        <w:pStyle w:val="ListParagraph"/>
        <w:adjustRightInd w:val="0"/>
        <w:ind w:left="567" w:hanging="567"/>
        <w:jc w:val="both"/>
        <w:rPr>
          <w:rFonts w:cs="Arial"/>
          <w:lang w:val="fr-FR"/>
        </w:rPr>
      </w:pPr>
    </w:p>
    <w:p w:rsidR="00D30B1F" w:rsidRDefault="00D30B1F" w:rsidP="00D30B1F">
      <w:pPr>
        <w:pStyle w:val="Firstnumbering"/>
        <w:widowControl w:val="0"/>
        <w:numPr>
          <w:ilvl w:val="0"/>
          <w:numId w:val="10"/>
        </w:numPr>
        <w:suppressAutoHyphens/>
        <w:autoSpaceDE w:val="0"/>
        <w:autoSpaceDN w:val="0"/>
        <w:ind w:left="567" w:hanging="567"/>
        <w:textAlignment w:val="baseline"/>
        <w:rPr>
          <w:rFonts w:ascii="Times New Roman" w:hAnsi="Times New Roman" w:cs="Arial"/>
        </w:rPr>
      </w:pPr>
      <w:r>
        <w:t xml:space="preserve">Le Conseil scientifique </w:t>
      </w:r>
      <w:r>
        <w:t>a</w:t>
      </w:r>
      <w:r>
        <w:t xml:space="preserve"> donc recommand</w:t>
      </w:r>
      <w:r>
        <w:t>é</w:t>
      </w:r>
      <w:r>
        <w:t xml:space="preserve"> à la COP13 </w:t>
      </w:r>
      <w:r>
        <w:t>d’abroger</w:t>
      </w:r>
      <w:r>
        <w:t xml:space="preserve"> la Résolution 7.18 (Rev.COP12) dans son intégralité. </w:t>
      </w:r>
    </w:p>
    <w:p w:rsidR="00D30B1F" w:rsidRDefault="00D30B1F" w:rsidP="00D30B1F">
      <w:pPr>
        <w:adjustRightInd w:val="0"/>
        <w:spacing w:after="0" w:line="240" w:lineRule="auto"/>
        <w:ind w:left="567" w:hanging="567"/>
        <w:jc w:val="both"/>
        <w:rPr>
          <w:rFonts w:cs="Arial"/>
          <w:b/>
          <w:lang w:val="fr-FR"/>
        </w:rPr>
      </w:pPr>
    </w:p>
    <w:p w:rsidR="00D30B1F" w:rsidRDefault="00D30B1F" w:rsidP="00D30B1F">
      <w:pPr>
        <w:adjustRightInd w:val="0"/>
        <w:spacing w:after="0" w:line="240" w:lineRule="auto"/>
        <w:ind w:left="567" w:hanging="567"/>
        <w:jc w:val="both"/>
        <w:rPr>
          <w:rFonts w:cs="Arial"/>
          <w:i/>
          <w:lang w:val="fr-FR"/>
        </w:rPr>
      </w:pPr>
      <w:r>
        <w:rPr>
          <w:rFonts w:cs="Arial"/>
          <w:i/>
          <w:lang w:val="fr-FR"/>
        </w:rPr>
        <w:t>Résolution 8.16 (Rev.COP12) Les requins migrateurs</w:t>
      </w:r>
    </w:p>
    <w:p w:rsidR="00D30B1F" w:rsidRDefault="00D30B1F" w:rsidP="00D30B1F">
      <w:pPr>
        <w:adjustRightInd w:val="0"/>
        <w:spacing w:after="0" w:line="240" w:lineRule="auto"/>
        <w:ind w:left="567" w:hanging="567"/>
        <w:jc w:val="both"/>
        <w:rPr>
          <w:rFonts w:cs="Arial"/>
          <w:i/>
          <w:lang w:val="fr-FR"/>
        </w:rPr>
      </w:pPr>
    </w:p>
    <w:p w:rsidR="00D30B1F" w:rsidRDefault="00D30B1F" w:rsidP="00D30B1F">
      <w:pPr>
        <w:pStyle w:val="Firstnumbering"/>
        <w:widowControl w:val="0"/>
        <w:numPr>
          <w:ilvl w:val="0"/>
          <w:numId w:val="10"/>
        </w:numPr>
        <w:suppressAutoHyphens/>
        <w:autoSpaceDE w:val="0"/>
        <w:autoSpaceDN w:val="0"/>
        <w:ind w:left="567" w:hanging="567"/>
        <w:textAlignment w:val="baseline"/>
        <w:rPr>
          <w:rFonts w:ascii="Times New Roman" w:hAnsi="Times New Roman" w:cs="Arial"/>
        </w:rPr>
      </w:pPr>
      <w:r>
        <w:t>À la</w:t>
      </w:r>
      <w:r>
        <w:t xml:space="preserve"> ScC-SC4, le</w:t>
      </w:r>
      <w:r>
        <w:t xml:space="preserve"> Conseil scientifique a</w:t>
      </w:r>
      <w:r>
        <w:t xml:space="preserve"> examiné la Résolution 8.16 (Rev.COP12) et recommandé le regroupement de la Résolution 8.16 (Rev.COP12) et de la Résolution 11.20 sur la conservation des requins et des raies. En outre, le </w:t>
      </w:r>
      <w:r>
        <w:t>Conseil scientifique a</w:t>
      </w:r>
      <w:r>
        <w:t xml:space="preserve"> proposé d’ajouter </w:t>
      </w:r>
      <w:r>
        <w:t xml:space="preserve">un </w:t>
      </w:r>
      <w:r>
        <w:t>paragraphe supplémentaire à cette Résolution consolidée pour faire référence à l’application de l’article III (5) de la Convention pour les espèces de chondrichtyens. Ces mesures sont abordées dans le document UNEP/CMS/</w:t>
      </w:r>
      <w:r>
        <w:t>COP13</w:t>
      </w:r>
      <w:r>
        <w:t>/Doc.</w:t>
      </w:r>
      <w:r>
        <w:t>26</w:t>
      </w:r>
      <w:r>
        <w:t>.2.7.</w:t>
      </w:r>
    </w:p>
    <w:p w:rsidR="00D30B1F" w:rsidRDefault="00D30B1F" w:rsidP="00D30B1F">
      <w:pPr>
        <w:adjustRightInd w:val="0"/>
        <w:spacing w:after="0" w:line="240" w:lineRule="auto"/>
        <w:ind w:left="567" w:hanging="567"/>
        <w:jc w:val="both"/>
        <w:rPr>
          <w:rFonts w:cs="Arial"/>
          <w:b/>
          <w:lang w:val="fr-FR"/>
        </w:rPr>
      </w:pPr>
    </w:p>
    <w:p w:rsidR="00D30B1F" w:rsidRDefault="00D30B1F" w:rsidP="00D30B1F">
      <w:pPr>
        <w:adjustRightInd w:val="0"/>
        <w:spacing w:after="0" w:line="240" w:lineRule="auto"/>
        <w:ind w:left="567" w:hanging="567"/>
        <w:jc w:val="both"/>
        <w:rPr>
          <w:rFonts w:cs="Arial"/>
          <w:i/>
          <w:lang w:val="fr-FR"/>
        </w:rPr>
      </w:pPr>
      <w:r>
        <w:rPr>
          <w:rFonts w:cs="Arial"/>
          <w:i/>
          <w:lang w:val="fr-FR"/>
        </w:rPr>
        <w:t xml:space="preserve">Résolution 6.3 (Rev.COP12) </w:t>
      </w:r>
      <w:r>
        <w:rPr>
          <w:i/>
          <w:lang w:val="fr-FR"/>
        </w:rPr>
        <w:t>Conservation des albatros dans l’hémisphère sud</w:t>
      </w:r>
      <w:r>
        <w:rPr>
          <w:rFonts w:cs="Arial"/>
          <w:i/>
          <w:lang w:val="fr-FR"/>
        </w:rPr>
        <w:t xml:space="preserve"> </w:t>
      </w:r>
    </w:p>
    <w:p w:rsidR="00D30B1F" w:rsidRDefault="00D30B1F" w:rsidP="00D30B1F">
      <w:pPr>
        <w:adjustRightInd w:val="0"/>
        <w:spacing w:after="0" w:line="240" w:lineRule="auto"/>
        <w:ind w:left="567" w:hanging="567"/>
        <w:jc w:val="both"/>
        <w:rPr>
          <w:rFonts w:cs="Arial"/>
          <w:i/>
          <w:lang w:val="fr-FR"/>
        </w:rPr>
      </w:pPr>
    </w:p>
    <w:p w:rsidR="00D30B1F" w:rsidRDefault="00D30B1F" w:rsidP="00D30B1F">
      <w:pPr>
        <w:pStyle w:val="Firstnumbering"/>
        <w:widowControl w:val="0"/>
        <w:numPr>
          <w:ilvl w:val="0"/>
          <w:numId w:val="10"/>
        </w:numPr>
        <w:suppressAutoHyphens/>
        <w:autoSpaceDE w:val="0"/>
        <w:autoSpaceDN w:val="0"/>
        <w:ind w:left="567" w:hanging="567"/>
        <w:textAlignment w:val="baseline"/>
        <w:rPr>
          <w:rFonts w:ascii="Times New Roman" w:hAnsi="Times New Roman" w:cs="Arial"/>
        </w:rPr>
      </w:pPr>
      <w:r>
        <w:t>À la</w:t>
      </w:r>
      <w:r>
        <w:t xml:space="preserve"> ScC-SC4, le</w:t>
      </w:r>
      <w:r>
        <w:t xml:space="preserve"> Conseil scientifique a</w:t>
      </w:r>
      <w:r>
        <w:t xml:space="preserve"> examiné la Résolution 6.3 (Rev.COP12). Comme l’objectif de la Résolution au moment de son adoption était de préparer l’élaboration d’un accord spécifique, le Conseil a conclu que la Résolution est devenue redondante lorsque l’Accord sur la conservation des albatros et des pétrels (ACAP) est entré en vigueur en 2004.  En outre, l’accent mis uniquement sur l’hémisphère sud est dépassé.</w:t>
      </w:r>
    </w:p>
    <w:p w:rsidR="00D30B1F" w:rsidRDefault="00D30B1F" w:rsidP="00D30B1F">
      <w:pPr>
        <w:pStyle w:val="ListParagraph"/>
        <w:adjustRightInd w:val="0"/>
        <w:spacing w:after="0" w:line="240" w:lineRule="auto"/>
        <w:ind w:left="360"/>
        <w:jc w:val="both"/>
        <w:rPr>
          <w:rFonts w:cs="Arial"/>
          <w:lang w:val="fr-FR"/>
        </w:rPr>
      </w:pPr>
    </w:p>
    <w:p w:rsidR="00D30B1F" w:rsidRDefault="00D30B1F" w:rsidP="00D30B1F">
      <w:pPr>
        <w:pStyle w:val="Firstnumbering"/>
        <w:widowControl w:val="0"/>
        <w:numPr>
          <w:ilvl w:val="0"/>
          <w:numId w:val="10"/>
        </w:numPr>
        <w:suppressAutoHyphens/>
        <w:autoSpaceDE w:val="0"/>
        <w:autoSpaceDN w:val="0"/>
        <w:textAlignment w:val="baseline"/>
        <w:rPr>
          <w:rFonts w:ascii="Times New Roman" w:hAnsi="Times New Roman" w:cs="Arial"/>
        </w:rPr>
      </w:pPr>
      <w:r>
        <w:t>Étant donné que l’ACAP est très actif, bénéficie d’un secrétariat autonome à Hobart (Australie) et d’un budget important, toute activité de conservation nouvelle ou émergente liée aux albatros doit être menée sous les auspices de l’ACAP.</w:t>
      </w:r>
    </w:p>
    <w:p w:rsidR="00D30B1F" w:rsidRDefault="00D30B1F" w:rsidP="00D30B1F">
      <w:pPr>
        <w:pStyle w:val="ListParagraph"/>
        <w:adjustRightInd w:val="0"/>
        <w:spacing w:after="0" w:line="240" w:lineRule="auto"/>
        <w:ind w:left="360"/>
        <w:jc w:val="both"/>
        <w:rPr>
          <w:rFonts w:cs="Arial"/>
          <w:lang w:val="fr-FR"/>
        </w:rPr>
      </w:pPr>
    </w:p>
    <w:p w:rsidR="00D30B1F" w:rsidRDefault="00D30B1F" w:rsidP="00D30B1F">
      <w:pPr>
        <w:pStyle w:val="Firstnumbering"/>
        <w:widowControl w:val="0"/>
        <w:numPr>
          <w:ilvl w:val="0"/>
          <w:numId w:val="10"/>
        </w:numPr>
        <w:suppressAutoHyphens/>
        <w:autoSpaceDE w:val="0"/>
        <w:autoSpaceDN w:val="0"/>
        <w:textAlignment w:val="baseline"/>
        <w:rPr>
          <w:rFonts w:ascii="Times New Roman" w:hAnsi="Times New Roman" w:cs="Arial"/>
        </w:rPr>
      </w:pPr>
      <w:r>
        <w:t xml:space="preserve">Le Conseil scientifique </w:t>
      </w:r>
      <w:r w:rsidR="00087BE7">
        <w:t xml:space="preserve">a </w:t>
      </w:r>
      <w:r>
        <w:t>donc recommand</w:t>
      </w:r>
      <w:r w:rsidR="00087BE7">
        <w:t>é</w:t>
      </w:r>
      <w:r>
        <w:t xml:space="preserve"> à la COP13 </w:t>
      </w:r>
      <w:r w:rsidR="00087BE7">
        <w:t>d’abroger</w:t>
      </w:r>
      <w:r>
        <w:t xml:space="preserve"> la Résolution 6.3 (Rev.COP12) dans son intégralité. </w:t>
      </w:r>
    </w:p>
    <w:p w:rsidR="00D30B1F" w:rsidRDefault="00D30B1F" w:rsidP="00D30B1F">
      <w:pPr>
        <w:adjustRightInd w:val="0"/>
        <w:spacing w:after="0" w:line="240" w:lineRule="auto"/>
        <w:jc w:val="both"/>
        <w:rPr>
          <w:rFonts w:cs="Arial"/>
          <w:u w:val="single"/>
          <w:lang w:val="fr-FR"/>
        </w:rPr>
      </w:pPr>
    </w:p>
    <w:p w:rsidR="00D30B1F" w:rsidRDefault="00D30B1F" w:rsidP="00D30B1F">
      <w:pPr>
        <w:adjustRightInd w:val="0"/>
        <w:spacing w:after="0" w:line="240" w:lineRule="auto"/>
        <w:jc w:val="both"/>
        <w:rPr>
          <w:rFonts w:cs="Arial"/>
          <w:u w:val="single"/>
          <w:lang w:val="fr-FR"/>
        </w:rPr>
      </w:pPr>
      <w:r>
        <w:rPr>
          <w:rFonts w:cs="Arial"/>
          <w:u w:val="single"/>
          <w:lang w:val="fr-FR"/>
        </w:rPr>
        <w:t>Mise en œuvre de la Décision 12.12</w:t>
      </w:r>
    </w:p>
    <w:p w:rsidR="00D30B1F" w:rsidRDefault="00D30B1F" w:rsidP="00D30B1F">
      <w:pPr>
        <w:adjustRightInd w:val="0"/>
        <w:spacing w:after="0" w:line="240" w:lineRule="auto"/>
        <w:jc w:val="both"/>
        <w:rPr>
          <w:rFonts w:cs="Arial"/>
          <w:u w:val="single"/>
          <w:lang w:val="fr-FR"/>
        </w:rPr>
      </w:pPr>
    </w:p>
    <w:p w:rsidR="00D30B1F" w:rsidRDefault="00D30B1F" w:rsidP="00D30B1F">
      <w:pPr>
        <w:pStyle w:val="Firstnumbering"/>
        <w:widowControl w:val="0"/>
        <w:numPr>
          <w:ilvl w:val="0"/>
          <w:numId w:val="10"/>
        </w:numPr>
        <w:suppressAutoHyphens/>
        <w:autoSpaceDE w:val="0"/>
        <w:autoSpaceDN w:val="0"/>
        <w:ind w:left="567" w:hanging="567"/>
        <w:textAlignment w:val="baseline"/>
        <w:rPr>
          <w:rFonts w:ascii="Times New Roman" w:hAnsi="Times New Roman" w:cs="Arial"/>
        </w:rPr>
      </w:pPr>
      <w:r>
        <w:t xml:space="preserve">Conformément à la Décision 12.12, ce document </w:t>
      </w:r>
      <w:r w:rsidR="00087BE7">
        <w:t>a été</w:t>
      </w:r>
      <w:r>
        <w:t xml:space="preserve"> inscrit à l’ordre du jour de la 49</w:t>
      </w:r>
      <w:r>
        <w:rPr>
          <w:vertAlign w:val="superscript"/>
        </w:rPr>
        <w:t>e</w:t>
      </w:r>
      <w:r>
        <w:t xml:space="preserve"> Réunion du Comité permanent</w:t>
      </w:r>
      <w:r w:rsidR="00087BE7">
        <w:t xml:space="preserve"> </w:t>
      </w:r>
      <w:r w:rsidR="00087BE7" w:rsidRPr="00087BE7">
        <w:t>convoquée le 19 novembre 2019.  Le Comité a approuvé les recommandations du Conseil scientifique.</w:t>
      </w:r>
    </w:p>
    <w:p w:rsidR="00D30B1F" w:rsidRDefault="00D30B1F" w:rsidP="00D30B1F">
      <w:pPr>
        <w:spacing w:after="0" w:line="240" w:lineRule="auto"/>
        <w:rPr>
          <w:rFonts w:cs="Arial"/>
          <w:u w:val="single"/>
          <w:lang w:val="fr-FR"/>
        </w:rPr>
      </w:pPr>
    </w:p>
    <w:p w:rsidR="00D30B1F" w:rsidRDefault="00D30B1F" w:rsidP="00D30B1F">
      <w:pPr>
        <w:spacing w:after="0" w:line="240" w:lineRule="auto"/>
        <w:rPr>
          <w:rFonts w:cs="Arial"/>
          <w:u w:val="single"/>
          <w:lang w:val="en-GB"/>
        </w:rPr>
      </w:pPr>
      <w:r>
        <w:rPr>
          <w:rFonts w:cs="Arial"/>
          <w:u w:val="single"/>
        </w:rPr>
        <w:t xml:space="preserve">Actions </w:t>
      </w:r>
      <w:proofErr w:type="spellStart"/>
      <w:r>
        <w:rPr>
          <w:rFonts w:cs="Arial"/>
          <w:u w:val="single"/>
        </w:rPr>
        <w:t>recommandées</w:t>
      </w:r>
      <w:proofErr w:type="spellEnd"/>
      <w:r>
        <w:rPr>
          <w:rFonts w:cs="Arial"/>
          <w:u w:val="single"/>
        </w:rPr>
        <w:t> :</w:t>
      </w:r>
    </w:p>
    <w:p w:rsidR="00D30B1F" w:rsidRDefault="00D30B1F" w:rsidP="00D30B1F">
      <w:pPr>
        <w:spacing w:after="0" w:line="240" w:lineRule="auto"/>
        <w:rPr>
          <w:rFonts w:cs="Arial"/>
          <w:u w:val="single"/>
        </w:rPr>
      </w:pPr>
    </w:p>
    <w:p w:rsidR="00D30B1F" w:rsidRDefault="00D30B1F" w:rsidP="00D30B1F">
      <w:pPr>
        <w:pStyle w:val="Firstnumbering"/>
        <w:widowControl w:val="0"/>
        <w:numPr>
          <w:ilvl w:val="0"/>
          <w:numId w:val="10"/>
        </w:numPr>
        <w:suppressAutoHyphens/>
        <w:autoSpaceDE w:val="0"/>
        <w:autoSpaceDN w:val="0"/>
        <w:textAlignment w:val="baseline"/>
        <w:rPr>
          <w:rFonts w:ascii="Times New Roman" w:hAnsi="Times New Roman" w:cs="Arial"/>
        </w:rPr>
      </w:pPr>
      <w:r>
        <w:t xml:space="preserve"> Il est recommandé </w:t>
      </w:r>
      <w:r w:rsidR="00087BE7">
        <w:t>à la Conférence des Parties de</w:t>
      </w:r>
      <w:r>
        <w:t xml:space="preserve"> :  </w:t>
      </w:r>
    </w:p>
    <w:p w:rsidR="00D30B1F" w:rsidRDefault="00D30B1F" w:rsidP="00D30B1F">
      <w:pPr>
        <w:pStyle w:val="Firstnumbering"/>
        <w:numPr>
          <w:ilvl w:val="0"/>
          <w:numId w:val="0"/>
        </w:numPr>
        <w:ind w:left="504"/>
      </w:pPr>
    </w:p>
    <w:p w:rsidR="00D30B1F" w:rsidRDefault="00087BE7" w:rsidP="00D30B1F">
      <w:pPr>
        <w:pStyle w:val="ListParagraph"/>
        <w:widowControl w:val="0"/>
        <w:numPr>
          <w:ilvl w:val="0"/>
          <w:numId w:val="13"/>
        </w:numPr>
        <w:autoSpaceDE w:val="0"/>
        <w:autoSpaceDN w:val="0"/>
        <w:adjustRightInd w:val="0"/>
        <w:spacing w:after="0" w:line="240" w:lineRule="auto"/>
        <w:ind w:left="1440" w:hanging="720"/>
        <w:jc w:val="both"/>
        <w:rPr>
          <w:rFonts w:cs="Arial"/>
          <w:lang w:val="fr-FR"/>
        </w:rPr>
      </w:pPr>
      <w:r>
        <w:rPr>
          <w:rFonts w:cs="Arial"/>
          <w:lang w:val="fr-FR"/>
        </w:rPr>
        <w:t>abroger</w:t>
      </w:r>
      <w:r w:rsidR="00D30B1F">
        <w:rPr>
          <w:rFonts w:cs="Arial"/>
          <w:lang w:val="fr-FR"/>
        </w:rPr>
        <w:t xml:space="preserve"> la Résolution 7.18 (Rev.COP12) et la Résolution 6.3 (Rev.COP12) ;</w:t>
      </w:r>
    </w:p>
    <w:p w:rsidR="00D30B1F" w:rsidRDefault="00D30B1F" w:rsidP="00D30B1F">
      <w:pPr>
        <w:pStyle w:val="ListParagraph"/>
        <w:adjustRightInd w:val="0"/>
        <w:spacing w:after="0" w:line="240" w:lineRule="auto"/>
        <w:ind w:left="1440"/>
        <w:jc w:val="both"/>
        <w:rPr>
          <w:rFonts w:cs="Arial"/>
          <w:lang w:val="fr-FR"/>
        </w:rPr>
      </w:pPr>
    </w:p>
    <w:p w:rsidR="00D30B1F" w:rsidRDefault="00087BE7" w:rsidP="00D30B1F">
      <w:pPr>
        <w:pStyle w:val="ListParagraph"/>
        <w:widowControl w:val="0"/>
        <w:numPr>
          <w:ilvl w:val="0"/>
          <w:numId w:val="13"/>
        </w:numPr>
        <w:autoSpaceDE w:val="0"/>
        <w:autoSpaceDN w:val="0"/>
        <w:adjustRightInd w:val="0"/>
        <w:spacing w:after="0" w:line="240" w:lineRule="auto"/>
        <w:ind w:left="1440" w:hanging="720"/>
        <w:jc w:val="both"/>
        <w:rPr>
          <w:rFonts w:cs="Arial"/>
          <w:lang w:val="fr-FR"/>
        </w:rPr>
      </w:pPr>
      <w:r>
        <w:rPr>
          <w:rFonts w:cs="Arial"/>
          <w:lang w:val="fr-FR"/>
        </w:rPr>
        <w:t>supprimer l</w:t>
      </w:r>
      <w:r w:rsidR="00D30B1F">
        <w:rPr>
          <w:rFonts w:cs="Arial"/>
          <w:lang w:val="fr-FR"/>
        </w:rPr>
        <w:t>es Décisions 12.11 et 12.12.</w:t>
      </w:r>
    </w:p>
    <w:p w:rsidR="00D30B1F" w:rsidRDefault="00D30B1F" w:rsidP="00D30B1F">
      <w:pPr>
        <w:pStyle w:val="ListParagraph"/>
        <w:adjustRightInd w:val="0"/>
        <w:spacing w:after="0" w:line="240" w:lineRule="auto"/>
        <w:ind w:left="1440"/>
        <w:jc w:val="both"/>
        <w:rPr>
          <w:rFonts w:cs="Arial"/>
          <w:lang w:val="fr-FR"/>
        </w:rPr>
      </w:pPr>
    </w:p>
    <w:p w:rsidR="00293B2E" w:rsidRDefault="00293B2E" w:rsidP="00D30B1F">
      <w:pPr>
        <w:pStyle w:val="FourthnumberingA"/>
        <w:numPr>
          <w:ilvl w:val="0"/>
          <w:numId w:val="0"/>
        </w:numPr>
      </w:pPr>
      <w:bookmarkStart w:id="1" w:name="_GoBack"/>
      <w:bookmarkEnd w:id="1"/>
    </w:p>
    <w:sectPr w:rsidR="00293B2E" w:rsidSect="00D71837">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rsidP="00087BE7">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D30B1F"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D30B1F" w:rsidRPr="00D30B1F">
      <w:rPr>
        <w:rFonts w:eastAsia="Arial" w:cs="Arial"/>
        <w:i/>
        <w:sz w:val="18"/>
        <w:szCs w:val="18"/>
        <w:lang w:val="fr-FR"/>
      </w:rPr>
      <w:t>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D30B1F" w:rsidRPr="00D30B1F">
      <w:rPr>
        <w:rFonts w:eastAsia="Arial" w:cs="Arial"/>
        <w:i/>
        <w:sz w:val="18"/>
        <w:szCs w:val="18"/>
        <w:lang w:val="fr-FR"/>
      </w:rPr>
      <w:t>23.2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28CA"/>
    <w:multiLevelType w:val="hybridMultilevel"/>
    <w:tmpl w:val="8D98660A"/>
    <w:lvl w:ilvl="0" w:tplc="107CAEDA">
      <w:start w:val="1"/>
      <w:numFmt w:val="decimal"/>
      <w:pStyle w:val="FooterChar"/>
      <w:lvlText w:val="%1."/>
      <w:lvlJc w:val="left"/>
      <w:pPr>
        <w:ind w:left="504" w:hanging="50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66106DE"/>
    <w:multiLevelType w:val="hybridMultilevel"/>
    <w:tmpl w:val="32EA8D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EBE4617"/>
    <w:multiLevelType w:val="hybridMultilevel"/>
    <w:tmpl w:val="92AC3EF4"/>
    <w:lvl w:ilvl="0" w:tplc="F684E116">
      <w:start w:val="1"/>
      <w:numFmt w:val="lowerLetter"/>
      <w:lvlText w:val="%1)"/>
      <w:lvlJc w:val="left"/>
      <w:pPr>
        <w:ind w:left="1647" w:hanging="360"/>
      </w:pPr>
    </w:lvl>
    <w:lvl w:ilvl="1" w:tplc="08090019">
      <w:start w:val="1"/>
      <w:numFmt w:val="lowerLetter"/>
      <w:lvlText w:val="%2."/>
      <w:lvlJc w:val="left"/>
      <w:pPr>
        <w:ind w:left="2367" w:hanging="360"/>
      </w:pPr>
    </w:lvl>
    <w:lvl w:ilvl="2" w:tplc="0809001B">
      <w:start w:val="1"/>
      <w:numFmt w:val="lowerRoman"/>
      <w:lvlText w:val="%3."/>
      <w:lvlJc w:val="right"/>
      <w:pPr>
        <w:ind w:left="3087" w:hanging="180"/>
      </w:pPr>
    </w:lvl>
    <w:lvl w:ilvl="3" w:tplc="0809000F">
      <w:start w:val="1"/>
      <w:numFmt w:val="decimal"/>
      <w:lvlText w:val="%4."/>
      <w:lvlJc w:val="left"/>
      <w:pPr>
        <w:ind w:left="3807" w:hanging="360"/>
      </w:pPr>
    </w:lvl>
    <w:lvl w:ilvl="4" w:tplc="08090019">
      <w:start w:val="1"/>
      <w:numFmt w:val="lowerLetter"/>
      <w:lvlText w:val="%5."/>
      <w:lvlJc w:val="left"/>
      <w:pPr>
        <w:ind w:left="4527" w:hanging="360"/>
      </w:pPr>
    </w:lvl>
    <w:lvl w:ilvl="5" w:tplc="0809001B">
      <w:start w:val="1"/>
      <w:numFmt w:val="lowerRoman"/>
      <w:lvlText w:val="%6."/>
      <w:lvlJc w:val="right"/>
      <w:pPr>
        <w:ind w:left="5247" w:hanging="180"/>
      </w:pPr>
    </w:lvl>
    <w:lvl w:ilvl="6" w:tplc="0809000F">
      <w:start w:val="1"/>
      <w:numFmt w:val="decimal"/>
      <w:lvlText w:val="%7."/>
      <w:lvlJc w:val="left"/>
      <w:pPr>
        <w:ind w:left="5967" w:hanging="360"/>
      </w:pPr>
    </w:lvl>
    <w:lvl w:ilvl="7" w:tplc="08090019">
      <w:start w:val="1"/>
      <w:numFmt w:val="lowerLetter"/>
      <w:lvlText w:val="%8."/>
      <w:lvlJc w:val="left"/>
      <w:pPr>
        <w:ind w:left="6687" w:hanging="360"/>
      </w:pPr>
    </w:lvl>
    <w:lvl w:ilvl="8" w:tplc="0809001B">
      <w:start w:val="1"/>
      <w:numFmt w:val="lowerRoman"/>
      <w:lvlText w:val="%9."/>
      <w:lvlJc w:val="right"/>
      <w:pPr>
        <w:ind w:left="7407" w:hanging="180"/>
      </w:pPr>
    </w:lvl>
  </w:abstractNum>
  <w:abstractNum w:abstractNumId="6" w15:restartNumberingAfterBreak="0">
    <w:nsid w:val="41E956DB"/>
    <w:multiLevelType w:val="multilevel"/>
    <w:tmpl w:val="AF34CD62"/>
    <w:lvl w:ilvl="0">
      <w:start w:val="1"/>
      <w:numFmt w:val="lowerRoman"/>
      <w:lvlText w:val="%1."/>
      <w:lvlJc w:val="right"/>
      <w:pPr>
        <w:tabs>
          <w:tab w:val="num" w:pos="2160"/>
        </w:tabs>
        <w:ind w:left="2160" w:hanging="360"/>
      </w:pPr>
      <w:rPr>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8"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8736C0D"/>
    <w:multiLevelType w:val="hybridMultilevel"/>
    <w:tmpl w:val="0380AF42"/>
    <w:lvl w:ilvl="0" w:tplc="32A415FC">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5CDF29BC"/>
    <w:multiLevelType w:val="hybridMultilevel"/>
    <w:tmpl w:val="41861D9E"/>
    <w:lvl w:ilvl="0" w:tplc="B41E98F6">
      <w:start w:val="1"/>
      <w:numFmt w:val="decimal"/>
      <w:lvlText w:val="%1."/>
      <w:lvlJc w:val="left"/>
      <w:pPr>
        <w:ind w:left="504" w:hanging="504"/>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7"/>
  </w:num>
  <w:num w:numId="5">
    <w:abstractNumId w:val="1"/>
  </w:num>
  <w:num w:numId="6">
    <w:abstractNumId w:val="12"/>
  </w:num>
  <w:num w:numId="7">
    <w:abstractNumId w:val="3"/>
  </w:num>
  <w:num w:numId="8">
    <w:abstractNumId w:val="9"/>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87BE7"/>
    <w:rsid w:val="000B03CC"/>
    <w:rsid w:val="000F2EB4"/>
    <w:rsid w:val="0012615F"/>
    <w:rsid w:val="0026594E"/>
    <w:rsid w:val="00293B2E"/>
    <w:rsid w:val="004D2819"/>
    <w:rsid w:val="005330F7"/>
    <w:rsid w:val="00563598"/>
    <w:rsid w:val="00705C1D"/>
    <w:rsid w:val="00853DCA"/>
    <w:rsid w:val="00870459"/>
    <w:rsid w:val="00882CD0"/>
    <w:rsid w:val="00896FBB"/>
    <w:rsid w:val="008C067D"/>
    <w:rsid w:val="00A02506"/>
    <w:rsid w:val="00AB773C"/>
    <w:rsid w:val="00C771C2"/>
    <w:rsid w:val="00C87CA3"/>
    <w:rsid w:val="00D30B1F"/>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663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191944">
      <w:bodyDiv w:val="1"/>
      <w:marLeft w:val="0"/>
      <w:marRight w:val="0"/>
      <w:marTop w:val="0"/>
      <w:marBottom w:val="0"/>
      <w:divBdr>
        <w:top w:val="none" w:sz="0" w:space="0" w:color="auto"/>
        <w:left w:val="none" w:sz="0" w:space="0" w:color="auto"/>
        <w:bottom w:val="none" w:sz="0" w:space="0" w:color="auto"/>
        <w:right w:val="none" w:sz="0" w:space="0" w:color="auto"/>
      </w:divBdr>
    </w:div>
    <w:div w:id="1301155094">
      <w:bodyDiv w:val="1"/>
      <w:marLeft w:val="0"/>
      <w:marRight w:val="0"/>
      <w:marTop w:val="0"/>
      <w:marBottom w:val="0"/>
      <w:divBdr>
        <w:top w:val="none" w:sz="0" w:space="0" w:color="auto"/>
        <w:left w:val="none" w:sz="0" w:space="0" w:color="auto"/>
        <w:bottom w:val="none" w:sz="0" w:space="0" w:color="auto"/>
        <w:right w:val="none" w:sz="0" w:space="0" w:color="auto"/>
      </w:divBdr>
    </w:div>
    <w:div w:id="20931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2019-12-02T09:38:00Z</dcterms:created>
  <dcterms:modified xsi:type="dcterms:W3CDTF">2019-12-02T09:38:00Z</dcterms:modified>
</cp:coreProperties>
</file>